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3B853DD" w14:textId="576C79FC" w:rsidR="00D93851" w:rsidRDefault="00D93851" w:rsidP="00D93851">
      <w:pPr>
        <w:pStyle w:val="Paragrafoelenco"/>
        <w:numPr>
          <w:ilvl w:val="0"/>
          <w:numId w:val="5"/>
        </w:numPr>
      </w:pPr>
      <w:proofErr w:type="spellStart"/>
      <w:r>
        <w:t>LogOut</w:t>
      </w:r>
      <w:proofErr w:type="spellEnd"/>
    </w:p>
    <w:p w14:paraId="221F7AC6" w14:textId="712D6D9F" w:rsidR="00D93851" w:rsidRDefault="00D93851" w:rsidP="00D93851">
      <w:pPr>
        <w:pStyle w:val="Paragrafoelenco"/>
        <w:numPr>
          <w:ilvl w:val="0"/>
          <w:numId w:val="5"/>
        </w:numPr>
      </w:pPr>
      <w:r>
        <w:t>Registrazione</w:t>
      </w: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06F1D567" w:rsidR="00AB2E49" w:rsidRDefault="00AB2E49" w:rsidP="00AB2E49">
      <w:pPr>
        <w:pStyle w:val="Paragrafoelenco"/>
        <w:numPr>
          <w:ilvl w:val="0"/>
          <w:numId w:val="6"/>
        </w:numPr>
      </w:pPr>
      <w:r>
        <w:t>Creare un Pg</w:t>
      </w: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514686B2" w:rsidR="00AB2E49" w:rsidRDefault="00AB2E49" w:rsidP="00AB2E49">
      <w:pPr>
        <w:pStyle w:val="Paragrafoelenco"/>
        <w:numPr>
          <w:ilvl w:val="0"/>
          <w:numId w:val="7"/>
        </w:numPr>
      </w:pPr>
      <w:r>
        <w:t>Gestione PG</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lastRenderedPageBreak/>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bookmarkStart w:id="0" w:name="_GoBack"/>
      <w:bookmarkEnd w:id="0"/>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4A6CCFBD" w:rsidR="00E40A46" w:rsidRDefault="00E40A46" w:rsidP="00E40A46">
      <w:pPr>
        <w:pStyle w:val="Paragrafoelenco"/>
        <w:numPr>
          <w:ilvl w:val="2"/>
          <w:numId w:val="1"/>
        </w:numPr>
      </w:pPr>
      <w:r>
        <w:t>Registrazione</w:t>
      </w:r>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CAD5833" w:rsidR="00E40A46" w:rsidRDefault="00E40A46" w:rsidP="00E40A46">
            <w:pPr>
              <w:pStyle w:val="Paragrafoelenco"/>
              <w:ind w:left="0"/>
            </w:pPr>
            <w:r>
              <w:t>Formato:</w:t>
            </w:r>
            <w:r w:rsidR="00297A82">
              <w:t xml:space="preserve"> da definire</w:t>
            </w:r>
          </w:p>
        </w:tc>
      </w:tr>
      <w:tr w:rsidR="00E40A46" w14:paraId="0E353075" w14:textId="77777777" w:rsidTr="00297A82">
        <w:tc>
          <w:tcPr>
            <w:tcW w:w="4340" w:type="dxa"/>
          </w:tcPr>
          <w:p w14:paraId="6DE5B3BF" w14:textId="77777777" w:rsidR="00E40A46" w:rsidRDefault="00E40A46" w:rsidP="00E40A46">
            <w:pPr>
              <w:pStyle w:val="Paragrafoelenco"/>
              <w:ind w:left="0"/>
            </w:pPr>
          </w:p>
        </w:tc>
        <w:tc>
          <w:tcPr>
            <w:tcW w:w="4781" w:type="dxa"/>
          </w:tcPr>
          <w:p w14:paraId="202D8ADE" w14:textId="77777777" w:rsidR="00E40A46" w:rsidRDefault="00E40A46" w:rsidP="00E40A46">
            <w:pPr>
              <w:pStyle w:val="Paragrafoelenco"/>
              <w:ind w:left="0"/>
            </w:pPr>
          </w:p>
        </w:tc>
      </w:tr>
      <w:tr w:rsidR="00E40A46" w14:paraId="78D51AA5" w14:textId="77777777" w:rsidTr="00297A82">
        <w:tc>
          <w:tcPr>
            <w:tcW w:w="4340" w:type="dxa"/>
          </w:tcPr>
          <w:p w14:paraId="2990A8C2" w14:textId="77777777" w:rsidR="00E40A46" w:rsidRDefault="00E40A46" w:rsidP="00E40A46">
            <w:pPr>
              <w:pStyle w:val="Paragrafoelenco"/>
              <w:ind w:left="0"/>
            </w:pPr>
          </w:p>
        </w:tc>
        <w:tc>
          <w:tcPr>
            <w:tcW w:w="4781" w:type="dxa"/>
          </w:tcPr>
          <w:p w14:paraId="2DA6F36B" w14:textId="77777777" w:rsidR="00E40A46" w:rsidRDefault="00E40A46" w:rsidP="00E40A46">
            <w:pPr>
              <w:pStyle w:val="Paragrafoelenco"/>
              <w:ind w:left="0"/>
            </w:pPr>
          </w:p>
        </w:tc>
      </w:tr>
      <w:tr w:rsidR="00E40A46" w14:paraId="0D072346" w14:textId="77777777" w:rsidTr="00297A82">
        <w:tc>
          <w:tcPr>
            <w:tcW w:w="4340" w:type="dxa"/>
          </w:tcPr>
          <w:p w14:paraId="226C36C9" w14:textId="77777777" w:rsidR="00E40A46" w:rsidRDefault="00E40A46" w:rsidP="00E40A46">
            <w:pPr>
              <w:pStyle w:val="Paragrafoelenco"/>
              <w:ind w:left="0"/>
            </w:pPr>
          </w:p>
        </w:tc>
        <w:tc>
          <w:tcPr>
            <w:tcW w:w="4781" w:type="dxa"/>
          </w:tcPr>
          <w:p w14:paraId="2C7E86D3" w14:textId="77777777" w:rsidR="00E40A46" w:rsidRDefault="00E40A46" w:rsidP="00E40A46">
            <w:pPr>
              <w:pStyle w:val="Paragrafoelenco"/>
              <w:ind w:left="0"/>
            </w:pP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1D55D0">
            <w:pPr>
              <w:pStyle w:val="Paragrafoelenco"/>
              <w:ind w:left="0"/>
            </w:pPr>
            <w:r>
              <w:t xml:space="preserve">Parametro: </w:t>
            </w:r>
            <w:r>
              <w:t>Password</w:t>
            </w:r>
          </w:p>
          <w:p w14:paraId="1CD6082D" w14:textId="77777777" w:rsidR="00297A82" w:rsidRDefault="00297A82" w:rsidP="001D55D0">
            <w:pPr>
              <w:pStyle w:val="Paragrafoelenco"/>
              <w:ind w:left="0"/>
            </w:pPr>
            <w:r>
              <w:t>Formato: da definire</w:t>
            </w:r>
          </w:p>
        </w:tc>
      </w:tr>
      <w:tr w:rsidR="00297A82" w14:paraId="2AA3008F" w14:textId="77777777" w:rsidTr="00297A82">
        <w:tc>
          <w:tcPr>
            <w:tcW w:w="4340" w:type="dxa"/>
          </w:tcPr>
          <w:p w14:paraId="749D7DD2" w14:textId="77777777" w:rsidR="00297A82" w:rsidRDefault="00297A82" w:rsidP="001D55D0">
            <w:pPr>
              <w:pStyle w:val="Paragrafoelenco"/>
              <w:ind w:left="0"/>
            </w:pPr>
          </w:p>
        </w:tc>
        <w:tc>
          <w:tcPr>
            <w:tcW w:w="4781" w:type="dxa"/>
          </w:tcPr>
          <w:p w14:paraId="58F0D833" w14:textId="77777777" w:rsidR="00297A82" w:rsidRDefault="00297A82" w:rsidP="001D55D0">
            <w:pPr>
              <w:pStyle w:val="Paragrafoelenco"/>
              <w:ind w:left="0"/>
            </w:pPr>
          </w:p>
        </w:tc>
      </w:tr>
      <w:tr w:rsidR="00297A82" w14:paraId="33DA1703" w14:textId="77777777" w:rsidTr="00297A82">
        <w:tc>
          <w:tcPr>
            <w:tcW w:w="4340" w:type="dxa"/>
          </w:tcPr>
          <w:p w14:paraId="4A59343B" w14:textId="77777777" w:rsidR="00297A82" w:rsidRDefault="00297A82" w:rsidP="001D55D0">
            <w:pPr>
              <w:pStyle w:val="Paragrafoelenco"/>
              <w:ind w:left="0"/>
            </w:pPr>
          </w:p>
        </w:tc>
        <w:tc>
          <w:tcPr>
            <w:tcW w:w="4781" w:type="dxa"/>
          </w:tcPr>
          <w:p w14:paraId="5B35A3CF" w14:textId="77777777" w:rsidR="00297A82" w:rsidRDefault="00297A82" w:rsidP="001D55D0">
            <w:pPr>
              <w:pStyle w:val="Paragrafoelenco"/>
              <w:ind w:left="0"/>
            </w:pPr>
          </w:p>
        </w:tc>
      </w:tr>
      <w:tr w:rsidR="00297A82" w14:paraId="07C58C6F" w14:textId="77777777" w:rsidTr="00297A82">
        <w:tc>
          <w:tcPr>
            <w:tcW w:w="4340" w:type="dxa"/>
          </w:tcPr>
          <w:p w14:paraId="50B1AD9F" w14:textId="77777777" w:rsidR="00297A82" w:rsidRDefault="00297A82" w:rsidP="001D55D0">
            <w:pPr>
              <w:pStyle w:val="Paragrafoelenco"/>
              <w:ind w:left="0"/>
            </w:pPr>
          </w:p>
        </w:tc>
        <w:tc>
          <w:tcPr>
            <w:tcW w:w="4781" w:type="dxa"/>
          </w:tcPr>
          <w:p w14:paraId="4B5E9D4E" w14:textId="77777777" w:rsidR="00297A82" w:rsidRDefault="00297A82" w:rsidP="001D55D0">
            <w:pPr>
              <w:pStyle w:val="Paragrafoelenco"/>
              <w:ind w:left="0"/>
            </w:pPr>
          </w:p>
        </w:tc>
      </w:tr>
    </w:tbl>
    <w:p w14:paraId="39867CD6" w14:textId="6D4AA141" w:rsidR="00297A82" w:rsidRDefault="00297A82" w:rsidP="00E40A46">
      <w:pPr>
        <w:pStyle w:val="Paragrafoelenco"/>
        <w:ind w:left="1080"/>
      </w:pPr>
    </w:p>
    <w:p w14:paraId="63193BB7" w14:textId="77777777"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2528EE34" w14:textId="77777777" w:rsidTr="00297A82">
        <w:tc>
          <w:tcPr>
            <w:tcW w:w="9121" w:type="dxa"/>
            <w:gridSpan w:val="2"/>
          </w:tcPr>
          <w:p w14:paraId="27EA8BA1" w14:textId="4689573B" w:rsidR="00297A82" w:rsidRDefault="00297A82" w:rsidP="001D55D0">
            <w:pPr>
              <w:pStyle w:val="Paragrafoelenco"/>
              <w:ind w:left="0"/>
            </w:pPr>
            <w:r>
              <w:t xml:space="preserve">Parametro: </w:t>
            </w:r>
            <w:r>
              <w:t>E-Mail</w:t>
            </w:r>
          </w:p>
          <w:p w14:paraId="6BFB5CED" w14:textId="1F25195C" w:rsidR="00297A82" w:rsidRDefault="00297A82" w:rsidP="001D55D0">
            <w:pPr>
              <w:pStyle w:val="Paragrafoelenco"/>
              <w:ind w:left="0"/>
            </w:pPr>
            <w:r>
              <w:t xml:space="preserve">Formato: </w:t>
            </w:r>
            <w:r>
              <w:t>[A-Za-z0-</w:t>
            </w:r>
            <w:proofErr w:type="gramStart"/>
            <w:r>
              <w:t>9._</w:t>
            </w:r>
            <w:proofErr w:type="gramEnd"/>
            <w:r>
              <w:t xml:space="preserve">%+-]@[ </w:t>
            </w:r>
            <w:r>
              <w:t>A-Za-z0-9._%+-</w:t>
            </w:r>
            <w:r>
              <w:t>].[A-Za-z]</w:t>
            </w:r>
          </w:p>
        </w:tc>
      </w:tr>
      <w:tr w:rsidR="00297A82" w14:paraId="491AB951" w14:textId="77777777" w:rsidTr="00297A82">
        <w:tc>
          <w:tcPr>
            <w:tcW w:w="4340" w:type="dxa"/>
          </w:tcPr>
          <w:p w14:paraId="2E470F58" w14:textId="157772C8" w:rsidR="00297A82" w:rsidRDefault="00297A82" w:rsidP="001D55D0">
            <w:pPr>
              <w:pStyle w:val="Paragrafoelenco"/>
              <w:ind w:left="0"/>
            </w:pPr>
            <w:proofErr w:type="gramStart"/>
            <w:r>
              <w:t>Lunghezza[</w:t>
            </w:r>
            <w:proofErr w:type="gramEnd"/>
            <w:r>
              <w:t>LE]</w:t>
            </w:r>
          </w:p>
        </w:tc>
        <w:tc>
          <w:tcPr>
            <w:tcW w:w="4781" w:type="dxa"/>
          </w:tcPr>
          <w:p w14:paraId="4BB13BDD" w14:textId="77777777" w:rsidR="00297A82" w:rsidRDefault="00297A82" w:rsidP="00297A82">
            <w:pPr>
              <w:pStyle w:val="Paragrafoelenco"/>
              <w:numPr>
                <w:ilvl w:val="0"/>
                <w:numId w:val="8"/>
              </w:numPr>
            </w:pPr>
            <w:r>
              <w:t>&lt;5 and &gt; 20 [</w:t>
            </w:r>
            <w:proofErr w:type="spellStart"/>
            <w:r>
              <w:t>error</w:t>
            </w:r>
            <w:proofErr w:type="spellEnd"/>
            <w:r>
              <w:t>]</w:t>
            </w:r>
          </w:p>
          <w:p w14:paraId="77245D43" w14:textId="53A13AA8" w:rsidR="00297A82" w:rsidRDefault="00297A82" w:rsidP="00297A82">
            <w:pPr>
              <w:pStyle w:val="Paragrafoelenco"/>
              <w:numPr>
                <w:ilvl w:val="0"/>
                <w:numId w:val="8"/>
              </w:numPr>
            </w:pPr>
            <w:r>
              <w:t>&gt;= 5 and &lt;= 20 [</w:t>
            </w:r>
            <w:proofErr w:type="spellStart"/>
            <w:r>
              <w:t>proprerty</w:t>
            </w:r>
            <w:proofErr w:type="spellEnd"/>
            <w:r>
              <w:t xml:space="preserve"> </w:t>
            </w:r>
            <w:proofErr w:type="spellStart"/>
            <w:r>
              <w:t>lunghezzaLEOK</w:t>
            </w:r>
            <w:proofErr w:type="spellEnd"/>
            <w:r>
              <w:t>]</w:t>
            </w:r>
          </w:p>
        </w:tc>
      </w:tr>
      <w:tr w:rsidR="00297A82" w14:paraId="0479B83E" w14:textId="77777777" w:rsidTr="00297A82">
        <w:tc>
          <w:tcPr>
            <w:tcW w:w="4340" w:type="dxa"/>
          </w:tcPr>
          <w:p w14:paraId="21443A82" w14:textId="021F0C6A" w:rsidR="00297A82" w:rsidRDefault="00297A82" w:rsidP="001D55D0">
            <w:pPr>
              <w:pStyle w:val="Paragrafoelenco"/>
              <w:ind w:left="0"/>
            </w:pPr>
            <w:proofErr w:type="gramStart"/>
            <w:r>
              <w:t>Formato[</w:t>
            </w:r>
            <w:proofErr w:type="gramEnd"/>
            <w:r>
              <w:t>FE]</w:t>
            </w:r>
          </w:p>
        </w:tc>
        <w:tc>
          <w:tcPr>
            <w:tcW w:w="4781" w:type="dxa"/>
          </w:tcPr>
          <w:p w14:paraId="1644DDED" w14:textId="77777777" w:rsidR="00297A82" w:rsidRDefault="00297A82" w:rsidP="00297A82">
            <w:pPr>
              <w:pStyle w:val="Paragrafoelenco"/>
              <w:numPr>
                <w:ilvl w:val="0"/>
                <w:numId w:val="9"/>
              </w:numPr>
            </w:pPr>
            <w:r>
              <w:t>Rispetta il formato [</w:t>
            </w:r>
            <w:proofErr w:type="spellStart"/>
            <w:r>
              <w:t>iflunghezzaLEOK</w:t>
            </w:r>
            <w:proofErr w:type="spellEnd"/>
            <w:r>
              <w:t>]</w:t>
            </w:r>
          </w:p>
          <w:p w14:paraId="51855E26" w14:textId="6FD7C515" w:rsidR="00297A82" w:rsidRDefault="00297A82" w:rsidP="00297A82">
            <w:pPr>
              <w:pStyle w:val="Paragrafoelenco"/>
            </w:pPr>
            <w:r>
              <w:t>[</w:t>
            </w:r>
            <w:proofErr w:type="spellStart"/>
            <w:r>
              <w:t>propertyformatoFEOK</w:t>
            </w:r>
            <w:proofErr w:type="spellEnd"/>
            <w:r>
              <w:t xml:space="preserve">, rispetta il formato </w:t>
            </w:r>
            <w:r>
              <w:t>[A-Za-z0-</w:t>
            </w:r>
            <w:proofErr w:type="gramStart"/>
            <w:r>
              <w:t>9._</w:t>
            </w:r>
            <w:proofErr w:type="gramEnd"/>
            <w:r>
              <w:t>%+-]@[ A-Za-z0-9._%+-].[A-Za-z]</w:t>
            </w:r>
            <w:r>
              <w:t>]</w:t>
            </w:r>
          </w:p>
        </w:tc>
      </w:tr>
    </w:tbl>
    <w:p w14:paraId="5CF46C45" w14:textId="0491C1E1" w:rsidR="00297A82" w:rsidRDefault="00297A82" w:rsidP="00E40A46">
      <w:pPr>
        <w:pStyle w:val="Paragrafoelenco"/>
        <w:ind w:left="1080"/>
      </w:pPr>
    </w:p>
    <w:p w14:paraId="66C79686" w14:textId="3BEE756F"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9FE50CB" w14:textId="77777777" w:rsidTr="001D55D0">
        <w:tc>
          <w:tcPr>
            <w:tcW w:w="9121" w:type="dxa"/>
            <w:gridSpan w:val="2"/>
          </w:tcPr>
          <w:p w14:paraId="37708C99" w14:textId="1A84D68D" w:rsidR="00297A82" w:rsidRDefault="00297A82" w:rsidP="001D55D0">
            <w:pPr>
              <w:pStyle w:val="Paragrafoelenco"/>
              <w:ind w:left="0"/>
            </w:pPr>
            <w:r>
              <w:t xml:space="preserve">Parametro: </w:t>
            </w:r>
            <w:r>
              <w:t>Nome</w:t>
            </w:r>
          </w:p>
          <w:p w14:paraId="73CEA78A" w14:textId="77777777" w:rsidR="00297A82" w:rsidRDefault="00297A82" w:rsidP="001D55D0">
            <w:pPr>
              <w:pStyle w:val="Paragrafoelenco"/>
              <w:ind w:left="0"/>
            </w:pPr>
            <w:r>
              <w:t>Formato: da definire</w:t>
            </w:r>
          </w:p>
        </w:tc>
      </w:tr>
      <w:tr w:rsidR="00297A82" w14:paraId="6E1CDD0D" w14:textId="77777777" w:rsidTr="001D55D0">
        <w:tc>
          <w:tcPr>
            <w:tcW w:w="4340" w:type="dxa"/>
          </w:tcPr>
          <w:p w14:paraId="0C6E58BC" w14:textId="77777777" w:rsidR="00297A82" w:rsidRDefault="00297A82" w:rsidP="001D55D0">
            <w:pPr>
              <w:pStyle w:val="Paragrafoelenco"/>
              <w:ind w:left="0"/>
            </w:pPr>
          </w:p>
        </w:tc>
        <w:tc>
          <w:tcPr>
            <w:tcW w:w="4781" w:type="dxa"/>
          </w:tcPr>
          <w:p w14:paraId="004EE7BD" w14:textId="77777777" w:rsidR="00297A82" w:rsidRDefault="00297A82" w:rsidP="001D55D0">
            <w:pPr>
              <w:pStyle w:val="Paragrafoelenco"/>
              <w:ind w:left="0"/>
            </w:pPr>
          </w:p>
        </w:tc>
      </w:tr>
      <w:tr w:rsidR="00297A82" w14:paraId="0B3E3A1E" w14:textId="77777777" w:rsidTr="001D55D0">
        <w:tc>
          <w:tcPr>
            <w:tcW w:w="4340" w:type="dxa"/>
          </w:tcPr>
          <w:p w14:paraId="6459400C" w14:textId="77777777" w:rsidR="00297A82" w:rsidRDefault="00297A82" w:rsidP="001D55D0">
            <w:pPr>
              <w:pStyle w:val="Paragrafoelenco"/>
              <w:ind w:left="0"/>
            </w:pPr>
          </w:p>
        </w:tc>
        <w:tc>
          <w:tcPr>
            <w:tcW w:w="4781" w:type="dxa"/>
          </w:tcPr>
          <w:p w14:paraId="4EFAEC0B" w14:textId="77777777" w:rsidR="00297A82" w:rsidRDefault="00297A82" w:rsidP="001D55D0">
            <w:pPr>
              <w:pStyle w:val="Paragrafoelenco"/>
              <w:ind w:left="0"/>
            </w:pPr>
          </w:p>
        </w:tc>
      </w:tr>
      <w:tr w:rsidR="00297A82" w14:paraId="3AAA6244" w14:textId="77777777" w:rsidTr="001D55D0">
        <w:tc>
          <w:tcPr>
            <w:tcW w:w="4340" w:type="dxa"/>
          </w:tcPr>
          <w:p w14:paraId="6D483563" w14:textId="77777777" w:rsidR="00297A82" w:rsidRDefault="00297A82" w:rsidP="001D55D0">
            <w:pPr>
              <w:pStyle w:val="Paragrafoelenco"/>
              <w:ind w:left="0"/>
            </w:pPr>
          </w:p>
        </w:tc>
        <w:tc>
          <w:tcPr>
            <w:tcW w:w="4781" w:type="dxa"/>
          </w:tcPr>
          <w:p w14:paraId="0635026A" w14:textId="77777777" w:rsidR="00297A82" w:rsidRDefault="00297A82" w:rsidP="001D55D0">
            <w:pPr>
              <w:pStyle w:val="Paragrafoelenco"/>
              <w:ind w:left="0"/>
            </w:pPr>
          </w:p>
        </w:tc>
      </w:tr>
    </w:tbl>
    <w:p w14:paraId="461BE6C2" w14:textId="0BD19C14"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4B827BA7" w14:textId="77777777" w:rsidTr="001D55D0">
        <w:tc>
          <w:tcPr>
            <w:tcW w:w="9121" w:type="dxa"/>
            <w:gridSpan w:val="2"/>
          </w:tcPr>
          <w:p w14:paraId="330ACE09" w14:textId="76AF0E8F" w:rsidR="00297A82" w:rsidRDefault="00297A82" w:rsidP="001D55D0">
            <w:pPr>
              <w:pStyle w:val="Paragrafoelenco"/>
              <w:ind w:left="0"/>
            </w:pPr>
            <w:r>
              <w:t xml:space="preserve">Parametro: </w:t>
            </w:r>
            <w:r>
              <w:t>Cognome</w:t>
            </w:r>
          </w:p>
          <w:p w14:paraId="408F10C0" w14:textId="77777777" w:rsidR="00297A82" w:rsidRDefault="00297A82" w:rsidP="001D55D0">
            <w:pPr>
              <w:pStyle w:val="Paragrafoelenco"/>
              <w:ind w:left="0"/>
            </w:pPr>
            <w:r>
              <w:t>Formato: da definire</w:t>
            </w:r>
          </w:p>
        </w:tc>
      </w:tr>
      <w:tr w:rsidR="00297A82" w14:paraId="575AD232" w14:textId="77777777" w:rsidTr="001D55D0">
        <w:tc>
          <w:tcPr>
            <w:tcW w:w="4340" w:type="dxa"/>
          </w:tcPr>
          <w:p w14:paraId="67CE90B4" w14:textId="77777777" w:rsidR="00297A82" w:rsidRDefault="00297A82" w:rsidP="001D55D0">
            <w:pPr>
              <w:pStyle w:val="Paragrafoelenco"/>
              <w:ind w:left="0"/>
            </w:pPr>
          </w:p>
        </w:tc>
        <w:tc>
          <w:tcPr>
            <w:tcW w:w="4781" w:type="dxa"/>
          </w:tcPr>
          <w:p w14:paraId="7A923DD3" w14:textId="77777777" w:rsidR="00297A82" w:rsidRDefault="00297A82" w:rsidP="001D55D0">
            <w:pPr>
              <w:pStyle w:val="Paragrafoelenco"/>
              <w:ind w:left="0"/>
            </w:pPr>
          </w:p>
        </w:tc>
      </w:tr>
      <w:tr w:rsidR="00297A82" w14:paraId="2A00E0C0" w14:textId="77777777" w:rsidTr="001D55D0">
        <w:tc>
          <w:tcPr>
            <w:tcW w:w="4340" w:type="dxa"/>
          </w:tcPr>
          <w:p w14:paraId="523E9C75" w14:textId="77777777" w:rsidR="00297A82" w:rsidRDefault="00297A82" w:rsidP="001D55D0">
            <w:pPr>
              <w:pStyle w:val="Paragrafoelenco"/>
              <w:ind w:left="0"/>
            </w:pPr>
          </w:p>
        </w:tc>
        <w:tc>
          <w:tcPr>
            <w:tcW w:w="4781" w:type="dxa"/>
          </w:tcPr>
          <w:p w14:paraId="47051B9B" w14:textId="77777777" w:rsidR="00297A82" w:rsidRDefault="00297A82" w:rsidP="001D55D0">
            <w:pPr>
              <w:pStyle w:val="Paragrafoelenco"/>
              <w:ind w:left="0"/>
            </w:pPr>
          </w:p>
        </w:tc>
      </w:tr>
      <w:tr w:rsidR="00297A82" w14:paraId="706F54ED" w14:textId="77777777" w:rsidTr="001D55D0">
        <w:tc>
          <w:tcPr>
            <w:tcW w:w="4340" w:type="dxa"/>
          </w:tcPr>
          <w:p w14:paraId="7EBAFE9D" w14:textId="77777777" w:rsidR="00297A82" w:rsidRDefault="00297A82" w:rsidP="001D55D0">
            <w:pPr>
              <w:pStyle w:val="Paragrafoelenco"/>
              <w:ind w:left="0"/>
            </w:pPr>
          </w:p>
        </w:tc>
        <w:tc>
          <w:tcPr>
            <w:tcW w:w="4781" w:type="dxa"/>
          </w:tcPr>
          <w:p w14:paraId="66C6B735" w14:textId="77777777" w:rsidR="00297A82" w:rsidRDefault="00297A82" w:rsidP="001D55D0">
            <w:pPr>
              <w:pStyle w:val="Paragrafoelenco"/>
              <w:ind w:left="0"/>
            </w:pPr>
          </w:p>
        </w:tc>
      </w:tr>
    </w:tbl>
    <w:p w14:paraId="035D72D4" w14:textId="77777777" w:rsidR="00297A82" w:rsidRDefault="00297A82" w:rsidP="00E40A46">
      <w:pPr>
        <w:pStyle w:val="Paragrafoelenco"/>
        <w:ind w:left="1080"/>
      </w:pPr>
    </w:p>
    <w:p w14:paraId="4517A4B0" w14:textId="5A28211A" w:rsidR="00E40A46" w:rsidRDefault="00E40A46" w:rsidP="00E40A46">
      <w:pPr>
        <w:pStyle w:val="Paragrafoelenco"/>
      </w:pPr>
    </w:p>
    <w:p w14:paraId="28591111" w14:textId="75279D7C" w:rsidR="00F33AB2" w:rsidRDefault="00297A82" w:rsidP="00F33AB2">
      <w:pPr>
        <w:pStyle w:val="Paragrafoelenco"/>
      </w:pPr>
      <w:r>
        <w:tab/>
      </w:r>
    </w:p>
    <w:p w14:paraId="08BC0B16" w14:textId="4312A7D0" w:rsidR="00F33AB2" w:rsidRDefault="00F33AB2" w:rsidP="00F33AB2">
      <w:pPr>
        <w:pStyle w:val="Paragrafoelenco"/>
      </w:pPr>
    </w:p>
    <w:p w14:paraId="1A834092" w14:textId="77777777" w:rsidR="00F33AB2" w:rsidRDefault="00F33AB2" w:rsidP="002F4DF7">
      <w:pPr>
        <w:ind w:left="360"/>
      </w:pPr>
    </w:p>
    <w:p w14:paraId="242F14C4" w14:textId="77777777" w:rsidR="002F4DF7" w:rsidRPr="00D32F58" w:rsidRDefault="002F4DF7" w:rsidP="002F4DF7">
      <w:pPr>
        <w:ind w:left="360"/>
      </w:pPr>
    </w:p>
    <w:p w14:paraId="19312226" w14:textId="5328AD27" w:rsidR="00C92487" w:rsidRDefault="00C92487" w:rsidP="00C92487"/>
    <w:p w14:paraId="346E0899" w14:textId="067EFE79" w:rsidR="006309CB" w:rsidRDefault="006309CB" w:rsidP="006309CB"/>
    <w:sectPr w:rsidR="006309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1A8837B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5"/>
  </w:num>
  <w:num w:numId="6">
    <w:abstractNumId w:val="3"/>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65CD1"/>
    <w:rsid w:val="000E7F78"/>
    <w:rsid w:val="00224B73"/>
    <w:rsid w:val="00297A82"/>
    <w:rsid w:val="002F4DF7"/>
    <w:rsid w:val="00314F4D"/>
    <w:rsid w:val="00483ADC"/>
    <w:rsid w:val="006309CB"/>
    <w:rsid w:val="00683EFB"/>
    <w:rsid w:val="00AB2E49"/>
    <w:rsid w:val="00BC2A7B"/>
    <w:rsid w:val="00BC457A"/>
    <w:rsid w:val="00C92487"/>
    <w:rsid w:val="00D04565"/>
    <w:rsid w:val="00D32F58"/>
    <w:rsid w:val="00D93851"/>
    <w:rsid w:val="00DF05F6"/>
    <w:rsid w:val="00E40A46"/>
    <w:rsid w:val="00E84C29"/>
    <w:rsid w:val="00F33AB2"/>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A813-F6C7-403D-914D-AFD92304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1220</Words>
  <Characters>6956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12</cp:revision>
  <dcterms:created xsi:type="dcterms:W3CDTF">2019-01-15T13:25:00Z</dcterms:created>
  <dcterms:modified xsi:type="dcterms:W3CDTF">2019-01-16T16:06:00Z</dcterms:modified>
</cp:coreProperties>
</file>