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A8074" w14:textId="77777777" w:rsidR="006220F4" w:rsidRDefault="006220F4" w:rsidP="006220F4">
      <w:pPr>
        <w:spacing w:before="160" w:after="40"/>
        <w:jc w:val="center"/>
        <w:rPr>
          <w:b/>
          <w:bCs/>
          <w:color w:val="3A4150"/>
        </w:rPr>
      </w:pPr>
      <w:r w:rsidRPr="00231E11">
        <w:rPr>
          <w:b/>
          <w:bCs/>
          <w:color w:val="3A4150"/>
        </w:rPr>
        <w:t>IA en el flujo del proyecto</w:t>
      </w:r>
    </w:p>
    <w:p w14:paraId="351ECF76" w14:textId="77777777" w:rsidR="006220F4" w:rsidRPr="003C76A5" w:rsidRDefault="006220F4" w:rsidP="006220F4">
      <w:pPr>
        <w:spacing w:before="160" w:after="40"/>
        <w:jc w:val="both"/>
        <w:rPr>
          <w:sz w:val="2"/>
          <w:szCs w:val="2"/>
        </w:rPr>
      </w:pPr>
    </w:p>
    <w:p w14:paraId="7A09BC3A" w14:textId="77777777" w:rsidR="006220F4" w:rsidRPr="00231E11" w:rsidRDefault="006220F4" w:rsidP="006220F4">
      <w:pPr>
        <w:spacing w:after="120" w:line="276" w:lineRule="auto"/>
        <w:jc w:val="both"/>
      </w:pPr>
      <w:r w:rsidRPr="00231E11">
        <w:t xml:space="preserve">Herramienta de IA utilizada: Claude.ai (versión gratuita). En todas las tareas se documenta el </w:t>
      </w:r>
      <w:proofErr w:type="spellStart"/>
      <w:r w:rsidRPr="00231E11">
        <w:t>prompt</w:t>
      </w:r>
      <w:proofErr w:type="spellEnd"/>
      <w:r w:rsidRPr="00231E11">
        <w:t xml:space="preserve"> usado, la respuesta de la IA y una evaluación crítica propia: la IA aceleró el trabajo, pero el criterio analítico fue el filtro de calidad para aceptar, ajustar o descartar cada sugerencia.</w:t>
      </w:r>
    </w:p>
    <w:p w14:paraId="6286FF85" w14:textId="77777777" w:rsidR="006220F4" w:rsidRPr="00231E11" w:rsidRDefault="006220F4" w:rsidP="006220F4">
      <w:pPr>
        <w:pStyle w:val="Ttulo1"/>
        <w:spacing w:before="300" w:after="120"/>
        <w:jc w:val="both"/>
        <w:rPr>
          <w:rFonts w:ascii="Calibri" w:hAnsi="Calibri" w:cs="Calibri"/>
          <w:sz w:val="20"/>
          <w:szCs w:val="20"/>
        </w:rPr>
      </w:pPr>
      <w:r w:rsidRPr="00231E11">
        <w:rPr>
          <w:rFonts w:ascii="Calibri" w:hAnsi="Calibri" w:cs="Calibri"/>
          <w:b/>
          <w:bCs/>
          <w:color w:val="3A4150"/>
          <w:sz w:val="20"/>
          <w:szCs w:val="20"/>
        </w:rPr>
        <w:t>Tarea 1 — Optimización SQL</w:t>
      </w:r>
    </w:p>
    <w:p w14:paraId="7005744B" w14:textId="77777777" w:rsidR="006220F4" w:rsidRPr="00231E11" w:rsidRDefault="006220F4" w:rsidP="006220F4">
      <w:pPr>
        <w:spacing w:before="160" w:after="60"/>
        <w:jc w:val="both"/>
        <w:rPr>
          <w:b/>
          <w:bCs/>
          <w:color w:val="5B7C98"/>
        </w:rPr>
      </w:pPr>
      <w:r w:rsidRPr="00231E11">
        <w:rPr>
          <w:noProof/>
          <w:color w:val="595959" w:themeColor="text1" w:themeTint="A6"/>
        </w:rPr>
        <mc:AlternateContent>
          <mc:Choice Requires="wps">
            <w:drawing>
              <wp:anchor distT="0" distB="0" distL="114300" distR="114300" simplePos="0" relativeHeight="251659264" behindDoc="0" locked="0" layoutInCell="1" allowOverlap="1" wp14:anchorId="40E55274" wp14:editId="3898F5F2">
                <wp:simplePos x="0" y="0"/>
                <wp:positionH relativeFrom="margin">
                  <wp:align>center</wp:align>
                </wp:positionH>
                <wp:positionV relativeFrom="paragraph">
                  <wp:posOffset>244751</wp:posOffset>
                </wp:positionV>
                <wp:extent cx="5836257" cy="2305879"/>
                <wp:effectExtent l="0" t="0" r="12700" b="18415"/>
                <wp:wrapNone/>
                <wp:docPr id="459087498" name="Rectángulo 2"/>
                <wp:cNvGraphicFramePr/>
                <a:graphic xmlns:a="http://schemas.openxmlformats.org/drawingml/2006/main">
                  <a:graphicData uri="http://schemas.microsoft.com/office/word/2010/wordprocessingShape">
                    <wps:wsp>
                      <wps:cNvSpPr/>
                      <wps:spPr>
                        <a:xfrm>
                          <a:off x="0" y="0"/>
                          <a:ext cx="5836257" cy="2305879"/>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0301C9" id="Rectángulo 2" o:spid="_x0000_s1026" style="position:absolute;margin-left:0;margin-top:19.25pt;width:459.55pt;height:181.5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" filled="f" strokecolor="#030e13 [484]">
                <w10:wrap anchorx="margin"/>
              </v:rect>
            </w:pict>
          </mc:Fallback>
        </mc:AlternateContent>
      </w:r>
      <w:r w:rsidRPr="00231E11">
        <w:rPr>
          <w:b/>
          <w:bCs/>
          <w:color w:val="5B7C98"/>
        </w:rPr>
        <w:t>Prompt utilizado:</w:t>
      </w:r>
    </w:p>
    <w:p w14:paraId="1C4B5F6E" w14:textId="77777777" w:rsidR="006220F4" w:rsidRPr="00231E11" w:rsidRDefault="006220F4" w:rsidP="006220F4">
      <w:pPr>
        <w:spacing w:before="160" w:after="60"/>
        <w:jc w:val="both"/>
        <w:rPr>
          <w:color w:val="595959" w:themeColor="text1" w:themeTint="A6"/>
        </w:rPr>
      </w:pPr>
      <w:r w:rsidRPr="00231E11">
        <w:rPr>
          <w:color w:val="595959" w:themeColor="text1" w:themeTint="A6"/>
        </w:rPr>
        <w:t>Actúa como DBA senior de SQL Server. Revisá esta consulta que enriquece las ventas con datos de cliente, producto y territorio; va a ser la fuente de un modelo de Power BI. ¿Cómo la optimizarías sin cambiar el resultado que devuelve? Explicá cada sugerencia. [se pega la consulta base de M5]</w:t>
      </w:r>
    </w:p>
    <w:p w14:paraId="1298ADF2" w14:textId="77777777" w:rsidR="006220F4" w:rsidRPr="00231E11" w:rsidRDefault="006220F4" w:rsidP="006220F4">
      <w:pPr>
        <w:spacing w:before="160" w:after="60"/>
        <w:jc w:val="both"/>
        <w:rPr>
          <w:color w:val="595959" w:themeColor="text1" w:themeTint="A6"/>
        </w:rPr>
      </w:pPr>
      <w:r w:rsidRPr="00231E11">
        <w:rPr>
          <w:color w:val="595959" w:themeColor="text1" w:themeTint="A6"/>
        </w:rPr>
        <w:t xml:space="preserve">SELECT </w:t>
      </w:r>
      <w:proofErr w:type="spellStart"/>
      <w:proofErr w:type="gramStart"/>
      <w:r w:rsidRPr="00231E11">
        <w:rPr>
          <w:color w:val="595959" w:themeColor="text1" w:themeTint="A6"/>
        </w:rPr>
        <w:t>v.fecha</w:t>
      </w:r>
      <w:proofErr w:type="gramEnd"/>
      <w:r w:rsidRPr="00231E11">
        <w:rPr>
          <w:color w:val="595959" w:themeColor="text1" w:themeTint="A6"/>
        </w:rPr>
        <w:t>_venta</w:t>
      </w:r>
      <w:proofErr w:type="spellEnd"/>
      <w:r w:rsidRPr="00231E11">
        <w:rPr>
          <w:color w:val="595959" w:themeColor="text1" w:themeTint="A6"/>
        </w:rPr>
        <w:t xml:space="preserve">, </w:t>
      </w:r>
      <w:proofErr w:type="spellStart"/>
      <w:proofErr w:type="gramStart"/>
      <w:r w:rsidRPr="00231E11">
        <w:rPr>
          <w:color w:val="595959" w:themeColor="text1" w:themeTint="A6"/>
        </w:rPr>
        <w:t>c.nombre</w:t>
      </w:r>
      <w:proofErr w:type="gramEnd"/>
      <w:r w:rsidRPr="00231E11">
        <w:rPr>
          <w:color w:val="595959" w:themeColor="text1" w:themeTint="A6"/>
        </w:rPr>
        <w:t>_cliente</w:t>
      </w:r>
      <w:proofErr w:type="spellEnd"/>
      <w:r w:rsidRPr="00231E11">
        <w:rPr>
          <w:color w:val="595959" w:themeColor="text1" w:themeTint="A6"/>
        </w:rPr>
        <w:t xml:space="preserve"> AS cliente, </w:t>
      </w:r>
      <w:proofErr w:type="spellStart"/>
      <w:proofErr w:type="gramStart"/>
      <w:r w:rsidRPr="00231E11">
        <w:rPr>
          <w:color w:val="595959" w:themeColor="text1" w:themeTint="A6"/>
        </w:rPr>
        <w:t>c.segmento</w:t>
      </w:r>
      <w:proofErr w:type="spellEnd"/>
      <w:proofErr w:type="gramEnd"/>
      <w:r w:rsidRPr="00231E11">
        <w:rPr>
          <w:color w:val="595959" w:themeColor="text1" w:themeTint="A6"/>
        </w:rPr>
        <w:t xml:space="preserve">, </w:t>
      </w:r>
      <w:proofErr w:type="spellStart"/>
      <w:proofErr w:type="gramStart"/>
      <w:r w:rsidRPr="00231E11">
        <w:rPr>
          <w:color w:val="595959" w:themeColor="text1" w:themeTint="A6"/>
        </w:rPr>
        <w:t>t.region</w:t>
      </w:r>
      <w:proofErr w:type="spellEnd"/>
      <w:r w:rsidRPr="00231E11">
        <w:rPr>
          <w:color w:val="595959" w:themeColor="text1" w:themeTint="A6"/>
        </w:rPr>
        <w:t xml:space="preserve">,  </w:t>
      </w:r>
      <w:proofErr w:type="spellStart"/>
      <w:r w:rsidRPr="00231E11">
        <w:rPr>
          <w:color w:val="595959" w:themeColor="text1" w:themeTint="A6"/>
        </w:rPr>
        <w:t>p</w:t>
      </w:r>
      <w:proofErr w:type="gramEnd"/>
      <w:r w:rsidRPr="00231E11">
        <w:rPr>
          <w:color w:val="595959" w:themeColor="text1" w:themeTint="A6"/>
        </w:rPr>
        <w:t>.nombre_producto</w:t>
      </w:r>
      <w:proofErr w:type="spellEnd"/>
      <w:r w:rsidRPr="00231E11">
        <w:rPr>
          <w:color w:val="595959" w:themeColor="text1" w:themeTint="A6"/>
        </w:rPr>
        <w:t xml:space="preserve"> AS producto, </w:t>
      </w:r>
      <w:proofErr w:type="spellStart"/>
      <w:proofErr w:type="gramStart"/>
      <w:r w:rsidRPr="00231E11">
        <w:rPr>
          <w:color w:val="595959" w:themeColor="text1" w:themeTint="A6"/>
        </w:rPr>
        <w:t>p.categoria</w:t>
      </w:r>
      <w:proofErr w:type="spellEnd"/>
      <w:r w:rsidRPr="00231E11">
        <w:rPr>
          <w:color w:val="595959" w:themeColor="text1" w:themeTint="A6"/>
        </w:rPr>
        <w:t xml:space="preserve">,  </w:t>
      </w:r>
      <w:proofErr w:type="spellStart"/>
      <w:r w:rsidRPr="00231E11">
        <w:rPr>
          <w:color w:val="595959" w:themeColor="text1" w:themeTint="A6"/>
        </w:rPr>
        <w:t>v</w:t>
      </w:r>
      <w:proofErr w:type="gramEnd"/>
      <w:r w:rsidRPr="00231E11">
        <w:rPr>
          <w:color w:val="595959" w:themeColor="text1" w:themeTint="A6"/>
        </w:rPr>
        <w:t>.cantidad</w:t>
      </w:r>
      <w:proofErr w:type="spellEnd"/>
      <w:r w:rsidRPr="00231E11">
        <w:rPr>
          <w:color w:val="595959" w:themeColor="text1" w:themeTint="A6"/>
        </w:rPr>
        <w:t xml:space="preserve">, </w:t>
      </w:r>
      <w:proofErr w:type="spellStart"/>
      <w:proofErr w:type="gramStart"/>
      <w:r w:rsidRPr="00231E11">
        <w:rPr>
          <w:color w:val="595959" w:themeColor="text1" w:themeTint="A6"/>
        </w:rPr>
        <w:t>v.precio</w:t>
      </w:r>
      <w:proofErr w:type="gramEnd"/>
      <w:r w:rsidRPr="00231E11">
        <w:rPr>
          <w:color w:val="595959" w:themeColor="text1" w:themeTint="A6"/>
        </w:rPr>
        <w:t>_unitario</w:t>
      </w:r>
      <w:proofErr w:type="spellEnd"/>
      <w:r w:rsidRPr="00231E11">
        <w:rPr>
          <w:color w:val="595959" w:themeColor="text1" w:themeTint="A6"/>
        </w:rPr>
        <w:t xml:space="preserve">, </w:t>
      </w:r>
      <w:proofErr w:type="spellStart"/>
      <w:proofErr w:type="gramStart"/>
      <w:r w:rsidRPr="00231E11">
        <w:rPr>
          <w:color w:val="595959" w:themeColor="text1" w:themeTint="A6"/>
        </w:rPr>
        <w:t>v.total</w:t>
      </w:r>
      <w:proofErr w:type="gramEnd"/>
      <w:r w:rsidRPr="00231E11">
        <w:rPr>
          <w:color w:val="595959" w:themeColor="text1" w:themeTint="A6"/>
        </w:rPr>
        <w:t>_venta</w:t>
      </w:r>
      <w:proofErr w:type="spellEnd"/>
      <w:r w:rsidRPr="00231E11">
        <w:rPr>
          <w:color w:val="595959" w:themeColor="text1" w:themeTint="A6"/>
        </w:rPr>
        <w:t xml:space="preserve">, </w:t>
      </w:r>
      <w:proofErr w:type="spellStart"/>
      <w:proofErr w:type="gramStart"/>
      <w:r w:rsidRPr="00231E11">
        <w:rPr>
          <w:color w:val="595959" w:themeColor="text1" w:themeTint="A6"/>
        </w:rPr>
        <w:t>v.canal</w:t>
      </w:r>
      <w:proofErr w:type="spellEnd"/>
      <w:proofErr w:type="gramEnd"/>
    </w:p>
    <w:p w14:paraId="0655CC1F" w14:textId="77777777" w:rsidR="006220F4" w:rsidRPr="00231E11" w:rsidRDefault="006220F4" w:rsidP="006220F4">
      <w:pPr>
        <w:spacing w:before="160" w:after="60"/>
        <w:jc w:val="both"/>
        <w:rPr>
          <w:color w:val="595959" w:themeColor="text1" w:themeTint="A6"/>
        </w:rPr>
      </w:pPr>
      <w:r w:rsidRPr="00231E11">
        <w:rPr>
          <w:color w:val="595959" w:themeColor="text1" w:themeTint="A6"/>
        </w:rPr>
        <w:t>FROM ventas v</w:t>
      </w:r>
    </w:p>
    <w:p w14:paraId="24848560" w14:textId="77777777" w:rsidR="006220F4" w:rsidRPr="00231E11" w:rsidRDefault="006220F4" w:rsidP="006220F4">
      <w:pPr>
        <w:spacing w:before="160" w:after="60"/>
        <w:jc w:val="both"/>
        <w:rPr>
          <w:color w:val="595959" w:themeColor="text1" w:themeTint="A6"/>
        </w:rPr>
      </w:pPr>
      <w:r w:rsidRPr="00231E11">
        <w:rPr>
          <w:color w:val="595959" w:themeColor="text1" w:themeTint="A6"/>
        </w:rPr>
        <w:t xml:space="preserve">INNER JOIN clientes    c ON </w:t>
      </w:r>
      <w:proofErr w:type="spellStart"/>
      <w:r w:rsidRPr="00231E11">
        <w:rPr>
          <w:color w:val="595959" w:themeColor="text1" w:themeTint="A6"/>
        </w:rPr>
        <w:t>v.id_cliente</w:t>
      </w:r>
      <w:proofErr w:type="spellEnd"/>
      <w:r w:rsidRPr="00231E11">
        <w:rPr>
          <w:color w:val="595959" w:themeColor="text1" w:themeTint="A6"/>
        </w:rPr>
        <w:t xml:space="preserve">    = </w:t>
      </w:r>
      <w:proofErr w:type="spellStart"/>
      <w:r w:rsidRPr="00231E11">
        <w:rPr>
          <w:color w:val="595959" w:themeColor="text1" w:themeTint="A6"/>
        </w:rPr>
        <w:t>c.id_cliente</w:t>
      </w:r>
      <w:proofErr w:type="spellEnd"/>
    </w:p>
    <w:p w14:paraId="0AFD6BA0" w14:textId="77777777" w:rsidR="006220F4" w:rsidRPr="00231E11" w:rsidRDefault="006220F4" w:rsidP="006220F4">
      <w:pPr>
        <w:spacing w:before="160" w:after="60"/>
        <w:jc w:val="both"/>
        <w:rPr>
          <w:color w:val="595959" w:themeColor="text1" w:themeTint="A6"/>
        </w:rPr>
      </w:pPr>
      <w:r w:rsidRPr="00231E11">
        <w:rPr>
          <w:color w:val="595959" w:themeColor="text1" w:themeTint="A6"/>
        </w:rPr>
        <w:t xml:space="preserve">INNER JOIN productos   p ON </w:t>
      </w:r>
      <w:proofErr w:type="spellStart"/>
      <w:r w:rsidRPr="00231E11">
        <w:rPr>
          <w:color w:val="595959" w:themeColor="text1" w:themeTint="A6"/>
        </w:rPr>
        <w:t>v.id_producto</w:t>
      </w:r>
      <w:proofErr w:type="spellEnd"/>
      <w:r w:rsidRPr="00231E11">
        <w:rPr>
          <w:color w:val="595959" w:themeColor="text1" w:themeTint="A6"/>
        </w:rPr>
        <w:t xml:space="preserve">   = </w:t>
      </w:r>
      <w:proofErr w:type="spellStart"/>
      <w:r w:rsidRPr="00231E11">
        <w:rPr>
          <w:color w:val="595959" w:themeColor="text1" w:themeTint="A6"/>
        </w:rPr>
        <w:t>p.id_producto</w:t>
      </w:r>
      <w:proofErr w:type="spellEnd"/>
    </w:p>
    <w:p w14:paraId="371691FF" w14:textId="77777777" w:rsidR="006220F4" w:rsidRPr="00231E11" w:rsidRDefault="006220F4" w:rsidP="006220F4">
      <w:pPr>
        <w:spacing w:before="160" w:after="60"/>
        <w:jc w:val="both"/>
        <w:rPr>
          <w:color w:val="595959" w:themeColor="text1" w:themeTint="A6"/>
        </w:rPr>
      </w:pPr>
      <w:r w:rsidRPr="00231E11">
        <w:rPr>
          <w:color w:val="595959" w:themeColor="text1" w:themeTint="A6"/>
        </w:rPr>
        <w:t xml:space="preserve">INNER JOIN territorios t ON </w:t>
      </w:r>
      <w:proofErr w:type="spellStart"/>
      <w:r w:rsidRPr="00231E11">
        <w:rPr>
          <w:color w:val="595959" w:themeColor="text1" w:themeTint="A6"/>
        </w:rPr>
        <w:t>c.id_territorio</w:t>
      </w:r>
      <w:proofErr w:type="spellEnd"/>
      <w:r w:rsidRPr="00231E11">
        <w:rPr>
          <w:color w:val="595959" w:themeColor="text1" w:themeTint="A6"/>
        </w:rPr>
        <w:t xml:space="preserve"> = </w:t>
      </w:r>
      <w:proofErr w:type="spellStart"/>
      <w:r w:rsidRPr="00231E11">
        <w:rPr>
          <w:color w:val="595959" w:themeColor="text1" w:themeTint="A6"/>
        </w:rPr>
        <w:t>t.id_territorio</w:t>
      </w:r>
      <w:proofErr w:type="spellEnd"/>
    </w:p>
    <w:p w14:paraId="77EBB84D" w14:textId="77777777" w:rsidR="006220F4" w:rsidRPr="00231E11" w:rsidRDefault="006220F4" w:rsidP="006220F4">
      <w:pPr>
        <w:spacing w:before="160" w:after="60"/>
        <w:jc w:val="both"/>
        <w:rPr>
          <w:color w:val="595959" w:themeColor="text1" w:themeTint="A6"/>
        </w:rPr>
      </w:pPr>
      <w:r w:rsidRPr="00231E11">
        <w:rPr>
          <w:color w:val="595959" w:themeColor="text1" w:themeTint="A6"/>
        </w:rPr>
        <w:t xml:space="preserve">ORDER BY </w:t>
      </w:r>
      <w:proofErr w:type="spellStart"/>
      <w:proofErr w:type="gramStart"/>
      <w:r w:rsidRPr="00231E11">
        <w:rPr>
          <w:color w:val="595959" w:themeColor="text1" w:themeTint="A6"/>
        </w:rPr>
        <w:t>v.fecha</w:t>
      </w:r>
      <w:proofErr w:type="gramEnd"/>
      <w:r w:rsidRPr="00231E11">
        <w:rPr>
          <w:color w:val="595959" w:themeColor="text1" w:themeTint="A6"/>
        </w:rPr>
        <w:t>_venta</w:t>
      </w:r>
      <w:proofErr w:type="spellEnd"/>
      <w:r w:rsidRPr="00231E11">
        <w:rPr>
          <w:color w:val="595959" w:themeColor="text1" w:themeTint="A6"/>
        </w:rPr>
        <w:t>;</w:t>
      </w:r>
    </w:p>
    <w:p w14:paraId="290A6BEB" w14:textId="77777777" w:rsidR="006220F4" w:rsidRPr="00231E11" w:rsidRDefault="006220F4" w:rsidP="006220F4">
      <w:pPr>
        <w:spacing w:before="160" w:after="60"/>
        <w:jc w:val="both"/>
      </w:pPr>
    </w:p>
    <w:p w14:paraId="0FDAD949" w14:textId="77777777" w:rsidR="006220F4" w:rsidRPr="00231E11" w:rsidRDefault="006220F4" w:rsidP="006220F4">
      <w:pPr>
        <w:spacing w:before="160" w:after="60"/>
        <w:jc w:val="both"/>
      </w:pPr>
      <w:r w:rsidRPr="00231E11">
        <w:rPr>
          <w:b/>
          <w:bCs/>
          <w:color w:val="5B7C98"/>
        </w:rPr>
        <w:t>Sugerencias recibidas de la IA</w:t>
      </w:r>
    </w:p>
    <w:p w14:paraId="59CE80DD" w14:textId="77777777" w:rsidR="006220F4" w:rsidRPr="00231E11" w:rsidRDefault="006220F4" w:rsidP="006220F4">
      <w:pPr>
        <w:pStyle w:val="Prrafodelista"/>
        <w:numPr>
          <w:ilvl w:val="0"/>
          <w:numId w:val="1"/>
        </w:numPr>
        <w:spacing w:after="70" w:line="272" w:lineRule="auto"/>
        <w:contextualSpacing w:val="0"/>
        <w:jc w:val="both"/>
      </w:pPr>
      <w:r w:rsidRPr="00231E11">
        <w:t xml:space="preserve">Quitar el </w:t>
      </w:r>
      <w:r w:rsidRPr="00231E11">
        <w:rPr>
          <w:rFonts w:eastAsia="Consolas"/>
        </w:rPr>
        <w:t>ORDER BY</w:t>
      </w:r>
      <w:r w:rsidRPr="00231E11">
        <w:t>: como la consulta alimenta a Power BI (que reordena en el modelo), ese ordenamiento en el origen es trabajo desperdiciado.</w:t>
      </w:r>
    </w:p>
    <w:p w14:paraId="623272BA" w14:textId="77777777" w:rsidR="006220F4" w:rsidRPr="00231E11" w:rsidRDefault="006220F4" w:rsidP="006220F4">
      <w:pPr>
        <w:pStyle w:val="Prrafodelista"/>
        <w:numPr>
          <w:ilvl w:val="0"/>
          <w:numId w:val="1"/>
        </w:numPr>
        <w:spacing w:after="70" w:line="272" w:lineRule="auto"/>
        <w:contextualSpacing w:val="0"/>
        <w:jc w:val="both"/>
      </w:pPr>
      <w:r w:rsidRPr="00231E11">
        <w:t xml:space="preserve">Encapsular la consulta en una </w:t>
      </w:r>
      <w:r w:rsidRPr="00231E11">
        <w:rPr>
          <w:b/>
          <w:bCs/>
        </w:rPr>
        <w:t>VISTA</w:t>
      </w:r>
      <w:r w:rsidRPr="00231E11">
        <w:t xml:space="preserve"> (por </w:t>
      </w:r>
      <w:proofErr w:type="gramStart"/>
      <w:r w:rsidRPr="00231E11">
        <w:t>ejemplo</w:t>
      </w:r>
      <w:proofErr w:type="gramEnd"/>
      <w:r w:rsidRPr="00231E11">
        <w:t xml:space="preserve"> </w:t>
      </w:r>
      <w:proofErr w:type="spellStart"/>
      <w:r w:rsidRPr="00231E11">
        <w:t>vw_ventas_enriquecidas</w:t>
      </w:r>
      <w:proofErr w:type="spellEnd"/>
      <w:r w:rsidRPr="00231E11">
        <w:t>) para reutilizarla y centralizar la lógica.</w:t>
      </w:r>
    </w:p>
    <w:p w14:paraId="44683E9C" w14:textId="77777777" w:rsidR="006220F4" w:rsidRPr="00231E11" w:rsidRDefault="006220F4" w:rsidP="006220F4">
      <w:pPr>
        <w:pStyle w:val="Prrafodelista"/>
        <w:numPr>
          <w:ilvl w:val="0"/>
          <w:numId w:val="1"/>
        </w:numPr>
        <w:spacing w:after="70" w:line="272" w:lineRule="auto"/>
        <w:contextualSpacing w:val="0"/>
        <w:jc w:val="both"/>
      </w:pPr>
      <w:r w:rsidRPr="00231E11">
        <w:t xml:space="preserve">Crear </w:t>
      </w:r>
      <w:r w:rsidRPr="00231E11">
        <w:rPr>
          <w:b/>
          <w:bCs/>
        </w:rPr>
        <w:t xml:space="preserve">índices no </w:t>
      </w:r>
      <w:proofErr w:type="spellStart"/>
      <w:r w:rsidRPr="00231E11">
        <w:rPr>
          <w:b/>
          <w:bCs/>
        </w:rPr>
        <w:t>clustered</w:t>
      </w:r>
      <w:proofErr w:type="spellEnd"/>
      <w:r w:rsidRPr="00231E11">
        <w:t xml:space="preserve"> sobre las claves foráneas usadas en los JOIN: ventas(</w:t>
      </w:r>
      <w:proofErr w:type="spellStart"/>
      <w:r w:rsidRPr="00231E11">
        <w:t>id_cliente</w:t>
      </w:r>
      <w:proofErr w:type="spellEnd"/>
      <w:r w:rsidRPr="00231E11">
        <w:t>), ventas(</w:t>
      </w:r>
      <w:proofErr w:type="spellStart"/>
      <w:r w:rsidRPr="00231E11">
        <w:t>id_producto</w:t>
      </w:r>
      <w:proofErr w:type="spellEnd"/>
      <w:r w:rsidRPr="00231E11">
        <w:t>) y clientes(</w:t>
      </w:r>
      <w:proofErr w:type="spellStart"/>
      <w:r w:rsidRPr="00231E11">
        <w:t>id_territorio</w:t>
      </w:r>
      <w:proofErr w:type="spellEnd"/>
      <w:r w:rsidRPr="00231E11">
        <w:t>), para acelerar los cruces cuando crezca el volumen.</w:t>
      </w:r>
    </w:p>
    <w:p w14:paraId="6E36B5DE" w14:textId="77777777" w:rsidR="006220F4" w:rsidRPr="00231E11" w:rsidRDefault="006220F4" w:rsidP="006220F4">
      <w:pPr>
        <w:pStyle w:val="Prrafodelista"/>
        <w:numPr>
          <w:ilvl w:val="0"/>
          <w:numId w:val="1"/>
        </w:numPr>
        <w:spacing w:after="70" w:line="272" w:lineRule="auto"/>
        <w:contextualSpacing w:val="0"/>
        <w:jc w:val="both"/>
      </w:pPr>
      <w:r w:rsidRPr="00231E11">
        <w:t>Mantener la lista explícita de columnas y prefijar el esquema (</w:t>
      </w:r>
      <w:proofErr w:type="spellStart"/>
      <w:r w:rsidRPr="00231E11">
        <w:t>dbo</w:t>
      </w:r>
      <w:proofErr w:type="spellEnd"/>
      <w:r w:rsidRPr="00231E11">
        <w:t>.).</w:t>
      </w:r>
    </w:p>
    <w:p w14:paraId="43EC05A0" w14:textId="77777777" w:rsidR="006220F4" w:rsidRPr="00231E11" w:rsidRDefault="006220F4" w:rsidP="006220F4">
      <w:pPr>
        <w:spacing w:before="160" w:after="60"/>
        <w:jc w:val="both"/>
      </w:pPr>
      <w:r w:rsidRPr="00231E11">
        <w:rPr>
          <w:b/>
          <w:bCs/>
          <w:color w:val="5B7C98"/>
        </w:rPr>
        <w:t>Evaluación técnica propia (¿acepto o no?)</w:t>
      </w:r>
    </w:p>
    <w:p w14:paraId="50A0AE41" w14:textId="77777777" w:rsidR="006220F4" w:rsidRPr="00231E11" w:rsidRDefault="006220F4" w:rsidP="006220F4">
      <w:pPr>
        <w:spacing w:after="120" w:line="276" w:lineRule="auto"/>
        <w:jc w:val="both"/>
      </w:pPr>
      <w:r w:rsidRPr="00231E11">
        <w:t>Acepto parcialmente. Aplico dos sugerencias y difiero una:</w:t>
      </w:r>
    </w:p>
    <w:p w14:paraId="3F49D95E" w14:textId="77777777" w:rsidR="006220F4" w:rsidRPr="00231E11" w:rsidRDefault="006220F4" w:rsidP="006220F4">
      <w:pPr>
        <w:pStyle w:val="Prrafodelista"/>
        <w:numPr>
          <w:ilvl w:val="0"/>
          <w:numId w:val="1"/>
        </w:numPr>
        <w:spacing w:after="70" w:line="272" w:lineRule="auto"/>
        <w:contextualSpacing w:val="0"/>
        <w:jc w:val="both"/>
      </w:pPr>
      <w:r w:rsidRPr="00231E11">
        <w:rPr>
          <w:b/>
          <w:bCs/>
        </w:rPr>
        <w:t xml:space="preserve">Acepto quitar el ORDER BY: </w:t>
      </w:r>
      <w:r w:rsidRPr="00231E11">
        <w:t xml:space="preserve">es correcto, el orden lo resuelve Power BI y así evito una operación de </w:t>
      </w:r>
      <w:proofErr w:type="spellStart"/>
      <w:r w:rsidRPr="00231E11">
        <w:t>sort</w:t>
      </w:r>
      <w:proofErr w:type="spellEnd"/>
      <w:r w:rsidRPr="00231E11">
        <w:t xml:space="preserve"> innecesaria en el origen.</w:t>
      </w:r>
    </w:p>
    <w:p w14:paraId="0F24B841" w14:textId="77777777" w:rsidR="006220F4" w:rsidRPr="00231E11" w:rsidRDefault="006220F4" w:rsidP="006220F4">
      <w:pPr>
        <w:pStyle w:val="Prrafodelista"/>
        <w:numPr>
          <w:ilvl w:val="0"/>
          <w:numId w:val="1"/>
        </w:numPr>
        <w:spacing w:after="70" w:line="272" w:lineRule="auto"/>
        <w:contextualSpacing w:val="0"/>
        <w:jc w:val="both"/>
      </w:pPr>
      <w:r w:rsidRPr="00231E11">
        <w:rPr>
          <w:b/>
          <w:bCs/>
        </w:rPr>
        <w:t xml:space="preserve">Acepto la vista: </w:t>
      </w:r>
      <w:r w:rsidRPr="00231E11">
        <w:t>mejora la reutilización y deja la lógica del cruce en un solo lugar; Power BI se conecta a la vista.</w:t>
      </w:r>
    </w:p>
    <w:p w14:paraId="0EBD4592" w14:textId="77777777" w:rsidR="006220F4" w:rsidRPr="00231E11" w:rsidRDefault="006220F4" w:rsidP="006220F4">
      <w:pPr>
        <w:pStyle w:val="Prrafodelista"/>
        <w:numPr>
          <w:ilvl w:val="0"/>
          <w:numId w:val="1"/>
        </w:numPr>
        <w:spacing w:after="70" w:line="272" w:lineRule="auto"/>
        <w:contextualSpacing w:val="0"/>
        <w:jc w:val="both"/>
      </w:pPr>
      <w:r w:rsidRPr="00231E11">
        <w:rPr>
          <w:b/>
          <w:bCs/>
        </w:rPr>
        <w:t xml:space="preserve">Difiero los índices: </w:t>
      </w:r>
      <w:r w:rsidRPr="00231E11">
        <w:t>con solo 50 filas no hay ninguna ganancia medible. Lo dejo documentado como recomendación para cuando la base escale a producción, no lo aplico ahora.</w:t>
      </w:r>
    </w:p>
    <w:p w14:paraId="0E22AF1C" w14:textId="77777777" w:rsidR="006220F4" w:rsidRDefault="006220F4" w:rsidP="006220F4">
      <w:pPr>
        <w:spacing w:after="120" w:line="276" w:lineRule="auto"/>
        <w:jc w:val="both"/>
      </w:pPr>
      <w:r w:rsidRPr="00231E11">
        <w:t>No acepté ninguna sugerencia que cambiara el resultado de la consulta (la IA no propuso ninguna en ese sentido). El criterio propio fue distinguir entre una buena práctica general y lo que realmente aporta al tamaño actual de los datos.</w:t>
      </w:r>
    </w:p>
    <w:p w14:paraId="63A47A12" w14:textId="77777777" w:rsidR="006220F4" w:rsidRDefault="006220F4" w:rsidP="006220F4">
      <w:pPr>
        <w:spacing w:after="120" w:line="276" w:lineRule="auto"/>
        <w:jc w:val="both"/>
      </w:pPr>
    </w:p>
    <w:p w14:paraId="37EBE785" w14:textId="77777777" w:rsidR="006220F4" w:rsidRDefault="006220F4" w:rsidP="006220F4">
      <w:pPr>
        <w:spacing w:after="120" w:line="276" w:lineRule="auto"/>
        <w:jc w:val="both"/>
      </w:pPr>
    </w:p>
    <w:p w14:paraId="701DB121" w14:textId="77777777" w:rsidR="006220F4" w:rsidRPr="00231E11" w:rsidRDefault="006220F4" w:rsidP="006220F4">
      <w:pPr>
        <w:spacing w:after="120" w:line="276" w:lineRule="auto"/>
        <w:jc w:val="both"/>
      </w:pPr>
    </w:p>
    <w:p w14:paraId="3E213AB2" w14:textId="77777777" w:rsidR="006220F4" w:rsidRPr="00231E11" w:rsidRDefault="006220F4" w:rsidP="006220F4">
      <w:pPr>
        <w:pStyle w:val="Ttulo1"/>
        <w:spacing w:before="300" w:after="120"/>
        <w:jc w:val="both"/>
        <w:rPr>
          <w:rFonts w:ascii="Calibri" w:hAnsi="Calibri" w:cs="Calibri"/>
          <w:sz w:val="20"/>
          <w:szCs w:val="20"/>
        </w:rPr>
      </w:pPr>
      <w:r w:rsidRPr="00231E11">
        <w:rPr>
          <w:rFonts w:ascii="Calibri" w:hAnsi="Calibri" w:cs="Calibri"/>
          <w:b/>
          <w:bCs/>
          <w:color w:val="3A4150"/>
          <w:sz w:val="20"/>
          <w:szCs w:val="20"/>
        </w:rPr>
        <w:lastRenderedPageBreak/>
        <w:t>Tarea 2 — Generación de insights</w:t>
      </w:r>
    </w:p>
    <w:p w14:paraId="1BD5944F" w14:textId="77777777" w:rsidR="006220F4" w:rsidRPr="00231E11" w:rsidRDefault="006220F4" w:rsidP="006220F4">
      <w:pPr>
        <w:spacing w:before="160" w:after="60"/>
        <w:jc w:val="both"/>
      </w:pPr>
      <w:r w:rsidRPr="00231E11">
        <w:rPr>
          <w:noProof/>
          <w:color w:val="595959" w:themeColor="text1" w:themeTint="A6"/>
        </w:rPr>
        <mc:AlternateContent>
          <mc:Choice Requires="wps">
            <w:drawing>
              <wp:anchor distT="0" distB="0" distL="114300" distR="114300" simplePos="0" relativeHeight="251660288" behindDoc="0" locked="0" layoutInCell="1" allowOverlap="1" wp14:anchorId="5F201B88" wp14:editId="6DCD0958">
                <wp:simplePos x="0" y="0"/>
                <wp:positionH relativeFrom="margin">
                  <wp:posOffset>-119271</wp:posOffset>
                </wp:positionH>
                <wp:positionV relativeFrom="paragraph">
                  <wp:posOffset>223520</wp:posOffset>
                </wp:positionV>
                <wp:extent cx="5963479" cy="588397"/>
                <wp:effectExtent l="0" t="0" r="18415" b="21590"/>
                <wp:wrapNone/>
                <wp:docPr id="662607386" name="Rectángulo 2"/>
                <wp:cNvGraphicFramePr/>
                <a:graphic xmlns:a="http://schemas.openxmlformats.org/drawingml/2006/main">
                  <a:graphicData uri="http://schemas.microsoft.com/office/word/2010/wordprocessingShape">
                    <wps:wsp>
                      <wps:cNvSpPr/>
                      <wps:spPr>
                        <a:xfrm>
                          <a:off x="0" y="0"/>
                          <a:ext cx="5963479" cy="588397"/>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6488F" id="Rectángulo 2" o:spid="_x0000_s1026" style="position:absolute;margin-left:-9.4pt;margin-top:17.6pt;width:469.55pt;height:46.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" filled="f" strokecolor="#030e13 [484]">
                <w10:wrap anchorx="margin"/>
              </v:rect>
            </w:pict>
          </mc:Fallback>
        </mc:AlternateContent>
      </w:r>
      <w:r w:rsidRPr="00231E11">
        <w:rPr>
          <w:b/>
          <w:bCs/>
          <w:color w:val="5B7C98"/>
        </w:rPr>
        <w:t>Prompt utilizado</w:t>
      </w:r>
    </w:p>
    <w:p w14:paraId="6BA765C6" w14:textId="77777777" w:rsidR="006220F4" w:rsidRPr="00063A22" w:rsidRDefault="006220F4" w:rsidP="006220F4">
      <w:pPr>
        <w:spacing w:before="160" w:after="60"/>
        <w:jc w:val="both"/>
        <w:rPr>
          <w:color w:val="595959" w:themeColor="text1" w:themeTint="A6"/>
        </w:rPr>
      </w:pPr>
      <w:r w:rsidRPr="00063A22">
        <w:rPr>
          <w:color w:val="595959" w:themeColor="text1" w:themeTint="A6"/>
        </w:rPr>
        <w:t xml:space="preserve">Estos son los resultados agregados de mis consultas de ventas: facturación por producto, por cliente y por canal. Identificá los 3 hallazgos más importantes y accionables para el equipo comercial de una distribuidora de tecnología. [se pegan los resultados como imagen] </w:t>
      </w:r>
    </w:p>
    <w:p w14:paraId="0FF85D49" w14:textId="77777777" w:rsidR="006220F4" w:rsidRPr="00063A22" w:rsidRDefault="006220F4" w:rsidP="006220F4">
      <w:pPr>
        <w:spacing w:before="160" w:after="60"/>
        <w:jc w:val="both"/>
        <w:rPr>
          <w:b/>
          <w:bCs/>
          <w:color w:val="5B7C98"/>
          <w:sz w:val="2"/>
          <w:szCs w:val="2"/>
        </w:rPr>
      </w:pPr>
    </w:p>
    <w:p w14:paraId="461F72D7" w14:textId="77777777" w:rsidR="006220F4" w:rsidRDefault="006220F4" w:rsidP="006220F4">
      <w:pPr>
        <w:spacing w:before="160" w:after="60"/>
        <w:jc w:val="both"/>
      </w:pPr>
      <w:r w:rsidRPr="00063A22">
        <w:t>Los 3 hallazgos que devolvió la IA</w:t>
      </w:r>
      <w:r>
        <w:t>:</w:t>
      </w:r>
    </w:p>
    <w:p w14:paraId="3F857A39" w14:textId="77777777" w:rsidR="006220F4" w:rsidRPr="00063A22" w:rsidRDefault="006220F4" w:rsidP="006220F4">
      <w:pPr>
        <w:spacing w:before="160" w:after="60"/>
        <w:jc w:val="both"/>
        <w:rPr>
          <w:sz w:val="2"/>
          <w:szCs w:val="2"/>
        </w:rPr>
      </w:pPr>
    </w:p>
    <w:p w14:paraId="7EAEA78F" w14:textId="77777777" w:rsidR="006220F4" w:rsidRPr="00231E11" w:rsidRDefault="006220F4" w:rsidP="006220F4">
      <w:pPr>
        <w:pStyle w:val="Prrafodelista"/>
        <w:numPr>
          <w:ilvl w:val="0"/>
          <w:numId w:val="1"/>
        </w:numPr>
        <w:spacing w:after="70" w:line="272" w:lineRule="auto"/>
        <w:contextualSpacing w:val="0"/>
        <w:jc w:val="both"/>
      </w:pPr>
      <w:r w:rsidRPr="00231E11">
        <w:rPr>
          <w:b/>
          <w:bCs/>
        </w:rPr>
        <w:t xml:space="preserve">Concentración en laptops: </w:t>
      </w:r>
      <w:r w:rsidRPr="00231E11">
        <w:t xml:space="preserve">la Laptop </w:t>
      </w:r>
      <w:proofErr w:type="spellStart"/>
      <w:r w:rsidRPr="00231E11">
        <w:t>Gaming</w:t>
      </w:r>
      <w:proofErr w:type="spellEnd"/>
      <w:r w:rsidRPr="00231E11">
        <w:t xml:space="preserve"> Pro sola explica el 33,3% de la facturación, y las tres laptops juntas ~69,6%. El negocio depende fuertemente de una sola línea de producto.</w:t>
      </w:r>
    </w:p>
    <w:p w14:paraId="0D5F0466" w14:textId="77777777" w:rsidR="006220F4" w:rsidRPr="00231E11" w:rsidRDefault="006220F4" w:rsidP="006220F4">
      <w:pPr>
        <w:pStyle w:val="Prrafodelista"/>
        <w:numPr>
          <w:ilvl w:val="0"/>
          <w:numId w:val="1"/>
        </w:numPr>
        <w:spacing w:after="70" w:line="272" w:lineRule="auto"/>
        <w:contextualSpacing w:val="0"/>
        <w:jc w:val="both"/>
      </w:pPr>
      <w:r w:rsidRPr="00231E11">
        <w:rPr>
          <w:b/>
          <w:bCs/>
        </w:rPr>
        <w:t xml:space="preserve">Dependencia de pocos clientes: </w:t>
      </w:r>
      <w:r w:rsidRPr="00231E11">
        <w:t>los 3 mayores clientes concentran el 47,4% de la facturación (uno solo el 22,4%). Alta exposición si alguno reduce sus compras.</w:t>
      </w:r>
    </w:p>
    <w:p w14:paraId="113882D1" w14:textId="77777777" w:rsidR="006220F4" w:rsidRPr="00231E11" w:rsidRDefault="006220F4" w:rsidP="006220F4">
      <w:pPr>
        <w:pStyle w:val="Prrafodelista"/>
        <w:numPr>
          <w:ilvl w:val="0"/>
          <w:numId w:val="1"/>
        </w:numPr>
        <w:spacing w:after="70" w:line="272" w:lineRule="auto"/>
        <w:contextualSpacing w:val="0"/>
        <w:jc w:val="both"/>
      </w:pPr>
      <w:r w:rsidRPr="00231E11">
        <w:rPr>
          <w:b/>
          <w:bCs/>
        </w:rPr>
        <w:t xml:space="preserve">Predominio del canal Online: </w:t>
      </w:r>
      <w:r w:rsidRPr="00231E11">
        <w:t>el 72,7% de la facturación es Online frente al 27,3% Presencial.</w:t>
      </w:r>
    </w:p>
    <w:p w14:paraId="3FFF4386" w14:textId="77777777" w:rsidR="006220F4" w:rsidRPr="00231E11" w:rsidRDefault="006220F4" w:rsidP="006220F4">
      <w:pPr>
        <w:spacing w:before="160" w:after="60"/>
        <w:jc w:val="both"/>
      </w:pPr>
      <w:r w:rsidRPr="00231E11">
        <w:rPr>
          <w:b/>
          <w:bCs/>
          <w:color w:val="5B7C98"/>
        </w:rPr>
        <w:t>Evaluación crítica propia</w:t>
      </w:r>
    </w:p>
    <w:p w14:paraId="3ECE3CFA" w14:textId="77777777" w:rsidR="006220F4" w:rsidRDefault="006220F4" w:rsidP="006220F4">
      <w:pPr>
        <w:spacing w:after="120" w:line="276" w:lineRule="auto"/>
        <w:jc w:val="both"/>
      </w:pPr>
      <w:r w:rsidRPr="00231E11">
        <w:t xml:space="preserve">¿Son correctos? Sí: verifiqué los tres números contra los resultados de las consultas y coinciden. </w:t>
      </w:r>
    </w:p>
    <w:p w14:paraId="09061FBC" w14:textId="77777777" w:rsidR="006220F4" w:rsidRPr="00231E11" w:rsidRDefault="006220F4" w:rsidP="006220F4">
      <w:pPr>
        <w:spacing w:after="120" w:line="276" w:lineRule="auto"/>
        <w:jc w:val="both"/>
      </w:pPr>
      <w:r w:rsidRPr="00231E11">
        <w:t>¿Son accionables? Sí: cada uno sugiere una acción concreta (asegurar stock y margen de las laptops y diversificar catálogo; plan de retención para las cuentas grandes; priorizar la inversión en el canal online). Sin embargo, la IA dejó afuera dos cosas importantes que sí aporta el criterio humano:</w:t>
      </w:r>
    </w:p>
    <w:p w14:paraId="4AFC2BC3" w14:textId="77777777" w:rsidR="006220F4" w:rsidRPr="00231E11" w:rsidRDefault="006220F4" w:rsidP="006220F4">
      <w:pPr>
        <w:pStyle w:val="Prrafodelista"/>
        <w:numPr>
          <w:ilvl w:val="0"/>
          <w:numId w:val="1"/>
        </w:numPr>
        <w:spacing w:after="70" w:line="272" w:lineRule="auto"/>
        <w:contextualSpacing w:val="0"/>
        <w:jc w:val="both"/>
      </w:pPr>
      <w:r w:rsidRPr="00231E11">
        <w:rPr>
          <w:b/>
          <w:bCs/>
        </w:rPr>
        <w:t xml:space="preserve">Lo que no se mueve: </w:t>
      </w:r>
      <w:r w:rsidRPr="00231E11">
        <w:t>la IA se enfocó en lo que más vende, pero pasó por alto los casos sin movimiento que detectan las consultas de M5: un producto sin ninguna venta (</w:t>
      </w:r>
      <w:proofErr w:type="spellStart"/>
      <w:r w:rsidRPr="00231E11">
        <w:t>Pad</w:t>
      </w:r>
      <w:proofErr w:type="spellEnd"/>
      <w:r w:rsidRPr="00231E11">
        <w:t xml:space="preserve"> Mouse XL) y un cliente sin compras (Roberto Díaz). Para el equipo comercial, el stock inmovilizado y una cuenta dormida son tan accionables como los top.</w:t>
      </w:r>
    </w:p>
    <w:p w14:paraId="4727C815" w14:textId="77777777" w:rsidR="006220F4" w:rsidRPr="00231E11" w:rsidRDefault="006220F4" w:rsidP="006220F4">
      <w:pPr>
        <w:pStyle w:val="Prrafodelista"/>
        <w:numPr>
          <w:ilvl w:val="0"/>
          <w:numId w:val="1"/>
        </w:numPr>
        <w:spacing w:after="70" w:line="272" w:lineRule="auto"/>
        <w:contextualSpacing w:val="0"/>
        <w:jc w:val="both"/>
      </w:pPr>
      <w:r w:rsidRPr="00231E11">
        <w:rPr>
          <w:b/>
          <w:bCs/>
        </w:rPr>
        <w:t xml:space="preserve">Facturación no es rentabilidad: </w:t>
      </w:r>
      <w:r w:rsidRPr="00231E11">
        <w:t>los hallazgos hablan de facturación, pero como no le pasé el margen ni los descuentos, la IA no puede ver que un producto que factura mucho podría dejar poco margen. Ese es justo el eje del diagnóstico de M1, y es una pregunta que hay que traerle a la IA, no esperar que la infiera.</w:t>
      </w:r>
    </w:p>
    <w:p w14:paraId="5C33AB37" w14:textId="77777777" w:rsidR="006220F4" w:rsidRPr="00231E11" w:rsidRDefault="006220F4" w:rsidP="006220F4">
      <w:pPr>
        <w:spacing w:after="120" w:line="276" w:lineRule="auto"/>
        <w:jc w:val="both"/>
      </w:pPr>
      <w:r w:rsidRPr="00231E11">
        <w:t xml:space="preserve">Además, </w:t>
      </w:r>
      <w:r>
        <w:t xml:space="preserve">como son </w:t>
      </w:r>
      <w:r w:rsidRPr="00231E11">
        <w:t>solo 50 transacciones, tomo estos hallazgos como direccionales y no como conclusiones definitivas</w:t>
      </w:r>
      <w:r>
        <w:t xml:space="preserve"> ya que c</w:t>
      </w:r>
      <w:r w:rsidRPr="00231E11">
        <w:t xml:space="preserve">on más datos el panorama podría </w:t>
      </w:r>
      <w:r>
        <w:t xml:space="preserve">llegar a </w:t>
      </w:r>
      <w:r w:rsidRPr="00231E11">
        <w:t>cambiar.</w:t>
      </w:r>
    </w:p>
    <w:p w14:paraId="453C31CD" w14:textId="77777777" w:rsidR="006220F4" w:rsidRPr="00231E11" w:rsidRDefault="006220F4" w:rsidP="006220F4">
      <w:pPr>
        <w:pStyle w:val="Ttulo1"/>
        <w:spacing w:before="300" w:after="120"/>
        <w:jc w:val="both"/>
        <w:rPr>
          <w:rFonts w:ascii="Calibri" w:hAnsi="Calibri" w:cs="Calibri"/>
          <w:sz w:val="20"/>
          <w:szCs w:val="20"/>
        </w:rPr>
      </w:pPr>
      <w:r w:rsidRPr="00231E11">
        <w:rPr>
          <w:rFonts w:ascii="Calibri" w:hAnsi="Calibri" w:cs="Calibri"/>
          <w:b/>
          <w:bCs/>
          <w:color w:val="3A4150"/>
          <w:sz w:val="20"/>
          <w:szCs w:val="20"/>
        </w:rPr>
        <w:t>Tarea 3 — README del repositorio</w:t>
      </w:r>
    </w:p>
    <w:p w14:paraId="314F50A1" w14:textId="77777777" w:rsidR="006220F4" w:rsidRDefault="006220F4" w:rsidP="006220F4">
      <w:pPr>
        <w:spacing w:before="160" w:after="60"/>
        <w:jc w:val="both"/>
        <w:rPr>
          <w:b/>
          <w:bCs/>
          <w:color w:val="5B7C98"/>
        </w:rPr>
      </w:pPr>
      <w:r w:rsidRPr="00231E11">
        <w:rPr>
          <w:b/>
          <w:bCs/>
          <w:color w:val="5B7C98"/>
        </w:rPr>
        <w:t>Prompt utilizado</w:t>
      </w:r>
    </w:p>
    <w:p w14:paraId="4AD4EB15" w14:textId="77777777" w:rsidR="006220F4" w:rsidRPr="00063A22" w:rsidRDefault="006220F4" w:rsidP="006220F4">
      <w:pPr>
        <w:spacing w:before="160" w:after="60"/>
        <w:jc w:val="both"/>
        <w:rPr>
          <w:b/>
          <w:bCs/>
          <w:color w:val="5B7C98"/>
          <w:sz w:val="2"/>
          <w:szCs w:val="2"/>
        </w:rPr>
      </w:pPr>
      <w:r w:rsidRPr="00231E11">
        <w:rPr>
          <w:noProof/>
          <w:color w:val="595959" w:themeColor="text1" w:themeTint="A6"/>
        </w:rPr>
        <mc:AlternateContent>
          <mc:Choice Requires="wps">
            <w:drawing>
              <wp:anchor distT="0" distB="0" distL="114300" distR="114300" simplePos="0" relativeHeight="251661312" behindDoc="0" locked="0" layoutInCell="1" allowOverlap="1" wp14:anchorId="6DEC661C" wp14:editId="211624CE">
                <wp:simplePos x="0" y="0"/>
                <wp:positionH relativeFrom="margin">
                  <wp:posOffset>-127221</wp:posOffset>
                </wp:positionH>
                <wp:positionV relativeFrom="paragraph">
                  <wp:posOffset>69988</wp:posOffset>
                </wp:positionV>
                <wp:extent cx="6058894" cy="405517"/>
                <wp:effectExtent l="0" t="0" r="18415" b="13970"/>
                <wp:wrapNone/>
                <wp:docPr id="1818902349" name="Rectángulo 2"/>
                <wp:cNvGraphicFramePr/>
                <a:graphic xmlns:a="http://schemas.openxmlformats.org/drawingml/2006/main">
                  <a:graphicData uri="http://schemas.microsoft.com/office/word/2010/wordprocessingShape">
                    <wps:wsp>
                      <wps:cNvSpPr/>
                      <wps:spPr>
                        <a:xfrm>
                          <a:off x="0" y="0"/>
                          <a:ext cx="6058894" cy="405517"/>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DE7B5" id="Rectángulo 2" o:spid="_x0000_s1026" style="position:absolute;margin-left:-10pt;margin-top:5.5pt;width:477.1pt;height:31.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" filled="f" strokecolor="#030e13 [484]">
                <w10:wrap anchorx="margin"/>
              </v:rect>
            </w:pict>
          </mc:Fallback>
        </mc:AlternateContent>
      </w:r>
    </w:p>
    <w:p w14:paraId="654B601D" w14:textId="77777777" w:rsidR="006220F4" w:rsidRDefault="006220F4" w:rsidP="006220F4">
      <w:pPr>
        <w:spacing w:after="120" w:line="276" w:lineRule="auto"/>
        <w:jc w:val="both"/>
        <w:rPr>
          <w:i/>
          <w:iCs/>
          <w:color w:val="333333"/>
        </w:rPr>
      </w:pPr>
      <w:proofErr w:type="spellStart"/>
      <w:r w:rsidRPr="00063A22">
        <w:rPr>
          <w:i/>
          <w:iCs/>
          <w:color w:val="333333"/>
        </w:rPr>
        <w:t>Generá</w:t>
      </w:r>
      <w:proofErr w:type="spellEnd"/>
      <w:r w:rsidRPr="00063A22">
        <w:rPr>
          <w:i/>
          <w:iCs/>
          <w:color w:val="333333"/>
        </w:rPr>
        <w:t xml:space="preserve"> el README.md de mi repositorio de GitHub para el proyecto RetailPro: describí el proyecto, las herramientas usadas y cómo ejecutar los scripts SQL.</w:t>
      </w:r>
    </w:p>
    <w:p w14:paraId="17B3306C" w14:textId="77777777" w:rsidR="006220F4" w:rsidRPr="00231E11" w:rsidRDefault="006220F4" w:rsidP="006220F4">
      <w:pPr>
        <w:spacing w:after="120" w:line="276" w:lineRule="auto"/>
        <w:jc w:val="both"/>
      </w:pPr>
      <w:r w:rsidRPr="00231E11">
        <w:t>La IA generó un README correcto en estructura (secciones de descripción, herramientas, estructura y ejecución), pero genérico. Le hice tres cambios justificados antes de subirlo (el archivo final es README.md, en el repositorio):</w:t>
      </w:r>
    </w:p>
    <w:p w14:paraId="50556AB0" w14:textId="77777777" w:rsidR="006220F4" w:rsidRPr="00231E11" w:rsidRDefault="006220F4" w:rsidP="006220F4">
      <w:pPr>
        <w:pStyle w:val="Prrafodelista"/>
        <w:numPr>
          <w:ilvl w:val="0"/>
          <w:numId w:val="1"/>
        </w:numPr>
        <w:spacing w:after="70" w:line="272" w:lineRule="auto"/>
        <w:contextualSpacing w:val="0"/>
        <w:jc w:val="both"/>
      </w:pPr>
      <w:r w:rsidRPr="00231E11">
        <w:rPr>
          <w:b/>
          <w:bCs/>
        </w:rPr>
        <w:t xml:space="preserve">1) Aclaré el doble hilo del proyecto: </w:t>
      </w:r>
      <w:r w:rsidRPr="00231E11">
        <w:t xml:space="preserve">distinguí RetailPro (diseño/negocio) de </w:t>
      </w:r>
      <w:proofErr w:type="spellStart"/>
      <w:r w:rsidRPr="00231E11">
        <w:t>Ventas_Tech_DB</w:t>
      </w:r>
      <w:proofErr w:type="spellEnd"/>
      <w:r w:rsidRPr="00231E11">
        <w:t xml:space="preserve"> / </w:t>
      </w:r>
      <w:proofErr w:type="spellStart"/>
      <w:r w:rsidRPr="00231E11">
        <w:t>TechStore</w:t>
      </w:r>
      <w:proofErr w:type="spellEnd"/>
      <w:r w:rsidRPr="00231E11">
        <w:t xml:space="preserve"> (la base SQL real). La IA no conocía esa dualidad del curso y, sin la aclaración, un analista nuevo se confundiría sobre qué base usar.</w:t>
      </w:r>
    </w:p>
    <w:p w14:paraId="77EAB867" w14:textId="77777777" w:rsidR="006220F4" w:rsidRPr="00231E11" w:rsidRDefault="006220F4" w:rsidP="006220F4">
      <w:pPr>
        <w:pStyle w:val="Prrafodelista"/>
        <w:numPr>
          <w:ilvl w:val="0"/>
          <w:numId w:val="1"/>
        </w:numPr>
        <w:spacing w:after="70" w:line="272" w:lineRule="auto"/>
        <w:contextualSpacing w:val="0"/>
        <w:jc w:val="both"/>
      </w:pPr>
      <w:r w:rsidRPr="00231E11">
        <w:rPr>
          <w:b/>
          <w:bCs/>
        </w:rPr>
        <w:t xml:space="preserve">2) Especifiqué el orden de ejecución, el motor y los conteos de validación: </w:t>
      </w:r>
      <w:r w:rsidRPr="00231E11">
        <w:t>la IA ponía un genérico “</w:t>
      </w:r>
      <w:proofErr w:type="spellStart"/>
      <w:r w:rsidRPr="00231E11">
        <w:t>ejecutá</w:t>
      </w:r>
      <w:proofErr w:type="spellEnd"/>
      <w:r w:rsidRPr="00231E11">
        <w:t xml:space="preserve"> los scripts”. Agregué que hay que correr primero ventas_tech_db_v2.sql, que el motor es SQL Server, y los totales esperados (11 clientes, 12 productos, 50 ventas) para poder validar la carga.</w:t>
      </w:r>
    </w:p>
    <w:p w14:paraId="02B138CA" w14:textId="77777777" w:rsidR="006220F4" w:rsidRPr="00231E11" w:rsidRDefault="006220F4" w:rsidP="006220F4">
      <w:pPr>
        <w:pStyle w:val="Prrafodelista"/>
        <w:numPr>
          <w:ilvl w:val="0"/>
          <w:numId w:val="1"/>
        </w:numPr>
        <w:spacing w:after="70" w:line="272" w:lineRule="auto"/>
        <w:contextualSpacing w:val="0"/>
        <w:jc w:val="both"/>
      </w:pPr>
      <w:r w:rsidRPr="00231E11">
        <w:rPr>
          <w:b/>
          <w:bCs/>
        </w:rPr>
        <w:t xml:space="preserve">3) Advertí sobre la sintaxis T-SQL: </w:t>
      </w:r>
      <w:r w:rsidRPr="00231E11">
        <w:t>aclaré que las consultas usan sintaxis de SQL Server (</w:t>
      </w:r>
      <w:proofErr w:type="gramStart"/>
      <w:r w:rsidRPr="00231E11">
        <w:t>MONTH(</w:t>
      </w:r>
      <w:proofErr w:type="gramEnd"/>
      <w:r w:rsidRPr="00231E11">
        <w:t>), SELECT TOP), no PostgreSQL. Es un detalle que en el proyecto real causó errores, y evita que alguien intente correrlas en otro motor y falle.</w:t>
      </w:r>
    </w:p>
    <w:p w14:paraId="63DC4A1D" w14:textId="77777777" w:rsidR="006220F4" w:rsidRPr="00231E11" w:rsidRDefault="006220F4" w:rsidP="006220F4">
      <w:pPr>
        <w:pStyle w:val="Ttulo1"/>
        <w:spacing w:before="300" w:after="120"/>
        <w:jc w:val="both"/>
        <w:rPr>
          <w:rFonts w:ascii="Calibri" w:hAnsi="Calibri" w:cs="Calibri"/>
          <w:sz w:val="20"/>
          <w:szCs w:val="20"/>
        </w:rPr>
      </w:pPr>
      <w:r w:rsidRPr="00231E11">
        <w:rPr>
          <w:rFonts w:ascii="Calibri" w:hAnsi="Calibri" w:cs="Calibri"/>
          <w:b/>
          <w:bCs/>
          <w:color w:val="3A4150"/>
          <w:sz w:val="20"/>
          <w:szCs w:val="20"/>
        </w:rPr>
        <w:lastRenderedPageBreak/>
        <w:t>Tarea 4 — Reflexión</w:t>
      </w:r>
    </w:p>
    <w:p w14:paraId="1514253D" w14:textId="77777777" w:rsidR="006220F4" w:rsidRPr="00231E11" w:rsidRDefault="006220F4" w:rsidP="006220F4">
      <w:pPr>
        <w:spacing w:after="120" w:line="276" w:lineRule="auto"/>
        <w:jc w:val="both"/>
      </w:pPr>
      <w:r w:rsidRPr="00231E11">
        <w:t xml:space="preserve">La IA fue más útil en las tareas mecánicas y repetitivas: generar el esqueleto de los scripts SQL y de los documentos, traducir entre dialectos (de PostgreSQL a T-SQL de SQL Server), calcular de antemano los números de validación del modelo DAX y convertir formatos de entrega. En todo eso ahorró muchísimo tiempo y evitó errores de tipeo. En cambio, mi criterio analítico fue más importante que la respuesta de la IA en los momentos de decisión y de detección de inconsistencias: darme cuenta de que “ventas” era ambiguo entre cantidad y facturación, notar que un </w:t>
      </w:r>
      <w:proofErr w:type="spellStart"/>
      <w:r w:rsidRPr="00231E11">
        <w:t>dataset</w:t>
      </w:r>
      <w:proofErr w:type="spellEnd"/>
      <w:r w:rsidRPr="00231E11">
        <w:t xml:space="preserve"> tenía un solo mes y volvía triviales las consultas temporales, distinguir cuándo la consigna mezclaba dos bases distintas (RetailPro y </w:t>
      </w:r>
      <w:proofErr w:type="spellStart"/>
      <w:r w:rsidRPr="00231E11">
        <w:t>TechStore</w:t>
      </w:r>
      <w:proofErr w:type="spellEnd"/>
      <w:r w:rsidRPr="00231E11">
        <w:t>), decidir dónde correspondía ubicar la clave del territorio según la lógica del negocio, y evaluar si una optimización valía la pena para el tamaño real de los datos. La IA propone rápido; el criterio propio es el que decide qué se acepta, qué se ajusta y qué se descarta. La conclusión es que la IA rinde como copiloto que acelera, pero no reemplaza al analista que entiende el negocio y valida el resultado.</w:t>
      </w:r>
    </w:p>
    <w:p w14:paraId="41D1FCBB" w14:textId="77777777" w:rsidR="00C41F5C" w:rsidRDefault="00C41F5C"/>
    <w:sectPr w:rsidR="00C41F5C" w:rsidSect="006220F4">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86806"/>
    <w:multiLevelType w:val="hybridMultilevel"/>
    <w:tmpl w:val="EC643BA2"/>
    <w:lvl w:ilvl="0" w:tplc="2132D7F4">
      <w:start w:val="1"/>
      <w:numFmt w:val="bullet"/>
      <w:lvlText w:val="•"/>
      <w:lvlJc w:val="left"/>
      <w:pPr>
        <w:ind w:left="460" w:hanging="260"/>
      </w:pPr>
    </w:lvl>
    <w:lvl w:ilvl="1" w:tplc="5B4A9F16">
      <w:numFmt w:val="decimal"/>
      <w:lvlText w:val=""/>
      <w:lvlJc w:val="left"/>
    </w:lvl>
    <w:lvl w:ilvl="2" w:tplc="AA3C6A08">
      <w:numFmt w:val="decimal"/>
      <w:lvlText w:val=""/>
      <w:lvlJc w:val="left"/>
    </w:lvl>
    <w:lvl w:ilvl="3" w:tplc="1C1A9B04">
      <w:numFmt w:val="decimal"/>
      <w:lvlText w:val=""/>
      <w:lvlJc w:val="left"/>
    </w:lvl>
    <w:lvl w:ilvl="4" w:tplc="54AE2290">
      <w:numFmt w:val="decimal"/>
      <w:lvlText w:val=""/>
      <w:lvlJc w:val="left"/>
    </w:lvl>
    <w:lvl w:ilvl="5" w:tplc="67801F9A">
      <w:numFmt w:val="decimal"/>
      <w:lvlText w:val=""/>
      <w:lvlJc w:val="left"/>
    </w:lvl>
    <w:lvl w:ilvl="6" w:tplc="A550A0D0">
      <w:numFmt w:val="decimal"/>
      <w:lvlText w:val=""/>
      <w:lvlJc w:val="left"/>
    </w:lvl>
    <w:lvl w:ilvl="7" w:tplc="E0F6F6F0">
      <w:numFmt w:val="decimal"/>
      <w:lvlText w:val=""/>
      <w:lvlJc w:val="left"/>
    </w:lvl>
    <w:lvl w:ilvl="8" w:tplc="DEDE6862">
      <w:numFmt w:val="decimal"/>
      <w:lvlText w:val=""/>
      <w:lvlJc w:val="left"/>
    </w:lvl>
  </w:abstractNum>
  <w:num w:numId="1" w16cid:durableId="2135058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F4"/>
    <w:rsid w:val="00111370"/>
    <w:rsid w:val="006220F4"/>
    <w:rsid w:val="00B37B1B"/>
    <w:rsid w:val="00C41F5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59E9"/>
  <w15:chartTrackingRefBased/>
  <w15:docId w15:val="{918ECC10-10A5-42C6-80B7-BB33D200E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0F4"/>
    <w:pPr>
      <w:spacing w:after="0" w:line="240" w:lineRule="auto"/>
    </w:pPr>
    <w:rPr>
      <w:rFonts w:ascii="Calibri" w:eastAsia="Calibri" w:hAnsi="Calibri" w:cs="Calibri"/>
      <w:kern w:val="0"/>
      <w:sz w:val="20"/>
      <w:szCs w:val="20"/>
      <w:lang w:eastAsia="es-AR"/>
      <w14:ligatures w14:val="none"/>
    </w:rPr>
  </w:style>
  <w:style w:type="paragraph" w:styleId="Ttulo1">
    <w:name w:val="heading 1"/>
    <w:basedOn w:val="Normal"/>
    <w:next w:val="Normal"/>
    <w:link w:val="Ttulo1Car"/>
    <w:uiPriority w:val="9"/>
    <w:qFormat/>
    <w:rsid w:val="00622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2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20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20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20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20F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20F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20F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20F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20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20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20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20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20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20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20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20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20F4"/>
    <w:rPr>
      <w:rFonts w:eastAsiaTheme="majorEastAsia" w:cstheme="majorBidi"/>
      <w:color w:val="272727" w:themeColor="text1" w:themeTint="D8"/>
    </w:rPr>
  </w:style>
  <w:style w:type="paragraph" w:styleId="Ttulo">
    <w:name w:val="Title"/>
    <w:basedOn w:val="Normal"/>
    <w:next w:val="Normal"/>
    <w:link w:val="TtuloCar"/>
    <w:uiPriority w:val="10"/>
    <w:qFormat/>
    <w:rsid w:val="006220F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20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20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20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20F4"/>
    <w:pPr>
      <w:spacing w:before="160"/>
      <w:jc w:val="center"/>
    </w:pPr>
    <w:rPr>
      <w:i/>
      <w:iCs/>
      <w:color w:val="404040" w:themeColor="text1" w:themeTint="BF"/>
    </w:rPr>
  </w:style>
  <w:style w:type="character" w:customStyle="1" w:styleId="CitaCar">
    <w:name w:val="Cita Car"/>
    <w:basedOn w:val="Fuentedeprrafopredeter"/>
    <w:link w:val="Cita"/>
    <w:uiPriority w:val="29"/>
    <w:rsid w:val="006220F4"/>
    <w:rPr>
      <w:i/>
      <w:iCs/>
      <w:color w:val="404040" w:themeColor="text1" w:themeTint="BF"/>
    </w:rPr>
  </w:style>
  <w:style w:type="paragraph" w:styleId="Prrafodelista">
    <w:name w:val="List Paragraph"/>
    <w:basedOn w:val="Normal"/>
    <w:qFormat/>
    <w:rsid w:val="006220F4"/>
    <w:pPr>
      <w:ind w:left="720"/>
      <w:contextualSpacing/>
    </w:pPr>
  </w:style>
  <w:style w:type="character" w:styleId="nfasisintenso">
    <w:name w:val="Intense Emphasis"/>
    <w:basedOn w:val="Fuentedeprrafopredeter"/>
    <w:uiPriority w:val="21"/>
    <w:qFormat/>
    <w:rsid w:val="006220F4"/>
    <w:rPr>
      <w:i/>
      <w:iCs/>
      <w:color w:val="0F4761" w:themeColor="accent1" w:themeShade="BF"/>
    </w:rPr>
  </w:style>
  <w:style w:type="paragraph" w:styleId="Citadestacada">
    <w:name w:val="Intense Quote"/>
    <w:basedOn w:val="Normal"/>
    <w:next w:val="Normal"/>
    <w:link w:val="CitadestacadaCar"/>
    <w:uiPriority w:val="30"/>
    <w:qFormat/>
    <w:rsid w:val="00622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20F4"/>
    <w:rPr>
      <w:i/>
      <w:iCs/>
      <w:color w:val="0F4761" w:themeColor="accent1" w:themeShade="BF"/>
    </w:rPr>
  </w:style>
  <w:style w:type="character" w:styleId="Referenciaintensa">
    <w:name w:val="Intense Reference"/>
    <w:basedOn w:val="Fuentedeprrafopredeter"/>
    <w:uiPriority w:val="32"/>
    <w:qFormat/>
    <w:rsid w:val="006220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1041</Words>
  <Characters>5726</Characters>
  <Application>Microsoft Office Word</Application>
  <DocSecurity>0</DocSecurity>
  <Lines>47</Lines>
  <Paragraphs>13</Paragraphs>
  <ScaleCrop>false</ScaleCrop>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 Amoruso</dc:creator>
  <cp:keywords/>
  <dc:description/>
  <cp:lastModifiedBy>Lali Amoruso</cp:lastModifiedBy>
  <cp:revision>1</cp:revision>
  <dcterms:created xsi:type="dcterms:W3CDTF">2026-08-11T00:10:00Z</dcterms:created>
  <dcterms:modified xsi:type="dcterms:W3CDTF">2026-08-11T00:11:00Z</dcterms:modified>
</cp:coreProperties>
</file>