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CORRETAGEM IMOBILIÁRIA E AUTORIZAÇÃO DE VENDA COM EXCLUSIVIDADE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722 a 729 do Código Civil Brasileiro e Lei nº 6.530/1978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artigo 727 do Código Civil garante a comissão do corretor mesmo se o negócio se ultimar diretamente entre as partes após a vigência do contrato, caso a aproximação tenha decorrido do trabalho de mediação do profissional.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Contrato de Corretagem e Mediação Imobiliária, celebram entre si:</w:t>
        <w:br/>
        <w:br/>
        <w:t>CONTRATANTE (PROPRIETÁRIO): [NOME DO PROPRIETÁRIO], CPF [CPF], residente na [ENDEREÇO];</w:t>
        <w:br/>
        <w:br/>
        <w:t>CORRETOR(A) / IMOBILIÁRIA: [NOME DO CORRETOR OU IMOBILIÁRIA], inscrito no CRECI sob o nº [CRECI/UF], com endereço profissional na [ENDEREÇO];</w:t>
        <w:br/>
        <w:br/>
        <w:t>Ajustam as cláusulas a seguir: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EXCLUSIVIDADE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CONTRATANTE autoriza o CORRETOR, com exclusividade pelo prazo de [XX] dias, a intermediar a venda do imóvel situado na [ENDEREÇO COMPLETO DO IMÓVEL], pelo valor mínimo de R$ [VALOR DA VENDA].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DOS HONORÁRIOS DE CORRETAGEM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Pela mediação exitosa, o CONTRATANTE pagará ao CORRETOR a comissão de [6% (seis por cento)] sobre o valor total da transação, devida no ato do fechamento formal (assinatura do recibo de sinal ou compromisso de compra e venda).</w:t>
        <w:br/>
        <w:br/>
        <w:t>2.2. O CONTRATANTE pagará a comissão integral caso o negócio se concretize diretamente com cliente apresentado pelo corretor durante o prazo da autorização (Art. 727 do CC).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