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ACORDO DE CONFIDENCIALIDADE, NÃO DIVULGAÇÃO DE INFORMAÇÕES ESTRATÉGICAS (NDA) E PROTEÇÃO DE SEGREDOS DE NEGÓCIO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 Código Civil Brasileiro e pela Lei nº 9.279/1996 (Propriedade Industrial)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Assinar o NDA antes de qualquer apresentação comercial, rodada com investidores ou envio de propostas detalhadas protege suas fórmulas, metodologias, códigos e carteiras de clientes contra apropriação indevida ou cópia.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Acordo de Confidencialidade e Não Divulgação (NDA), celebram entre si:</w:t>
        <w:br/>
        <w:br/>
        <w:t>PARTE REVELADORA: [NOME OU RAZÃO SOCIAL], CNPJ/CPF nº [NÚMERO], com sede/domicílio na [ENDEREÇO];</w:t>
        <w:br/>
        <w:br/>
        <w:t>PARTE RECEPTORA: [NOME OU RAZÃO SOCIAL], CNPJ/CPF nº [NÚMERO], com sede/domicílio na [ENDEREÇO];</w:t>
        <w:br/>
        <w:br/>
        <w:t>Ajustam o compromisso de sigilo mediante as seguintes cláusulas: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DA DEFINIÇÃO DE INFORMAÇÕES CONFIDENCIAIS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Consideram-se Informações Confidenciais para todos os efeitos deste termo: dados comerciais, listas de clientes, estratégias de precificação, planos de expansão, segredos industriais, know-how, metodologias, códigos-fonte, algoritmos e qualquer informação revelada verbalmente ou por escrito em razão das tratativas entre as partes.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OBRIGAÇÃO DE SIGILO E NÃO UTILIZAÇÃO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A PARTE RECEPTORA obriga-se a não divulgar, publicar, repassar a terceiros ou utilizar as Informações Confidenciais para qualquer outra finalidade que não a estrita análise da parceria pretendida entre as partes.</w:t>
        <w:br/>
        <w:br/>
        <w:t>2.2. A obrigação de sigilo vigorará pelo período de 05 (cinco) anos a contar da presente assinatura.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TERCEIRA – DA MULTA CONTRATUAL E PERDAS E DANOS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A violação comprovada do dever de confidencialidade sujeitará a PARTE RECEPTORA ao pagamento imediato de multa compensatória no valor de R$ [VALOR POR EXTENSO - EX: R$ 50.000,00], sem prejuízo da apuração judicial de perdas e danos e lucros cessantes (Art. 195 da Lei 9.279/96).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QUARTA – DO FORO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4.1. Fica eleito o Foro da Comarca de [CIDADE/UF] para dirimir controvérsias decorrentes deste acordo.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