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CONTRATO DE REPRESENTAÇÃO COMERCIAL AUTÔNOMA COM DELIMITAÇÃO DE ZONA E COMISSÕES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Regido Estritamente pela Lei Federal nº 4.886/1965 com as alterações da Lei nº 8.420/1992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A Lei 4.886/65 exige registro prévio no CORE e estabelece que, na rescisão sem justa causa por iniciativa da representada, o representante tem direito à indenização de no mínimo 1/12 (um doze avos) do total da retribuição auferida durante a vigência da representação.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Instrumento Particular de Representação Comercial Autônoma, celebram entre si:</w:t>
        <w:br/>
        <w:br/>
        <w:t>REPRESENTADA: [RAZÃO SOCIAL DA EMPRESA], inscrita no CNPJ/MF sob o nº [NÚMERO], com sede na [ENDEREÇO];</w:t>
        <w:br/>
        <w:br/>
        <w:t>REPRESENTANTE: [NOME DO REPRESENTANTE OU EMPRESA], registrado no Conselho Regional dos Representantes Comerciais (CORE) sob o nº [NÚMERO DO CORE], com domicílio na [ENDEREÇO];</w:t>
        <w:br/>
        <w:br/>
        <w:t>Ajustam as cláusulas a seguir: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PRIMEIRA – DO OBJETO E ZONA DE ATUAÇÃO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A REPRESENTADA confere ao REPRESENTANTE a representação comercial autônoma de seus produtos da linha [ESPECIFICAR PRODUTOS], para atuar na zona geográfica compreendida pelo [ESTADO/REGIÃO], [sem / com] exclusividade de zona.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SEGUNDA – DA COMISSÃO E PAGAMENTO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2.1. O REPRESENTANTE fará jus à comissão de [XX%] calculada sobre o valor líquido das faturas emitidas e efetivamente liquidadas pelos clientes intermediados, com pagamento até o dia 15 do mês subsequente à liquidação.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TERCEIRA – DA INDENIZAÇÃO RESCISÓRIA (ART. 27, ALÍNEA 'J')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3.1. A rescisão imotivada deste contrato pela REPRESENTADA gerará em favor do REPRESENTANTE a indenização legal correspondente a 1/12 (um doze avos) do total das comissões auferidas durante todo o período da representação, nos termos da Lei nº 4.886/1965.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QUARTA – DO FORO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4.1. Nos termos do artigo 39 da Lei nº 4.886/1965, é competente o Foro do domicílio do REPRESENTANTE para julgamento de controvérsias.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