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INSTRUMENTO PARTICULAR DE DISTRATO E RESILIÇÃO BILATERAL DE CONTRATO DE PRESTAÇÃO DE SERVIÇOS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Regulado pelo Artigo 472 do Código Civil Brasileiro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Formaliza o término amigável de contratos de assessoria, marketing, contabilidade ou TI antes do prazo final, fixando eventuais saldos residuais e garantindo a devolução de senhas, acessos e bancos de dados.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de Distrato, CONTRATANTE e CONTRATADA, devidamente qualificados no contrato de prestação de serviços celebrado em [DATA DO CONTRATO]: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DA RESILIÇÃO CONSENSUAL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As partes, de livre e espontânea vontade, decidem resilir o contrato originário a partir desta data, cessando todas as obrigações recíprocas futuras.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DO ACERTO FINANCEIRO E TRANSIÇÃO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A CONTRATADA entrega nesta data todos os arquivos, acessos e senhas pertencentes ao CONTRATANTE. O CONTRATANTE paga nesta data o valor residual proporcional de R$ [VALOR], dando-se as partes quitação plena.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