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LICENCIAMENTO DE USO DE MARCA COMERCIAL COM FIXAÇÃO DE ROYALTIES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Regido pela Lei nº 9.279/1996 (Lei de Propriedade Industrial - LPI)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Autoriza o uso de logomarca e nome em produtos, franquias ou cursos sem transferir a propriedade intelectual definitiva, estipulando controle estrito de padrão de qualidade e pagamento de royalties.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Contrato de Licença de Uso de Marca, celebram entre si:</w:t>
        <w:br/>
        <w:br/>
        <w:t>LICENCIANTE (PROPRIETÁRIO DA MARCA): [NOME OU RAZÃO SOCIAL], titular do registro/depósito marcário nº [NÚMERO DO PROCESSO NO INPI], Classe [CLASSE], referente à marca [NOME DA MARCA];</w:t>
        <w:br/>
        <w:br/>
        <w:t>LICENCIATÁRIA (AUTORIZADA): [RAZÃO SOCIAL DA EMPRESA], CNPJ [NÚMERO], com sede na [ENDEREÇO];</w:t>
        <w:br/>
        <w:br/>
        <w:t>Ajustam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LICENÇA NÃO EXCLUSIVA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LICENCIANTE concede à LICENCIATÁRIA a licença temporária e não exclusiva de uso da marca [NOME DA MARCA] para fins de identificação dos produtos/serviços [ESPECIFICAR].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DOS ROYALTIES E REMUNERAÇÃO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Pela licença concedida, a LICENCIATÁRIA pagará royalties mensais correspondentes a [XX%] sobre o faturamento bruto auferido com os produtos identificados pela marca licenciada.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DO CONTROLE DE QUALIDADE E RESCISÃO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A LICENCIATÁRIA obriga-se a manter rigoroso padrão de qualidade nos produtos identificados pela marca. O descumprimento dos padrões acarretará revogação imediata da licença e multa.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