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CONFISSÃO DE DÍVIDA, PARCELAMENTO E COMPROMISSO DE PAGAMENTO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Com Eficácia de Título Executivo Extrajudicial nos Termos do Art. 784, Inciso III, do Código de Processo Civil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Para que a confissão de dívida tenha eficácia de Título Executivo Extrajudicial e permita a execução judicial direta com penhora de bens (sem necessidade de ação de cobrança prévia), o valor deve ser líquido, certo e exigível, e o instrumento DEVE conter a assinatura de 2 testemunhas qualificadas.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Confissão de Dívida e Parcelamento, com força de Título Executivo Extrajudicial (art. 784, III, do CPC), celebram entre si:</w:t>
        <w:br/>
        <w:br/>
        <w:t>CREDOR(A): [NOME OU RAZÃO SOCIAL DO CREDOR], inscrito(a) no CPF/CNPJ sob o nº [NÚMERO], com domicílio/sede na [ENDEREÇO COMPLETO COM CEP];</w:t>
        <w:br/>
        <w:br/>
        <w:t>DEVEDOR(A): [NOME OU RAZÃO SOCIAL DO DEVEDOR], inscrito(a) no CPF/CNPJ sob o nº [NÚMERO], com domicílio/sede na [ENDEREÇO COMPLETO COM CEP];</w:t>
        <w:br/>
        <w:br/>
        <w:t>[SE HOUVER AVALISTA/COOBRIGADO]: [NOME DO AVALISTA], CPF nº [CPF], residente na [ENDEREÇO], na qualidade de principal pagador solidário;</w:t>
        <w:br/>
        <w:br/>
        <w:t>As partes têm entre si ajustado o seguinte: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RECONHECIMENTO EXPRESSO DA DÍVIDA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DEVEDOR reconhece expressamente, de forma líquida, certa, irrevogável e irretratável, a existência de um débito em aberto perante o CREDOR no valor histórico consolidado de R$ [VALOR TOTAL CONSOLIDADO EM REAIS] ([VALOR POR EXTENSO]).</w:t>
        <w:br/>
        <w:br/>
        <w:t>1.2. A presente confissão não opera novação da dívida originária (arts. 360 e seguintes do Código Civil), subsistindo a exigibilidade das obrigações subjacentes até a integral e efetiva liquidação.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PLANO DE PAGAMENTO E PARCELAMENTO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montante confessado será adimplido pelo DEVEDOR nas seguintes condições:</w:t>
        <w:br/>
        <w:t>a) Entrada à vista de R$ [VALOR ENTRADA] ([EXTENSO]), paga nesta data;</w:t>
        <w:br/>
        <w:t>b) O saldo devedor remanescente de R$ [VALOR SALDO] será liquidado em [NÚMERO DE PARCELAS] parcelas mensais, iguais e sucessivas de R$ [VALOR PARCELA], vencendo a primeira em [DATA DO 1º VENCIMENTO] e as demais nos meses subsequentes.</w:t>
        <w:br/>
        <w:br/>
        <w:t>2.2. Os pagamentos serão realizados impreterivelmente via PIX ou TED na conta bancária de titularidade exclusiva do CREDOR: Banco [BANCO], Agência [AGÊNCIA], Conta Corrente [CONTA], Chave PIX: [CHAVE PIX].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MORA E DO VENCIMENTO ANTECIPADO DA DÍVIDA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não pagamento de qualquer prestação no vencimento sujeitará o DEVEDOR aos seguintes encargos:</w:t>
        <w:br/>
        <w:t>a) Multa moratória não compensatória de 10% (dez por cento) sobre o valor da prestação em atraso;</w:t>
        <w:br/>
        <w:t>b) Juros moratórios legais de 1% (um por cento) ao mês, pro rata die;</w:t>
        <w:br/>
        <w:t>c) Correção monetária pela variação positiva acumulada do IPCA/IBGE.</w:t>
        <w:br/>
        <w:br/>
        <w:t>3.2. O atraso no pagamento de qualquer parcela por prazo superior a 15 (quinze) dias acarretará o VENCIMENTO ANTECIPADO AUTOMÁTICO DE TODAS AS PARCELAS VINCENDAS, tornando exigível de imediato a totalidade do saldo devedor.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DA FORÇA EXECUTIVA EXTRAJUDICIAL E PROTESTO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As partes reconhecem que este contrato preenche integralmente os pressupostos do artigo 784, inciso III, do CPC, possuindo eficácia de TÍTULO EXECUTIVO EXTRAJUDICIAL.</w:t>
        <w:br/>
        <w:br/>
        <w:t>4.2. Em caso de inadimplemento, o CREDOR fica autorizado a protestar a dívida em Cartório de Protestos, negativar o nome do DEVEDOR no SPC/Serasa e ajuizar Ação de Execução de Título Extrajudicial com constrição de ativos bancários (Sisbajud) e acréscimo de honorários advocatícios de 20% (art. 827 do CPC).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QUINTA – DO FORO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5.1. Para a execução do presente título, as partes elegem com renúncia irretratável a qualquer outro o Foro da Comarca de [CIDADE/UF].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