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TERMO PARTICULAR DE ACORDO EXTRAJUDICIAL, TRANSAÇÃO E QUITAÇÃO AMPLA E IRREVOGÁVEL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Celebrado nos Termos dos Artigos 840 a 850 do Código Civil Brasileiro e Art. 784, Inciso IV, do CPC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transação é o instrumento jurídico pelo qual as partes previnem ou terminam um litígio mediante concessões recíprocas (art. 840 do CC). Para ter efeito extintivo definitivo, a quitação deve ser ampla, geral e rasa, e o instrumento assinado por 2 testemunhas adquire força de título executivo extrajudicial.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Acordo Extrajudicial e Transação, comparecem as partes:</w:t>
        <w:br/>
        <w:br/>
        <w:t>PRIMEIRA TRANSIGENTE: [NOME OU RAZÃO SOCIAL], inscrito(a) no CPF/CNPJ sob o nº [DOCUMENTO], com endereço na [ENDEREÇO COMPLETO];</w:t>
        <w:br/>
        <w:br/>
        <w:t>SEGUNDA TRANSIGENTE: [NOME OU RAZÃO SOCIAL], inscrito(a) no CPF/CNPJ sob o nº [DOCUMENTO], com endereço na [ENDEREÇO COMPLETO];</w:t>
        <w:br/>
        <w:br/>
        <w:t>Considerando as controvérsias decorrentes de [ESPECIFICAR A RELAÇÃO SUBJACENTE / ACIDENTE / DÍVIDA / RESCISÃO];</w:t>
        <w:br/>
        <w:t>Resolvem, mediante concessões mútuas, transigir nas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DAS CONCESSÕES E COMPOSIÇÃO FINANCEIRA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Para pôr fim definitivo a toda e qualquer controvérsia entre as partes, a [PRIMEIRA/SEGUNDA TRANSIGENTE] compromete-se a pagar à outra parte a quantia líquida e certa de R$ [VALOR TOTAL DO ACORDO] ([VALOR POR EXTENSO]).</w:t>
        <w:br/>
        <w:br/>
        <w:t>1.2. O pagamento será efetuado à vista até o dia [DATA], ou parcelado em [XX] parcelas de R$ [VALOR], mediante transferência para a Chave PIX: [CHAVE PIX].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CLÁUSULA PENAL POR DESCUMPRIMENTO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não adimplemento de qualquer das parcelas no vencimento acarretará o vencimento antecipado do saldo restante e incidência automática de cláusula penal cominatória de 20% (vinte por cento) sobre o valor total do acordo, autorizando a imediata execução judicial perante o Poder Judiciário (art. 784, IV, do CPC).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QUITAÇÃO AMPLA, GERAL, RASA E IRREVOGÁVEL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Cumpridas as obrigações financeiras ora ajustadas, as partes conferem-se mútua, ampla, geral, rasa, irrevogável e irretratável quitação, nada mais tendo a reclamar uma da outra a qualquer título (danos materiais, lucros cessantes, perdas e danos ou danos morais).</w:t>
        <w:br/>
        <w:br/>
        <w:t>3.2. A presente transação opera os efeitos da coisa julgada civil entre as partes (art. 849 do Código Civil).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DO FORO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Fica eleito o Foro da Comarca de [CIDADE/UF] para dirimir dúvidas decorrentes do presente termo.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