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TERMO DE VISTORIA DE IMÓVEL (ENTRADA E SAÍDA)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Sem laudo de vistoria com fotos assinado no início do contrato, o locador perde 90% das ações de cobrança de danos e pintura ao final da locação.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VISTORIADOR: [NOME DO LOCADOR OU IMOBILIÁRIA].</w:t>
        <w:br/>
        <w:t>LOCATÁRIO: [NOME DO INQUILINO].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1. ESTADO DE CONSERVAÇÃO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Pintura nova sem manchas, piso em cerâmica intacto, portas e fechaduras em perfeito funcionamento.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2. INSTALAÇÕES ELÉTRICAS E HIDRÁULICAS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Torneiras, descargas, registros e interruptores testados e sem vazamentos nesta data.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3. REGISTRO FOTOGRÁFICO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Anexam-se [XX] fotografias datadas e rubricadas pelas partes comprovando o estado fático do bem.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