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6"/>
        </w:rPr>
        <w:t>RECIBO DE SINAL E PRINCÍPIO DE PAGAMENTO (ARRAS DE IMÓVEL)</w:t>
      </w:r>
    </w:p>
    <w:p>
      <w:pPr>
        <w:jc w:val="center"/>
      </w:pPr>
      <w:r>
        <w:rPr>
          <w:rFonts w:ascii="Arial" w:hAnsi="Arial"/>
          <w:i/>
          <w:color w:val="787878"/>
          <w:sz w:val="19"/>
        </w:rPr>
        <w:t>Acervo de Segurança Jurídica • Módulo 1: Transações Imobiliárias • Banca Andrade &amp; Florio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Usado para travar a negociação de um imóvel no mesmo dia enquanto os advogados conferem certidões e redigem a minuta principal.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VENDEDOR declara receber do COMPRADOR quantia a título de sinal.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VALOR RECEBIDO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Recebido o valor de R$ [VALOR] via PIX a título de arras confirmatórias para reserva da compra do imóvel sito em [ENDEREÇO].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CONDIÇÃO RESOLUTIVA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Caso as certidões de ônus e ações do vendedor apresentem impedimentos legais, o sinal será integralmente devolvido ao comprador sem penalidades.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PRIMEIRA PARTE / CONTRATANTE</w:t>
        <w:br/>
        <w:br/>
        <w:t>_________________________________________</w:t>
        <w:br/>
        <w:t>SEGUNDA PARTE / CONTRATADA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