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EMPREITADA E REFORMA DE IMÓVEL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1: Transações Imobiliárias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Contrato essencial para evitar que reformas estourem orçamento ou gerem acusações de vínculo trabalhista com pedreiros/mão de obra.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CONTRATANTE: [PROPRIETÁRIO DO IMÓVEL].</w:t>
        <w:br/>
        <w:t>EMPREITEIRO: [PRESTADOR/RESPONSÁVEL PELA OBRA].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DO ESCOPO DA OBRA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Execução da reforma conforme memorial descritivo anexo, abrangendo instalações elétricas, hidráulicas, pisos e pintura.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DOS PRAZOS E MEDIÇÕES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Obra com início em [DATA] e entrega em [DATA], com pagamentos liberados estritamente por medição de etapas concluídas.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TERCEIRA – DA RESPONSABILIDADE TRABALHISTA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Empreiteiro responde civil e trabalhisticamente por todos os funcionários que alocar na obra.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