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TERMO DE ACORDO EXTRAJUDICIAL E TRANSAÇÃO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3: Vida Civil e Finanças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Coloca fim a desavenças entre vizinhos, ex-sócios ou partes com renúncia expressa a ações judiciais futuras.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PRIMEIRO TRANSIGENTE E SEGUNDO TRANSIGENTE ajustam acordo.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PRIMEIRA – DA TRANSAÇÃO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As partes transacionam amigavelmente acerca da controvérsia relativa a [DESCREVER FATO].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SEGUNDA – DA RENÚNCIA A AÇÕES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Cumpridas as obrigações deste termo, as partes renunciam a qualquer pleito de indenização perante a Justiça.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