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INSTRUMENTO PARTICULAR DE CESSÃO DE DIREITOS POSSESSÓRIOS E OBRIGAÇÕES DE IMÓVEL FINANCIADO (CONTRATO DE GAVETA)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Com Previsão de Procuração Pública Irrevogável e Responsabilidade por Parcelas e Tributos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contrato de gaveta transfere a posse e a responsabilidade pelas parcelas de financiamento bancário perante as partes. Para ter segurança, o cedente deve outorgar procuração pública com poderes irrevogáveis para transferência futura perante o agente financeiro (Caixa, etc.).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Cessão de Direitos e Obrigações de Financiamento Imobiliário, celebram:</w:t>
        <w:br/>
        <w:br/>
        <w:t>CEDENTE: [NOME COMPLETO DO TITULAR DO FINANCIAMENTO], CPF nº [CPF];</w:t>
        <w:br/>
        <w:br/>
        <w:t>CESSIONÁRIO: [NOME COMPLETO DO COMPRADOR DE GAVETA], CPF nº [CPF];</w:t>
        <w:br/>
        <w:br/>
        <w:t>Ajustam as seguintes cláusulas: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IMÓVEL E DO FINANCIAMENTO BANCÁRIO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CEDENTE é titular do Contrato de Financiamento Habitacional nº [NÚMERO], firmado perante a [CAIXA ECONÔMICA FEDERAL / BANCO], referente ao imóvel situado na [ENDEREÇO COMPLETO, MATRÍCULA X].</w:t>
        <w:br/>
        <w:br/>
        <w:t>1.2. Pelo presente, o CEDENTE cede ao CESSIONÁRIO todos os seus direitos aquisitivos e posse direta sobre o bem.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ASSUNÇÃO DAS PRESTAÇÕES E IPTU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CESSIONÁRIO assume a obrigação inescusável de pagar tempestivamente todas as prestações vincendas do financiamento, taxas condominiais e IPTU diretamente perante o agente financeiro, respondendo por perdas e danos em caso de inadimplemento que gere restrição cadastral ao CEDENTE.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TERCEIRA – DA PROCURAÇÃO EM CARÁTER IRREVOGÁVEL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O CEDENTE outorga ao CESSIONÁRIO procuração pública em causa própria ou com poderes amplos e irrevogáveis para que este possa, liquidado o saldo devedor, obter a quitação e transferir a propriedade definitiva para o seu nome.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