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DE PRESTAÇÃO DE SERVIÇOS JURÍDICOS E HONORÁRIOS ADVOCATÍCIOS COM CLÁUSULA QUOTA LITIS (ÊXITO)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pela Lei Federal nº 8.906/1994 (Estatuto da OAB) e Código de Ética e Disciplina da OAB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O contrato de honorários advocatícios constitui título executivo extrajudicial (art. 24 da Lei 8.906/94). A cláusula de êxito (quota litis) permite que parte dos honorários seja cobrada sobre a vantagem econômica auferida pelo cliente ao final da demanda.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de Contrato de Honorários Advocatícios, celebram:</w:t>
        <w:br/>
        <w:br/>
        <w:t>CONTRATANTE (CLIENTE): [NOME COMPLETO], CPF/CNPJ nº [DOCUMENTO], domiciliado na [ENDEREÇO];</w:t>
        <w:br/>
        <w:br/>
        <w:t>CONTRATADOS: [NOME DO ADVOGADO OU SOCIEDADE DE ADVOGADOS], inscrita na OAB/[UF] sob o nº [NÚMERO], com escritório profissional na [ENDEREÇO];</w:t>
        <w:br/>
        <w:br/>
        <w:t>Convencionam as seguintes cláusulas: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OBJETO DA ATUAÇÃO JURÍDICA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presente contrato tem por objeto a prestação de serviços jurídicos pelos CONTRATADOS para patrocinar os interesses do CONTRATANTE na [DESCREVER: Ação de Cobrança / Inventário / Defesa Trabalhista / Assessoria Tributária].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DOS HONORÁRIOS INICIAIS E DE ÊXITO (QUOTA LITIS)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Ficam pactuados a título de honorários advocatícios contratuais:</w:t>
        <w:br/>
        <w:t>a) Honorários Iniciais / Pró-labore: R$ [VALOR] pagos no ato da contratação;</w:t>
        <w:br/>
        <w:t>b) Honorários de Êxito (Quota Litis): o percentual de [20%] incidente sobre o proveito econômico bruto auferido pelo cliente, quitado no momento do efetivo recebimento do crédito (art. 50 do Código de Ética da OAB).</w:t>
        <w:br/>
        <w:br/>
        <w:t>2.2. Os honorários de sucumbência arbitrados judicialmente pertencem exclusivamente aos advogados contratados (art. 23 do Estatuto da OAB).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