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PRESTAÇÃO DE SERVIÇOS DE ALVENARIA, CONSTRUÇÃO CIVIL E MÃO DE OBRA DE PEDREIRO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593 a 609 do Código Civil com Pagamento por Medição e Etapas Concluídas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prestação de serviços de pedreiro deve vincular os pagamentos à conclusão e aprovação de etapas físicas da obra (ex: fundação, alvenaria, cobertura, reboco, acabamento). O profissional autônomo responde pela qualidade técnica da execução e reparação de defeitos.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Prestação de Serviços de Mão de Obra de Construção, celebram:</w:t>
        <w:br/>
        <w:br/>
        <w:t>CONTRATANTE: [NOME DO PROPRIETÁRIO DA OBRA], CPF nº [CPF], residente na [ENDEREÇO];</w:t>
        <w:br/>
        <w:br/>
        <w:t>CONTRATADO (PEDREIRO / MESTRE DE OBRAS): [NOME DO PROFISSIONAL AUTÔNOMO], CPF nº [CPF], residente na [ENDEREÇO];</w:t>
        <w:br/>
        <w:br/>
        <w:t>Ajustam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ESCOPO DA OBRA E ETAPAS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CONTRATADO executará os serviços de alvenaria e construção civil no imóvel situado na [ENDEREÇO DA OBRA], compreendendo as etapas de [FUNDAÇÃO / PAREDES / PISOS / REBOCO], conforme cronograma anexo.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DOS PAGAMENTOS POR ETAPA CONCLUÍDA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valor total de R$ [VALOR TOTAL] será pago em parcelas liberadas estritamente após a conclusão e vistoria aprovada de cada etapa da obra, sendo vedado adiantamento financeiro sem avanço físico correspondente.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