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2B29CFD" w14:textId="12228CA9" w:rsidR="0003309E" w:rsidRDefault="0003309E" w:rsidP="00585A13">
            <w:pPr>
              <w:jc w:val="both"/>
              <w:rPr>
                <w:rFonts w:ascii="Calibri" w:hAnsi="Calibri" w:cs="Arial"/>
                <w:i/>
                <w:color w:val="548DD4"/>
                <w:sz w:val="20"/>
                <w:szCs w:val="20"/>
                <w:lang w:eastAsia="es-CL"/>
              </w:rPr>
            </w:pPr>
            <w:r w:rsidRPr="00711C16">
              <w:rPr>
                <w:rFonts w:ascii="Calibri" w:hAnsi="Calibri" w:cs="Arial"/>
                <w:i/>
                <w:color w:val="548DD4"/>
                <w:sz w:val="20"/>
                <w:szCs w:val="20"/>
                <w:lang w:eastAsia="es-CL"/>
              </w:rPr>
              <w:t xml:space="preserve">En esta </w:t>
            </w:r>
            <w:r>
              <w:rPr>
                <w:rFonts w:ascii="Calibri" w:hAnsi="Calibri" w:cs="Arial"/>
                <w:i/>
                <w:color w:val="548DD4"/>
                <w:sz w:val="20"/>
                <w:szCs w:val="20"/>
                <w:lang w:eastAsia="es-CL"/>
              </w:rPr>
              <w:t>sección</w:t>
            </w:r>
            <w:r w:rsidRPr="00711C16">
              <w:rPr>
                <w:rFonts w:ascii="Calibri" w:hAnsi="Calibri" w:cs="Arial"/>
                <w:i/>
                <w:color w:val="548DD4"/>
                <w:sz w:val="20"/>
                <w:szCs w:val="20"/>
                <w:lang w:eastAsia="es-CL"/>
              </w:rPr>
              <w:t xml:space="preserve"> deberá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realizar un resumen de los avances que has realizado en tu proyecto APT. </w:t>
            </w:r>
            <w:r w:rsidR="009E52DF">
              <w:rPr>
                <w:rFonts w:ascii="Calibri" w:hAnsi="Calibri" w:cs="Arial"/>
                <w:i/>
                <w:color w:val="548DD4"/>
                <w:sz w:val="20"/>
                <w:szCs w:val="20"/>
                <w:lang w:eastAsia="es-CL"/>
              </w:rPr>
              <w:t xml:space="preserve">Relata </w:t>
            </w:r>
            <w:r w:rsidR="00FD5149">
              <w:rPr>
                <w:rFonts w:ascii="Calibri" w:hAnsi="Calibri" w:cs="Arial"/>
                <w:i/>
                <w:color w:val="548DD4"/>
                <w:sz w:val="20"/>
                <w:szCs w:val="20"/>
                <w:lang w:eastAsia="es-CL"/>
              </w:rPr>
              <w:t xml:space="preserve">brevemente </w:t>
            </w:r>
            <w:r w:rsidR="009E52DF">
              <w:rPr>
                <w:rFonts w:ascii="Calibri" w:hAnsi="Calibri" w:cs="Arial"/>
                <w:i/>
                <w:color w:val="548DD4"/>
                <w:sz w:val="20"/>
                <w:szCs w:val="20"/>
                <w:lang w:eastAsia="es-CL"/>
              </w:rPr>
              <w:t xml:space="preserve">qué </w:t>
            </w:r>
            <w:r w:rsidR="00FD5149">
              <w:rPr>
                <w:rFonts w:ascii="Calibri" w:hAnsi="Calibri" w:cs="Arial"/>
                <w:i/>
                <w:color w:val="548DD4"/>
                <w:sz w:val="20"/>
                <w:szCs w:val="20"/>
                <w:lang w:eastAsia="es-CL"/>
              </w:rPr>
              <w:t xml:space="preserve">actividades </w:t>
            </w:r>
            <w:r w:rsidR="009E52DF">
              <w:rPr>
                <w:rFonts w:ascii="Calibri" w:hAnsi="Calibri" w:cs="Arial"/>
                <w:i/>
                <w:color w:val="548DD4"/>
                <w:sz w:val="20"/>
                <w:szCs w:val="20"/>
                <w:lang w:eastAsia="es-CL"/>
              </w:rPr>
              <w:t>del proyecto has llevado a cabo y qué objetivos específicos has cumplido hasta el minuto y de qué manera.</w:t>
            </w:r>
          </w:p>
          <w:p w14:paraId="6C70E0C9" w14:textId="2A0F6A62"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En caso que hayas realizado ajustes a los objetivos o metodología, debes incluir dichos apartados nuevamente en este informe, señalando cuáles son dichos ajustes.</w:t>
            </w:r>
          </w:p>
          <w:p>
            <w:pPr>
              <w:spacing w:before="60" w:after="40"/>
              <w:jc w:val="both"/>
            </w:pPr>
            <w:r>
              <w:rPr>
                <w:rFonts w:ascii="Calibri" w:hAnsi="Calibri" w:cs="Arial"/>
                <w:color w:val="000000"/>
                <w:sz w:val="20"/>
                <w:szCs w:val="20"/>
                <w:lang w:eastAsia="es-CL"/>
              </w:rPr>
              <w:t xml:space="preserve">DocMotors es una plataforma web de gestión para un taller mecánico automotriz de Quilpué. Centraliza las cotizaciones, el seguimiento de cada vehículo y la atención de clientes, e incorpora agentes de IA que atienden por WhatsApp y asisten al administrador. Al 7 de octubre de 2026, el tablero Kanban del proyecto en Jira (proyecto DOCM) registra 14 épicas y 52 historias y tareas: 38 finalizadas, 4 en revisión, 6 en curso y 4 por hacer o en backlog.</w:t>
            </w:r>
          </w:p>
          <w:p>
            <w:pPr>
              <w:spacing w:before="120" w:after="40"/>
              <w:jc w:val="both"/>
            </w:pPr>
            <w:r>
              <w:rPr>
                <w:rFonts w:ascii="Calibri" w:hAnsi="Calibri" w:cs="Arial"/>
                <w:b/>
                <w:color w:val="000000"/>
                <w:sz w:val="20"/>
                <w:szCs w:val="20"/>
                <w:lang w:eastAsia="es-CL"/>
              </w:rPr>
              <w:t xml:space="preserve">Actividades realizadas</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Levantamiento y diseño (épica E1, finalizada):</w:t>
            </w:r>
            <w:r>
              <w:rPr>
                <w:rFonts w:ascii="Calibri" w:hAnsi="Calibri" w:cs="Arial"/>
                <w:color w:val="000000"/>
                <w:sz w:val="20"/>
                <w:szCs w:val="20"/>
                <w:lang w:eastAsia="es-CL"/>
              </w:rPr>
              <w:t xml:space="preserve"> visitas y entrevistas al taller (DOCM-15), análisis del flujo actual de cotización y seguimiento (DOCM-16), diseño del modelo de datos (DOCM-17) y definición de la arquitectura y el stack (DOCM-18).</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Infraestructura base (E2, en curso):</w:t>
            </w:r>
            <w:r>
              <w:rPr>
                <w:rFonts w:ascii="Calibri" w:hAnsi="Calibri" w:cs="Arial"/>
                <w:color w:val="000000"/>
                <w:sz w:val="20"/>
                <w:szCs w:val="20"/>
                <w:lang w:eastAsia="es-CL"/>
              </w:rPr>
              <w:t xml:space="preserve"> tres repositorios independientes: backend_dm_dev (Python, FastAPI y Supabase/PostgreSQL), frontend_dc_dev (React, TypeScript y Vite) y agent_dc_dev (Google ADK con el modelo Gemini). El despliegue en Railway está en revisión (DOCM-21).</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Módulo de cotización (E3 a E6, finalizadas):</w:t>
            </w:r>
            <w:r>
              <w:rPr>
                <w:rFonts w:ascii="Calibri" w:hAnsi="Calibri" w:cs="Arial"/>
                <w:color w:val="000000"/>
                <w:sz w:val="20"/>
                <w:szCs w:val="20"/>
                <w:lang w:eastAsia="es-CL"/>
              </w:rPr>
              <w:t xml:space="preserve"> inicio de sesión con roles admin y mecánico, registro de clientes y vehículos con su historial, catálogo de repuestos y mano de obra, y cotizaciones con el flujo borrador → enviada → aprobada o rechazada. Una cotización aprobada queda bloqueada y se puede descargar en PDF o enviar por correo.</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Supervisión y fases del vehículo (E7 y E8, en curso):</w:t>
            </w:r>
            <w:r>
              <w:rPr>
                <w:rFonts w:ascii="Calibri" w:hAnsi="Calibri" w:cs="Arial"/>
                <w:color w:val="000000"/>
                <w:sz w:val="20"/>
                <w:szCs w:val="20"/>
                <w:lang w:eastAsia="es-CL"/>
              </w:rPr>
              <w:t xml:space="preserve"> orden de trabajo y tablero del taller con cinco fases, hallazgos del mecánico que generan un borrador de cotización, avance automático a "En reparación" al aprobarse la cotización, cierre de la orden al entregar el vehículo y enlace público de seguimiento que se comparte por WhatsApp.</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Agentes de IA (E9 y E10, en curso):</w:t>
            </w:r>
            <w:r>
              <w:rPr>
                <w:rFonts w:ascii="Calibri" w:hAnsi="Calibri" w:cs="Arial"/>
                <w:color w:val="000000"/>
                <w:sz w:val="20"/>
                <w:szCs w:val="20"/>
                <w:lang w:eastAsia="es-CL"/>
              </w:rPr>
              <w:t xml:space="preserve"> un agente de WhatsApp, conectado mediante Kapso, atiende a los clientes. Recibe solicitudes de ingreso, informa el estado del vehículo, reconoce a clientes que ya vinieron y permite aprobar la cotización. También atiende al administrador: consulta cotizaciones, tablero y patentes, y convierte solicitudes en cotizaciones. El asistente web para el administrador está en curso (DOCM-57).</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Actividades agregadas al plan:</w:t>
            </w:r>
            <w:r>
              <w:rPr>
                <w:rFonts w:ascii="Calibri" w:hAnsi="Calibri" w:cs="Arial"/>
                <w:color w:val="000000"/>
                <w:sz w:val="20"/>
                <w:szCs w:val="20"/>
                <w:lang w:eastAsia="es-CL"/>
              </w:rPr>
              <w:t xml:space="preserve"> proveedores y pedidos de repuestos (E11, en revisión), panel de administración con métricas y bandeja de pendientes (E12, en curso) y seguridad (E13, en revisión).</w:t>
            </w:r>
          </w:p>
          <w:p>
            <w:pPr>
              <w:spacing w:before="120" w:after="40"/>
              <w:jc w:val="both"/>
            </w:pPr>
            <w:r>
              <w:rPr>
                <w:rFonts w:ascii="Calibri" w:hAnsi="Calibri" w:cs="Arial"/>
                <w:b/>
                <w:color w:val="000000"/>
                <w:sz w:val="20"/>
                <w:szCs w:val="20"/>
                <w:lang w:eastAsia="es-CL"/>
              </w:rPr>
              <w:t xml:space="preserve">Objetivos específicos de la Guía 1.5 y su estado</w:t>
            </w:r>
          </w:p>
          <w:p>
            <w:pPr>
              <w:spacing w:before="20" w:after="20"/>
              <w:ind w:left="284" w:hanging="227"/>
              <w:jc w:val="both"/>
            </w:pPr>
            <w:r>
              <w:rPr>
                <w:rFonts w:ascii="Calibri" w:hAnsi="Calibri" w:cs="Arial"/>
                <w:color w:val="000000"/>
                <w:sz w:val="20"/>
                <w:szCs w:val="20"/>
                <w:lang w:eastAsia="es-CL"/>
              </w:rPr>
              <w:t xml:space="preserve">•	Levantar requerimientos mediante visitas y entrevistas: </w:t>
            </w:r>
            <w:r>
              <w:rPr>
                <w:rFonts w:ascii="Calibri" w:hAnsi="Calibri" w:cs="Arial"/>
                <w:b/>
                <w:color w:val="000000"/>
                <w:sz w:val="20"/>
                <w:szCs w:val="20"/>
                <w:lang w:eastAsia="es-CL"/>
              </w:rPr>
              <w:t xml:space="preserve">cumplido</w:t>
            </w:r>
            <w:r>
              <w:rPr>
                <w:rFonts w:ascii="Calibri" w:hAnsi="Calibri" w:cs="Arial"/>
                <w:color w:val="000000"/>
                <w:sz w:val="20"/>
                <w:szCs w:val="20"/>
                <w:lang w:eastAsia="es-CL"/>
              </w:rPr>
              <w:t xml:space="preserve"> (DOCM-15).</w:t>
            </w:r>
          </w:p>
          <w:p>
            <w:pPr>
              <w:spacing w:before="20" w:after="20"/>
              <w:ind w:left="284" w:hanging="227"/>
              <w:jc w:val="both"/>
            </w:pPr>
            <w:r>
              <w:rPr>
                <w:rFonts w:ascii="Calibri" w:hAnsi="Calibri" w:cs="Arial"/>
                <w:color w:val="000000"/>
                <w:sz w:val="20"/>
                <w:szCs w:val="20"/>
                <w:lang w:eastAsia="es-CL"/>
              </w:rPr>
              <w:t xml:space="preserve">•	Analizar el flujo de trabajo e identificar el problema real: </w:t>
            </w:r>
            <w:r>
              <w:rPr>
                <w:rFonts w:ascii="Calibri" w:hAnsi="Calibri" w:cs="Arial"/>
                <w:b/>
                <w:color w:val="000000"/>
                <w:sz w:val="20"/>
                <w:szCs w:val="20"/>
                <w:lang w:eastAsia="es-CL"/>
              </w:rPr>
              <w:t xml:space="preserve">cumplido</w:t>
            </w:r>
            <w:r>
              <w:rPr>
                <w:rFonts w:ascii="Calibri" w:hAnsi="Calibri" w:cs="Arial"/>
                <w:color w:val="000000"/>
                <w:sz w:val="20"/>
                <w:szCs w:val="20"/>
                <w:lang w:eastAsia="es-CL"/>
              </w:rPr>
              <w:t xml:space="preserve"> (DOCM-16).</w:t>
            </w:r>
          </w:p>
          <w:p>
            <w:pPr>
              <w:spacing w:before="20" w:after="20"/>
              <w:ind w:left="284" w:hanging="227"/>
              <w:jc w:val="both"/>
            </w:pPr>
            <w:r>
              <w:rPr>
                <w:rFonts w:ascii="Calibri" w:hAnsi="Calibri" w:cs="Arial"/>
                <w:color w:val="000000"/>
                <w:sz w:val="20"/>
                <w:szCs w:val="20"/>
                <w:lang w:eastAsia="es-CL"/>
              </w:rPr>
              <w:t xml:space="preserve">•	Diseñar la arquitectura del sistema y el modelo de datos: </w:t>
            </w:r>
            <w:r>
              <w:rPr>
                <w:rFonts w:ascii="Calibri" w:hAnsi="Calibri" w:cs="Arial"/>
                <w:b/>
                <w:color w:val="000000"/>
                <w:sz w:val="20"/>
                <w:szCs w:val="20"/>
                <w:lang w:eastAsia="es-CL"/>
              </w:rPr>
              <w:t xml:space="preserve">cumplido</w:t>
            </w:r>
            <w:r>
              <w:rPr>
                <w:rFonts w:ascii="Calibri" w:hAnsi="Calibri" w:cs="Arial"/>
                <w:color w:val="000000"/>
                <w:sz w:val="20"/>
                <w:szCs w:val="20"/>
                <w:lang w:eastAsia="es-CL"/>
              </w:rPr>
              <w:t xml:space="preserve"> (DOCM-17 y DOCM-18; 19 migraciones de base de datos en backend_dm_dev).</w:t>
            </w:r>
          </w:p>
          <w:p>
            <w:pPr>
              <w:spacing w:before="20" w:after="20"/>
              <w:ind w:left="284" w:hanging="227"/>
              <w:jc w:val="both"/>
            </w:pPr>
            <w:r>
              <w:rPr>
                <w:rFonts w:ascii="Calibri" w:hAnsi="Calibri" w:cs="Arial"/>
                <w:color w:val="000000"/>
                <w:sz w:val="20"/>
                <w:szCs w:val="20"/>
                <w:lang w:eastAsia="es-CL"/>
              </w:rPr>
              <w:t xml:space="preserve">•	Implementar un agente de IA que apoye la gestión comercial: </w:t>
            </w:r>
            <w:r>
              <w:rPr>
                <w:rFonts w:ascii="Calibri" w:hAnsi="Calibri" w:cs="Arial"/>
                <w:b/>
                <w:color w:val="000000"/>
                <w:sz w:val="20"/>
                <w:szCs w:val="20"/>
                <w:lang w:eastAsia="es-CL"/>
              </w:rPr>
              <w:t xml:space="preserve">avanzado</w:t>
            </w:r>
            <w:r>
              <w:rPr>
                <w:rFonts w:ascii="Calibri" w:hAnsi="Calibri" w:cs="Arial"/>
                <w:color w:val="000000"/>
                <w:sz w:val="20"/>
                <w:szCs w:val="20"/>
                <w:lang w:eastAsia="es-CL"/>
              </w:rPr>
              <w:t xml:space="preserve">. Los agentes de WhatsApp para clientes y administrador están implementados; quedan DOCM-48, DOCM-51 y DOCM-57.</w:t>
            </w:r>
          </w:p>
          <w:p>
            <w:pPr>
              <w:spacing w:before="20" w:after="20"/>
              <w:ind w:left="284" w:hanging="227"/>
              <w:jc w:val="both"/>
            </w:pPr>
            <w:r>
              <w:rPr>
                <w:rFonts w:ascii="Calibri" w:hAnsi="Calibri" w:cs="Arial"/>
                <w:color w:val="000000"/>
                <w:sz w:val="20"/>
                <w:szCs w:val="20"/>
                <w:lang w:eastAsia="es-CL"/>
              </w:rPr>
              <w:t xml:space="preserve">•	Construir un MVP que integre los módulos: </w:t>
            </w:r>
            <w:r>
              <w:rPr>
                <w:rFonts w:ascii="Calibri" w:hAnsi="Calibri" w:cs="Arial"/>
                <w:b/>
                <w:color w:val="000000"/>
                <w:sz w:val="20"/>
                <w:szCs w:val="20"/>
                <w:lang w:eastAsia="es-CL"/>
              </w:rPr>
              <w:t xml:space="preserve">avanzado</w:t>
            </w:r>
            <w:r>
              <w:rPr>
                <w:rFonts w:ascii="Calibri" w:hAnsi="Calibri" w:cs="Arial"/>
                <w:color w:val="000000"/>
                <w:sz w:val="20"/>
                <w:szCs w:val="20"/>
                <w:lang w:eastAsia="es-CL"/>
              </w:rPr>
              <w:t xml:space="preserve">. Los tres repositorios funcionan integrados y el despliegue está en revisión (DOCM-21).</w:t>
            </w:r>
          </w:p>
          <w:p>
            <w:pPr>
              <w:spacing w:before="20" w:after="20"/>
              <w:ind w:left="284" w:hanging="227"/>
              <w:jc w:val="both"/>
            </w:pPr>
            <w:r>
              <w:rPr>
                <w:rFonts w:ascii="Calibri" w:hAnsi="Calibri" w:cs="Arial"/>
                <w:color w:val="000000"/>
                <w:sz w:val="20"/>
                <w:szCs w:val="20"/>
                <w:lang w:eastAsia="es-CL"/>
              </w:rPr>
              <w:t xml:space="preserve">•	Validar el funcionamiento del sistema: </w:t>
            </w:r>
            <w:r>
              <w:rPr>
                <w:rFonts w:ascii="Calibri" w:hAnsi="Calibri" w:cs="Arial"/>
                <w:b/>
                <w:color w:val="000000"/>
                <w:sz w:val="20"/>
                <w:szCs w:val="20"/>
                <w:lang w:eastAsia="es-CL"/>
              </w:rPr>
              <w:t xml:space="preserve">en curso</w:t>
            </w:r>
            <w:r>
              <w:rPr>
                <w:rFonts w:ascii="Calibri" w:hAnsi="Calibri" w:cs="Arial"/>
                <w:color w:val="000000"/>
                <w:sz w:val="20"/>
                <w:szCs w:val="20"/>
                <w:lang w:eastAsia="es-CL"/>
              </w:rPr>
              <w:t xml:space="preserve">. Las pruebas automatizadas avanzan (DOCM-63) y la prueba piloto con el taller no se ha iniciado (DOCM-64).</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Opcional en caso de ajuste</w:t>
            </w:r>
          </w:p>
          <w:p>
            <w:pPr>
              <w:spacing w:before="60" w:after="40"/>
              <w:jc w:val="both"/>
            </w:pPr>
            <w:r>
              <w:rPr>
                <w:rFonts w:ascii="Calibri" w:hAnsi="Calibri" w:cs="Arial"/>
                <w:b/>
                <w:color w:val="000000"/>
                <w:sz w:val="20"/>
                <w:szCs w:val="20"/>
                <w:lang w:eastAsia="es-CL"/>
              </w:rPr>
              <w:t xml:space="preserve">Objetivo general (precisado en el Documento de inicio, DocMotors_Documento):</w:t>
            </w:r>
            <w:r>
              <w:rPr>
                <w:rFonts w:ascii="Calibri" w:hAnsi="Calibri" w:cs="Arial"/>
                <w:color w:val="000000"/>
                <w:sz w:val="20"/>
                <w:szCs w:val="20"/>
                <w:lang w:eastAsia="es-CL"/>
              </w:rPr>
              <w:t xml:space="preserve"> desarrollar una plataforma web de gestión para el dueño de un taller mecánico automotriz de Quilpué que centralice las cotizaciones, el seguimiento de cada vehículo y la atención de clientes, incorporando un agente de inteligencia artificial que converse con los clientes por WhatsApp, con el propósito de reducir el tiempo que el dueño destina a tareas administrativas.</w:t>
            </w:r>
          </w:p>
          <w:p>
            <w:pPr>
              <w:spacing w:before="60" w:after="40"/>
              <w:jc w:val="both"/>
            </w:pPr>
            <w:r>
              <w:rPr>
                <w:rFonts w:ascii="Calibri" w:hAnsi="Calibri" w:cs="Arial"/>
                <w:color w:val="000000"/>
                <w:sz w:val="20"/>
                <w:szCs w:val="20"/>
                <w:lang w:eastAsia="es-CL"/>
              </w:rPr>
              <w:t xml:space="preserve">Los objetivos específicos se reformularon como cinco objetivos verificables, cada uno con una forma concreta de comprobarse al cierre:</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OE-1:</w:t>
            </w:r>
            <w:r>
              <w:rPr>
                <w:rFonts w:ascii="Calibri" w:hAnsi="Calibri" w:cs="Arial"/>
                <w:color w:val="000000"/>
                <w:sz w:val="20"/>
                <w:szCs w:val="20"/>
                <w:lang w:eastAsia="es-CL"/>
              </w:rPr>
              <w:t xml:space="preserve"> módulo de cotización con clientes, vehículos, ítems de repuestos y mano de obra, PDF y registro de aprobación o rechazo.</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OE-2:</w:t>
            </w:r>
            <w:r>
              <w:rPr>
                <w:rFonts w:ascii="Calibri" w:hAnsi="Calibri" w:cs="Arial"/>
                <w:color w:val="000000"/>
                <w:sz w:val="20"/>
                <w:szCs w:val="20"/>
                <w:lang w:eastAsia="es-CL"/>
              </w:rPr>
              <w:t xml:space="preserve"> seguimiento de cada vehículo en cinco fases, con historial de cambios y enlace público para el cliente.</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OE-3:</w:t>
            </w:r>
            <w:r>
              <w:rPr>
                <w:rFonts w:ascii="Calibri" w:hAnsi="Calibri" w:cs="Arial"/>
                <w:color w:val="000000"/>
                <w:sz w:val="20"/>
                <w:szCs w:val="20"/>
                <w:lang w:eastAsia="es-CL"/>
              </w:rPr>
              <w:t xml:space="preserve"> agente de IA en WhatsApp que responde con los datos registrados en el sistema y deriva lo que no puede resolver.</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OE-4:</w:t>
            </w:r>
            <w:r>
              <w:rPr>
                <w:rFonts w:ascii="Calibri" w:hAnsi="Calibri" w:cs="Arial"/>
                <w:color w:val="000000"/>
                <w:sz w:val="20"/>
                <w:szCs w:val="20"/>
                <w:lang w:eastAsia="es-CL"/>
              </w:rPr>
              <w:t xml:space="preserve"> asistente de IA que genere borradores de cotización para revisión del dueño.</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OE-5:</w:t>
            </w:r>
            <w:r>
              <w:rPr>
                <w:rFonts w:ascii="Calibri" w:hAnsi="Calibri" w:cs="Arial"/>
                <w:color w:val="000000"/>
                <w:sz w:val="20"/>
                <w:szCs w:val="20"/>
                <w:lang w:eastAsia="es-CL"/>
              </w:rPr>
              <w:t xml:space="preserve"> validación del MVP con el dueño en un piloto de 2 semanas.</w:t>
            </w:r>
          </w:p>
          <w:p>
            <w:pPr>
              <w:spacing w:before="60" w:after="40"/>
              <w:jc w:val="both"/>
            </w:pPr>
            <w:r>
              <w:rPr>
                <w:rFonts w:ascii="Calibri" w:hAnsi="Calibri" w:cs="Arial"/>
                <w:color w:val="000000"/>
                <w:sz w:val="20"/>
                <w:szCs w:val="20"/>
                <w:lang w:eastAsia="es-CL"/>
              </w:rPr>
              <w:t xml:space="preserve">Motivo del ajuste: los objetivos de la Guía 1.5 describían etapas del trabajo (levantar, analizar, diseñar). Los nuevos describen resultados del producto que se pueden medir.</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Opcional en caso de ajuste</w:t>
            </w:r>
          </w:p>
          <w:p>
            <w:pPr>
              <w:spacing w:before="60" w:after="40"/>
              <w:jc w:val="both"/>
            </w:pPr>
            <w:r>
              <w:rPr>
                <w:rFonts w:ascii="Calibri" w:hAnsi="Calibri" w:cs="Arial"/>
                <w:b/>
                <w:color w:val="000000"/>
                <w:sz w:val="20"/>
                <w:szCs w:val="20"/>
                <w:lang w:eastAsia="es-CL"/>
              </w:rPr>
              <w:t xml:space="preserve">Ajuste: se reemplazó Scrum por Kanban.</w:t>
            </w:r>
            <w:r>
              <w:rPr>
                <w:rFonts w:ascii="Calibri" w:hAnsi="Calibri" w:cs="Arial"/>
                <w:color w:val="000000"/>
                <w:sz w:val="20"/>
                <w:szCs w:val="20"/>
                <w:lang w:eastAsia="es-CL"/>
              </w:rPr>
              <w:t xml:space="preserve"> El trabajo se gestiona en Jira (proyecto DOCM) con 14 épicas (E1 a E14) y un tablero de columnas Por hacer → En curso → En revisión → Finalizado, sin sprints. Se mantienen las técnicas de ingeniería de requisitos de la etapa inicial (visitas y entrevistas).</w:t>
            </w:r>
          </w:p>
          <w:p>
            <w:pPr>
              <w:spacing w:before="60" w:after="40"/>
              <w:jc w:val="both"/>
            </w:pPr>
            <w:r>
              <w:rPr>
                <w:rFonts w:ascii="Calibri" w:hAnsi="Calibri" w:cs="Arial"/>
                <w:color w:val="000000"/>
                <w:sz w:val="20"/>
                <w:szCs w:val="20"/>
                <w:lang w:eastAsia="es-CL"/>
              </w:rPr>
              <w:t xml:space="preserve">Motivos del cambio (Documento de inicio, sección 8.2):</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Equipo de dos personas:</w:t>
            </w:r>
            <w:r>
              <w:rPr>
                <w:rFonts w:ascii="Calibri" w:hAnsi="Calibri" w:cs="Arial"/>
                <w:color w:val="000000"/>
                <w:sz w:val="20"/>
                <w:szCs w:val="20"/>
                <w:lang w:eastAsia="es-CL"/>
              </w:rPr>
              <w:t xml:space="preserve"> los roles y ceremonias de Scrum agregaban carga sin aportar valor.</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Requisitos que pueden cambiar:</w:t>
            </w:r>
            <w:r>
              <w:rPr>
                <w:rFonts w:ascii="Calibri" w:hAnsi="Calibri" w:cs="Arial"/>
                <w:color w:val="000000"/>
                <w:sz w:val="20"/>
                <w:szCs w:val="20"/>
                <w:lang w:eastAsia="es-CL"/>
              </w:rPr>
              <w:t xml:space="preserve"> la disponibilidad del dueño es variable y hay ampliaciones aún no decididas, y Kanban permite repriorizar en cualquier momento.</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Dependencias externas con plazos inciertos:</w:t>
            </w:r>
            <w:r>
              <w:rPr>
                <w:rFonts w:ascii="Calibri" w:hAnsi="Calibri" w:cs="Arial"/>
                <w:color w:val="000000"/>
                <w:sz w:val="20"/>
                <w:szCs w:val="20"/>
                <w:lang w:eastAsia="es-CL"/>
              </w:rPr>
              <w:t xml:space="preserve"> la verificación del negocio en Meta y la configuración de WhatsApp no dependen del equipo, y con flujo continuo una tarea bloqueada no detiene al resto.</w:t>
            </w:r>
          </w:p>
          <w:p>
            <w:pPr>
              <w:spacing w:before="60" w:after="40"/>
              <w:jc w:val="both"/>
            </w:pPr>
            <w:r>
              <w:rPr>
                <w:rFonts w:ascii="Calibri" w:hAnsi="Calibri" w:cs="Arial"/>
                <w:color w:val="000000"/>
                <w:sz w:val="20"/>
                <w:szCs w:val="20"/>
                <w:lang w:eastAsia="es-CL"/>
              </w:rPr>
              <w:t xml:space="preserve">Los tres sprints del plan original se reorganizaron como bloques de trabajo: cotización; seguimiento y enlace público; agente de IA; y pruebas y cierre. La columna "En revisión" funciona como control antes de dar un ítem por finalizado. Cada cambio técnico se documenta antes de implementarse como especificación OpenSpec (propuesta, diseño y tareas) en su repositorio.</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28AC8B" w14:textId="7676AFBF" w:rsidR="0003309E" w:rsidRDefault="0003309E" w:rsidP="00585A13">
            <w:pPr>
              <w:jc w:val="both"/>
              <w:rPr>
                <w:rFonts w:ascii="Calibri" w:hAnsi="Calibri" w:cs="Arial"/>
                <w:i/>
                <w:color w:val="548DD4"/>
                <w:sz w:val="20"/>
                <w:szCs w:val="20"/>
                <w:lang w:eastAsia="es-CL"/>
              </w:rPr>
            </w:pPr>
            <w:r w:rsidRPr="006906DA">
              <w:rPr>
                <w:rFonts w:ascii="Calibri" w:hAnsi="Calibri" w:cs="Arial"/>
                <w:i/>
                <w:color w:val="548DD4"/>
                <w:sz w:val="20"/>
                <w:szCs w:val="20"/>
                <w:lang w:eastAsia="es-CL"/>
              </w:rPr>
              <w:t>Describe la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que </w:t>
            </w:r>
            <w:r>
              <w:rPr>
                <w:rFonts w:ascii="Calibri" w:hAnsi="Calibri" w:cs="Arial"/>
                <w:i/>
                <w:color w:val="548DD4"/>
                <w:sz w:val="20"/>
                <w:szCs w:val="20"/>
                <w:lang w:eastAsia="es-CL"/>
              </w:rPr>
              <w:t xml:space="preserve">presentarás en este informe de avance y justifica </w:t>
            </w:r>
            <w:r w:rsidR="00695E7C">
              <w:rPr>
                <w:rFonts w:ascii="Calibri" w:hAnsi="Calibri" w:cs="Arial"/>
                <w:i/>
                <w:color w:val="548DD4"/>
                <w:sz w:val="20"/>
                <w:szCs w:val="20"/>
                <w:lang w:eastAsia="es-CL"/>
              </w:rPr>
              <w:t xml:space="preserve">de qué manera </w:t>
            </w:r>
            <w:r w:rsidRPr="006906DA">
              <w:rPr>
                <w:rFonts w:ascii="Calibri" w:hAnsi="Calibri" w:cs="Arial"/>
                <w:i/>
                <w:color w:val="548DD4"/>
                <w:sz w:val="20"/>
                <w:szCs w:val="20"/>
                <w:lang w:eastAsia="es-CL"/>
              </w:rPr>
              <w:t>esta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permite(n) </w:t>
            </w:r>
            <w:r w:rsidRPr="006906DA">
              <w:rPr>
                <w:rFonts w:ascii="Calibri" w:hAnsi="Calibri" w:cs="Arial"/>
                <w:i/>
                <w:color w:val="548DD4"/>
                <w:sz w:val="20"/>
                <w:szCs w:val="20"/>
                <w:lang w:eastAsia="es-CL"/>
              </w:rPr>
              <w:t>da</w:t>
            </w:r>
            <w:r>
              <w:rPr>
                <w:rFonts w:ascii="Calibri" w:hAnsi="Calibri" w:cs="Arial"/>
                <w:i/>
                <w:color w:val="548DD4"/>
                <w:sz w:val="20"/>
                <w:szCs w:val="20"/>
                <w:lang w:eastAsia="es-CL"/>
              </w:rPr>
              <w:t>r</w:t>
            </w:r>
            <w:r w:rsidRPr="006906DA">
              <w:rPr>
                <w:rFonts w:ascii="Calibri" w:hAnsi="Calibri" w:cs="Arial"/>
                <w:i/>
                <w:color w:val="548DD4"/>
                <w:sz w:val="20"/>
                <w:szCs w:val="20"/>
                <w:lang w:eastAsia="es-CL"/>
              </w:rPr>
              <w:t xml:space="preserve"> cuenta del </w:t>
            </w:r>
            <w:r w:rsidR="009E52DF">
              <w:rPr>
                <w:rFonts w:ascii="Calibri" w:hAnsi="Calibri" w:cs="Arial"/>
                <w:i/>
                <w:color w:val="548DD4"/>
                <w:sz w:val="20"/>
                <w:szCs w:val="20"/>
                <w:lang w:eastAsia="es-CL"/>
              </w:rPr>
              <w:t>desarrollo</w:t>
            </w:r>
            <w:r w:rsidR="009E52DF" w:rsidRPr="006906DA">
              <w:rPr>
                <w:rFonts w:ascii="Calibri" w:hAnsi="Calibri" w:cs="Arial"/>
                <w:i/>
                <w:color w:val="548DD4"/>
                <w:sz w:val="20"/>
                <w:szCs w:val="20"/>
                <w:lang w:eastAsia="es-CL"/>
              </w:rPr>
              <w:t xml:space="preserve"> </w:t>
            </w:r>
            <w:r w:rsidRPr="006906DA">
              <w:rPr>
                <w:rFonts w:ascii="Calibri" w:hAnsi="Calibri" w:cs="Arial"/>
                <w:i/>
                <w:color w:val="548DD4"/>
                <w:sz w:val="20"/>
                <w:szCs w:val="20"/>
                <w:lang w:eastAsia="es-CL"/>
              </w:rPr>
              <w:t>del proyecto.</w:t>
            </w:r>
          </w:p>
          <w:p w14:paraId="7B20E46B" w14:textId="77777777"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En caso de ser pertinente </w:t>
            </w:r>
            <w:r w:rsidRPr="006906DA">
              <w:rPr>
                <w:rFonts w:ascii="Calibri" w:hAnsi="Calibri" w:cs="Arial"/>
                <w:i/>
                <w:color w:val="548DD4"/>
                <w:sz w:val="20"/>
                <w:szCs w:val="20"/>
                <w:lang w:eastAsia="es-CL"/>
              </w:rPr>
              <w:t>explica cómo resguardaste la calidad de tu Proyecto APT a partir de aspectos propios de tu disciplina (correcta aplicación de metodologías, actividades, herramientas, recursos propios, etc.).</w:t>
            </w:r>
          </w:p>
          <w:p w14:paraId="51E5B895" w14:textId="77777777" w:rsidR="0003309E" w:rsidRPr="00A370C8" w:rsidRDefault="0003309E" w:rsidP="00585A13">
            <w:pPr>
              <w:jc w:val="both"/>
              <w:rPr>
                <w:rFonts w:ascii="Calibri" w:hAnsi="Calibri" w:cs="Arial"/>
                <w:b/>
                <w:i/>
                <w:color w:val="548DD4"/>
                <w:sz w:val="20"/>
                <w:szCs w:val="20"/>
                <w:lang w:eastAsia="es-CL"/>
              </w:rPr>
            </w:pPr>
            <w:r w:rsidRPr="002C5C85">
              <w:rPr>
                <w:rFonts w:ascii="Calibri" w:hAnsi="Calibri" w:cs="Arial"/>
                <w:i/>
                <w:color w:val="548DD4"/>
                <w:sz w:val="20"/>
                <w:szCs w:val="20"/>
                <w:lang w:eastAsia="es-CL"/>
              </w:rPr>
              <w:t>En este apartado adjuntar la(s) evidencia(s) seleccionada(s) para ser evaluada por el docente.</w:t>
            </w:r>
          </w:p>
          <w:p>
            <w:pPr>
              <w:spacing w:before="120" w:after="40"/>
              <w:jc w:val="both"/>
            </w:pPr>
            <w:r>
              <w:rPr>
                <w:rFonts w:ascii="Calibri" w:hAnsi="Calibri" w:cs="Arial"/>
                <w:b/>
                <w:color w:val="000000"/>
                <w:sz w:val="20"/>
                <w:szCs w:val="20"/>
                <w:lang w:eastAsia="es-CL"/>
              </w:rPr>
              <w:t xml:space="preserve">Evidencias presentadas</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Código fuente en tres repositorios GitHub,</w:t>
            </w:r>
            <w:r>
              <w:rPr>
                <w:rFonts w:ascii="Calibri" w:hAnsi="Calibri" w:cs="Arial"/>
                <w:color w:val="000000"/>
                <w:sz w:val="20"/>
                <w:szCs w:val="20"/>
                <w:lang w:eastAsia="es-CL"/>
              </w:rPr>
              <w:t xml:space="preserve"> con commits entre el 8 de septiembre y el 3 de octubre de 2026: backend_dm_dev (27 commits), frontend_dc_dev (20) y agent_dc_dev (23). Muestran la construcción incremental de cada módulo.</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Tablero Kanban en Jira (DOCM)</w:t>
            </w:r>
            <w:r>
              <w:rPr>
                <w:rFonts w:ascii="Calibri" w:hAnsi="Calibri" w:cs="Arial"/>
                <w:color w:val="000000"/>
                <w:sz w:val="20"/>
                <w:szCs w:val="20"/>
                <w:lang w:eastAsia="es-CL"/>
              </w:rPr>
              <w:t xml:space="preserve"> con épicas, historias, tareas, responsables y estado. Permite seguir el avance de cada actividad del plan.</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Base de datos:</w:t>
            </w:r>
            <w:r>
              <w:rPr>
                <w:rFonts w:ascii="Calibri" w:hAnsi="Calibri" w:cs="Arial"/>
                <w:color w:val="000000"/>
                <w:sz w:val="20"/>
                <w:szCs w:val="20"/>
                <w:lang w:eastAsia="es-CL"/>
              </w:rPr>
              <w:t xml:space="preserve"> 19 migraciones en supabase/migrations con el modelo de datos, las reglas de negocio (triggers) y los permisos por rol (RLS).</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Pruebas automatizadas:</w:t>
            </w:r>
            <w:r>
              <w:rPr>
                <w:rFonts w:ascii="Calibri" w:hAnsi="Calibri" w:cs="Arial"/>
                <w:color w:val="000000"/>
                <w:sz w:val="20"/>
                <w:szCs w:val="20"/>
                <w:lang w:eastAsia="es-CL"/>
              </w:rPr>
              <w:t xml:space="preserve"> suite pytest del backend (94 pruebas aprobadas contra el entorno local) y 3 scripts SQL que verifican las reglas de la base de datos; suite del agente (81 pruebas aprobadas); verificación de humo del frontend (npm run smoke, 7 de 7). Resultados según los README de cada repositorio al 21-09-2026.</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Documentación técnica</w:t>
            </w:r>
            <w:r>
              <w:rPr>
                <w:rFonts w:ascii="Calibri" w:hAnsi="Calibri" w:cs="Arial"/>
                <w:color w:val="000000"/>
                <w:sz w:val="20"/>
                <w:szCs w:val="20"/>
                <w:lang w:eastAsia="es-CL"/>
              </w:rPr>
              <w:t xml:space="preserve"> en la carpeta docs/ de cada repositorio: arquitectura, referencia de API, reglas del dominio e historial de cambios (DOCM-66, finalizada).</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Especificaciones OpenSpec:</w:t>
            </w:r>
            <w:r>
              <w:rPr>
                <w:rFonts w:ascii="Calibri" w:hAnsi="Calibri" w:cs="Arial"/>
                <w:color w:val="000000"/>
                <w:sz w:val="20"/>
                <w:szCs w:val="20"/>
                <w:lang w:eastAsia="es-CL"/>
              </w:rPr>
              <w:t xml:space="preserve"> 16 cambios cerrados y 13 en curso entre los tres repositorios.</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Documento de inicio y artefactos Kanban</w:t>
            </w:r>
            <w:r>
              <w:rPr>
                <w:rFonts w:ascii="Calibri" w:hAnsi="Calibri" w:cs="Arial"/>
                <w:color w:val="000000"/>
                <w:sz w:val="20"/>
                <w:szCs w:val="20"/>
                <w:lang w:eastAsia="es-CL"/>
              </w:rPr>
              <w:t xml:space="preserve"> (DocMotors_Documento): visión, backlog, tablero y Definition of Done.</w:t>
            </w:r>
          </w:p>
          <w:p>
            <w:pPr>
              <w:spacing w:before="120" w:after="40"/>
              <w:jc w:val="both"/>
            </w:pPr>
            <w:r>
              <w:rPr>
                <w:rFonts w:ascii="Calibri" w:hAnsi="Calibri" w:cs="Arial"/>
                <w:b/>
                <w:color w:val="000000"/>
                <w:sz w:val="20"/>
                <w:szCs w:val="20"/>
                <w:lang w:eastAsia="es-CL"/>
              </w:rPr>
              <w:t xml:space="preserve">Cómo se resguardó la calidad</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Reglas de negocio en la base de datos</w:t>
            </w:r>
            <w:r>
              <w:rPr>
                <w:rFonts w:ascii="Calibri" w:hAnsi="Calibri" w:cs="Arial"/>
                <w:color w:val="000000"/>
                <w:sz w:val="20"/>
                <w:szCs w:val="20"/>
                <w:lang w:eastAsia="es-CL"/>
              </w:rPr>
              <w:t xml:space="preserve"> (transiciones de estado de la cotización, ítems bloqueados al aprobar, una sola orden abierta por vehículo), de modo que se cumplen desde cualquier canal: web, WhatsApp o acceso directo.</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Seguridad (E13):</w:t>
            </w:r>
            <w:r>
              <w:rPr>
                <w:rFonts w:ascii="Calibri" w:hAnsi="Calibri" w:cs="Arial"/>
                <w:color w:val="000000"/>
                <w:sz w:val="20"/>
                <w:szCs w:val="20"/>
                <w:lang w:eastAsia="es-CL"/>
              </w:rPr>
              <w:t xml:space="preserve"> permisos por rol en la base de datos (DOCM-59), llaves de acceso separadas para el agente (DOCM-60), validación de la firma del webhook de WhatsApp y descarte de duplicados (DOCM-61), y límites de uso con enmascarado de teléfonos en los registros (DOCM-62). El tratamiento de datos personales considera la Ley 19.628.</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Proceso:</w:t>
            </w:r>
            <w:r>
              <w:rPr>
                <w:rFonts w:ascii="Calibri" w:hAnsi="Calibri" w:cs="Arial"/>
                <w:color w:val="000000"/>
                <w:sz w:val="20"/>
                <w:szCs w:val="20"/>
                <w:lang w:eastAsia="es-CL"/>
              </w:rPr>
              <w:t xml:space="preserve"> cada ítem pasa por la columna "En revisión" antes de finalizar, cada cambio parte de una especificación y, según la Definition of Done, las pruebas correspondientes deben pasar antes de dar una historia por finalizada.</w:t>
            </w:r>
          </w:p>
          <w:p>
            <w:pPr>
              <w:spacing w:before="60" w:after="40"/>
              <w:jc w:val="both"/>
            </w:pPr>
            <w:r>
              <w:rPr>
                <w:rFonts w:ascii="Calibri" w:hAnsi="Calibri" w:cs="Arial"/>
                <w:color w:val="000000"/>
                <w:sz w:val="20"/>
                <w:szCs w:val="20"/>
                <w:highlight w:val="yellow"/>
                <w:lang w:eastAsia="es-CL"/>
              </w:rPr>
              <w:t xml:space="preserve">PENDIENTE: adjuntar las evidencias (capturas del tablero en Jira, pantallas del sistema, ejecución de las pruebas y enlaces a los repositorios).</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desarrollar el proyecto APT. </w:t>
            </w:r>
          </w:p>
        </w:tc>
        <w:tc>
          <w:tcPr>
            <w:tcW w:w="1276" w:type="dxa"/>
          </w:tcPr>
          <w:p w14:paraId="16E191DF"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276" w:type="dxa"/>
          </w:tcPr>
          <w:p w14:paraId="66A5D860" w14:textId="77777777" w:rsidR="00FD5149" w:rsidRPr="006E3B0D" w:rsidRDefault="00FD5149" w:rsidP="00FD5149">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de cada actividad.</w:t>
            </w:r>
          </w:p>
          <w:p w14:paraId="7CBF6E36" w14:textId="77777777" w:rsidR="00FD5149" w:rsidRPr="00E54467" w:rsidRDefault="00FD5149" w:rsidP="00FD5149">
            <w:pPr>
              <w:jc w:val="both"/>
              <w:rPr>
                <w:rFonts w:ascii="Calibri" w:hAnsi="Calibri" w:cs="Arial"/>
                <w:i/>
                <w:color w:val="C00000"/>
                <w:sz w:val="16"/>
                <w:szCs w:val="20"/>
                <w:lang w:eastAsia="es-CL"/>
              </w:rPr>
            </w:pPr>
          </w:p>
          <w:p w14:paraId="6D3B922B" w14:textId="77777777" w:rsidR="00FD5149" w:rsidRPr="00CA29F2" w:rsidRDefault="00FD5149" w:rsidP="00FD5149">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2163602D" w14:textId="77777777" w:rsidR="00FD5149" w:rsidRPr="00E54467" w:rsidRDefault="00FD5149" w:rsidP="00FD5149">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w:t>
            </w:r>
            <w:r>
              <w:rPr>
                <w:rFonts w:ascii="Calibri" w:hAnsi="Calibri" w:cs="Arial"/>
                <w:i/>
                <w:color w:val="548DD4"/>
                <w:sz w:val="18"/>
                <w:szCs w:val="20"/>
                <w:lang w:eastAsia="es-CL"/>
              </w:rPr>
              <w:t xml:space="preserve">ñala los ajustes o reformulaciones </w:t>
            </w:r>
            <w:r w:rsidRPr="006E3B0D">
              <w:rPr>
                <w:rFonts w:ascii="Calibri" w:hAnsi="Calibri" w:cs="Arial"/>
                <w:i/>
                <w:color w:val="548DD4"/>
                <w:sz w:val="18"/>
                <w:szCs w:val="20"/>
                <w:lang w:eastAsia="es-CL"/>
              </w:rPr>
              <w:t>que has realiza</w:t>
            </w:r>
            <w:r>
              <w:rPr>
                <w:rFonts w:ascii="Calibri" w:hAnsi="Calibri" w:cs="Arial"/>
                <w:i/>
                <w:color w:val="548DD4"/>
                <w:sz w:val="18"/>
                <w:szCs w:val="20"/>
                <w:lang w:eastAsia="es-CL"/>
              </w:rPr>
              <w:t xml:space="preserve">do. </w:t>
            </w:r>
          </w:p>
        </w:tc>
      </w:tr>
      <w:tr w:rsidR="00FD5149" w:rsidRPr="006E3B0D" w14:paraId="0D4FAAA2" w14:textId="77777777" w:rsidTr="00EA0C09">
        <w:tc>
          <w:tcPr>
            <w:tcW w:w="1328" w:type="dxa"/>
          </w:tcPr>
          <w:p>
            <w:pPr>
              <w:spacing w:before="60" w:after="40"/>
              <w:jc w:val="both"/>
            </w:pPr>
            <w:r>
              <w:rPr>
                <w:rFonts w:ascii="Calibri" w:hAnsi="Calibri" w:cs="Arial"/>
                <w:color w:val="000000"/>
                <w:sz w:val="16"/>
                <w:szCs w:val="16"/>
                <w:lang w:eastAsia="es-CL"/>
              </w:rPr>
              <w:t xml:space="preserve">Habilidades blandas, resolución de problemas</w:t>
            </w:r>
          </w:p>
        </w:tc>
        <w:tc>
          <w:tcPr>
            <w:tcW w:w="1077" w:type="dxa"/>
          </w:tcPr>
          <w:p>
            <w:pPr>
              <w:spacing w:before="60" w:after="40"/>
              <w:jc w:val="both"/>
            </w:pPr>
            <w:r>
              <w:rPr>
                <w:rFonts w:ascii="Calibri" w:hAnsi="Calibri" w:cs="Arial"/>
                <w:color w:val="000000"/>
                <w:sz w:val="16"/>
                <w:szCs w:val="16"/>
                <w:lang w:eastAsia="es-CL"/>
              </w:rPr>
              <w:t xml:space="preserve">Visita al taller mecánico</w:t>
            </w:r>
          </w:p>
        </w:tc>
        <w:tc>
          <w:tcPr>
            <w:tcW w:w="1276" w:type="dxa"/>
          </w:tcPr>
          <w:p>
            <w:pPr>
              <w:spacing w:before="60" w:after="40"/>
              <w:jc w:val="both"/>
            </w:pPr>
            <w:r>
              <w:rPr>
                <w:rFonts w:ascii="Calibri" w:hAnsi="Calibri" w:cs="Arial"/>
                <w:color w:val="000000"/>
                <w:sz w:val="16"/>
                <w:szCs w:val="16"/>
                <w:lang w:eastAsia="es-CL"/>
              </w:rPr>
              <w:t xml:space="preserve">Cuaderno de notas, cámara/celular, transporte</w:t>
            </w:r>
          </w:p>
        </w:tc>
        <w:tc>
          <w:tcPr>
            <w:tcW w:w="1276" w:type="dxa"/>
          </w:tcPr>
          <w:p>
            <w:pPr>
              <w:spacing w:before="60" w:after="40"/>
              <w:jc w:val="both"/>
            </w:pPr>
            <w:r>
              <w:rPr>
                <w:rFonts w:ascii="Calibri" w:hAnsi="Calibri" w:cs="Arial"/>
                <w:color w:val="000000"/>
                <w:sz w:val="16"/>
                <w:szCs w:val="16"/>
                <w:lang w:eastAsia="es-CL"/>
              </w:rPr>
              <w:t xml:space="preserve">1 semana</w:t>
            </w:r>
          </w:p>
        </w:tc>
        <w:tc>
          <w:tcPr>
            <w:tcW w:w="1275" w:type="dxa"/>
          </w:tcPr>
          <w:p>
            <w:pPr>
              <w:spacing w:before="60" w:after="40"/>
              <w:jc w:val="both"/>
            </w:pPr>
            <w:r>
              <w:rPr>
                <w:rFonts w:ascii="Calibri" w:hAnsi="Calibri" w:cs="Arial"/>
                <w:color w:val="000000"/>
                <w:sz w:val="16"/>
                <w:szCs w:val="16"/>
                <w:lang w:eastAsia="es-CL"/>
              </w:rPr>
              <w:t xml:space="preserve">Alejandro Espinoza y German Cortes</w:t>
            </w:r>
          </w:p>
        </w:tc>
        <w:tc>
          <w:tcPr>
            <w:tcW w:w="1276" w:type="dxa"/>
          </w:tcPr>
          <w:p>
            <w:pPr>
              <w:spacing w:before="60" w:after="40"/>
              <w:jc w:val="both"/>
            </w:pPr>
            <w:r>
              <w:rPr>
                <w:rFonts w:ascii="Calibri" w:hAnsi="Calibri" w:cs="Arial"/>
                <w:color w:val="000000"/>
                <w:sz w:val="16"/>
                <w:szCs w:val="16"/>
                <w:lang w:eastAsia="es-CL"/>
              </w:rPr>
              <w:t xml:space="preserve">Facilitador: buena disposición del dueño. Dificultad: coordinar horarios con la operación diaria del taller.</w:t>
            </w:r>
          </w:p>
        </w:tc>
        <w:tc>
          <w:tcPr>
            <w:tcW w:w="1418" w:type="dxa"/>
          </w:tcPr>
          <w:p>
            <w:pPr>
              <w:spacing w:before="60" w:after="40"/>
              <w:jc w:val="both"/>
            </w:pPr>
            <w:r>
              <w:rPr>
                <w:rFonts w:ascii="Calibri" w:hAnsi="Calibri" w:cs="Arial"/>
                <w:color w:val="000000"/>
                <w:sz w:val="16"/>
                <w:szCs w:val="16"/>
                <w:lang w:eastAsia="es-CL"/>
              </w:rPr>
              <w:t xml:space="preserve">Completado</w:t>
            </w:r>
          </w:p>
        </w:tc>
        <w:tc>
          <w:tcPr>
            <w:tcW w:w="850" w:type="dxa"/>
          </w:tcPr>
          <w:p>
            <w:pPr>
              <w:spacing w:before="60" w:after="40"/>
              <w:jc w:val="both"/>
            </w:pPr>
            <w:r>
              <w:rPr>
                <w:rFonts w:ascii="Calibri" w:hAnsi="Calibri" w:cs="Arial"/>
                <w:color w:val="000000"/>
                <w:sz w:val="16"/>
                <w:szCs w:val="16"/>
                <w:lang w:eastAsia="es-CL"/>
              </w:rPr>
              <w:t xml:space="preserve">Sin ajustes. Registrada en Jira como DOCM-15 (E1).</w:t>
            </w:r>
          </w:p>
        </w:tc>
      </w:tr>
      <w:tr w:rsidR="00FD5149" w:rsidRPr="006E3B0D" w14:paraId="0D4FAAA2" w14:textId="77777777" w:rsidTr="00EA0C09">
        <w:tc>
          <w:tcPr>
            <w:tcW w:w="1328" w:type="dxa"/>
          </w:tcPr>
          <w:p>
            <w:pPr>
              <w:spacing w:before="60" w:after="40"/>
              <w:jc w:val="both"/>
            </w:pPr>
            <w:r>
              <w:rPr>
                <w:rFonts w:ascii="Calibri" w:hAnsi="Calibri" w:cs="Arial"/>
                <w:color w:val="000000"/>
                <w:sz w:val="16"/>
                <w:szCs w:val="16"/>
                <w:lang w:eastAsia="es-CL"/>
              </w:rPr>
              <w:t xml:space="preserve">Habilidades blandas, resolución de problemas</w:t>
            </w:r>
          </w:p>
        </w:tc>
        <w:tc>
          <w:tcPr>
            <w:tcW w:w="1077" w:type="dxa"/>
          </w:tcPr>
          <w:p>
            <w:pPr>
              <w:spacing w:before="60" w:after="40"/>
              <w:jc w:val="both"/>
            </w:pPr>
            <w:r>
              <w:rPr>
                <w:rFonts w:ascii="Calibri" w:hAnsi="Calibri" w:cs="Arial"/>
                <w:color w:val="000000"/>
                <w:sz w:val="16"/>
                <w:szCs w:val="16"/>
                <w:lang w:eastAsia="es-CL"/>
              </w:rPr>
              <w:t xml:space="preserve">Entrevistas y levantamiento de requisitos</w:t>
            </w:r>
          </w:p>
        </w:tc>
        <w:tc>
          <w:tcPr>
            <w:tcW w:w="1276" w:type="dxa"/>
          </w:tcPr>
          <w:p>
            <w:pPr>
              <w:spacing w:before="60" w:after="40"/>
              <w:jc w:val="both"/>
            </w:pPr>
            <w:r>
              <w:rPr>
                <w:rFonts w:ascii="Calibri" w:hAnsi="Calibri" w:cs="Arial"/>
                <w:color w:val="000000"/>
                <w:sz w:val="16"/>
                <w:szCs w:val="16"/>
                <w:lang w:eastAsia="es-CL"/>
              </w:rPr>
              <w:t xml:space="preserve">Guion de entrevista, grabadora/notas</w:t>
            </w:r>
          </w:p>
        </w:tc>
        <w:tc>
          <w:tcPr>
            <w:tcW w:w="1276" w:type="dxa"/>
          </w:tcPr>
          <w:p>
            <w:pPr>
              <w:spacing w:before="60" w:after="40"/>
              <w:jc w:val="both"/>
            </w:pPr>
            <w:r>
              <w:rPr>
                <w:rFonts w:ascii="Calibri" w:hAnsi="Calibri" w:cs="Arial"/>
                <w:color w:val="000000"/>
                <w:sz w:val="16"/>
                <w:szCs w:val="16"/>
                <w:lang w:eastAsia="es-CL"/>
              </w:rPr>
              <w:t xml:space="preserve">1 semana</w:t>
            </w:r>
          </w:p>
        </w:tc>
        <w:tc>
          <w:tcPr>
            <w:tcW w:w="1275" w:type="dxa"/>
          </w:tcPr>
          <w:p>
            <w:pPr>
              <w:spacing w:before="60" w:after="40"/>
              <w:jc w:val="both"/>
            </w:pPr>
            <w:r>
              <w:rPr>
                <w:rFonts w:ascii="Calibri" w:hAnsi="Calibri" w:cs="Arial"/>
                <w:color w:val="000000"/>
                <w:sz w:val="16"/>
                <w:szCs w:val="16"/>
                <w:lang w:eastAsia="es-CL"/>
              </w:rPr>
              <w:t xml:space="preserve">Alejandro Espinoza y German Cortes</w:t>
            </w:r>
          </w:p>
        </w:tc>
        <w:tc>
          <w:tcPr>
            <w:tcW w:w="1276" w:type="dxa"/>
          </w:tcPr>
          <w:p>
            <w:pPr>
              <w:spacing w:before="60" w:after="40"/>
              <w:jc w:val="both"/>
            </w:pPr>
            <w:r>
              <w:rPr>
                <w:rFonts w:ascii="Calibri" w:hAnsi="Calibri" w:cs="Arial"/>
                <w:color w:val="000000"/>
                <w:sz w:val="16"/>
                <w:szCs w:val="16"/>
                <w:lang w:eastAsia="es-CL"/>
              </w:rPr>
              <w:t xml:space="preserve">Dificultad: que los entrevistados confundan síntomas con la causa raíz del problema.</w:t>
            </w:r>
          </w:p>
        </w:tc>
        <w:tc>
          <w:tcPr>
            <w:tcW w:w="1418" w:type="dxa"/>
          </w:tcPr>
          <w:p>
            <w:pPr>
              <w:spacing w:before="60" w:after="40"/>
              <w:jc w:val="both"/>
            </w:pPr>
            <w:r>
              <w:rPr>
                <w:rFonts w:ascii="Calibri" w:hAnsi="Calibri" w:cs="Arial"/>
                <w:color w:val="000000"/>
                <w:sz w:val="16"/>
                <w:szCs w:val="16"/>
                <w:lang w:eastAsia="es-CL"/>
              </w:rPr>
              <w:t xml:space="preserve">Completado</w:t>
            </w:r>
          </w:p>
        </w:tc>
        <w:tc>
          <w:tcPr>
            <w:tcW w:w="850" w:type="dxa"/>
          </w:tcPr>
          <w:p>
            <w:pPr>
              <w:spacing w:before="60" w:after="40"/>
              <w:jc w:val="both"/>
            </w:pPr>
            <w:r>
              <w:rPr>
                <w:rFonts w:ascii="Calibri" w:hAnsi="Calibri" w:cs="Arial"/>
                <w:color w:val="000000"/>
                <w:sz w:val="16"/>
                <w:szCs w:val="16"/>
                <w:lang w:eastAsia="es-CL"/>
              </w:rPr>
              <w:t xml:space="preserve">Sin ajustes (DOCM-15).</w:t>
            </w:r>
          </w:p>
        </w:tc>
      </w:tr>
      <w:tr w:rsidR="00FD5149" w:rsidRPr="006E3B0D" w14:paraId="0D4FAAA2" w14:textId="77777777" w:rsidTr="00EA0C09">
        <w:tc>
          <w:tcPr>
            <w:tcW w:w="1328" w:type="dxa"/>
          </w:tcPr>
          <w:p>
            <w:pPr>
              <w:spacing w:before="60" w:after="40"/>
              <w:jc w:val="both"/>
            </w:pPr>
            <w:r>
              <w:rPr>
                <w:rFonts w:ascii="Calibri" w:hAnsi="Calibri" w:cs="Arial"/>
                <w:color w:val="000000"/>
                <w:sz w:val="16"/>
                <w:szCs w:val="16"/>
                <w:lang w:eastAsia="es-CL"/>
              </w:rPr>
              <w:t xml:space="preserve">Gestión de proyectos TI, competencias técnicas de programación</w:t>
            </w:r>
          </w:p>
        </w:tc>
        <w:tc>
          <w:tcPr>
            <w:tcW w:w="1077" w:type="dxa"/>
          </w:tcPr>
          <w:p>
            <w:pPr>
              <w:spacing w:before="60" w:after="40"/>
              <w:jc w:val="both"/>
            </w:pPr>
            <w:r>
              <w:rPr>
                <w:rFonts w:ascii="Calibri" w:hAnsi="Calibri" w:cs="Arial"/>
                <w:color w:val="000000"/>
                <w:sz w:val="16"/>
                <w:szCs w:val="16"/>
                <w:lang w:eastAsia="es-CL"/>
              </w:rPr>
              <w:t xml:space="preserve">Análisis del flujo de trabajo</w:t>
            </w:r>
          </w:p>
        </w:tc>
        <w:tc>
          <w:tcPr>
            <w:tcW w:w="1276" w:type="dxa"/>
          </w:tcPr>
          <w:p>
            <w:pPr>
              <w:spacing w:before="60" w:after="40"/>
              <w:jc w:val="both"/>
            </w:pPr>
            <w:r>
              <w:rPr>
                <w:rFonts w:ascii="Calibri" w:hAnsi="Calibri" w:cs="Arial"/>
                <w:color w:val="000000"/>
                <w:sz w:val="16"/>
                <w:szCs w:val="16"/>
                <w:lang w:eastAsia="es-CL"/>
              </w:rPr>
              <w:t xml:space="preserve">Documentación recopilada, herramienta de diagramación</w:t>
            </w:r>
          </w:p>
        </w:tc>
        <w:tc>
          <w:tcPr>
            <w:tcW w:w="1276" w:type="dxa"/>
          </w:tcPr>
          <w:p>
            <w:pPr>
              <w:spacing w:before="60" w:after="40"/>
              <w:jc w:val="both"/>
            </w:pPr>
            <w:r>
              <w:rPr>
                <w:rFonts w:ascii="Calibri" w:hAnsi="Calibri" w:cs="Arial"/>
                <w:color w:val="000000"/>
                <w:sz w:val="16"/>
                <w:szCs w:val="16"/>
                <w:lang w:eastAsia="es-CL"/>
              </w:rPr>
              <w:t xml:space="preserve">1 semana</w:t>
            </w:r>
          </w:p>
        </w:tc>
        <w:tc>
          <w:tcPr>
            <w:tcW w:w="1275" w:type="dxa"/>
          </w:tcPr>
          <w:p>
            <w:pPr>
              <w:spacing w:before="60" w:after="40"/>
              <w:jc w:val="both"/>
            </w:pPr>
            <w:r>
              <w:rPr>
                <w:rFonts w:ascii="Calibri" w:hAnsi="Calibri" w:cs="Arial"/>
                <w:color w:val="000000"/>
                <w:sz w:val="16"/>
                <w:szCs w:val="16"/>
                <w:lang w:eastAsia="es-CL"/>
              </w:rPr>
              <w:t xml:space="preserve">German Cortes</w:t>
            </w:r>
          </w:p>
        </w:tc>
        <w:tc>
          <w:tcPr>
            <w:tcW w:w="1276" w:type="dxa"/>
          </w:tcPr>
          <w:p>
            <w:pPr>
              <w:spacing w:before="60" w:after="40"/>
              <w:jc w:val="both"/>
            </w:pPr>
            <w:r>
              <w:rPr>
                <w:rFonts w:ascii="Calibri" w:hAnsi="Calibri" w:cs="Arial"/>
                <w:color w:val="000000"/>
                <w:sz w:val="16"/>
                <w:szCs w:val="16"/>
                <w:lang w:eastAsia="es-CL"/>
              </w:rPr>
              <w:t xml:space="preserve">Facilitador: acceso directo a los archivos actuales del taller.</w:t>
            </w:r>
          </w:p>
        </w:tc>
        <w:tc>
          <w:tcPr>
            <w:tcW w:w="1418" w:type="dxa"/>
          </w:tcPr>
          <w:p>
            <w:pPr>
              <w:spacing w:before="60" w:after="40"/>
              <w:jc w:val="both"/>
            </w:pPr>
            <w:r>
              <w:rPr>
                <w:rFonts w:ascii="Calibri" w:hAnsi="Calibri" w:cs="Arial"/>
                <w:color w:val="000000"/>
                <w:sz w:val="16"/>
                <w:szCs w:val="16"/>
                <w:lang w:eastAsia="es-CL"/>
              </w:rPr>
              <w:t xml:space="preserve">Completado</w:t>
            </w:r>
          </w:p>
        </w:tc>
        <w:tc>
          <w:tcPr>
            <w:tcW w:w="850" w:type="dxa"/>
          </w:tcPr>
          <w:p>
            <w:pPr>
              <w:spacing w:before="60" w:after="40"/>
              <w:jc w:val="both"/>
            </w:pPr>
            <w:r>
              <w:rPr>
                <w:rFonts w:ascii="Calibri" w:hAnsi="Calibri" w:cs="Arial"/>
                <w:color w:val="000000"/>
                <w:sz w:val="16"/>
                <w:szCs w:val="16"/>
                <w:lang w:eastAsia="es-CL"/>
              </w:rPr>
              <w:t xml:space="preserve">Sin ajustes (DOCM-16).</w:t>
            </w:r>
          </w:p>
        </w:tc>
      </w:tr>
      <w:tr w:rsidR="00FD5149" w:rsidRPr="006E3B0D" w14:paraId="0D4FAAA2" w14:textId="77777777" w:rsidTr="00EA0C09">
        <w:tc>
          <w:tcPr>
            <w:tcW w:w="1328" w:type="dxa"/>
          </w:tcPr>
          <w:p>
            <w:pPr>
              <w:spacing w:before="60" w:after="40"/>
              <w:jc w:val="both"/>
            </w:pPr>
            <w:r>
              <w:rPr>
                <w:rFonts w:ascii="Calibri" w:hAnsi="Calibri" w:cs="Arial"/>
                <w:color w:val="000000"/>
                <w:sz w:val="16"/>
                <w:szCs w:val="16"/>
                <w:lang w:eastAsia="es-CL"/>
              </w:rPr>
              <w:t xml:space="preserve">Gestión de proyectos TI, competencias técnicas de programación</w:t>
            </w:r>
          </w:p>
        </w:tc>
        <w:tc>
          <w:tcPr>
            <w:tcW w:w="1077" w:type="dxa"/>
          </w:tcPr>
          <w:p>
            <w:pPr>
              <w:spacing w:before="60" w:after="40"/>
              <w:jc w:val="both"/>
            </w:pPr>
            <w:r>
              <w:rPr>
                <w:rFonts w:ascii="Calibri" w:hAnsi="Calibri" w:cs="Arial"/>
                <w:color w:val="000000"/>
                <w:sz w:val="16"/>
                <w:szCs w:val="16"/>
                <w:lang w:eastAsia="es-CL"/>
              </w:rPr>
              <w:t xml:space="preserve">Diseño de arquitectura y modelo de datos</w:t>
            </w:r>
          </w:p>
        </w:tc>
        <w:tc>
          <w:tcPr>
            <w:tcW w:w="1276" w:type="dxa"/>
          </w:tcPr>
          <w:p>
            <w:pPr>
              <w:spacing w:before="60" w:after="40"/>
              <w:jc w:val="both"/>
            </w:pPr>
            <w:r>
              <w:rPr>
                <w:rFonts w:ascii="Calibri" w:hAnsi="Calibri" w:cs="Arial"/>
                <w:color w:val="000000"/>
                <w:sz w:val="16"/>
                <w:szCs w:val="16"/>
                <w:lang w:eastAsia="es-CL"/>
              </w:rPr>
              <w:t xml:space="preserve">Herramienta de modelado</w:t>
            </w:r>
          </w:p>
        </w:tc>
        <w:tc>
          <w:tcPr>
            <w:tcW w:w="1276" w:type="dxa"/>
          </w:tcPr>
          <w:p>
            <w:pPr>
              <w:spacing w:before="60" w:after="40"/>
              <w:jc w:val="both"/>
            </w:pPr>
            <w:r>
              <w:rPr>
                <w:rFonts w:ascii="Calibri" w:hAnsi="Calibri" w:cs="Arial"/>
                <w:color w:val="000000"/>
                <w:sz w:val="16"/>
                <w:szCs w:val="16"/>
                <w:lang w:eastAsia="es-CL"/>
              </w:rPr>
              <w:t xml:space="preserve">1 semana</w:t>
            </w:r>
          </w:p>
        </w:tc>
        <w:tc>
          <w:tcPr>
            <w:tcW w:w="1275" w:type="dxa"/>
          </w:tcPr>
          <w:p>
            <w:pPr>
              <w:spacing w:before="60" w:after="40"/>
              <w:jc w:val="both"/>
            </w:pPr>
            <w:r>
              <w:rPr>
                <w:rFonts w:ascii="Calibri" w:hAnsi="Calibri" w:cs="Arial"/>
                <w:color w:val="000000"/>
                <w:sz w:val="16"/>
                <w:szCs w:val="16"/>
                <w:lang w:eastAsia="es-CL"/>
              </w:rPr>
              <w:t xml:space="preserve">Alejandro Espinoza</w:t>
            </w:r>
          </w:p>
        </w:tc>
        <w:tc>
          <w:tcPr>
            <w:tcW w:w="1276" w:type="dxa"/>
          </w:tcPr>
          <w:p>
            <w:pPr>
              <w:spacing w:before="60" w:after="40"/>
              <w:jc w:val="both"/>
            </w:pPr>
            <w:r>
              <w:rPr>
                <w:rFonts w:ascii="Calibri" w:hAnsi="Calibri" w:cs="Arial"/>
                <w:color w:val="000000"/>
                <w:sz w:val="16"/>
                <w:szCs w:val="16"/>
                <w:lang w:eastAsia="es-CL"/>
              </w:rPr>
              <w:t xml:space="preserve">—</w:t>
            </w:r>
          </w:p>
        </w:tc>
        <w:tc>
          <w:tcPr>
            <w:tcW w:w="1418" w:type="dxa"/>
          </w:tcPr>
          <w:p>
            <w:pPr>
              <w:spacing w:before="60" w:after="40"/>
              <w:jc w:val="both"/>
            </w:pPr>
            <w:r>
              <w:rPr>
                <w:rFonts w:ascii="Calibri" w:hAnsi="Calibri" w:cs="Arial"/>
                <w:color w:val="000000"/>
                <w:sz w:val="16"/>
                <w:szCs w:val="16"/>
                <w:lang w:eastAsia="es-CL"/>
              </w:rPr>
              <w:t xml:space="preserve">Completado</w:t>
            </w:r>
          </w:p>
        </w:tc>
        <w:tc>
          <w:tcPr>
            <w:tcW w:w="850" w:type="dxa"/>
          </w:tcPr>
          <w:p>
            <w:pPr>
              <w:spacing w:before="60" w:after="40"/>
              <w:jc w:val="both"/>
            </w:pPr>
            <w:r>
              <w:rPr>
                <w:rFonts w:ascii="Calibri" w:hAnsi="Calibri" w:cs="Arial"/>
                <w:color w:val="000000"/>
                <w:sz w:val="16"/>
                <w:szCs w:val="16"/>
                <w:lang w:eastAsia="es-CL"/>
              </w:rPr>
              <w:t xml:space="preserve">La propuesta preliminar se concretó en FastAPI + Supabase (PostgreSQL), React + Vite y Google ADK + Gemini, en tres repositorios (DOCM-17, DOCM-18).</w:t>
            </w:r>
          </w:p>
        </w:tc>
      </w:tr>
      <w:tr w:rsidR="00FD5149" w:rsidRPr="006E3B0D" w14:paraId="0D4FAAA2" w14:textId="77777777" w:rsidTr="00EA0C09">
        <w:tc>
          <w:tcPr>
            <w:tcW w:w="1328" w:type="dxa"/>
          </w:tcPr>
          <w:p>
            <w:pPr>
              <w:spacing w:before="60" w:after="40"/>
              <w:jc w:val="both"/>
            </w:pPr>
            <w:r>
              <w:rPr>
                <w:rFonts w:ascii="Calibri" w:hAnsi="Calibri" w:cs="Arial"/>
                <w:color w:val="000000"/>
                <w:sz w:val="16"/>
                <w:szCs w:val="16"/>
                <w:lang w:eastAsia="es-CL"/>
              </w:rPr>
              <w:t xml:space="preserve">Desarrollo de agentes</w:t>
            </w:r>
          </w:p>
        </w:tc>
        <w:tc>
          <w:tcPr>
            <w:tcW w:w="1077" w:type="dxa"/>
          </w:tcPr>
          <w:p>
            <w:pPr>
              <w:spacing w:before="60" w:after="40"/>
              <w:jc w:val="both"/>
            </w:pPr>
            <w:r>
              <w:rPr>
                <w:rFonts w:ascii="Calibri" w:hAnsi="Calibri" w:cs="Arial"/>
                <w:color w:val="000000"/>
                <w:sz w:val="16"/>
                <w:szCs w:val="16"/>
                <w:lang w:eastAsia="es-CL"/>
              </w:rPr>
              <w:t xml:space="preserve">Diseño de agentes de IA</w:t>
            </w:r>
          </w:p>
        </w:tc>
        <w:tc>
          <w:tcPr>
            <w:tcW w:w="1276" w:type="dxa"/>
          </w:tcPr>
          <w:p>
            <w:pPr>
              <w:spacing w:before="60" w:after="40"/>
              <w:jc w:val="both"/>
            </w:pPr>
            <w:r>
              <w:rPr>
                <w:rFonts w:ascii="Calibri" w:hAnsi="Calibri" w:cs="Arial"/>
                <w:color w:val="000000"/>
                <w:sz w:val="16"/>
                <w:szCs w:val="16"/>
                <w:lang w:eastAsia="es-CL"/>
              </w:rPr>
              <w:t xml:space="preserve">Documentación de APIs de IA, herramientas de prototipado</w:t>
            </w:r>
          </w:p>
        </w:tc>
        <w:tc>
          <w:tcPr>
            <w:tcW w:w="1276" w:type="dxa"/>
          </w:tcPr>
          <w:p>
            <w:pPr>
              <w:spacing w:before="60" w:after="40"/>
              <w:jc w:val="both"/>
            </w:pPr>
            <w:r>
              <w:rPr>
                <w:rFonts w:ascii="Calibri" w:hAnsi="Calibri" w:cs="Arial"/>
                <w:color w:val="000000"/>
                <w:sz w:val="16"/>
                <w:szCs w:val="16"/>
                <w:lang w:eastAsia="es-CL"/>
              </w:rPr>
              <w:t xml:space="preserve">1 semana</w:t>
            </w:r>
          </w:p>
        </w:tc>
        <w:tc>
          <w:tcPr>
            <w:tcW w:w="1275" w:type="dxa"/>
          </w:tcPr>
          <w:p>
            <w:pPr>
              <w:spacing w:before="60" w:after="40"/>
              <w:jc w:val="both"/>
            </w:pPr>
            <w:r>
              <w:rPr>
                <w:rFonts w:ascii="Calibri" w:hAnsi="Calibri" w:cs="Arial"/>
                <w:color w:val="000000"/>
                <w:sz w:val="16"/>
                <w:szCs w:val="16"/>
                <w:lang w:eastAsia="es-CL"/>
              </w:rPr>
              <w:t xml:space="preserve">Alejandro Espinoza</w:t>
            </w:r>
          </w:p>
        </w:tc>
        <w:tc>
          <w:tcPr>
            <w:tcW w:w="1276" w:type="dxa"/>
          </w:tcPr>
          <w:p>
            <w:pPr>
              <w:spacing w:before="60" w:after="40"/>
              <w:jc w:val="both"/>
            </w:pPr>
            <w:r>
              <w:rPr>
                <w:rFonts w:ascii="Calibri" w:hAnsi="Calibri" w:cs="Arial"/>
                <w:color w:val="000000"/>
                <w:sz w:val="16"/>
                <w:szCs w:val="16"/>
                <w:lang w:eastAsia="es-CL"/>
              </w:rPr>
              <w:t xml:space="preserve">Dificultad: acotar el alcance del agente al presupuesto disponible.</w:t>
            </w:r>
          </w:p>
        </w:tc>
        <w:tc>
          <w:tcPr>
            <w:tcW w:w="1418" w:type="dxa"/>
          </w:tcPr>
          <w:p>
            <w:pPr>
              <w:spacing w:before="60" w:after="40"/>
              <w:jc w:val="both"/>
            </w:pPr>
            <w:r>
              <w:rPr>
                <w:rFonts w:ascii="Calibri" w:hAnsi="Calibri" w:cs="Arial"/>
                <w:color w:val="000000"/>
                <w:sz w:val="16"/>
                <w:szCs w:val="16"/>
                <w:lang w:eastAsia="es-CL"/>
              </w:rPr>
              <w:t xml:space="preserve">Completado</w:t>
            </w:r>
          </w:p>
        </w:tc>
        <w:tc>
          <w:tcPr>
            <w:tcW w:w="850" w:type="dxa"/>
          </w:tcPr>
          <w:p>
            <w:pPr>
              <w:spacing w:before="60" w:after="40"/>
              <w:jc w:val="both"/>
            </w:pPr>
            <w:r>
              <w:rPr>
                <w:rFonts w:ascii="Calibri" w:hAnsi="Calibri" w:cs="Arial"/>
                <w:color w:val="000000"/>
                <w:sz w:val="16"/>
                <w:szCs w:val="16"/>
                <w:lang w:eastAsia="es-CL"/>
              </w:rPr>
              <w:t xml:space="preserve">Ajustada: se diseñaron dos canales, WhatsApp (vía Kapso) y asistente web, con herramientas generadas desde la API del backend. No tuvo tarea propia en Jira; se ejecutó dentro de E9 y E10.</w:t>
            </w:r>
          </w:p>
        </w:tc>
      </w:tr>
      <w:tr w:rsidR="00FD5149" w:rsidRPr="006E3B0D" w14:paraId="0D4FAAA2" w14:textId="77777777" w:rsidTr="00EA0C09">
        <w:tc>
          <w:tcPr>
            <w:tcW w:w="1328" w:type="dxa"/>
          </w:tcPr>
          <w:p>
            <w:pPr>
              <w:spacing w:before="60" w:after="40"/>
              <w:jc w:val="both"/>
            </w:pPr>
            <w:r>
              <w:rPr>
                <w:rFonts w:ascii="Calibri" w:hAnsi="Calibri" w:cs="Arial"/>
                <w:color w:val="000000"/>
                <w:sz w:val="16"/>
                <w:szCs w:val="16"/>
                <w:lang w:eastAsia="es-CL"/>
              </w:rPr>
              <w:t xml:space="preserve">Competencias técnicas de programación, calidad de software</w:t>
            </w:r>
          </w:p>
        </w:tc>
        <w:tc>
          <w:tcPr>
            <w:tcW w:w="1077" w:type="dxa"/>
          </w:tcPr>
          <w:p>
            <w:pPr>
              <w:spacing w:before="60" w:after="40"/>
              <w:jc w:val="both"/>
            </w:pPr>
            <w:r>
              <w:rPr>
                <w:rFonts w:ascii="Calibri" w:hAnsi="Calibri" w:cs="Arial"/>
                <w:color w:val="000000"/>
                <w:sz w:val="16"/>
                <w:szCs w:val="16"/>
                <w:lang w:eastAsia="es-CL"/>
              </w:rPr>
              <w:t xml:space="preserve">Bloque 1 – Módulo de cotización (antes Sprint 1)</w:t>
            </w:r>
          </w:p>
        </w:tc>
        <w:tc>
          <w:tcPr>
            <w:tcW w:w="1276" w:type="dxa"/>
          </w:tcPr>
          <w:p>
            <w:pPr>
              <w:spacing w:before="60" w:after="40"/>
              <w:jc w:val="both"/>
            </w:pPr>
            <w:r>
              <w:rPr>
                <w:rFonts w:ascii="Calibri" w:hAnsi="Calibri" w:cs="Arial"/>
                <w:color w:val="000000"/>
                <w:sz w:val="16"/>
                <w:szCs w:val="16"/>
                <w:lang w:eastAsia="es-CL"/>
              </w:rPr>
              <w:t xml:space="preserve">Entorno de desarrollo, framework, control de versiones</w:t>
            </w:r>
          </w:p>
        </w:tc>
        <w:tc>
          <w:tcPr>
            <w:tcW w:w="1276" w:type="dxa"/>
          </w:tcPr>
          <w:p>
            <w:pPr>
              <w:spacing w:before="60" w:after="40"/>
              <w:jc w:val="both"/>
            </w:pPr>
            <w:r>
              <w:rPr>
                <w:rFonts w:ascii="Calibri" w:hAnsi="Calibri" w:cs="Arial"/>
                <w:color w:val="000000"/>
                <w:sz w:val="16"/>
                <w:szCs w:val="16"/>
                <w:lang w:eastAsia="es-CL"/>
              </w:rPr>
              <w:t xml:space="preserve">3 semanas</w:t>
            </w:r>
          </w:p>
        </w:tc>
        <w:tc>
          <w:tcPr>
            <w:tcW w:w="1275" w:type="dxa"/>
          </w:tcPr>
          <w:p>
            <w:pPr>
              <w:spacing w:before="60" w:after="40"/>
              <w:jc w:val="both"/>
            </w:pPr>
            <w:r>
              <w:rPr>
                <w:rFonts w:ascii="Calibri" w:hAnsi="Calibri" w:cs="Arial"/>
                <w:color w:val="000000"/>
                <w:sz w:val="16"/>
                <w:szCs w:val="16"/>
                <w:lang w:eastAsia="es-CL"/>
              </w:rPr>
              <w:t xml:space="preserve">Alejandro Espinoza y German Cortes</w:t>
            </w:r>
          </w:p>
        </w:tc>
        <w:tc>
          <w:tcPr>
            <w:tcW w:w="1276" w:type="dxa"/>
          </w:tcPr>
          <w:p>
            <w:pPr>
              <w:spacing w:before="60" w:after="40"/>
              <w:jc w:val="both"/>
            </w:pPr>
            <w:r>
              <w:rPr>
                <w:rFonts w:ascii="Calibri" w:hAnsi="Calibri" w:cs="Arial"/>
                <w:color w:val="000000"/>
                <w:sz w:val="16"/>
                <w:szCs w:val="16"/>
                <w:lang w:eastAsia="es-CL"/>
              </w:rPr>
              <w:t xml:space="preserve">Facilitador: alcance acotado por ser MVP.</w:t>
            </w:r>
          </w:p>
        </w:tc>
        <w:tc>
          <w:tcPr>
            <w:tcW w:w="1418" w:type="dxa"/>
          </w:tcPr>
          <w:p>
            <w:pPr>
              <w:spacing w:before="60" w:after="40"/>
              <w:jc w:val="both"/>
            </w:pPr>
            <w:r>
              <w:rPr>
                <w:rFonts w:ascii="Calibri" w:hAnsi="Calibri" w:cs="Arial"/>
                <w:color w:val="000000"/>
                <w:sz w:val="16"/>
                <w:szCs w:val="16"/>
                <w:lang w:eastAsia="es-CL"/>
              </w:rPr>
              <w:t xml:space="preserve">Completado</w:t>
            </w:r>
          </w:p>
        </w:tc>
        <w:tc>
          <w:tcPr>
            <w:tcW w:w="850" w:type="dxa"/>
          </w:tcPr>
          <w:p>
            <w:pPr>
              <w:spacing w:before="60" w:after="40"/>
              <w:jc w:val="both"/>
            </w:pPr>
            <w:r>
              <w:rPr>
                <w:rFonts w:ascii="Calibri" w:hAnsi="Calibri" w:cs="Arial"/>
                <w:color w:val="000000"/>
                <w:sz w:val="16"/>
                <w:szCs w:val="16"/>
                <w:lang w:eastAsia="es-CL"/>
              </w:rPr>
              <w:t xml:space="preserve">Ajustada: pasa de sprint a bloque Kanban. Se agregaron como base autenticación y roles (E3), clientes y vehículos (E4) y catálogo (E5); cotizaciones en E6.</w:t>
            </w:r>
          </w:p>
        </w:tc>
      </w:tr>
      <w:tr w:rsidR="00FD5149" w:rsidRPr="006E3B0D" w14:paraId="0D4FAAA2" w14:textId="77777777" w:rsidTr="00EA0C09">
        <w:tc>
          <w:tcPr>
            <w:tcW w:w="1328" w:type="dxa"/>
          </w:tcPr>
          <w:p>
            <w:pPr>
              <w:spacing w:before="60" w:after="40"/>
              <w:jc w:val="both"/>
            </w:pPr>
            <w:r>
              <w:rPr>
                <w:rFonts w:ascii="Calibri" w:hAnsi="Calibri" w:cs="Arial"/>
                <w:color w:val="000000"/>
                <w:sz w:val="16"/>
                <w:szCs w:val="16"/>
                <w:lang w:eastAsia="es-CL"/>
              </w:rPr>
              <w:t xml:space="preserve">Competencias técnicas de programación, calidad de software</w:t>
            </w:r>
          </w:p>
        </w:tc>
        <w:tc>
          <w:tcPr>
            <w:tcW w:w="1077" w:type="dxa"/>
          </w:tcPr>
          <w:p>
            <w:pPr>
              <w:spacing w:before="60" w:after="40"/>
              <w:jc w:val="both"/>
            </w:pPr>
            <w:r>
              <w:rPr>
                <w:rFonts w:ascii="Calibri" w:hAnsi="Calibri" w:cs="Arial"/>
                <w:color w:val="000000"/>
                <w:sz w:val="16"/>
                <w:szCs w:val="16"/>
                <w:lang w:eastAsia="es-CL"/>
              </w:rPr>
              <w:t xml:space="preserve">Bloque 2 – Supervisión y fases del cliente (antes Sprint 2)</w:t>
            </w:r>
          </w:p>
        </w:tc>
        <w:tc>
          <w:tcPr>
            <w:tcW w:w="1276" w:type="dxa"/>
          </w:tcPr>
          <w:p>
            <w:pPr>
              <w:spacing w:before="60" w:after="40"/>
              <w:jc w:val="both"/>
            </w:pPr>
            <w:r>
              <w:rPr>
                <w:rFonts w:ascii="Calibri" w:hAnsi="Calibri" w:cs="Arial"/>
                <w:color w:val="000000"/>
                <w:sz w:val="16"/>
                <w:szCs w:val="16"/>
                <w:lang w:eastAsia="es-CL"/>
              </w:rPr>
              <w:t xml:space="preserve">Entorno de desarrollo, control de versiones</w:t>
            </w:r>
          </w:p>
        </w:tc>
        <w:tc>
          <w:tcPr>
            <w:tcW w:w="1276" w:type="dxa"/>
          </w:tcPr>
          <w:p>
            <w:pPr>
              <w:spacing w:before="60" w:after="40"/>
              <w:jc w:val="both"/>
            </w:pPr>
            <w:r>
              <w:rPr>
                <w:rFonts w:ascii="Calibri" w:hAnsi="Calibri" w:cs="Arial"/>
                <w:color w:val="000000"/>
                <w:sz w:val="16"/>
                <w:szCs w:val="16"/>
                <w:lang w:eastAsia="es-CL"/>
              </w:rPr>
              <w:t xml:space="preserve">3 semanas</w:t>
            </w:r>
          </w:p>
        </w:tc>
        <w:tc>
          <w:tcPr>
            <w:tcW w:w="1275" w:type="dxa"/>
          </w:tcPr>
          <w:p>
            <w:pPr>
              <w:spacing w:before="60" w:after="40"/>
              <w:jc w:val="both"/>
            </w:pPr>
            <w:r>
              <w:rPr>
                <w:rFonts w:ascii="Calibri" w:hAnsi="Calibri" w:cs="Arial"/>
                <w:color w:val="000000"/>
                <w:sz w:val="16"/>
                <w:szCs w:val="16"/>
                <w:lang w:eastAsia="es-CL"/>
              </w:rPr>
              <w:t xml:space="preserve">German Cortes</w:t>
            </w:r>
          </w:p>
        </w:tc>
        <w:tc>
          <w:tcPr>
            <w:tcW w:w="1276" w:type="dxa"/>
          </w:tcPr>
          <w:p>
            <w:pPr>
              <w:spacing w:before="60" w:after="40"/>
              <w:jc w:val="both"/>
            </w:pPr>
            <w:r>
              <w:rPr>
                <w:rFonts w:ascii="Calibri" w:hAnsi="Calibri" w:cs="Arial"/>
                <w:color w:val="000000"/>
                <w:sz w:val="16"/>
                <w:szCs w:val="16"/>
                <w:lang w:eastAsia="es-CL"/>
              </w:rPr>
              <w:t xml:space="preserve">—</w:t>
            </w:r>
          </w:p>
        </w:tc>
        <w:tc>
          <w:tcPr>
            <w:tcW w:w="1418" w:type="dxa"/>
          </w:tcPr>
          <w:p>
            <w:pPr>
              <w:spacing w:before="60" w:after="40"/>
              <w:jc w:val="both"/>
            </w:pPr>
            <w:r>
              <w:rPr>
                <w:rFonts w:ascii="Calibri" w:hAnsi="Calibri" w:cs="Arial"/>
                <w:color w:val="000000"/>
                <w:sz w:val="16"/>
                <w:szCs w:val="16"/>
                <w:lang w:eastAsia="es-CL"/>
              </w:rPr>
              <w:t xml:space="preserve">En curso</w:t>
            </w:r>
          </w:p>
        </w:tc>
        <w:tc>
          <w:tcPr>
            <w:tcW w:w="850" w:type="dxa"/>
          </w:tcPr>
          <w:p>
            <w:pPr>
              <w:spacing w:before="60" w:after="40"/>
              <w:jc w:val="both"/>
            </w:pPr>
            <w:r>
              <w:rPr>
                <w:rFonts w:ascii="Calibri" w:hAnsi="Calibri" w:cs="Arial"/>
                <w:color w:val="000000"/>
                <w:sz w:val="16"/>
                <w:szCs w:val="16"/>
                <w:lang w:eastAsia="es-CL"/>
              </w:rPr>
              <w:t xml:space="preserve">Ajustada: el cliente sigue su vehículo con un enlace público en lugar de avisos por cada cambio de fase. Pendientes: DOCM-37 (en curso) y DOCM-43 (por hacer).</w:t>
            </w:r>
          </w:p>
        </w:tc>
      </w:tr>
      <w:tr w:rsidR="00FD5149" w:rsidRPr="006E3B0D" w14:paraId="0D4FAAA2" w14:textId="77777777" w:rsidTr="00EA0C09">
        <w:tc>
          <w:tcPr>
            <w:tcW w:w="1328" w:type="dxa"/>
          </w:tcPr>
          <w:p>
            <w:pPr>
              <w:spacing w:before="60" w:after="40"/>
              <w:jc w:val="both"/>
            </w:pPr>
            <w:r>
              <w:rPr>
                <w:rFonts w:ascii="Calibri" w:hAnsi="Calibri" w:cs="Arial"/>
                <w:color w:val="000000"/>
                <w:sz w:val="16"/>
                <w:szCs w:val="16"/>
                <w:lang w:eastAsia="es-CL"/>
              </w:rPr>
              <w:t xml:space="preserve">Competencias técnicas de programación, desarrollo de agentes</w:t>
            </w:r>
          </w:p>
        </w:tc>
        <w:tc>
          <w:tcPr>
            <w:tcW w:w="1077" w:type="dxa"/>
          </w:tcPr>
          <w:p>
            <w:pPr>
              <w:spacing w:before="60" w:after="40"/>
              <w:jc w:val="both"/>
            </w:pPr>
            <w:r>
              <w:rPr>
                <w:rFonts w:ascii="Calibri" w:hAnsi="Calibri" w:cs="Arial"/>
                <w:color w:val="000000"/>
                <w:sz w:val="16"/>
                <w:szCs w:val="16"/>
                <w:lang w:eastAsia="es-CL"/>
              </w:rPr>
              <w:t xml:space="preserve">Bloque 3 – Integración de agentes IA (antes Sprint 3)</w:t>
            </w:r>
          </w:p>
        </w:tc>
        <w:tc>
          <w:tcPr>
            <w:tcW w:w="1276" w:type="dxa"/>
          </w:tcPr>
          <w:p>
            <w:pPr>
              <w:spacing w:before="60" w:after="40"/>
              <w:jc w:val="both"/>
            </w:pPr>
            <w:r>
              <w:rPr>
                <w:rFonts w:ascii="Calibri" w:hAnsi="Calibri" w:cs="Arial"/>
                <w:color w:val="000000"/>
                <w:sz w:val="16"/>
                <w:szCs w:val="16"/>
                <w:lang w:eastAsia="es-CL"/>
              </w:rPr>
              <w:t xml:space="preserve">API de IA (Gemini), Kapso, entorno de desarrollo</w:t>
            </w:r>
          </w:p>
        </w:tc>
        <w:tc>
          <w:tcPr>
            <w:tcW w:w="1276" w:type="dxa"/>
          </w:tcPr>
          <w:p>
            <w:pPr>
              <w:spacing w:before="60" w:after="40"/>
              <w:jc w:val="both"/>
            </w:pPr>
            <w:r>
              <w:rPr>
                <w:rFonts w:ascii="Calibri" w:hAnsi="Calibri" w:cs="Arial"/>
                <w:color w:val="000000"/>
                <w:sz w:val="16"/>
                <w:szCs w:val="16"/>
                <w:lang w:eastAsia="es-CL"/>
              </w:rPr>
              <w:t xml:space="preserve">3 semanas</w:t>
            </w:r>
          </w:p>
        </w:tc>
        <w:tc>
          <w:tcPr>
            <w:tcW w:w="1275" w:type="dxa"/>
          </w:tcPr>
          <w:p>
            <w:pPr>
              <w:spacing w:before="60" w:after="40"/>
              <w:jc w:val="both"/>
            </w:pPr>
            <w:r>
              <w:rPr>
                <w:rFonts w:ascii="Calibri" w:hAnsi="Calibri" w:cs="Arial"/>
                <w:color w:val="000000"/>
                <w:sz w:val="16"/>
                <w:szCs w:val="16"/>
                <w:lang w:eastAsia="es-CL"/>
              </w:rPr>
              <w:t xml:space="preserve">Alejandro Espinoza</w:t>
            </w:r>
          </w:p>
        </w:tc>
        <w:tc>
          <w:tcPr>
            <w:tcW w:w="1276" w:type="dxa"/>
          </w:tcPr>
          <w:p>
            <w:pPr>
              <w:spacing w:before="60" w:after="40"/>
              <w:jc w:val="both"/>
            </w:pPr>
            <w:r>
              <w:rPr>
                <w:rFonts w:ascii="Calibri" w:hAnsi="Calibri" w:cs="Arial"/>
                <w:color w:val="000000"/>
                <w:sz w:val="16"/>
                <w:szCs w:val="16"/>
                <w:lang w:eastAsia="es-CL"/>
              </w:rPr>
              <w:t xml:space="preserve">Dificultad: costos asociados al uso de la API de IA y de WhatsApp.</w:t>
            </w:r>
          </w:p>
        </w:tc>
        <w:tc>
          <w:tcPr>
            <w:tcW w:w="1418" w:type="dxa"/>
          </w:tcPr>
          <w:p>
            <w:pPr>
              <w:spacing w:before="60" w:after="40"/>
              <w:jc w:val="both"/>
            </w:pPr>
            <w:r>
              <w:rPr>
                <w:rFonts w:ascii="Calibri" w:hAnsi="Calibri" w:cs="Arial"/>
                <w:color w:val="000000"/>
                <w:sz w:val="16"/>
                <w:szCs w:val="16"/>
                <w:lang w:eastAsia="es-CL"/>
              </w:rPr>
              <w:t xml:space="preserve">En curso</w:t>
            </w:r>
          </w:p>
        </w:tc>
        <w:tc>
          <w:tcPr>
            <w:tcW w:w="850" w:type="dxa"/>
          </w:tcPr>
          <w:p>
            <w:pPr>
              <w:spacing w:before="60" w:after="40"/>
              <w:jc w:val="both"/>
            </w:pPr>
            <w:r>
              <w:rPr>
                <w:rFonts w:ascii="Calibri" w:hAnsi="Calibri" w:cs="Arial"/>
                <w:color w:val="000000"/>
                <w:sz w:val="16"/>
                <w:szCs w:val="16"/>
                <w:lang w:eastAsia="es-CL"/>
              </w:rPr>
              <w:t xml:space="preserve">Ajustada: se ejecutó en paralelo al bloque 2. Pendientes: DOCM-48 (por hacer), DOCM-51 y DOCM-57 (en curso).</w:t>
            </w:r>
          </w:p>
        </w:tc>
      </w:tr>
      <w:tr w:rsidR="00FD5149" w:rsidRPr="006E3B0D" w14:paraId="0D4FAAA2" w14:textId="77777777" w:rsidTr="00EA0C09">
        <w:tc>
          <w:tcPr>
            <w:tcW w:w="1328" w:type="dxa"/>
          </w:tcPr>
          <w:p>
            <w:pPr>
              <w:spacing w:before="60" w:after="40"/>
              <w:jc w:val="both"/>
            </w:pPr>
            <w:r>
              <w:rPr>
                <w:rFonts w:ascii="Calibri" w:hAnsi="Calibri" w:cs="Arial"/>
                <w:color w:val="000000"/>
                <w:sz w:val="16"/>
                <w:szCs w:val="16"/>
                <w:lang w:eastAsia="es-CL"/>
              </w:rPr>
              <w:t xml:space="preserve">Calidad de software</w:t>
            </w:r>
          </w:p>
        </w:tc>
        <w:tc>
          <w:tcPr>
            <w:tcW w:w="1077" w:type="dxa"/>
          </w:tcPr>
          <w:p>
            <w:pPr>
              <w:spacing w:before="60" w:after="40"/>
              <w:jc w:val="both"/>
            </w:pPr>
            <w:r>
              <w:rPr>
                <w:rFonts w:ascii="Calibri" w:hAnsi="Calibri" w:cs="Arial"/>
                <w:color w:val="000000"/>
                <w:sz w:val="16"/>
                <w:szCs w:val="16"/>
                <w:lang w:eastAsia="es-CL"/>
              </w:rPr>
              <w:t xml:space="preserve">Pruebas técnicas y de usuario</w:t>
            </w:r>
          </w:p>
        </w:tc>
        <w:tc>
          <w:tcPr>
            <w:tcW w:w="1276" w:type="dxa"/>
          </w:tcPr>
          <w:p>
            <w:pPr>
              <w:spacing w:before="60" w:after="40"/>
              <w:jc w:val="both"/>
            </w:pPr>
            <w:r>
              <w:rPr>
                <w:rFonts w:ascii="Calibri" w:hAnsi="Calibri" w:cs="Arial"/>
                <w:color w:val="000000"/>
                <w:sz w:val="16"/>
                <w:szCs w:val="16"/>
                <w:lang w:eastAsia="es-CL"/>
              </w:rPr>
              <w:t xml:space="preserve">Casos de prueba, acceso al taller para pruebas piloto</w:t>
            </w:r>
          </w:p>
        </w:tc>
        <w:tc>
          <w:tcPr>
            <w:tcW w:w="1276" w:type="dxa"/>
          </w:tcPr>
          <w:p>
            <w:pPr>
              <w:spacing w:before="60" w:after="40"/>
              <w:jc w:val="both"/>
            </w:pPr>
            <w:r>
              <w:rPr>
                <w:rFonts w:ascii="Calibri" w:hAnsi="Calibri" w:cs="Arial"/>
                <w:color w:val="000000"/>
                <w:sz w:val="16"/>
                <w:szCs w:val="16"/>
                <w:lang w:eastAsia="es-CL"/>
              </w:rPr>
              <w:t xml:space="preserve">2 semanas</w:t>
            </w:r>
          </w:p>
        </w:tc>
        <w:tc>
          <w:tcPr>
            <w:tcW w:w="1275" w:type="dxa"/>
          </w:tcPr>
          <w:p>
            <w:pPr>
              <w:spacing w:before="60" w:after="40"/>
              <w:jc w:val="both"/>
            </w:pPr>
            <w:r>
              <w:rPr>
                <w:rFonts w:ascii="Calibri" w:hAnsi="Calibri" w:cs="Arial"/>
                <w:color w:val="000000"/>
                <w:sz w:val="16"/>
                <w:szCs w:val="16"/>
                <w:lang w:eastAsia="es-CL"/>
              </w:rPr>
              <w:t xml:space="preserve">Alejandro Espinoza y German Cortes</w:t>
            </w:r>
          </w:p>
        </w:tc>
        <w:tc>
          <w:tcPr>
            <w:tcW w:w="1276" w:type="dxa"/>
          </w:tcPr>
          <w:p>
            <w:pPr>
              <w:spacing w:before="60" w:after="40"/>
              <w:jc w:val="both"/>
            </w:pPr>
            <w:r>
              <w:rPr>
                <w:rFonts w:ascii="Calibri" w:hAnsi="Calibri" w:cs="Arial"/>
                <w:color w:val="000000"/>
                <w:sz w:val="16"/>
                <w:szCs w:val="16"/>
                <w:lang w:eastAsia="es-CL"/>
              </w:rPr>
              <w:t xml:space="preserve">Facilitador: disposición del taller para pruebas reales. Dificultad: posible resistencia al cambio.</w:t>
            </w:r>
          </w:p>
        </w:tc>
        <w:tc>
          <w:tcPr>
            <w:tcW w:w="1418" w:type="dxa"/>
          </w:tcPr>
          <w:p>
            <w:pPr>
              <w:spacing w:before="60" w:after="40"/>
              <w:jc w:val="both"/>
            </w:pPr>
            <w:r>
              <w:rPr>
                <w:rFonts w:ascii="Calibri" w:hAnsi="Calibri" w:cs="Arial"/>
                <w:color w:val="000000"/>
                <w:sz w:val="16"/>
                <w:szCs w:val="16"/>
                <w:lang w:eastAsia="es-CL"/>
              </w:rPr>
              <w:t xml:space="preserve">En curso</w:t>
            </w:r>
          </w:p>
        </w:tc>
        <w:tc>
          <w:tcPr>
            <w:tcW w:w="850" w:type="dxa"/>
          </w:tcPr>
          <w:p>
            <w:pPr>
              <w:spacing w:before="60" w:after="40"/>
              <w:jc w:val="both"/>
            </w:pPr>
            <w:r>
              <w:rPr>
                <w:rFonts w:ascii="Calibri" w:hAnsi="Calibri" w:cs="Arial"/>
                <w:color w:val="000000"/>
                <w:sz w:val="16"/>
                <w:szCs w:val="16"/>
                <w:lang w:eastAsia="es-CL"/>
              </w:rPr>
              <w:t xml:space="preserve">Pruebas automatizadas en curso (DOCM-63). Prueba piloto no iniciada (DOCM-64).</w:t>
            </w:r>
          </w:p>
        </w:tc>
      </w:tr>
      <w:tr w:rsidR="00FD5149" w:rsidRPr="006E3B0D" w14:paraId="0D4FAAA2" w14:textId="77777777" w:rsidTr="00EA0C09">
        <w:tc>
          <w:tcPr>
            <w:tcW w:w="1328" w:type="dxa"/>
          </w:tcPr>
          <w:p>
            <w:pPr>
              <w:spacing w:before="60" w:after="40"/>
              <w:jc w:val="both"/>
            </w:pPr>
            <w:r>
              <w:rPr>
                <w:rFonts w:ascii="Calibri" w:hAnsi="Calibri" w:cs="Arial"/>
                <w:color w:val="000000"/>
                <w:sz w:val="16"/>
                <w:szCs w:val="16"/>
                <w:lang w:eastAsia="es-CL"/>
              </w:rPr>
              <w:t xml:space="preserve">Gestión y liderazgo</w:t>
            </w:r>
          </w:p>
        </w:tc>
        <w:tc>
          <w:tcPr>
            <w:tcW w:w="1077" w:type="dxa"/>
          </w:tcPr>
          <w:p>
            <w:pPr>
              <w:spacing w:before="60" w:after="40"/>
              <w:jc w:val="both"/>
            </w:pPr>
            <w:r>
              <w:rPr>
                <w:rFonts w:ascii="Calibri" w:hAnsi="Calibri" w:cs="Arial"/>
                <w:color w:val="000000"/>
                <w:sz w:val="16"/>
                <w:szCs w:val="16"/>
                <w:lang w:eastAsia="es-CL"/>
              </w:rPr>
              <w:t xml:space="preserve">Documentación y cierre del proyecto</w:t>
            </w:r>
          </w:p>
        </w:tc>
        <w:tc>
          <w:tcPr>
            <w:tcW w:w="1276" w:type="dxa"/>
          </w:tcPr>
          <w:p>
            <w:pPr>
              <w:spacing w:before="60" w:after="40"/>
              <w:jc w:val="both"/>
            </w:pPr>
            <w:r>
              <w:rPr>
                <w:rFonts w:ascii="Calibri" w:hAnsi="Calibri" w:cs="Arial"/>
                <w:color w:val="000000"/>
                <w:sz w:val="16"/>
                <w:szCs w:val="16"/>
                <w:lang w:eastAsia="es-CL"/>
              </w:rPr>
              <w:t xml:space="preserve">Plantillas de documentación, informe final</w:t>
            </w:r>
          </w:p>
        </w:tc>
        <w:tc>
          <w:tcPr>
            <w:tcW w:w="1276" w:type="dxa"/>
          </w:tcPr>
          <w:p>
            <w:pPr>
              <w:spacing w:before="60" w:after="40"/>
              <w:jc w:val="both"/>
            </w:pPr>
            <w:r>
              <w:rPr>
                <w:rFonts w:ascii="Calibri" w:hAnsi="Calibri" w:cs="Arial"/>
                <w:color w:val="000000"/>
                <w:sz w:val="16"/>
                <w:szCs w:val="16"/>
                <w:lang w:eastAsia="es-CL"/>
              </w:rPr>
              <w:t xml:space="preserve">2 semanas</w:t>
            </w:r>
          </w:p>
        </w:tc>
        <w:tc>
          <w:tcPr>
            <w:tcW w:w="1275" w:type="dxa"/>
          </w:tcPr>
          <w:p>
            <w:pPr>
              <w:spacing w:before="60" w:after="40"/>
              <w:jc w:val="both"/>
            </w:pPr>
            <w:r>
              <w:rPr>
                <w:rFonts w:ascii="Calibri" w:hAnsi="Calibri" w:cs="Arial"/>
                <w:color w:val="000000"/>
                <w:sz w:val="16"/>
                <w:szCs w:val="16"/>
                <w:lang w:eastAsia="es-CL"/>
              </w:rPr>
              <w:t xml:space="preserve">Alejandro Espinoza y German Cortes</w:t>
            </w:r>
          </w:p>
        </w:tc>
        <w:tc>
          <w:tcPr>
            <w:tcW w:w="1276" w:type="dxa"/>
          </w:tcPr>
          <w:p>
            <w:pPr>
              <w:spacing w:before="60" w:after="40"/>
              <w:jc w:val="both"/>
            </w:pPr>
            <w:r>
              <w:rPr>
                <w:rFonts w:ascii="Calibri" w:hAnsi="Calibri" w:cs="Arial"/>
                <w:color w:val="000000"/>
                <w:sz w:val="16"/>
                <w:szCs w:val="16"/>
                <w:lang w:eastAsia="es-CL"/>
              </w:rPr>
              <w:t xml:space="preserve">—</w:t>
            </w:r>
          </w:p>
        </w:tc>
        <w:tc>
          <w:tcPr>
            <w:tcW w:w="1418" w:type="dxa"/>
          </w:tcPr>
          <w:p>
            <w:pPr>
              <w:spacing w:before="60" w:after="40"/>
              <w:jc w:val="both"/>
            </w:pPr>
            <w:r>
              <w:rPr>
                <w:rFonts w:ascii="Calibri" w:hAnsi="Calibri" w:cs="Arial"/>
                <w:color w:val="000000"/>
                <w:sz w:val="16"/>
                <w:szCs w:val="16"/>
                <w:lang w:eastAsia="es-CL"/>
              </w:rPr>
              <w:t xml:space="preserve">En curso</w:t>
            </w:r>
          </w:p>
        </w:tc>
        <w:tc>
          <w:tcPr>
            <w:tcW w:w="850" w:type="dxa"/>
          </w:tcPr>
          <w:p>
            <w:pPr>
              <w:spacing w:before="60" w:after="40"/>
              <w:jc w:val="both"/>
            </w:pPr>
            <w:r>
              <w:rPr>
                <w:rFonts w:ascii="Calibri" w:hAnsi="Calibri" w:cs="Arial"/>
                <w:color w:val="000000"/>
                <w:sz w:val="16"/>
                <w:szCs w:val="16"/>
                <w:lang w:eastAsia="es-CL"/>
              </w:rPr>
              <w:t xml:space="preserve">Documentación técnica finalizada (DOCM-66). Manual de usuario en curso (DOCM-65).</w:t>
            </w:r>
          </w:p>
        </w:tc>
      </w:tr>
      <w:tr w:rsidR="00FD5149" w:rsidRPr="006E3B0D" w14:paraId="0D4FAAA2" w14:textId="77777777" w:rsidTr="00EA0C09">
        <w:tc>
          <w:tcPr>
            <w:tcW w:w="1328" w:type="dxa"/>
          </w:tcPr>
          <w:p>
            <w:pPr>
              <w:spacing w:before="60" w:after="40"/>
              <w:jc w:val="both"/>
            </w:pPr>
            <w:r>
              <w:rPr>
                <w:rFonts w:ascii="Calibri" w:hAnsi="Calibri" w:cs="Arial"/>
                <w:color w:val="000000"/>
                <w:sz w:val="16"/>
                <w:szCs w:val="16"/>
                <w:lang w:eastAsia="es-CL"/>
              </w:rPr>
              <w:t xml:space="preserve">Competencias técnicas de programación, calidad de software</w:t>
            </w:r>
          </w:p>
        </w:tc>
        <w:tc>
          <w:tcPr>
            <w:tcW w:w="1077" w:type="dxa"/>
          </w:tcPr>
          <w:p>
            <w:pPr>
              <w:spacing w:before="60" w:after="40"/>
              <w:jc w:val="both"/>
            </w:pPr>
            <w:r>
              <w:rPr>
                <w:rFonts w:ascii="Calibri" w:hAnsi="Calibri" w:cs="Arial"/>
                <w:color w:val="000000"/>
                <w:sz w:val="16"/>
                <w:szCs w:val="16"/>
                <w:lang w:eastAsia="es-CL"/>
              </w:rPr>
              <w:t xml:space="preserve">Infraestructura y despliegue (actividad nueva)</w:t>
            </w:r>
          </w:p>
        </w:tc>
        <w:tc>
          <w:tcPr>
            <w:tcW w:w="1276" w:type="dxa"/>
          </w:tcPr>
          <w:p>
            <w:pPr>
              <w:spacing w:before="60" w:after="40"/>
              <w:jc w:val="both"/>
            </w:pPr>
            <w:r>
              <w:rPr>
                <w:rFonts w:ascii="Calibri" w:hAnsi="Calibri" w:cs="Arial"/>
                <w:color w:val="000000"/>
                <w:sz w:val="16"/>
                <w:szCs w:val="16"/>
                <w:lang w:eastAsia="es-CL"/>
              </w:rPr>
              <w:t xml:space="preserve">GitHub, Railway, Supabase</w:t>
            </w:r>
          </w:p>
        </w:tc>
        <w:tc>
          <w:tcPr>
            <w:tcW w:w="1276" w:type="dxa"/>
          </w:tcPr>
          <w:p>
            <w:pPr>
              <w:spacing w:before="60" w:after="40"/>
              <w:jc w:val="both"/>
            </w:pPr>
            <w:r>
              <w:rPr>
                <w:rFonts w:ascii="Calibri" w:hAnsi="Calibri" w:cs="Arial"/>
                <w:color w:val="000000"/>
                <w:sz w:val="16"/>
                <w:szCs w:val="16"/>
                <w:lang w:eastAsia="es-CL"/>
              </w:rPr>
              <w:t xml:space="preserve">Transversal</w:t>
            </w:r>
          </w:p>
        </w:tc>
        <w:tc>
          <w:tcPr>
            <w:tcW w:w="1275" w:type="dxa"/>
          </w:tcPr>
          <w:p>
            <w:pPr>
              <w:spacing w:before="60" w:after="40"/>
              <w:jc w:val="both"/>
            </w:pPr>
            <w:r>
              <w:rPr>
                <w:rFonts w:ascii="Calibri" w:hAnsi="Calibri" w:cs="Arial"/>
                <w:color w:val="000000"/>
                <w:sz w:val="16"/>
                <w:szCs w:val="16"/>
                <w:lang w:eastAsia="es-CL"/>
              </w:rPr>
              <w:t xml:space="preserve">Alejandro Espinoza</w:t>
            </w:r>
          </w:p>
        </w:tc>
        <w:tc>
          <w:tcPr>
            <w:tcW w:w="1276" w:type="dxa"/>
          </w:tcPr>
          <w:p>
            <w:pPr>
              <w:spacing w:before="60" w:after="40"/>
              <w:jc w:val="both"/>
            </w:pPr>
            <w:r>
              <w:rPr>
                <w:rFonts w:ascii="Calibri" w:hAnsi="Calibri" w:cs="Arial"/>
                <w:color w:val="000000"/>
                <w:sz w:val="16"/>
                <w:szCs w:val="16"/>
                <w:lang w:eastAsia="es-CL"/>
              </w:rPr>
              <w:t xml:space="preserve">Dificultad: ajustes de puertos y red interna al desplegar en Railway.</w:t>
            </w:r>
          </w:p>
        </w:tc>
        <w:tc>
          <w:tcPr>
            <w:tcW w:w="1418" w:type="dxa"/>
          </w:tcPr>
          <w:p>
            <w:pPr>
              <w:spacing w:before="60" w:after="40"/>
              <w:jc w:val="both"/>
            </w:pPr>
            <w:r>
              <w:rPr>
                <w:rFonts w:ascii="Calibri" w:hAnsi="Calibri" w:cs="Arial"/>
                <w:color w:val="000000"/>
                <w:sz w:val="16"/>
                <w:szCs w:val="16"/>
                <w:lang w:eastAsia="es-CL"/>
              </w:rPr>
              <w:t xml:space="preserve">En curso</w:t>
            </w:r>
          </w:p>
        </w:tc>
        <w:tc>
          <w:tcPr>
            <w:tcW w:w="850" w:type="dxa"/>
          </w:tcPr>
          <w:p>
            <w:pPr>
              <w:spacing w:before="60" w:after="40"/>
              <w:jc w:val="both"/>
            </w:pPr>
            <w:r>
              <w:rPr>
                <w:rFonts w:ascii="Calibri" w:hAnsi="Calibri" w:cs="Arial"/>
                <w:color w:val="000000"/>
                <w:sz w:val="16"/>
                <w:szCs w:val="16"/>
                <w:lang w:eastAsia="es-CL"/>
              </w:rPr>
              <w:t xml:space="preserve">Ajustada, actividad nueva (E2): repositorios listos (DOCM-19), lint y pruebas automáticas en curso (DOCM-20), despliegue en revisión (DOCM-21).</w:t>
            </w:r>
          </w:p>
        </w:tc>
      </w:tr>
      <w:tr w:rsidR="00FD5149" w:rsidRPr="006E3B0D" w14:paraId="0D4FAAA2" w14:textId="77777777" w:rsidTr="00EA0C09">
        <w:tc>
          <w:tcPr>
            <w:tcW w:w="1328" w:type="dxa"/>
          </w:tcPr>
          <w:p>
            <w:pPr>
              <w:spacing w:before="60" w:after="40"/>
              <w:jc w:val="both"/>
            </w:pPr>
            <w:r>
              <w:rPr>
                <w:rFonts w:ascii="Calibri" w:hAnsi="Calibri" w:cs="Arial"/>
                <w:color w:val="000000"/>
                <w:sz w:val="16"/>
                <w:szCs w:val="16"/>
                <w:lang w:eastAsia="es-CL"/>
              </w:rPr>
              <w:t xml:space="preserve">Calidad de software</w:t>
            </w:r>
          </w:p>
        </w:tc>
        <w:tc>
          <w:tcPr>
            <w:tcW w:w="1077" w:type="dxa"/>
          </w:tcPr>
          <w:p>
            <w:pPr>
              <w:spacing w:before="60" w:after="40"/>
              <w:jc w:val="both"/>
            </w:pPr>
            <w:r>
              <w:rPr>
                <w:rFonts w:ascii="Calibri" w:hAnsi="Calibri" w:cs="Arial"/>
                <w:color w:val="000000"/>
                <w:sz w:val="16"/>
                <w:szCs w:val="16"/>
                <w:lang w:eastAsia="es-CL"/>
              </w:rPr>
              <w:t xml:space="preserve">Seguridad (actividad nueva)</w:t>
            </w:r>
          </w:p>
        </w:tc>
        <w:tc>
          <w:tcPr>
            <w:tcW w:w="1276" w:type="dxa"/>
          </w:tcPr>
          <w:p>
            <w:pPr>
              <w:spacing w:before="60" w:after="40"/>
              <w:jc w:val="both"/>
            </w:pPr>
            <w:r>
              <w:rPr>
                <w:rFonts w:ascii="Calibri" w:hAnsi="Calibri" w:cs="Arial"/>
                <w:color w:val="000000"/>
                <w:sz w:val="16"/>
                <w:szCs w:val="16"/>
                <w:lang w:eastAsia="es-CL"/>
              </w:rPr>
              <w:t xml:space="preserve">Supabase (RLS), documentación de Kapso</w:t>
            </w:r>
          </w:p>
        </w:tc>
        <w:tc>
          <w:tcPr>
            <w:tcW w:w="1276" w:type="dxa"/>
          </w:tcPr>
          <w:p>
            <w:pPr>
              <w:spacing w:before="60" w:after="40"/>
              <w:jc w:val="both"/>
            </w:pPr>
            <w:r>
              <w:rPr>
                <w:rFonts w:ascii="Calibri" w:hAnsi="Calibri" w:cs="Arial"/>
                <w:color w:val="000000"/>
                <w:sz w:val="16"/>
                <w:szCs w:val="16"/>
                <w:lang w:eastAsia="es-CL"/>
              </w:rPr>
              <w:t xml:space="preserve">Transversal</w:t>
            </w:r>
          </w:p>
        </w:tc>
        <w:tc>
          <w:tcPr>
            <w:tcW w:w="1275" w:type="dxa"/>
          </w:tcPr>
          <w:p>
            <w:pPr>
              <w:spacing w:before="60" w:after="40"/>
              <w:jc w:val="both"/>
            </w:pPr>
            <w:r>
              <w:rPr>
                <w:rFonts w:ascii="Calibri" w:hAnsi="Calibri" w:cs="Arial"/>
                <w:color w:val="000000"/>
                <w:sz w:val="16"/>
                <w:szCs w:val="16"/>
                <w:lang w:eastAsia="es-CL"/>
              </w:rPr>
              <w:t xml:space="preserve">Alejandro Espinoza</w:t>
            </w:r>
          </w:p>
        </w:tc>
        <w:tc>
          <w:tcPr>
            <w:tcW w:w="1276" w:type="dxa"/>
          </w:tcPr>
          <w:p>
            <w:pPr>
              <w:spacing w:before="60" w:after="40"/>
              <w:jc w:val="both"/>
            </w:pPr>
            <w:r>
              <w:rPr>
                <w:rFonts w:ascii="Calibri" w:hAnsi="Calibri" w:cs="Arial"/>
                <w:color w:val="000000"/>
                <w:sz w:val="16"/>
                <w:szCs w:val="16"/>
                <w:lang w:eastAsia="es-CL"/>
              </w:rPr>
              <w:t xml:space="preserve">Dificultad: WhatsApp es un canal abierto que puede recibir spam o mensajes maliciosos.</w:t>
            </w:r>
          </w:p>
        </w:tc>
        <w:tc>
          <w:tcPr>
            <w:tcW w:w="1418" w:type="dxa"/>
          </w:tcPr>
          <w:p>
            <w:pPr>
              <w:spacing w:before="60" w:after="40"/>
              <w:jc w:val="both"/>
            </w:pPr>
            <w:r>
              <w:rPr>
                <w:rFonts w:ascii="Calibri" w:hAnsi="Calibri" w:cs="Arial"/>
                <w:color w:val="000000"/>
                <w:sz w:val="16"/>
                <w:szCs w:val="16"/>
                <w:lang w:eastAsia="es-CL"/>
              </w:rPr>
              <w:t xml:space="preserve">En curso</w:t>
            </w:r>
          </w:p>
        </w:tc>
        <w:tc>
          <w:tcPr>
            <w:tcW w:w="850" w:type="dxa"/>
          </w:tcPr>
          <w:p>
            <w:pPr>
              <w:spacing w:before="60" w:after="40"/>
              <w:jc w:val="both"/>
            </w:pPr>
            <w:r>
              <w:rPr>
                <w:rFonts w:ascii="Calibri" w:hAnsi="Calibri" w:cs="Arial"/>
                <w:color w:val="000000"/>
                <w:sz w:val="16"/>
                <w:szCs w:val="16"/>
                <w:lang w:eastAsia="es-CL"/>
              </w:rPr>
              <w:t xml:space="preserve">Ajustada, actividad nueva (E13): DOCM-61 y DOCM-62 finalizadas; DOCM-59 y DOCM-60 en revisión.</w:t>
            </w:r>
          </w:p>
        </w:tc>
      </w:tr>
      <w:tr w:rsidR="00FD5149" w:rsidRPr="006E3B0D" w14:paraId="0D4FAAA2" w14:textId="77777777" w:rsidTr="00EA0C09">
        <w:tc>
          <w:tcPr>
            <w:tcW w:w="1328" w:type="dxa"/>
          </w:tcPr>
          <w:p>
            <w:pPr>
              <w:spacing w:before="60" w:after="40"/>
              <w:jc w:val="both"/>
            </w:pPr>
            <w:r>
              <w:rPr>
                <w:rFonts w:ascii="Calibri" w:hAnsi="Calibri" w:cs="Arial"/>
                <w:color w:val="000000"/>
                <w:sz w:val="16"/>
                <w:szCs w:val="16"/>
                <w:lang w:eastAsia="es-CL"/>
              </w:rPr>
              <w:t xml:space="preserve">Competencias técnicas de programación</w:t>
            </w:r>
          </w:p>
        </w:tc>
        <w:tc>
          <w:tcPr>
            <w:tcW w:w="1077" w:type="dxa"/>
          </w:tcPr>
          <w:p>
            <w:pPr>
              <w:spacing w:before="60" w:after="40"/>
              <w:jc w:val="both"/>
            </w:pPr>
            <w:r>
              <w:rPr>
                <w:rFonts w:ascii="Calibri" w:hAnsi="Calibri" w:cs="Arial"/>
                <w:color w:val="000000"/>
                <w:sz w:val="16"/>
                <w:szCs w:val="16"/>
                <w:lang w:eastAsia="es-CL"/>
              </w:rPr>
              <w:t xml:space="preserve">Proveedores y pedidos de repuestos (actividad nueva)</w:t>
            </w:r>
          </w:p>
        </w:tc>
        <w:tc>
          <w:tcPr>
            <w:tcW w:w="1276" w:type="dxa"/>
          </w:tcPr>
          <w:p>
            <w:pPr>
              <w:spacing w:before="60" w:after="40"/>
              <w:jc w:val="both"/>
            </w:pPr>
            <w:r>
              <w:rPr>
                <w:rFonts w:ascii="Calibri" w:hAnsi="Calibri" w:cs="Arial"/>
                <w:color w:val="000000"/>
                <w:sz w:val="16"/>
                <w:szCs w:val="16"/>
                <w:lang w:eastAsia="es-CL"/>
              </w:rPr>
              <w:t xml:space="preserve">Entorno de desarrollo, servicio de correo (Resend)</w:t>
            </w:r>
          </w:p>
        </w:tc>
        <w:tc>
          <w:tcPr>
            <w:tcW w:w="1276" w:type="dxa"/>
          </w:tcPr>
          <w:p>
            <w:pPr>
              <w:spacing w:before="60" w:after="40"/>
              <w:jc w:val="both"/>
            </w:pPr>
            <w:r>
              <w:rPr>
                <w:rFonts w:ascii="Calibri" w:hAnsi="Calibri" w:cs="Arial"/>
                <w:color w:val="000000"/>
                <w:sz w:val="16"/>
                <w:szCs w:val="16"/>
                <w:lang w:eastAsia="es-CL"/>
              </w:rPr>
              <w:t xml:space="preserve">Transversal</w:t>
            </w:r>
          </w:p>
        </w:tc>
        <w:tc>
          <w:tcPr>
            <w:tcW w:w="1275" w:type="dxa"/>
          </w:tcPr>
          <w:p>
            <w:pPr>
              <w:spacing w:before="60" w:after="40"/>
              <w:jc w:val="both"/>
            </w:pPr>
            <w:r>
              <w:rPr>
                <w:rFonts w:ascii="Calibri" w:hAnsi="Calibri" w:cs="Arial"/>
                <w:color w:val="000000"/>
                <w:sz w:val="16"/>
                <w:szCs w:val="16"/>
                <w:lang w:eastAsia="es-CL"/>
              </w:rPr>
              <w:t xml:space="preserve">Alejandro Espinoza y German Cortes</w:t>
            </w:r>
          </w:p>
        </w:tc>
        <w:tc>
          <w:tcPr>
            <w:tcW w:w="1276" w:type="dxa"/>
          </w:tcPr>
          <w:p>
            <w:pPr>
              <w:spacing w:before="60" w:after="40"/>
              <w:jc w:val="both"/>
            </w:pPr>
            <w:r>
              <w:rPr>
                <w:rFonts w:ascii="Calibri" w:hAnsi="Calibri" w:cs="Arial"/>
                <w:color w:val="000000"/>
                <w:sz w:val="16"/>
                <w:szCs w:val="16"/>
                <w:lang w:eastAsia="es-CL"/>
              </w:rPr>
              <w:t xml:space="preserve">—</w:t>
            </w:r>
          </w:p>
        </w:tc>
        <w:tc>
          <w:tcPr>
            <w:tcW w:w="1418" w:type="dxa"/>
          </w:tcPr>
          <w:p>
            <w:pPr>
              <w:spacing w:before="60" w:after="40"/>
              <w:jc w:val="both"/>
            </w:pPr>
            <w:r>
              <w:rPr>
                <w:rFonts w:ascii="Calibri" w:hAnsi="Calibri" w:cs="Arial"/>
                <w:color w:val="000000"/>
                <w:sz w:val="16"/>
                <w:szCs w:val="16"/>
                <w:lang w:eastAsia="es-CL"/>
              </w:rPr>
              <w:t xml:space="preserve">En curso</w:t>
            </w:r>
          </w:p>
        </w:tc>
        <w:tc>
          <w:tcPr>
            <w:tcW w:w="850" w:type="dxa"/>
          </w:tcPr>
          <w:p>
            <w:pPr>
              <w:spacing w:before="60" w:after="40"/>
              <w:jc w:val="both"/>
            </w:pPr>
            <w:r>
              <w:rPr>
                <w:rFonts w:ascii="Calibri" w:hAnsi="Calibri" w:cs="Arial"/>
                <w:color w:val="000000"/>
                <w:sz w:val="16"/>
                <w:szCs w:val="16"/>
                <w:lang w:eastAsia="es-CL"/>
              </w:rPr>
              <w:t xml:space="preserve">Ajustada, actividad nueva (E11): gestión de proveedores (DOCM-52) y reenvío de pedidos (DOCM-54) finalizados; envío de pedidos (DOCM-53) en revisión.</w:t>
            </w:r>
          </w:p>
        </w:tc>
      </w:tr>
      <w:tr w:rsidR="00FD5149" w:rsidRPr="006E3B0D" w14:paraId="0D4FAAA2" w14:textId="77777777" w:rsidTr="00EA0C09">
        <w:tc>
          <w:tcPr>
            <w:tcW w:w="1328" w:type="dxa"/>
          </w:tcPr>
          <w:p>
            <w:pPr>
              <w:spacing w:before="60" w:after="40"/>
              <w:jc w:val="both"/>
            </w:pPr>
            <w:r>
              <w:rPr>
                <w:rFonts w:ascii="Calibri" w:hAnsi="Calibri" w:cs="Arial"/>
                <w:color w:val="000000"/>
                <w:sz w:val="16"/>
                <w:szCs w:val="16"/>
                <w:lang w:eastAsia="es-CL"/>
              </w:rPr>
              <w:t xml:space="preserve">Análisis de datos</w:t>
            </w:r>
          </w:p>
        </w:tc>
        <w:tc>
          <w:tcPr>
            <w:tcW w:w="1077" w:type="dxa"/>
          </w:tcPr>
          <w:p>
            <w:pPr>
              <w:spacing w:before="60" w:after="40"/>
              <w:jc w:val="both"/>
            </w:pPr>
            <w:r>
              <w:rPr>
                <w:rFonts w:ascii="Calibri" w:hAnsi="Calibri" w:cs="Arial"/>
                <w:color w:val="000000"/>
                <w:sz w:val="16"/>
                <w:szCs w:val="16"/>
                <w:lang w:eastAsia="es-CL"/>
              </w:rPr>
              <w:t xml:space="preserve">Panel de administración y reportes (actividad nueva)</w:t>
            </w:r>
          </w:p>
        </w:tc>
        <w:tc>
          <w:tcPr>
            <w:tcW w:w="1276" w:type="dxa"/>
          </w:tcPr>
          <w:p>
            <w:pPr>
              <w:spacing w:before="60" w:after="40"/>
              <w:jc w:val="both"/>
            </w:pPr>
            <w:r>
              <w:rPr>
                <w:rFonts w:ascii="Calibri" w:hAnsi="Calibri" w:cs="Arial"/>
                <w:color w:val="000000"/>
                <w:sz w:val="16"/>
                <w:szCs w:val="16"/>
                <w:lang w:eastAsia="es-CL"/>
              </w:rPr>
              <w:t xml:space="preserve">Entorno de desarrollo, datos de cotizaciones</w:t>
            </w:r>
          </w:p>
        </w:tc>
        <w:tc>
          <w:tcPr>
            <w:tcW w:w="1276" w:type="dxa"/>
          </w:tcPr>
          <w:p>
            <w:pPr>
              <w:spacing w:before="60" w:after="40"/>
              <w:jc w:val="both"/>
            </w:pPr>
            <w:r>
              <w:rPr>
                <w:rFonts w:ascii="Calibri" w:hAnsi="Calibri" w:cs="Arial"/>
                <w:color w:val="000000"/>
                <w:sz w:val="16"/>
                <w:szCs w:val="16"/>
                <w:lang w:eastAsia="es-CL"/>
              </w:rPr>
              <w:t xml:space="preserve">Transversal</w:t>
            </w:r>
          </w:p>
        </w:tc>
        <w:tc>
          <w:tcPr>
            <w:tcW w:w="1275" w:type="dxa"/>
          </w:tcPr>
          <w:p>
            <w:pPr>
              <w:spacing w:before="60" w:after="40"/>
              <w:jc w:val="both"/>
            </w:pPr>
            <w:r>
              <w:rPr>
                <w:rFonts w:ascii="Calibri" w:hAnsi="Calibri" w:cs="Arial"/>
                <w:color w:val="000000"/>
                <w:sz w:val="16"/>
                <w:szCs w:val="16"/>
                <w:lang w:eastAsia="es-CL"/>
              </w:rPr>
              <w:t xml:space="preserve">German Cortes</w:t>
            </w:r>
          </w:p>
        </w:tc>
        <w:tc>
          <w:tcPr>
            <w:tcW w:w="1276" w:type="dxa"/>
          </w:tcPr>
          <w:p>
            <w:pPr>
              <w:spacing w:before="60" w:after="40"/>
              <w:jc w:val="both"/>
            </w:pPr>
            <w:r>
              <w:rPr>
                <w:rFonts w:ascii="Calibri" w:hAnsi="Calibri" w:cs="Arial"/>
                <w:color w:val="000000"/>
                <w:sz w:val="16"/>
                <w:szCs w:val="16"/>
                <w:lang w:eastAsia="es-CL"/>
              </w:rPr>
              <w:t xml:space="preserve">—</w:t>
            </w:r>
          </w:p>
        </w:tc>
        <w:tc>
          <w:tcPr>
            <w:tcW w:w="1418" w:type="dxa"/>
          </w:tcPr>
          <w:p>
            <w:pPr>
              <w:spacing w:before="60" w:after="40"/>
              <w:jc w:val="both"/>
            </w:pPr>
            <w:r>
              <w:rPr>
                <w:rFonts w:ascii="Calibri" w:hAnsi="Calibri" w:cs="Arial"/>
                <w:color w:val="000000"/>
                <w:sz w:val="16"/>
                <w:szCs w:val="16"/>
                <w:lang w:eastAsia="es-CL"/>
              </w:rPr>
              <w:t xml:space="preserve">En curso</w:t>
            </w:r>
          </w:p>
        </w:tc>
        <w:tc>
          <w:tcPr>
            <w:tcW w:w="850" w:type="dxa"/>
          </w:tcPr>
          <w:p>
            <w:pPr>
              <w:spacing w:before="60" w:after="40"/>
              <w:jc w:val="both"/>
            </w:pPr>
            <w:r>
              <w:rPr>
                <w:rFonts w:ascii="Calibri" w:hAnsi="Calibri" w:cs="Arial"/>
                <w:color w:val="000000"/>
                <w:sz w:val="16"/>
                <w:szCs w:val="16"/>
                <w:lang w:eastAsia="es-CL"/>
              </w:rPr>
              <w:t xml:space="preserve">Ajustada, actividad nueva (E12): métricas de cotizaciones (DOCM-55) y bandeja de pendientes (DOCM-56) finalizadas; asistente web en curso (DOCM-57); reportes del negocio en backlog (DOCM-58).</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p w14:paraId="5F34C839" w14:textId="77777777"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p>
            <w:pPr>
              <w:spacing w:before="120" w:after="40"/>
              <w:jc w:val="both"/>
            </w:pPr>
            <w:r>
              <w:rPr>
                <w:rFonts w:ascii="Calibri" w:hAnsi="Calibri" w:cs="Arial"/>
                <w:b/>
                <w:color w:val="000000"/>
                <w:sz w:val="20"/>
                <w:szCs w:val="20"/>
                <w:lang w:eastAsia="es-CL"/>
              </w:rPr>
              <w:t xml:space="preserve">Factores que facilitaron el desarrollo</w:t>
            </w:r>
          </w:p>
          <w:p>
            <w:pPr>
              <w:spacing w:before="20" w:after="20"/>
              <w:ind w:left="284" w:hanging="227"/>
              <w:jc w:val="both"/>
            </w:pPr>
            <w:r>
              <w:rPr>
                <w:rFonts w:ascii="Calibri" w:hAnsi="Calibri" w:cs="Arial"/>
                <w:color w:val="000000"/>
                <w:sz w:val="20"/>
                <w:szCs w:val="20"/>
                <w:lang w:eastAsia="es-CL"/>
              </w:rPr>
              <w:t xml:space="preserve">•	Disposición del dueño del taller para visitas y entrevistas, que permitió cerrar el levantamiento y el diseño (E1).</w:t>
            </w:r>
          </w:p>
          <w:p>
            <w:pPr>
              <w:spacing w:before="20" w:after="20"/>
              <w:ind w:left="284" w:hanging="227"/>
              <w:jc w:val="both"/>
            </w:pPr>
            <w:r>
              <w:rPr>
                <w:rFonts w:ascii="Calibri" w:hAnsi="Calibri" w:cs="Arial"/>
                <w:color w:val="000000"/>
                <w:sz w:val="20"/>
                <w:szCs w:val="20"/>
                <w:lang w:eastAsia="es-CL"/>
              </w:rPr>
              <w:t xml:space="preserve">•	Servicios con nivel gratuito o de bajo costo: Supabase (base de datos y autenticación), Railway (despliegue), Kapso (WhatsApp, 2.000 mensajes al mes en el plan gratuito) y la API de Gemini.</w:t>
            </w:r>
          </w:p>
          <w:p>
            <w:pPr>
              <w:spacing w:before="20" w:after="20"/>
              <w:ind w:left="284" w:hanging="227"/>
              <w:jc w:val="both"/>
            </w:pPr>
            <w:r>
              <w:rPr>
                <w:rFonts w:ascii="Calibri" w:hAnsi="Calibri" w:cs="Arial"/>
                <w:color w:val="000000"/>
                <w:sz w:val="20"/>
                <w:szCs w:val="20"/>
                <w:lang w:eastAsia="es-CL"/>
              </w:rPr>
              <w:t xml:space="preserve">•	Tablero Kanban en Jira y especificaciones OpenSpec, que permitieron repriorizar y agregar actividades sin esperar el cierre de un sprint.</w:t>
            </w:r>
          </w:p>
          <w:p>
            <w:pPr>
              <w:spacing w:before="20" w:after="20"/>
              <w:ind w:left="284" w:hanging="227"/>
              <w:jc w:val="both"/>
            </w:pPr>
            <w:r>
              <w:rPr>
                <w:rFonts w:ascii="Calibri" w:hAnsi="Calibri" w:cs="Arial"/>
                <w:color w:val="000000"/>
                <w:sz w:val="20"/>
                <w:szCs w:val="20"/>
                <w:lang w:eastAsia="es-CL"/>
              </w:rPr>
              <w:t xml:space="preserve">•	Reglas de negocio en la base de datos y pruebas automatizadas, que redujeron errores al integrar web, WhatsApp y agente.</w:t>
            </w:r>
          </w:p>
          <w:p>
            <w:pPr>
              <w:spacing w:before="120" w:after="40"/>
              <w:jc w:val="both"/>
            </w:pPr>
            <w:r>
              <w:rPr>
                <w:rFonts w:ascii="Calibri" w:hAnsi="Calibri" w:cs="Arial"/>
                <w:b/>
                <w:color w:val="000000"/>
                <w:sz w:val="20"/>
                <w:szCs w:val="20"/>
                <w:lang w:eastAsia="es-CL"/>
              </w:rPr>
              <w:t xml:space="preserve">Dificultades y cómo se abordaron</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Costo de WhatsApp:</w:t>
            </w:r>
            <w:r>
              <w:rPr>
                <w:rFonts w:ascii="Calibri" w:hAnsi="Calibri" w:cs="Arial"/>
                <w:color w:val="000000"/>
                <w:sz w:val="20"/>
                <w:szCs w:val="20"/>
                <w:lang w:eastAsia="es-CL"/>
              </w:rPr>
              <w:t xml:space="preserve"> Meta cobra los mensajes que inicia el negocio fuera de la ventana de 24 horas. Acción: el cliente recibe una vez un enlace público para seguir su vehículo (DOCM-41, DOCM-42) y los avisos automáticos se limitan al envío y la aprobación de la cotización. Los avisos por cambio de fase (DOCM-48) quedaron por hacer.</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Disponibilidad de modelos de IA:</w:t>
            </w:r>
            <w:r>
              <w:rPr>
                <w:rFonts w:ascii="Calibri" w:hAnsi="Calibri" w:cs="Arial"/>
                <w:color w:val="000000"/>
                <w:sz w:val="20"/>
                <w:szCs w:val="20"/>
                <w:lang w:eastAsia="es-CL"/>
              </w:rPr>
              <w:t xml:space="preserve"> el modelo gemini-2.5-flash dejó de estar disponible para el proyecto y otra versión no respondía en las pruebas. Acción: se cambió a gemini-3.5-flash-lite y se midió el tiempo de respuesta con un script de benchmark.</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Seguridad de un canal abierto:</w:t>
            </w:r>
            <w:r>
              <w:rPr>
                <w:rFonts w:ascii="Calibri" w:hAnsi="Calibri" w:cs="Arial"/>
                <w:color w:val="000000"/>
                <w:sz w:val="20"/>
                <w:szCs w:val="20"/>
                <w:lang w:eastAsia="es-CL"/>
              </w:rPr>
              <w:t xml:space="preserve"> por WhatsApp puede llegar spam o mensajes con instrucciones maliciosas. Acción: el agente no escribe directamente en clientes ni cotizaciones, sino que deja solicitudes para revisión del administrador. El teléfono se toma del mensaje verificado y cada cambio de estado de una cotización requiere la confirmación SÍ/NO del administrador.</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Despliegue:</w:t>
            </w:r>
            <w:r>
              <w:rPr>
                <w:rFonts w:ascii="Calibri" w:hAnsi="Calibri" w:cs="Arial"/>
                <w:color w:val="000000"/>
                <w:sz w:val="20"/>
                <w:szCs w:val="20"/>
                <w:lang w:eastAsia="es-CL"/>
              </w:rPr>
              <w:t xml:space="preserve"> hubo que ajustar puertos y red interna en Railway. Acción: correcciones en los repositorios; el despliegue sigue en revisión (DOCM-21).</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Tiempo del equipo,</w:t>
            </w:r>
            <w:r>
              <w:rPr>
                <w:rFonts w:ascii="Calibri" w:hAnsi="Calibri" w:cs="Arial"/>
                <w:color w:val="000000"/>
                <w:sz w:val="20"/>
                <w:szCs w:val="20"/>
                <w:lang w:eastAsia="es-CL"/>
              </w:rPr>
              <w:t xml:space="preserve"> compartido con otras asignaturas. Acción: limitar el trabajo en curso y priorizar en la columna Por hacer.</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6E9610AC" w14:textId="77777777" w:rsidR="00FD5149" w:rsidRPr="00CD38BD" w:rsidRDefault="00FD5149" w:rsidP="00C5122E">
            <w:pPr>
              <w:jc w:val="both"/>
              <w:rPr>
                <w:rFonts w:ascii="Calibri" w:hAnsi="Calibri" w:cs="Arial"/>
                <w:i/>
                <w:color w:val="548DD4"/>
                <w:sz w:val="20"/>
                <w:szCs w:val="20"/>
                <w:lang w:eastAsia="es-CL"/>
              </w:rPr>
            </w:pP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Metodología:</w:t>
            </w:r>
            <w:r>
              <w:rPr>
                <w:rFonts w:ascii="Calibri" w:hAnsi="Calibri" w:cs="Arial"/>
                <w:color w:val="000000"/>
                <w:sz w:val="20"/>
                <w:szCs w:val="20"/>
                <w:lang w:eastAsia="es-CL"/>
              </w:rPr>
              <w:t xml:space="preserve"> Scrum se reemplazó por Kanban, por las razones descritas en la sección 1 (equipo de dos personas, requisitos cambiantes y dependencias externas).</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Sprints 1, 2 y 3:</w:t>
            </w:r>
            <w:r>
              <w:rPr>
                <w:rFonts w:ascii="Calibri" w:hAnsi="Calibri" w:cs="Arial"/>
                <w:color w:val="000000"/>
                <w:sz w:val="20"/>
                <w:szCs w:val="20"/>
                <w:lang w:eastAsia="es-CL"/>
              </w:rPr>
              <w:t xml:space="preserve"> se reorganizaron como bloques de trabajo con flujo continuo. Los bloques 2 (supervisión y fases) y 3 (agentes de IA) se ejecutaron en paralelo y no en secuencia como indicaba la carta Gantt.</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Diseño de agentes de IA:</w:t>
            </w:r>
            <w:r>
              <w:rPr>
                <w:rFonts w:ascii="Calibri" w:hAnsi="Calibri" w:cs="Arial"/>
                <w:color w:val="000000"/>
                <w:sz w:val="20"/>
                <w:szCs w:val="20"/>
                <w:lang w:eastAsia="es-CL"/>
              </w:rPr>
              <w:t xml:space="preserve"> no se trabajó como actividad separada; se integró a la implementación de las épicas E9 y E10.</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Avisos automáticos por cambio de fase:</w:t>
            </w:r>
            <w:r>
              <w:rPr>
                <w:rFonts w:ascii="Calibri" w:hAnsi="Calibri" w:cs="Arial"/>
                <w:color w:val="000000"/>
                <w:sz w:val="20"/>
                <w:szCs w:val="20"/>
                <w:lang w:eastAsia="es-CL"/>
              </w:rPr>
              <w:t xml:space="preserve"> se postergaron (DOCM-48, por hacer) por el costo de los mensajes fuera de la ventana de 24 horas. Se reemplazaron por el enlace público de seguimiento (DOCM-41, DOCM-42).</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Actividades nuevas:</w:t>
            </w:r>
            <w:r>
              <w:rPr>
                <w:rFonts w:ascii="Calibri" w:hAnsi="Calibri" w:cs="Arial"/>
                <w:color w:val="000000"/>
                <w:sz w:val="20"/>
                <w:szCs w:val="20"/>
                <w:lang w:eastAsia="es-CL"/>
              </w:rPr>
              <w:t xml:space="preserve"> infraestructura y despliegue (E2), necesaria para publicar el sistema; seguridad (E13), por tratarse de un canal abierto y de datos personales de clientes; proveedores y pedidos de repuestos (E11), para que una cotización aprobada genere los pedidos sin usar otra herramienta; y panel de administración (E12), para concentrar métricas y pendientes del administrador.</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Objetivos específicos:</w:t>
            </w:r>
            <w:r>
              <w:rPr>
                <w:rFonts w:ascii="Calibri" w:hAnsi="Calibri" w:cs="Arial"/>
                <w:color w:val="000000"/>
                <w:sz w:val="20"/>
                <w:szCs w:val="20"/>
                <w:lang w:eastAsia="es-CL"/>
              </w:rPr>
              <w:t xml:space="preserve"> se reformularon como objetivos verificables (OE-1 a OE-5) en el Documento de inicio.</w:t>
            </w:r>
          </w:p>
          <w:p>
            <w:pPr>
              <w:spacing w:before="60" w:after="40"/>
              <w:jc w:val="both"/>
            </w:pPr>
            <w:r>
              <w:rPr>
                <w:rFonts w:ascii="Calibri" w:hAnsi="Calibri" w:cs="Arial"/>
                <w:color w:val="000000"/>
                <w:sz w:val="20"/>
                <w:szCs w:val="20"/>
                <w:lang w:eastAsia="es-CL"/>
              </w:rPr>
              <w:t xml:space="preserve">No se eliminaron actividades del plan original.</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6B5D082F" w14:textId="6B0FF094" w:rsidR="00FD5149" w:rsidRDefault="00FD5149" w:rsidP="00585A13">
            <w:pPr>
              <w:jc w:val="both"/>
              <w:rPr>
                <w:rFonts w:ascii="Calibri" w:hAnsi="Calibri" w:cs="Arial"/>
                <w:i/>
                <w:color w:val="548DD4"/>
                <w:sz w:val="20"/>
                <w:szCs w:val="20"/>
                <w:lang w:eastAsia="es-CL"/>
              </w:rPr>
            </w:pP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Prueba piloto con el taller (DOCM-64), no iniciada:</w:t>
            </w:r>
            <w:r>
              <w:rPr>
                <w:rFonts w:ascii="Calibri" w:hAnsi="Calibri" w:cs="Arial"/>
                <w:color w:val="000000"/>
                <w:sz w:val="20"/>
                <w:szCs w:val="20"/>
                <w:lang w:eastAsia="es-CL"/>
              </w:rPr>
              <w:t xml:space="preserve"> según la carta Gantt corresponde a las semanas 15 y 16 (Fase 3). Estrategia: coordinar las fechas con anticipación con el dueño, ya que su disponibilidad es limitada. </w:t>
            </w:r>
            <w:r>
              <w:rPr>
                <w:rFonts w:ascii="Calibri" w:hAnsi="Calibri" w:cs="Arial"/>
                <w:color w:val="000000"/>
                <w:sz w:val="20"/>
                <w:szCs w:val="20"/>
                <w:highlight w:val="yellow"/>
                <w:lang w:eastAsia="es-CL"/>
              </w:rPr>
              <w:t xml:space="preserve">PENDIENTE: fecha de inicio del piloto.</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Ítems abiertos de los bloques 2 y 3,</w:t>
            </w:r>
            <w:r>
              <w:rPr>
                <w:rFonts w:ascii="Calibri" w:hAnsi="Calibri" w:cs="Arial"/>
                <w:color w:val="000000"/>
                <w:sz w:val="20"/>
                <w:szCs w:val="20"/>
                <w:lang w:eastAsia="es-CL"/>
              </w:rPr>
              <w:t xml:space="preserve"> que la carta Gantt ubicaba dentro de la Fase 2: alertas de órdenes detenidas (DOCM-37, en curso), aprobación de la cotización desde el enlace público (DOCM-43, por hacer), avisos por cambio de fase (DOCM-48, por hacer), armar y enviar cotizaciones desde WhatsApp (DOCM-51, en curso) y asistente web (DOCM-57, en curso). Motivo: el alcance creció con actividades no planificadas (E2, E11, E12 y E13) que se ejecutaron en el mismo período. Estrategia: priorizarlos en la columna Por hacer y respetar el límite de trabajo en curso.</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Ítems en revisión:</w:t>
            </w:r>
            <w:r>
              <w:rPr>
                <w:rFonts w:ascii="Calibri" w:hAnsi="Calibri" w:cs="Arial"/>
                <w:color w:val="000000"/>
                <w:sz w:val="20"/>
                <w:szCs w:val="20"/>
                <w:lang w:eastAsia="es-CL"/>
              </w:rPr>
              <w:t xml:space="preserve"> despliegue en Railway (DOCM-21), envío de pedidos a proveedores (DOCM-53) y las tareas de seguridad DOCM-59 y DOCM-60. Estrategia: cerrar la revisión antes de tomar trabajo nuevo.</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Reportes del negocio (DOCM-58), en backlog:</w:t>
            </w:r>
            <w:r>
              <w:rPr>
                <w:rFonts w:ascii="Calibri" w:hAnsi="Calibri" w:cs="Arial"/>
                <w:color w:val="000000"/>
                <w:sz w:val="20"/>
                <w:szCs w:val="20"/>
                <w:lang w:eastAsia="es-CL"/>
              </w:rPr>
              <w:t xml:space="preserve"> se abordarán junto con el panel de administración en el bloque de reportes y cierre.</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Manual de usuario (DOCM-65), en curso:</w:t>
            </w:r>
            <w:r>
              <w:rPr>
                <w:rFonts w:ascii="Calibri" w:hAnsi="Calibri" w:cs="Arial"/>
                <w:color w:val="000000"/>
                <w:sz w:val="20"/>
                <w:szCs w:val="20"/>
                <w:lang w:eastAsia="es-CL"/>
              </w:rPr>
              <w:t xml:space="preserve"> se completará en paralelo a la prueba piloto.</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Entorno con Docker:</w:t>
            </w:r>
            <w:r>
              <w:rPr>
                <w:rFonts w:ascii="Calibri" w:hAnsi="Calibri" w:cs="Arial"/>
                <w:color w:val="000000"/>
                <w:sz w:val="20"/>
                <w:szCs w:val="20"/>
                <w:lang w:eastAsia="es-CL"/>
              </w:rPr>
              <w:t xml:space="preserve"> la pauta del curso exige Docker y docker compose; hoy solo backend_dm_dev tiene Dockerfile. </w:t>
            </w:r>
            <w:r>
              <w:rPr>
                <w:rFonts w:ascii="Calibri" w:hAnsi="Calibri" w:cs="Arial"/>
                <w:color w:val="000000"/>
                <w:sz w:val="20"/>
                <w:szCs w:val="20"/>
                <w:highlight w:val="yellow"/>
                <w:lang w:eastAsia="es-CL"/>
              </w:rPr>
              <w:t xml:space="preserve">PENDIENTE: agregar Dockerfile al frontend y al agente, y un docker compose que levante el sistema.</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