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c="http://schemas.openxmlformats.org/drawingml/2006/chart" xmlns:pic="http://schemas.openxmlformats.org/drawingml/2006/picture" xmlns:a14="http://schemas.microsoft.com/office/drawing/2010/main" mc:Ignorable="w14 w15 w16se w16cid w16 w16cex w16sdtdh wp14">
  <w:body>
    <w:p w:rsidR="00673F0A" w:rsidP="005018C2" w:rsidRDefault="009B627C" w14:paraId="175C7001" w14:textId="62EFDE65">
      <w:pPr>
        <w:pStyle w:val="Default"/>
        <w:jc w:val="both"/>
        <w:rPr>
          <w:rFonts w:ascii="Times New Roman" w:hAnsi="Times New Roman" w:cs="Times New Roman"/>
          <w:b/>
          <w:bCs/>
          <w:color w:val="auto"/>
          <w:lang w:val="es-MX"/>
        </w:rPr>
      </w:pPr>
      <w:r>
        <w:rPr>
          <w:noProof/>
        </w:rPr>
        <mc:AlternateContent>
          <mc:Choice Requires="wps">
            <w:drawing>
              <wp:anchor distT="0" distB="0" distL="114300" distR="114300" simplePos="0" relativeHeight="251659264" behindDoc="0" locked="0" layoutInCell="1" hidden="0" allowOverlap="1" wp14:anchorId="79CDB978" wp14:editId="04D0AE7F">
                <wp:simplePos x="0" y="0"/>
                <wp:positionH relativeFrom="page">
                  <wp:posOffset>152399</wp:posOffset>
                </wp:positionH>
                <wp:positionV relativeFrom="page">
                  <wp:posOffset>161924</wp:posOffset>
                </wp:positionV>
                <wp:extent cx="5267325" cy="9667875"/>
                <wp:effectExtent l="0" t="0" r="9525" b="9525"/>
                <wp:wrapNone/>
                <wp:docPr id="1079904271" name="Rectangle 1079904271"/>
                <wp:cNvGraphicFramePr/>
                <a:graphic xmlns:a="http://schemas.openxmlformats.org/drawingml/2006/main">
                  <a:graphicData uri="http://schemas.microsoft.com/office/word/2010/wordprocessingShape">
                    <wps:wsp>
                      <wps:cNvSpPr/>
                      <wps:spPr>
                        <a:xfrm>
                          <a:off x="0" y="0"/>
                          <a:ext cx="5267325" cy="9667875"/>
                        </a:xfrm>
                        <a:prstGeom prst="rect">
                          <a:avLst/>
                        </a:prstGeom>
                        <a:solidFill>
                          <a:srgbClr val="D7B710"/>
                        </a:solidFill>
                        <a:ln>
                          <a:noFill/>
                        </a:ln>
                      </wps:spPr>
                      <wps:txbx>
                        <w:txbxContent>
                          <w:p w:rsidR="007609BB" w:rsidP="00673F0A" w:rsidRDefault="007609BB" w14:paraId="5BD24647" w14:textId="42C2A150">
                            <w:pPr>
                              <w:spacing w:before="240" w:line="258" w:lineRule="auto"/>
                              <w:ind w:left="1008" w:firstLine="3023"/>
                              <w:jc w:val="right"/>
                              <w:textDirection w:val="btLr"/>
                            </w:pPr>
                            <w:r>
                              <w:rPr>
                                <w:b/>
                                <w:color w:val="FFFFFF"/>
                                <w:sz w:val="48"/>
                              </w:rPr>
                              <w:t xml:space="preserve">PRODUCTO 2 VERSIÓN FINAL: </w:t>
                            </w:r>
                          </w:p>
                          <w:p w:rsidR="007609BB" w:rsidP="00673F0A" w:rsidRDefault="007609BB" w14:paraId="2CDEED22" w14:textId="77777777">
                            <w:pPr>
                              <w:spacing w:before="240" w:line="258" w:lineRule="auto"/>
                              <w:ind w:left="1008" w:firstLine="3023"/>
                              <w:jc w:val="right"/>
                              <w:textDirection w:val="btLr"/>
                            </w:pPr>
                            <w:r>
                              <w:rPr>
                                <w:b/>
                                <w:color w:val="FFFFFF"/>
                                <w:sz w:val="44"/>
                              </w:rPr>
                              <w:t xml:space="preserve"> </w:t>
                            </w:r>
                          </w:p>
                          <w:p w:rsidR="007609BB" w:rsidP="00673F0A" w:rsidRDefault="007609BB" w14:paraId="7F3BF4EF" w14:textId="77777777">
                            <w:pPr>
                              <w:spacing w:before="240" w:line="258" w:lineRule="auto"/>
                              <w:ind w:left="1008" w:firstLine="3023"/>
                              <w:jc w:val="right"/>
                              <w:textDirection w:val="btLr"/>
                            </w:pPr>
                            <w:r>
                              <w:rPr>
                                <w:b/>
                                <w:color w:val="FFFFFF"/>
                                <w:sz w:val="44"/>
                              </w:rPr>
                              <w:t>“Estudio para la identificación de desigualdades y barreras de acceso y permanencia en la educación superior universitaria con enfoque de género”</w:t>
                            </w:r>
                          </w:p>
                          <w:p w:rsidR="007609BB" w:rsidP="00673F0A" w:rsidRDefault="007609BB" w14:paraId="3A306EE2" w14:textId="77777777">
                            <w:pPr>
                              <w:spacing w:before="240" w:line="258" w:lineRule="auto"/>
                              <w:ind w:left="1008" w:firstLine="3023"/>
                              <w:jc w:val="right"/>
                              <w:textDirection w:val="btLr"/>
                            </w:pPr>
                          </w:p>
                        </w:txbxContent>
                      </wps:txbx>
                      <wps:bodyPr spcFirstLastPara="1" wrap="square" lIns="274300" tIns="914400" rIns="274300" bIns="45700" anchor="ctr" anchorCtr="0">
                        <a:noAutofit/>
                      </wps:bodyPr>
                    </wps:wsp>
                  </a:graphicData>
                </a:graphic>
                <wp14:sizeRelH relativeFrom="margin">
                  <wp14:pctWidth>0</wp14:pctWidth>
                </wp14:sizeRelH>
                <wp14:sizeRelV relativeFrom="margin">
                  <wp14:pctHeight>0</wp14:pctHeight>
                </wp14:sizeRelV>
              </wp:anchor>
            </w:drawing>
          </mc:Choice>
          <mc:Fallback>
            <w:pict w14:anchorId="47A1FDA7">
              <v:rect id="Rectangle 1079904271" style="position:absolute;left:0;text-align:left;margin-left:12pt;margin-top:12.75pt;width:414.75pt;height:761.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d7b710" stroked="f" w14:anchorId="79CDB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">
                <v:textbox inset="7.61944mm,1in,7.61944mm,1.2694mm">
                  <w:txbxContent>
                    <w:p w:rsidR="007609BB" w:rsidP="00673F0A" w:rsidRDefault="007609BB" w14:paraId="41CD039E" w14:textId="42C2A150">
                      <w:pPr>
                        <w:spacing w:before="240" w:line="258" w:lineRule="auto"/>
                        <w:ind w:left="1008" w:firstLine="3023"/>
                        <w:jc w:val="right"/>
                        <w:textDirection w:val="btLr"/>
                      </w:pPr>
                      <w:r>
                        <w:rPr>
                          <w:b/>
                          <w:color w:val="FFFFFF"/>
                          <w:sz w:val="48"/>
                        </w:rPr>
                        <w:t xml:space="preserve">PRODUCTO 2 VERSIÓN FINAL: </w:t>
                      </w:r>
                    </w:p>
                    <w:p w:rsidR="007609BB" w:rsidP="00673F0A" w:rsidRDefault="007609BB" w14:paraId="29D6B04F" w14:textId="77777777">
                      <w:pPr>
                        <w:spacing w:before="240" w:line="258" w:lineRule="auto"/>
                        <w:ind w:left="1008" w:firstLine="3023"/>
                        <w:jc w:val="right"/>
                        <w:textDirection w:val="btLr"/>
                      </w:pPr>
                      <w:r>
                        <w:rPr>
                          <w:b/>
                          <w:color w:val="FFFFFF"/>
                          <w:sz w:val="44"/>
                        </w:rPr>
                        <w:t xml:space="preserve"> </w:t>
                      </w:r>
                    </w:p>
                    <w:p w:rsidR="007609BB" w:rsidP="00673F0A" w:rsidRDefault="007609BB" w14:paraId="455238C5" w14:textId="77777777">
                      <w:pPr>
                        <w:spacing w:before="240" w:line="258" w:lineRule="auto"/>
                        <w:ind w:left="1008" w:firstLine="3023"/>
                        <w:jc w:val="right"/>
                        <w:textDirection w:val="btLr"/>
                      </w:pPr>
                      <w:r>
                        <w:rPr>
                          <w:b/>
                          <w:color w:val="FFFFFF"/>
                          <w:sz w:val="44"/>
                        </w:rPr>
                        <w:t>“Estudio para la identificación de desigualdades y barreras de acceso y permanencia en la educación superior universitaria con enfoque de género”</w:t>
                      </w:r>
                    </w:p>
                    <w:p w:rsidR="007609BB" w:rsidP="00673F0A" w:rsidRDefault="007609BB" w14:paraId="672A6659" w14:textId="77777777">
                      <w:pPr>
                        <w:spacing w:before="240" w:line="258" w:lineRule="auto"/>
                        <w:ind w:left="1008" w:firstLine="3023"/>
                        <w:jc w:val="right"/>
                        <w:textDirection w:val="btLr"/>
                      </w:pPr>
                    </w:p>
                  </w:txbxContent>
                </v:textbox>
                <w10:wrap anchorx="page" anchory="page"/>
              </v:rect>
            </w:pict>
          </mc:Fallback>
        </mc:AlternateContent>
      </w:r>
      <w:r w:rsidR="00673F0A">
        <w:rPr>
          <w:noProof/>
        </w:rPr>
        <mc:AlternateContent>
          <mc:Choice Requires="wps">
            <w:drawing>
              <wp:anchor distT="0" distB="0" distL="114300" distR="114300" simplePos="0" relativeHeight="251660288" behindDoc="0" locked="0" layoutInCell="1" hidden="0" allowOverlap="1" wp14:anchorId="182906B0" wp14:editId="657BA3D6">
                <wp:simplePos x="0" y="0"/>
                <wp:positionH relativeFrom="page">
                  <wp:posOffset>5419725</wp:posOffset>
                </wp:positionH>
                <wp:positionV relativeFrom="page">
                  <wp:posOffset>161925</wp:posOffset>
                </wp:positionV>
                <wp:extent cx="2105025" cy="9667875"/>
                <wp:effectExtent l="0" t="0" r="9525" b="9525"/>
                <wp:wrapNone/>
                <wp:docPr id="1050379720" name="Rectangle 1050379720"/>
                <wp:cNvGraphicFramePr/>
                <a:graphic xmlns:a="http://schemas.openxmlformats.org/drawingml/2006/main">
                  <a:graphicData uri="http://schemas.microsoft.com/office/word/2010/wordprocessingShape">
                    <wps:wsp>
                      <wps:cNvSpPr/>
                      <wps:spPr>
                        <a:xfrm>
                          <a:off x="0" y="0"/>
                          <a:ext cx="2105025" cy="9667875"/>
                        </a:xfrm>
                        <a:prstGeom prst="rect">
                          <a:avLst/>
                        </a:prstGeom>
                        <a:solidFill>
                          <a:srgbClr val="596021"/>
                        </a:solidFill>
                        <a:ln>
                          <a:noFill/>
                        </a:ln>
                      </wps:spPr>
                      <wps:txbx>
                        <w:txbxContent>
                          <w:p w:rsidR="007609BB" w:rsidP="009B627C" w:rsidRDefault="007609BB" w14:paraId="6557F7A2" w14:textId="77777777">
                            <w:pPr>
                              <w:spacing w:line="240" w:lineRule="auto"/>
                              <w:textDirection w:val="btLr"/>
                              <w:rPr>
                                <w:b/>
                                <w:color w:val="FFFFFF"/>
                                <w:sz w:val="24"/>
                              </w:rPr>
                            </w:pPr>
                          </w:p>
                          <w:p w:rsidR="007609BB" w:rsidP="009B627C" w:rsidRDefault="007609BB" w14:paraId="47E6BA6E" w14:textId="77777777">
                            <w:pPr>
                              <w:spacing w:line="240" w:lineRule="auto"/>
                              <w:textDirection w:val="btLr"/>
                              <w:rPr>
                                <w:b/>
                                <w:color w:val="FFFFFF"/>
                                <w:sz w:val="24"/>
                              </w:rPr>
                            </w:pPr>
                          </w:p>
                          <w:p w:rsidR="007609BB" w:rsidP="009B627C" w:rsidRDefault="007609BB" w14:paraId="686E7DCE" w14:textId="7AC3E2F5">
                            <w:pPr>
                              <w:spacing w:line="240" w:lineRule="auto"/>
                              <w:textDirection w:val="btLr"/>
                            </w:pPr>
                            <w:r>
                              <w:rPr>
                                <w:b/>
                                <w:color w:val="FFFFFF"/>
                                <w:sz w:val="24"/>
                              </w:rPr>
                              <w:t>ELABORADO POR:</w:t>
                            </w:r>
                          </w:p>
                          <w:p w:rsidR="007609BB" w:rsidP="009B627C" w:rsidRDefault="007609BB" w14:paraId="71DD2A37" w14:textId="77777777">
                            <w:pPr>
                              <w:spacing w:line="240" w:lineRule="auto"/>
                              <w:textDirection w:val="btLr"/>
                              <w:rPr>
                                <w:b/>
                                <w:color w:val="FFFFFF"/>
                                <w:sz w:val="24"/>
                              </w:rPr>
                            </w:pPr>
                            <w:r>
                              <w:rPr>
                                <w:b/>
                                <w:color w:val="FFFFFF"/>
                                <w:sz w:val="24"/>
                              </w:rPr>
                              <w:t>GRUPO DE ANÁLISIS PARA EL DESARROLLO (GRADE)</w:t>
                            </w:r>
                          </w:p>
                          <w:p w:rsidR="007609BB" w:rsidP="009B627C" w:rsidRDefault="007609BB" w14:paraId="1CCFFCFE" w14:textId="77777777">
                            <w:pPr>
                              <w:spacing w:line="240" w:lineRule="auto"/>
                              <w:textDirection w:val="btLr"/>
                            </w:pPr>
                          </w:p>
                          <w:p w:rsidR="007609BB" w:rsidP="009B627C" w:rsidRDefault="007609BB" w14:paraId="0363FA89" w14:textId="77777777">
                            <w:pPr>
                              <w:spacing w:line="240" w:lineRule="auto"/>
                              <w:textDirection w:val="btLr"/>
                            </w:pPr>
                          </w:p>
                          <w:p w:rsidR="007609BB" w:rsidP="009B627C" w:rsidRDefault="007609BB" w14:paraId="7D06ACFB" w14:textId="77777777">
                            <w:pPr>
                              <w:spacing w:line="240" w:lineRule="auto"/>
                              <w:textDirection w:val="btLr"/>
                            </w:pPr>
                            <w:r>
                              <w:rPr>
                                <w:b/>
                                <w:color w:val="FFFFFF"/>
                                <w:sz w:val="24"/>
                              </w:rPr>
                              <w:t>PARA:</w:t>
                            </w:r>
                          </w:p>
                          <w:p w:rsidR="007609BB" w:rsidP="009B627C" w:rsidRDefault="007609BB" w14:paraId="04270529" w14:textId="77777777">
                            <w:pPr>
                              <w:spacing w:line="240" w:lineRule="auto"/>
                              <w:textDirection w:val="btLr"/>
                            </w:pPr>
                            <w:r>
                              <w:rPr>
                                <w:b/>
                                <w:color w:val="FFFFFF"/>
                                <w:sz w:val="24"/>
                              </w:rPr>
                              <w:t>UNIDAD EJECUTORA 118 - MEJORAMIENTO DE LA CALIDAD DE LA EDUCACIÓN BÁSICA Y SUPERIOR</w:t>
                            </w:r>
                          </w:p>
                          <w:p w:rsidR="007609BB" w:rsidP="009B627C" w:rsidRDefault="007609BB" w14:paraId="6C54199F" w14:textId="77777777">
                            <w:pPr>
                              <w:spacing w:line="240" w:lineRule="auto"/>
                              <w:textDirection w:val="btLr"/>
                              <w:rPr>
                                <w:b/>
                                <w:color w:val="FFFFFF"/>
                                <w:sz w:val="24"/>
                              </w:rPr>
                            </w:pPr>
                          </w:p>
                          <w:p w:rsidR="007609BB" w:rsidP="009B627C" w:rsidRDefault="007609BB" w14:paraId="65A2888C" w14:textId="77777777">
                            <w:pPr>
                              <w:spacing w:line="240" w:lineRule="auto"/>
                              <w:textDirection w:val="btLr"/>
                              <w:rPr>
                                <w:b/>
                                <w:color w:val="FFFFFF"/>
                                <w:sz w:val="24"/>
                              </w:rPr>
                            </w:pPr>
                          </w:p>
                          <w:p w:rsidR="007609BB" w:rsidP="009B627C" w:rsidRDefault="007609BB" w14:paraId="26C9AC2E" w14:textId="0B77F5F7">
                            <w:pPr>
                              <w:spacing w:line="240" w:lineRule="auto"/>
                              <w:textDirection w:val="btLr"/>
                              <w:rPr>
                                <w:b/>
                                <w:color w:val="FFFFFF"/>
                                <w:sz w:val="24"/>
                              </w:rPr>
                            </w:pPr>
                            <w:r>
                              <w:rPr>
                                <w:b/>
                                <w:color w:val="FFFFFF"/>
                                <w:sz w:val="24"/>
                              </w:rPr>
                              <w:t>Programa para la Mejora de la Calidad y Pertinencia de los Servicios de Educación Superior Universitaria y Tecnológica (PMESUT)</w:t>
                            </w:r>
                          </w:p>
                          <w:p w:rsidR="007609BB" w:rsidP="009B627C" w:rsidRDefault="007609BB" w14:paraId="4010C3A3" w14:textId="77777777">
                            <w:pPr>
                              <w:spacing w:line="240" w:lineRule="auto"/>
                              <w:textDirection w:val="btLr"/>
                            </w:pPr>
                          </w:p>
                          <w:p w:rsidR="007609BB" w:rsidP="009B627C" w:rsidRDefault="007609BB" w14:paraId="21DF16F6" w14:textId="77777777">
                            <w:pPr>
                              <w:spacing w:line="240" w:lineRule="auto"/>
                              <w:textDirection w:val="btLr"/>
                              <w:rPr>
                                <w:b/>
                                <w:color w:val="FFFFFF"/>
                                <w:sz w:val="24"/>
                              </w:rPr>
                            </w:pPr>
                            <w:r>
                              <w:rPr>
                                <w:b/>
                                <w:color w:val="FFFFFF"/>
                                <w:sz w:val="24"/>
                              </w:rPr>
                              <w:t>CONTRATO PRÉSTAMO BID No 4555/OC-PE</w:t>
                            </w:r>
                          </w:p>
                          <w:p w:rsidR="007609BB" w:rsidP="009B627C" w:rsidRDefault="007609BB" w14:paraId="06A354EA" w14:textId="77777777">
                            <w:pPr>
                              <w:spacing w:line="240" w:lineRule="auto"/>
                              <w:textDirection w:val="btLr"/>
                              <w:rPr>
                                <w:b/>
                                <w:color w:val="FFFFFF"/>
                                <w:sz w:val="24"/>
                              </w:rPr>
                            </w:pPr>
                          </w:p>
                          <w:p w:rsidR="007609BB" w:rsidP="009B627C" w:rsidRDefault="007609BB" w14:paraId="7CD56ECD" w14:textId="77777777">
                            <w:pPr>
                              <w:spacing w:line="240" w:lineRule="auto"/>
                              <w:textDirection w:val="btLr"/>
                              <w:rPr>
                                <w:b/>
                                <w:color w:val="FFFFFF"/>
                                <w:sz w:val="24"/>
                              </w:rPr>
                            </w:pPr>
                          </w:p>
                          <w:p w:rsidR="007609BB" w:rsidP="009B627C" w:rsidRDefault="007609BB" w14:paraId="7C009E52" w14:textId="77777777">
                            <w:pPr>
                              <w:spacing w:line="240" w:lineRule="auto"/>
                              <w:textDirection w:val="btLr"/>
                              <w:rPr>
                                <w:b/>
                                <w:color w:val="FFFFFF"/>
                                <w:sz w:val="24"/>
                              </w:rPr>
                            </w:pPr>
                          </w:p>
                          <w:p w:rsidR="007609BB" w:rsidP="009B627C" w:rsidRDefault="007609BB" w14:paraId="208F043F" w14:textId="77777777">
                            <w:pPr>
                              <w:spacing w:line="240" w:lineRule="auto"/>
                              <w:textDirection w:val="btLr"/>
                            </w:pPr>
                          </w:p>
                          <w:p w:rsidR="007609BB" w:rsidP="009B627C" w:rsidRDefault="007609BB" w14:paraId="2CC9AF09" w14:textId="77777777">
                            <w:pPr>
                              <w:spacing w:line="240" w:lineRule="auto"/>
                              <w:textDirection w:val="btLr"/>
                            </w:pPr>
                            <w:r>
                              <w:rPr>
                                <w:b/>
                                <w:color w:val="FFFFFF"/>
                                <w:sz w:val="24"/>
                              </w:rPr>
                              <w:t>FECHA Y LUGAR</w:t>
                            </w:r>
                          </w:p>
                          <w:p w:rsidR="007609BB" w:rsidP="009B627C" w:rsidRDefault="007609BB" w14:paraId="504CAF8E" w14:textId="5532EC8C">
                            <w:pPr>
                              <w:spacing w:line="240" w:lineRule="auto"/>
                              <w:textDirection w:val="btLr"/>
                            </w:pPr>
                            <w:r>
                              <w:rPr>
                                <w:b/>
                                <w:color w:val="FFFFFF"/>
                                <w:sz w:val="24"/>
                              </w:rPr>
                              <w:t xml:space="preserve">LIMA, </w:t>
                            </w:r>
                            <w:r w:rsidR="00C46BB3">
                              <w:rPr>
                                <w:b/>
                                <w:color w:val="FFFFFF"/>
                                <w:sz w:val="24"/>
                              </w:rPr>
                              <w:t>6</w:t>
                            </w:r>
                            <w:r>
                              <w:rPr>
                                <w:b/>
                                <w:color w:val="FFFFFF"/>
                                <w:sz w:val="24"/>
                              </w:rPr>
                              <w:t xml:space="preserve"> DE MARZO 202</w:t>
                            </w:r>
                            <w:r w:rsidR="00FC2344">
                              <w:rPr>
                                <w:b/>
                                <w:color w:val="FFFFFF"/>
                                <w:sz w:val="24"/>
                              </w:rPr>
                              <w:t>4</w:t>
                            </w:r>
                          </w:p>
                          <w:p w:rsidR="007609BB" w:rsidP="00673F0A" w:rsidRDefault="007609BB" w14:paraId="6CF48F34" w14:textId="4B4F408F">
                            <w:pPr>
                              <w:spacing w:before="480" w:after="1000" w:line="240" w:lineRule="auto"/>
                              <w:textDirection w:val="btLr"/>
                            </w:pPr>
                          </w:p>
                        </w:txbxContent>
                      </wps:txbx>
                      <wps:bodyPr spcFirstLastPara="1" wrap="square" lIns="182875" tIns="45700" rIns="182875" bIns="45700" anchor="ctr" anchorCtr="0">
                        <a:noAutofit/>
                      </wps:bodyPr>
                    </wps:wsp>
                  </a:graphicData>
                </a:graphic>
                <wp14:sizeRelH relativeFrom="margin">
                  <wp14:pctWidth>0</wp14:pctWidth>
                </wp14:sizeRelH>
                <wp14:sizeRelV relativeFrom="margin">
                  <wp14:pctHeight>0</wp14:pctHeight>
                </wp14:sizeRelV>
              </wp:anchor>
            </w:drawing>
          </mc:Choice>
          <mc:Fallback>
            <w:pict w14:anchorId="4C8709FE">
              <v:rect id="Rectangle 1050379720" style="position:absolute;left:0;text-align:left;margin-left:426.75pt;margin-top:12.75pt;width:165.75pt;height:761.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7" fillcolor="#596021" stroked="f" w14:anchorId="182906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">
                <v:textbox inset="5.07986mm,1.2694mm,5.07986mm,1.2694mm">
                  <w:txbxContent>
                    <w:p w:rsidR="007609BB" w:rsidP="009B627C" w:rsidRDefault="007609BB" w14:paraId="0A37501D" w14:textId="77777777">
                      <w:pPr>
                        <w:spacing w:line="240" w:lineRule="auto"/>
                        <w:textDirection w:val="btLr"/>
                        <w:rPr>
                          <w:b/>
                          <w:color w:val="FFFFFF"/>
                          <w:sz w:val="24"/>
                        </w:rPr>
                      </w:pPr>
                    </w:p>
                    <w:p w:rsidR="007609BB" w:rsidP="009B627C" w:rsidRDefault="007609BB" w14:paraId="5DAB6C7B" w14:textId="77777777">
                      <w:pPr>
                        <w:spacing w:line="240" w:lineRule="auto"/>
                        <w:textDirection w:val="btLr"/>
                        <w:rPr>
                          <w:b/>
                          <w:color w:val="FFFFFF"/>
                          <w:sz w:val="24"/>
                        </w:rPr>
                      </w:pPr>
                    </w:p>
                    <w:p w:rsidR="007609BB" w:rsidP="009B627C" w:rsidRDefault="007609BB" w14:paraId="501ECD82" w14:textId="7AC3E2F5">
                      <w:pPr>
                        <w:spacing w:line="240" w:lineRule="auto"/>
                        <w:textDirection w:val="btLr"/>
                      </w:pPr>
                      <w:r>
                        <w:rPr>
                          <w:b/>
                          <w:color w:val="FFFFFF"/>
                          <w:sz w:val="24"/>
                        </w:rPr>
                        <w:t>ELABORADO POR:</w:t>
                      </w:r>
                    </w:p>
                    <w:p w:rsidR="007609BB" w:rsidP="009B627C" w:rsidRDefault="007609BB" w14:paraId="18198A17" w14:textId="77777777">
                      <w:pPr>
                        <w:spacing w:line="240" w:lineRule="auto"/>
                        <w:textDirection w:val="btLr"/>
                        <w:rPr>
                          <w:b/>
                          <w:color w:val="FFFFFF"/>
                          <w:sz w:val="24"/>
                        </w:rPr>
                      </w:pPr>
                      <w:r>
                        <w:rPr>
                          <w:b/>
                          <w:color w:val="FFFFFF"/>
                          <w:sz w:val="24"/>
                        </w:rPr>
                        <w:t>GRUPO DE ANÁLISIS PARA EL DESARROLLO (GRADE)</w:t>
                      </w:r>
                    </w:p>
                    <w:p w:rsidR="007609BB" w:rsidP="009B627C" w:rsidRDefault="007609BB" w14:paraId="02EB378F" w14:textId="77777777">
                      <w:pPr>
                        <w:spacing w:line="240" w:lineRule="auto"/>
                        <w:textDirection w:val="btLr"/>
                      </w:pPr>
                    </w:p>
                    <w:p w:rsidR="007609BB" w:rsidP="009B627C" w:rsidRDefault="007609BB" w14:paraId="6A05A809" w14:textId="77777777">
                      <w:pPr>
                        <w:spacing w:line="240" w:lineRule="auto"/>
                        <w:textDirection w:val="btLr"/>
                      </w:pPr>
                    </w:p>
                    <w:p w:rsidR="007609BB" w:rsidP="009B627C" w:rsidRDefault="007609BB" w14:paraId="3EE8170D" w14:textId="77777777">
                      <w:pPr>
                        <w:spacing w:line="240" w:lineRule="auto"/>
                        <w:textDirection w:val="btLr"/>
                      </w:pPr>
                      <w:r>
                        <w:rPr>
                          <w:b/>
                          <w:color w:val="FFFFFF"/>
                          <w:sz w:val="24"/>
                        </w:rPr>
                        <w:t>PARA:</w:t>
                      </w:r>
                    </w:p>
                    <w:p w:rsidR="007609BB" w:rsidP="009B627C" w:rsidRDefault="007609BB" w14:paraId="71CCD771" w14:textId="77777777">
                      <w:pPr>
                        <w:spacing w:line="240" w:lineRule="auto"/>
                        <w:textDirection w:val="btLr"/>
                      </w:pPr>
                      <w:r>
                        <w:rPr>
                          <w:b/>
                          <w:color w:val="FFFFFF"/>
                          <w:sz w:val="24"/>
                        </w:rPr>
                        <w:t>UNIDAD EJECUTORA 118 - MEJORAMIENTO DE LA CALIDAD DE LA EDUCACIÓN BÁSICA Y SUPERIOR</w:t>
                      </w:r>
                    </w:p>
                    <w:p w:rsidR="007609BB" w:rsidP="009B627C" w:rsidRDefault="007609BB" w14:paraId="5A39BBE3" w14:textId="77777777">
                      <w:pPr>
                        <w:spacing w:line="240" w:lineRule="auto"/>
                        <w:textDirection w:val="btLr"/>
                        <w:rPr>
                          <w:b/>
                          <w:color w:val="FFFFFF"/>
                          <w:sz w:val="24"/>
                        </w:rPr>
                      </w:pPr>
                    </w:p>
                    <w:p w:rsidR="007609BB" w:rsidP="009B627C" w:rsidRDefault="007609BB" w14:paraId="41C8F396" w14:textId="77777777">
                      <w:pPr>
                        <w:spacing w:line="240" w:lineRule="auto"/>
                        <w:textDirection w:val="btLr"/>
                        <w:rPr>
                          <w:b/>
                          <w:color w:val="FFFFFF"/>
                          <w:sz w:val="24"/>
                        </w:rPr>
                      </w:pPr>
                    </w:p>
                    <w:p w:rsidR="007609BB" w:rsidP="009B627C" w:rsidRDefault="007609BB" w14:paraId="1C25B59B" w14:textId="0B77F5F7">
                      <w:pPr>
                        <w:spacing w:line="240" w:lineRule="auto"/>
                        <w:textDirection w:val="btLr"/>
                        <w:rPr>
                          <w:b/>
                          <w:color w:val="FFFFFF"/>
                          <w:sz w:val="24"/>
                        </w:rPr>
                      </w:pPr>
                      <w:r>
                        <w:rPr>
                          <w:b/>
                          <w:color w:val="FFFFFF"/>
                          <w:sz w:val="24"/>
                        </w:rPr>
                        <w:t>Programa para la Mejora de la Calidad y Pertinencia de los Servicios de Educación Superior Universitaria y Tecnológica (PMESUT)</w:t>
                      </w:r>
                    </w:p>
                    <w:p w:rsidR="007609BB" w:rsidP="009B627C" w:rsidRDefault="007609BB" w14:paraId="72A3D3EC" w14:textId="77777777">
                      <w:pPr>
                        <w:spacing w:line="240" w:lineRule="auto"/>
                        <w:textDirection w:val="btLr"/>
                      </w:pPr>
                    </w:p>
                    <w:p w:rsidR="007609BB" w:rsidP="009B627C" w:rsidRDefault="007609BB" w14:paraId="68E33E3C" w14:textId="77777777">
                      <w:pPr>
                        <w:spacing w:line="240" w:lineRule="auto"/>
                        <w:textDirection w:val="btLr"/>
                        <w:rPr>
                          <w:b/>
                          <w:color w:val="FFFFFF"/>
                          <w:sz w:val="24"/>
                        </w:rPr>
                      </w:pPr>
                      <w:r>
                        <w:rPr>
                          <w:b/>
                          <w:color w:val="FFFFFF"/>
                          <w:sz w:val="24"/>
                        </w:rPr>
                        <w:t>CONTRATO PRÉSTAMO BID No 4555/OC-PE</w:t>
                      </w:r>
                    </w:p>
                    <w:p w:rsidR="007609BB" w:rsidP="009B627C" w:rsidRDefault="007609BB" w14:paraId="0D0B940D" w14:textId="77777777">
                      <w:pPr>
                        <w:spacing w:line="240" w:lineRule="auto"/>
                        <w:textDirection w:val="btLr"/>
                        <w:rPr>
                          <w:b/>
                          <w:color w:val="FFFFFF"/>
                          <w:sz w:val="24"/>
                        </w:rPr>
                      </w:pPr>
                    </w:p>
                    <w:p w:rsidR="007609BB" w:rsidP="009B627C" w:rsidRDefault="007609BB" w14:paraId="0E27B00A" w14:textId="77777777">
                      <w:pPr>
                        <w:spacing w:line="240" w:lineRule="auto"/>
                        <w:textDirection w:val="btLr"/>
                        <w:rPr>
                          <w:b/>
                          <w:color w:val="FFFFFF"/>
                          <w:sz w:val="24"/>
                        </w:rPr>
                      </w:pPr>
                    </w:p>
                    <w:p w:rsidR="007609BB" w:rsidP="009B627C" w:rsidRDefault="007609BB" w14:paraId="60061E4C" w14:textId="77777777">
                      <w:pPr>
                        <w:spacing w:line="240" w:lineRule="auto"/>
                        <w:textDirection w:val="btLr"/>
                        <w:rPr>
                          <w:b/>
                          <w:color w:val="FFFFFF"/>
                          <w:sz w:val="24"/>
                        </w:rPr>
                      </w:pPr>
                    </w:p>
                    <w:p w:rsidR="007609BB" w:rsidP="009B627C" w:rsidRDefault="007609BB" w14:paraId="44EAFD9C" w14:textId="77777777">
                      <w:pPr>
                        <w:spacing w:line="240" w:lineRule="auto"/>
                        <w:textDirection w:val="btLr"/>
                      </w:pPr>
                    </w:p>
                    <w:p w:rsidR="007609BB" w:rsidP="009B627C" w:rsidRDefault="007609BB" w14:paraId="5629AEC9" w14:textId="77777777">
                      <w:pPr>
                        <w:spacing w:line="240" w:lineRule="auto"/>
                        <w:textDirection w:val="btLr"/>
                      </w:pPr>
                      <w:r>
                        <w:rPr>
                          <w:b/>
                          <w:color w:val="FFFFFF"/>
                          <w:sz w:val="24"/>
                        </w:rPr>
                        <w:t>FECHA Y LUGAR</w:t>
                      </w:r>
                    </w:p>
                    <w:p w:rsidR="007609BB" w:rsidP="009B627C" w:rsidRDefault="007609BB" w14:paraId="6F119C62" w14:textId="5532EC8C">
                      <w:pPr>
                        <w:spacing w:line="240" w:lineRule="auto"/>
                        <w:textDirection w:val="btLr"/>
                      </w:pPr>
                      <w:r>
                        <w:rPr>
                          <w:b/>
                          <w:color w:val="FFFFFF"/>
                          <w:sz w:val="24"/>
                        </w:rPr>
                        <w:t xml:space="preserve">LIMA, </w:t>
                      </w:r>
                      <w:r w:rsidR="00C46BB3">
                        <w:rPr>
                          <w:b/>
                          <w:color w:val="FFFFFF"/>
                          <w:sz w:val="24"/>
                        </w:rPr>
                        <w:t>6</w:t>
                      </w:r>
                      <w:r>
                        <w:rPr>
                          <w:b/>
                          <w:color w:val="FFFFFF"/>
                          <w:sz w:val="24"/>
                        </w:rPr>
                        <w:t xml:space="preserve"> DE MARZO 202</w:t>
                      </w:r>
                      <w:r w:rsidR="00FC2344">
                        <w:rPr>
                          <w:b/>
                          <w:color w:val="FFFFFF"/>
                          <w:sz w:val="24"/>
                        </w:rPr>
                        <w:t>4</w:t>
                      </w:r>
                    </w:p>
                    <w:p w:rsidR="007609BB" w:rsidP="00673F0A" w:rsidRDefault="007609BB" w14:paraId="4B94D5A5" w14:textId="4B4F408F">
                      <w:pPr>
                        <w:spacing w:before="480" w:after="1000" w:line="240" w:lineRule="auto"/>
                        <w:textDirection w:val="btLr"/>
                      </w:pPr>
                    </w:p>
                  </w:txbxContent>
                </v:textbox>
                <w10:wrap anchorx="page" anchory="page"/>
              </v:rect>
            </w:pict>
          </mc:Fallback>
        </mc:AlternateContent>
      </w:r>
    </w:p>
    <w:p w:rsidR="00673F0A" w:rsidRDefault="00673F0A" w14:paraId="000C4F5B" w14:textId="05519E69">
      <w:pPr>
        <w:rPr>
          <w:rFonts w:ascii="Times New Roman" w:hAnsi="Times New Roman" w:cs="Times New Roman" w:eastAsiaTheme="minorHAnsi"/>
          <w:b/>
          <w:bCs/>
          <w:sz w:val="24"/>
          <w:szCs w:val="24"/>
          <w:lang w:val="es-MX"/>
        </w:rPr>
      </w:pPr>
      <w:r>
        <w:rPr>
          <w:rFonts w:ascii="Times New Roman" w:hAnsi="Times New Roman" w:cs="Times New Roman"/>
          <w:b/>
          <w:bCs/>
          <w:lang w:val="es-MX"/>
        </w:rPr>
        <w:br w:type="page"/>
      </w:r>
    </w:p>
    <w:p w:rsidR="00BF247E" w:rsidP="005018C2" w:rsidRDefault="00BF247E" w14:paraId="5E3D6407" w14:textId="22102913">
      <w:pPr>
        <w:spacing w:after="0" w:line="240" w:lineRule="auto"/>
        <w:jc w:val="both"/>
        <w:rPr>
          <w:rFonts w:ascii="Times New Roman" w:hAnsi="Times New Roman" w:eastAsia="Arial" w:cs="Times New Roman"/>
          <w:sz w:val="24"/>
          <w:szCs w:val="24"/>
          <w:lang w:val="es-MX"/>
        </w:rPr>
      </w:pPr>
    </w:p>
    <w:p w:rsidRPr="009B627C" w:rsidR="009B627C" w:rsidP="009B627C" w:rsidRDefault="009B627C" w14:paraId="048CFA76" w14:textId="79FAC598">
      <w:pPr>
        <w:spacing w:after="0" w:line="240" w:lineRule="auto"/>
        <w:jc w:val="center"/>
        <w:rPr>
          <w:rFonts w:ascii="Times New Roman" w:hAnsi="Times New Roman" w:eastAsia="Arial" w:cs="Times New Roman"/>
          <w:b/>
          <w:bCs/>
          <w:sz w:val="24"/>
          <w:szCs w:val="24"/>
          <w:lang w:val="es-MX"/>
        </w:rPr>
      </w:pPr>
      <w:r w:rsidRPr="009B627C">
        <w:rPr>
          <w:rFonts w:ascii="Times New Roman" w:hAnsi="Times New Roman" w:eastAsia="Arial" w:cs="Times New Roman"/>
          <w:b/>
          <w:bCs/>
          <w:sz w:val="24"/>
          <w:szCs w:val="24"/>
          <w:lang w:val="es-MX"/>
        </w:rPr>
        <w:t>INFORME 2</w:t>
      </w:r>
    </w:p>
    <w:p w:rsidRPr="005C56F4" w:rsidR="009B627C" w:rsidP="005018C2" w:rsidRDefault="009B627C" w14:paraId="56E92455" w14:textId="77777777">
      <w:pPr>
        <w:spacing w:after="0" w:line="240" w:lineRule="auto"/>
        <w:jc w:val="both"/>
        <w:rPr>
          <w:rFonts w:ascii="Times New Roman" w:hAnsi="Times New Roman" w:eastAsia="Arial" w:cs="Times New Roman"/>
          <w:sz w:val="24"/>
          <w:szCs w:val="24"/>
          <w:lang w:val="es-MX"/>
        </w:rPr>
      </w:pPr>
    </w:p>
    <w:sdt>
      <w:sdtPr>
        <w:rPr>
          <w:rFonts w:ascii="Times New Roman" w:hAnsi="Times New Roman" w:eastAsia="Calibri" w:cs="Times New Roman"/>
          <w:b/>
          <w:bCs/>
          <w:color w:val="auto"/>
          <w:sz w:val="24"/>
          <w:szCs w:val="24"/>
          <w:lang w:val="es-PE"/>
        </w:rPr>
        <w:id w:val="-888646507"/>
        <w:docPartObj>
          <w:docPartGallery w:val="Table of Contents"/>
          <w:docPartUnique/>
        </w:docPartObj>
      </w:sdtPr>
      <w:sdtEndPr>
        <w:rPr>
          <w:rFonts w:ascii="Times New Roman" w:hAnsi="Times New Roman" w:eastAsia="Calibri" w:cs="Times New Roman"/>
          <w:b w:val="1"/>
          <w:bCs w:val="1"/>
          <w:noProof/>
          <w:color w:val="auto"/>
          <w:sz w:val="22"/>
          <w:szCs w:val="22"/>
          <w:lang w:val="es-PE"/>
        </w:rPr>
      </w:sdtEndPr>
      <w:sdtContent>
        <w:p w:rsidRPr="00DF530E" w:rsidR="00BF247E" w:rsidP="00DF530E" w:rsidRDefault="009B627C" w14:paraId="5F2520C2" w14:textId="5519BE36">
          <w:pPr>
            <w:pStyle w:val="TtuloTDC"/>
            <w:numPr>
              <w:ilvl w:val="0"/>
              <w:numId w:val="0"/>
            </w:numPr>
            <w:spacing w:before="0" w:after="240" w:line="240" w:lineRule="auto"/>
            <w:ind w:left="432" w:hanging="432"/>
            <w:jc w:val="both"/>
            <w:rPr>
              <w:rFonts w:ascii="Times New Roman" w:hAnsi="Times New Roman" w:cs="Times New Roman"/>
              <w:b/>
              <w:bCs/>
              <w:color w:val="auto"/>
              <w:sz w:val="24"/>
              <w:szCs w:val="24"/>
              <w:lang w:val="es-PE"/>
            </w:rPr>
          </w:pPr>
          <w:r w:rsidRPr="00DF530E">
            <w:rPr>
              <w:rFonts w:ascii="Times New Roman" w:hAnsi="Times New Roman" w:cs="Times New Roman"/>
              <w:b/>
              <w:bCs/>
              <w:color w:val="auto"/>
              <w:sz w:val="24"/>
              <w:szCs w:val="24"/>
              <w:lang w:val="es-PE"/>
            </w:rPr>
            <w:t>ÍNDICE</w:t>
          </w:r>
        </w:p>
        <w:p w:rsidR="00DF530E" w:rsidP="00540A9A" w:rsidRDefault="00BF247E" w14:paraId="6C11B0AE" w14:textId="3691FD25">
          <w:pPr>
            <w:pStyle w:val="TDC1"/>
            <w:tabs>
              <w:tab w:val="clear" w:pos="960"/>
              <w:tab w:val="left" w:pos="567"/>
            </w:tabs>
            <w:rPr>
              <w:rFonts w:asciiTheme="minorHAnsi" w:hAnsiTheme="minorHAnsi" w:eastAsiaTheme="minorEastAsia" w:cstheme="minorBidi"/>
              <w:b w:val="0"/>
              <w:bCs w:val="0"/>
              <w:kern w:val="2"/>
              <w:sz w:val="24"/>
              <w:szCs w:val="24"/>
              <w:lang w:val="es-MX" w:eastAsia="es-MX"/>
              <w14:ligatures w14:val="standardContextual"/>
            </w:rPr>
          </w:pPr>
          <w:r w:rsidRPr="00DF530E">
            <w:rPr>
              <w:noProof w:val="0"/>
              <w:sz w:val="24"/>
              <w:szCs w:val="24"/>
            </w:rPr>
            <w:fldChar w:fldCharType="begin"/>
          </w:r>
          <w:r w:rsidRPr="00DF530E">
            <w:rPr>
              <w:sz w:val="24"/>
              <w:szCs w:val="24"/>
            </w:rPr>
            <w:instrText xml:space="preserve"> TOC \o "1-3" \h \z \u </w:instrText>
          </w:r>
          <w:r w:rsidRPr="00DF530E">
            <w:rPr>
              <w:noProof w:val="0"/>
              <w:sz w:val="24"/>
              <w:szCs w:val="24"/>
            </w:rPr>
            <w:fldChar w:fldCharType="separate"/>
          </w:r>
          <w:hyperlink w:history="1" w:anchor="_Toc160647811">
            <w:r w:rsidRPr="00F76DFA" w:rsidR="00DF530E">
              <w:rPr>
                <w:rStyle w:val="Hipervnculo"/>
              </w:rPr>
              <w:t>1.</w:t>
            </w:r>
            <w:r w:rsidR="00DF530E">
              <w:rPr>
                <w:rFonts w:asciiTheme="minorHAnsi" w:hAnsiTheme="minorHAnsi" w:eastAsiaTheme="minorEastAsia" w:cstheme="minorBidi"/>
                <w:b w:val="0"/>
                <w:bCs w:val="0"/>
                <w:kern w:val="2"/>
                <w:sz w:val="24"/>
                <w:szCs w:val="24"/>
                <w:lang w:val="es-MX" w:eastAsia="es-MX"/>
                <w14:ligatures w14:val="standardContextual"/>
              </w:rPr>
              <w:tab/>
            </w:r>
            <w:r w:rsidRPr="00F76DFA" w:rsidR="00DF530E">
              <w:rPr>
                <w:rStyle w:val="Hipervnculo"/>
              </w:rPr>
              <w:t>INTRODUCCI</w:t>
            </w:r>
            <w:r w:rsidRPr="00F76DFA" w:rsidR="00DF530E">
              <w:rPr>
                <w:rStyle w:val="Hipervnculo"/>
                <w:lang w:val="es-CL"/>
              </w:rPr>
              <w:t>ÓN</w:t>
            </w:r>
            <w:r w:rsidR="00DF530E">
              <w:rPr>
                <w:webHidden/>
              </w:rPr>
              <w:tab/>
            </w:r>
            <w:r w:rsidR="00DF530E">
              <w:rPr>
                <w:webHidden/>
              </w:rPr>
              <w:fldChar w:fldCharType="begin"/>
            </w:r>
            <w:r w:rsidR="00DF530E">
              <w:rPr>
                <w:webHidden/>
              </w:rPr>
              <w:instrText xml:space="preserve"> PAGEREF _Toc160647811 \h </w:instrText>
            </w:r>
            <w:r w:rsidR="00DF530E">
              <w:rPr>
                <w:webHidden/>
              </w:rPr>
            </w:r>
            <w:r w:rsidR="00DF530E">
              <w:rPr>
                <w:webHidden/>
              </w:rPr>
              <w:fldChar w:fldCharType="separate"/>
            </w:r>
            <w:r w:rsidR="00DF530E">
              <w:rPr>
                <w:webHidden/>
              </w:rPr>
              <w:t>5</w:t>
            </w:r>
            <w:r w:rsidR="00DF530E">
              <w:rPr>
                <w:webHidden/>
              </w:rPr>
              <w:fldChar w:fldCharType="end"/>
            </w:r>
          </w:hyperlink>
        </w:p>
        <w:p w:rsidR="00DF530E" w:rsidP="00540A9A" w:rsidRDefault="00DF530E" w14:paraId="7DB3ED15" w14:textId="346175D9">
          <w:pPr>
            <w:pStyle w:val="TDC1"/>
            <w:tabs>
              <w:tab w:val="clear" w:pos="960"/>
              <w:tab w:val="left" w:pos="567"/>
            </w:tabs>
            <w:rPr>
              <w:rFonts w:asciiTheme="minorHAnsi" w:hAnsiTheme="minorHAnsi" w:eastAsiaTheme="minorEastAsia" w:cstheme="minorBidi"/>
              <w:b w:val="0"/>
              <w:bCs w:val="0"/>
              <w:kern w:val="2"/>
              <w:sz w:val="24"/>
              <w:szCs w:val="24"/>
              <w:lang w:val="es-MX" w:eastAsia="es-MX"/>
              <w14:ligatures w14:val="standardContextual"/>
            </w:rPr>
          </w:pPr>
          <w:hyperlink w:history="1" w:anchor="_Toc160647812">
            <w:r w:rsidRPr="00F76DFA">
              <w:rPr>
                <w:rStyle w:val="Hipervnculo"/>
              </w:rPr>
              <w:t>2.</w:t>
            </w:r>
            <w:r>
              <w:rPr>
                <w:rFonts w:asciiTheme="minorHAnsi" w:hAnsiTheme="minorHAnsi" w:eastAsiaTheme="minorEastAsia" w:cstheme="minorBidi"/>
                <w:b w:val="0"/>
                <w:bCs w:val="0"/>
                <w:kern w:val="2"/>
                <w:sz w:val="24"/>
                <w:szCs w:val="24"/>
                <w:lang w:val="es-MX" w:eastAsia="es-MX"/>
                <w14:ligatures w14:val="standardContextual"/>
              </w:rPr>
              <w:tab/>
            </w:r>
            <w:r w:rsidRPr="00F76DFA">
              <w:rPr>
                <w:rStyle w:val="Hipervnculo"/>
              </w:rPr>
              <w:t>ESTADO DE LA CUESTIÓN.</w:t>
            </w:r>
            <w:r>
              <w:rPr>
                <w:webHidden/>
              </w:rPr>
              <w:tab/>
            </w:r>
            <w:r>
              <w:rPr>
                <w:webHidden/>
              </w:rPr>
              <w:fldChar w:fldCharType="begin"/>
            </w:r>
            <w:r>
              <w:rPr>
                <w:webHidden/>
              </w:rPr>
              <w:instrText xml:space="preserve"> PAGEREF _Toc160647812 \h </w:instrText>
            </w:r>
            <w:r>
              <w:rPr>
                <w:webHidden/>
              </w:rPr>
            </w:r>
            <w:r>
              <w:rPr>
                <w:webHidden/>
              </w:rPr>
              <w:fldChar w:fldCharType="separate"/>
            </w:r>
            <w:r>
              <w:rPr>
                <w:webHidden/>
              </w:rPr>
              <w:t>7</w:t>
            </w:r>
            <w:r>
              <w:rPr>
                <w:webHidden/>
              </w:rPr>
              <w:fldChar w:fldCharType="end"/>
            </w:r>
          </w:hyperlink>
        </w:p>
        <w:p w:rsidR="00DF530E" w:rsidP="00540A9A" w:rsidRDefault="00DF530E" w14:paraId="7A9B31CA" w14:textId="030EB610">
          <w:pPr>
            <w:pStyle w:val="TDC1"/>
            <w:tabs>
              <w:tab w:val="clear" w:pos="960"/>
              <w:tab w:val="left" w:pos="567"/>
            </w:tabs>
            <w:rPr>
              <w:rFonts w:asciiTheme="minorHAnsi" w:hAnsiTheme="minorHAnsi" w:eastAsiaTheme="minorEastAsia" w:cstheme="minorBidi"/>
              <w:b w:val="0"/>
              <w:bCs w:val="0"/>
              <w:kern w:val="2"/>
              <w:sz w:val="24"/>
              <w:szCs w:val="24"/>
              <w:lang w:val="es-MX" w:eastAsia="es-MX"/>
              <w14:ligatures w14:val="standardContextual"/>
            </w:rPr>
          </w:pPr>
          <w:hyperlink w:history="1" w:anchor="_Toc160647813">
            <w:r w:rsidRPr="00F76DFA">
              <w:rPr>
                <w:rStyle w:val="Hipervnculo"/>
              </w:rPr>
              <w:t>2.1. Acceso.</w:t>
            </w:r>
            <w:r>
              <w:rPr>
                <w:webHidden/>
              </w:rPr>
              <w:tab/>
            </w:r>
            <w:r>
              <w:rPr>
                <w:webHidden/>
              </w:rPr>
              <w:fldChar w:fldCharType="begin"/>
            </w:r>
            <w:r>
              <w:rPr>
                <w:webHidden/>
              </w:rPr>
              <w:instrText xml:space="preserve"> PAGEREF _Toc160647813 \h </w:instrText>
            </w:r>
            <w:r>
              <w:rPr>
                <w:webHidden/>
              </w:rPr>
            </w:r>
            <w:r>
              <w:rPr>
                <w:webHidden/>
              </w:rPr>
              <w:fldChar w:fldCharType="separate"/>
            </w:r>
            <w:r>
              <w:rPr>
                <w:webHidden/>
              </w:rPr>
              <w:t>9</w:t>
            </w:r>
            <w:r>
              <w:rPr>
                <w:webHidden/>
              </w:rPr>
              <w:fldChar w:fldCharType="end"/>
            </w:r>
          </w:hyperlink>
        </w:p>
        <w:p w:rsidR="00DF530E" w:rsidP="00540A9A" w:rsidRDefault="00DF530E" w14:paraId="2ED219A1" w14:textId="279925A4">
          <w:pPr>
            <w:pStyle w:val="TDC1"/>
            <w:tabs>
              <w:tab w:val="clear" w:pos="960"/>
              <w:tab w:val="left" w:pos="567"/>
            </w:tabs>
            <w:rPr>
              <w:rFonts w:asciiTheme="minorHAnsi" w:hAnsiTheme="minorHAnsi" w:eastAsiaTheme="minorEastAsia" w:cstheme="minorBidi"/>
              <w:b w:val="0"/>
              <w:bCs w:val="0"/>
              <w:kern w:val="2"/>
              <w:sz w:val="24"/>
              <w:szCs w:val="24"/>
              <w:lang w:val="es-MX" w:eastAsia="es-MX"/>
              <w14:ligatures w14:val="standardContextual"/>
            </w:rPr>
          </w:pPr>
          <w:hyperlink w:history="1" w:anchor="_Toc160647814">
            <w:r w:rsidRPr="00F76DFA">
              <w:rPr>
                <w:rStyle w:val="Hipervnculo"/>
              </w:rPr>
              <w:t>2.1.1. La culminación de la educación básica.</w:t>
            </w:r>
            <w:r>
              <w:rPr>
                <w:webHidden/>
              </w:rPr>
              <w:tab/>
            </w:r>
            <w:r>
              <w:rPr>
                <w:webHidden/>
              </w:rPr>
              <w:fldChar w:fldCharType="begin"/>
            </w:r>
            <w:r>
              <w:rPr>
                <w:webHidden/>
              </w:rPr>
              <w:instrText xml:space="preserve"> PAGEREF _Toc160647814 \h </w:instrText>
            </w:r>
            <w:r>
              <w:rPr>
                <w:webHidden/>
              </w:rPr>
            </w:r>
            <w:r>
              <w:rPr>
                <w:webHidden/>
              </w:rPr>
              <w:fldChar w:fldCharType="separate"/>
            </w:r>
            <w:r>
              <w:rPr>
                <w:webHidden/>
              </w:rPr>
              <w:t>9</w:t>
            </w:r>
            <w:r>
              <w:rPr>
                <w:webHidden/>
              </w:rPr>
              <w:fldChar w:fldCharType="end"/>
            </w:r>
          </w:hyperlink>
        </w:p>
        <w:p w:rsidR="00DF530E" w:rsidP="00540A9A" w:rsidRDefault="00DF530E" w14:paraId="4D2E0A15" w14:textId="3EC48D59">
          <w:pPr>
            <w:pStyle w:val="TDC1"/>
            <w:tabs>
              <w:tab w:val="clear" w:pos="960"/>
              <w:tab w:val="left" w:pos="567"/>
            </w:tabs>
            <w:rPr>
              <w:rFonts w:asciiTheme="minorHAnsi" w:hAnsiTheme="minorHAnsi" w:eastAsiaTheme="minorEastAsia" w:cstheme="minorBidi"/>
              <w:b w:val="0"/>
              <w:bCs w:val="0"/>
              <w:kern w:val="2"/>
              <w:sz w:val="24"/>
              <w:szCs w:val="24"/>
              <w:lang w:val="es-MX" w:eastAsia="es-MX"/>
              <w14:ligatures w14:val="standardContextual"/>
            </w:rPr>
          </w:pPr>
          <w:hyperlink w:history="1" w:anchor="_Toc160647815">
            <w:r w:rsidRPr="00F76DFA">
              <w:rPr>
                <w:rStyle w:val="Hipervnculo"/>
              </w:rPr>
              <w:t>2.1.2. El ingreso a la universidad.</w:t>
            </w:r>
            <w:r>
              <w:rPr>
                <w:webHidden/>
              </w:rPr>
              <w:tab/>
            </w:r>
            <w:r>
              <w:rPr>
                <w:webHidden/>
              </w:rPr>
              <w:fldChar w:fldCharType="begin"/>
            </w:r>
            <w:r>
              <w:rPr>
                <w:webHidden/>
              </w:rPr>
              <w:instrText xml:space="preserve"> PAGEREF _Toc160647815 \h </w:instrText>
            </w:r>
            <w:r>
              <w:rPr>
                <w:webHidden/>
              </w:rPr>
            </w:r>
            <w:r>
              <w:rPr>
                <w:webHidden/>
              </w:rPr>
              <w:fldChar w:fldCharType="separate"/>
            </w:r>
            <w:r>
              <w:rPr>
                <w:webHidden/>
              </w:rPr>
              <w:t>11</w:t>
            </w:r>
            <w:r>
              <w:rPr>
                <w:webHidden/>
              </w:rPr>
              <w:fldChar w:fldCharType="end"/>
            </w:r>
          </w:hyperlink>
        </w:p>
        <w:p w:rsidR="00DF530E" w:rsidP="00540A9A" w:rsidRDefault="00DF530E" w14:paraId="7A45A43D" w14:textId="3300ECB8">
          <w:pPr>
            <w:pStyle w:val="TDC1"/>
            <w:tabs>
              <w:tab w:val="clear" w:pos="960"/>
              <w:tab w:val="left" w:pos="567"/>
            </w:tabs>
            <w:rPr>
              <w:rFonts w:asciiTheme="minorHAnsi" w:hAnsiTheme="minorHAnsi" w:eastAsiaTheme="minorEastAsia" w:cstheme="minorBidi"/>
              <w:b w:val="0"/>
              <w:bCs w:val="0"/>
              <w:kern w:val="2"/>
              <w:sz w:val="24"/>
              <w:szCs w:val="24"/>
              <w:lang w:val="es-MX" w:eastAsia="es-MX"/>
              <w14:ligatures w14:val="standardContextual"/>
            </w:rPr>
          </w:pPr>
          <w:hyperlink w:history="1" w:anchor="_Toc160647816">
            <w:r w:rsidRPr="00F76DFA">
              <w:rPr>
                <w:rStyle w:val="Hipervnculo"/>
              </w:rPr>
              <w:t>2.1.3. ¿A dónde van las mujeres?</w:t>
            </w:r>
            <w:r>
              <w:rPr>
                <w:webHidden/>
              </w:rPr>
              <w:tab/>
            </w:r>
            <w:r>
              <w:rPr>
                <w:webHidden/>
              </w:rPr>
              <w:fldChar w:fldCharType="begin"/>
            </w:r>
            <w:r>
              <w:rPr>
                <w:webHidden/>
              </w:rPr>
              <w:instrText xml:space="preserve"> PAGEREF _Toc160647816 \h </w:instrText>
            </w:r>
            <w:r>
              <w:rPr>
                <w:webHidden/>
              </w:rPr>
            </w:r>
            <w:r>
              <w:rPr>
                <w:webHidden/>
              </w:rPr>
              <w:fldChar w:fldCharType="separate"/>
            </w:r>
            <w:r>
              <w:rPr>
                <w:webHidden/>
              </w:rPr>
              <w:t>12</w:t>
            </w:r>
            <w:r>
              <w:rPr>
                <w:webHidden/>
              </w:rPr>
              <w:fldChar w:fldCharType="end"/>
            </w:r>
          </w:hyperlink>
        </w:p>
        <w:p w:rsidR="00DF530E" w:rsidP="00540A9A" w:rsidRDefault="00DF530E" w14:paraId="5CBAA57B" w14:textId="3E4125B4">
          <w:pPr>
            <w:pStyle w:val="TDC1"/>
            <w:tabs>
              <w:tab w:val="clear" w:pos="960"/>
              <w:tab w:val="left" w:pos="567"/>
            </w:tabs>
            <w:rPr>
              <w:rFonts w:asciiTheme="minorHAnsi" w:hAnsiTheme="minorHAnsi" w:eastAsiaTheme="minorEastAsia" w:cstheme="minorBidi"/>
              <w:b w:val="0"/>
              <w:bCs w:val="0"/>
              <w:kern w:val="2"/>
              <w:sz w:val="24"/>
              <w:szCs w:val="24"/>
              <w:lang w:val="es-MX" w:eastAsia="es-MX"/>
              <w14:ligatures w14:val="standardContextual"/>
            </w:rPr>
          </w:pPr>
          <w:hyperlink w:history="1" w:anchor="_Toc160647817">
            <w:r w:rsidRPr="00F76DFA">
              <w:rPr>
                <w:rStyle w:val="Hipervnculo"/>
              </w:rPr>
              <w:t>2.2. Permanencia.</w:t>
            </w:r>
            <w:r>
              <w:rPr>
                <w:webHidden/>
              </w:rPr>
              <w:tab/>
            </w:r>
            <w:r>
              <w:rPr>
                <w:webHidden/>
              </w:rPr>
              <w:fldChar w:fldCharType="begin"/>
            </w:r>
            <w:r>
              <w:rPr>
                <w:webHidden/>
              </w:rPr>
              <w:instrText xml:space="preserve"> PAGEREF _Toc160647817 \h </w:instrText>
            </w:r>
            <w:r>
              <w:rPr>
                <w:webHidden/>
              </w:rPr>
            </w:r>
            <w:r>
              <w:rPr>
                <w:webHidden/>
              </w:rPr>
              <w:fldChar w:fldCharType="separate"/>
            </w:r>
            <w:r>
              <w:rPr>
                <w:webHidden/>
              </w:rPr>
              <w:t>15</w:t>
            </w:r>
            <w:r>
              <w:rPr>
                <w:webHidden/>
              </w:rPr>
              <w:fldChar w:fldCharType="end"/>
            </w:r>
          </w:hyperlink>
        </w:p>
        <w:p w:rsidR="00DF530E" w:rsidP="00540A9A" w:rsidRDefault="00DF530E" w14:paraId="7F6B3A1E" w14:textId="4E862F57">
          <w:pPr>
            <w:pStyle w:val="TDC1"/>
            <w:tabs>
              <w:tab w:val="clear" w:pos="960"/>
              <w:tab w:val="left" w:pos="567"/>
            </w:tabs>
            <w:rPr>
              <w:rFonts w:asciiTheme="minorHAnsi" w:hAnsiTheme="minorHAnsi" w:eastAsiaTheme="minorEastAsia" w:cstheme="minorBidi"/>
              <w:b w:val="0"/>
              <w:bCs w:val="0"/>
              <w:kern w:val="2"/>
              <w:sz w:val="24"/>
              <w:szCs w:val="24"/>
              <w:lang w:val="es-MX" w:eastAsia="es-MX"/>
              <w14:ligatures w14:val="standardContextual"/>
            </w:rPr>
          </w:pPr>
          <w:hyperlink w:history="1" w:anchor="_Toc160647818">
            <w:r w:rsidRPr="00F76DFA">
              <w:rPr>
                <w:rStyle w:val="Hipervnculo"/>
              </w:rPr>
              <w:t>2.3. Egreso.</w:t>
            </w:r>
            <w:r>
              <w:rPr>
                <w:webHidden/>
              </w:rPr>
              <w:tab/>
            </w:r>
            <w:r>
              <w:rPr>
                <w:webHidden/>
              </w:rPr>
              <w:fldChar w:fldCharType="begin"/>
            </w:r>
            <w:r>
              <w:rPr>
                <w:webHidden/>
              </w:rPr>
              <w:instrText xml:space="preserve"> PAGEREF _Toc160647818 \h </w:instrText>
            </w:r>
            <w:r>
              <w:rPr>
                <w:webHidden/>
              </w:rPr>
            </w:r>
            <w:r>
              <w:rPr>
                <w:webHidden/>
              </w:rPr>
              <w:fldChar w:fldCharType="separate"/>
            </w:r>
            <w:r>
              <w:rPr>
                <w:webHidden/>
              </w:rPr>
              <w:t>19</w:t>
            </w:r>
            <w:r>
              <w:rPr>
                <w:webHidden/>
              </w:rPr>
              <w:fldChar w:fldCharType="end"/>
            </w:r>
          </w:hyperlink>
        </w:p>
        <w:p w:rsidR="00DF530E" w:rsidP="00540A9A" w:rsidRDefault="00DF530E" w14:paraId="4FA19A51" w14:textId="4DC872D4">
          <w:pPr>
            <w:pStyle w:val="TDC1"/>
            <w:tabs>
              <w:tab w:val="clear" w:pos="960"/>
              <w:tab w:val="left" w:pos="567"/>
            </w:tabs>
            <w:rPr>
              <w:rFonts w:asciiTheme="minorHAnsi" w:hAnsiTheme="minorHAnsi" w:eastAsiaTheme="minorEastAsia" w:cstheme="minorBidi"/>
              <w:b w:val="0"/>
              <w:bCs w:val="0"/>
              <w:kern w:val="2"/>
              <w:sz w:val="24"/>
              <w:szCs w:val="24"/>
              <w:lang w:val="es-MX" w:eastAsia="es-MX"/>
              <w14:ligatures w14:val="standardContextual"/>
            </w:rPr>
          </w:pPr>
          <w:hyperlink w:history="1" w:anchor="_Toc160647819">
            <w:r w:rsidRPr="00F76DFA">
              <w:rPr>
                <w:rStyle w:val="Hipervnculo"/>
                <w:lang w:val="es-MX"/>
              </w:rPr>
              <w:t>2.4. Mapeo de barreras con efecto de género.</w:t>
            </w:r>
            <w:r>
              <w:rPr>
                <w:webHidden/>
              </w:rPr>
              <w:tab/>
            </w:r>
            <w:r>
              <w:rPr>
                <w:webHidden/>
              </w:rPr>
              <w:fldChar w:fldCharType="begin"/>
            </w:r>
            <w:r>
              <w:rPr>
                <w:webHidden/>
              </w:rPr>
              <w:instrText xml:space="preserve"> PAGEREF _Toc160647819 \h </w:instrText>
            </w:r>
            <w:r>
              <w:rPr>
                <w:webHidden/>
              </w:rPr>
            </w:r>
            <w:r>
              <w:rPr>
                <w:webHidden/>
              </w:rPr>
              <w:fldChar w:fldCharType="separate"/>
            </w:r>
            <w:r>
              <w:rPr>
                <w:webHidden/>
              </w:rPr>
              <w:t>19</w:t>
            </w:r>
            <w:r>
              <w:rPr>
                <w:webHidden/>
              </w:rPr>
              <w:fldChar w:fldCharType="end"/>
            </w:r>
          </w:hyperlink>
        </w:p>
        <w:p w:rsidR="00DF530E" w:rsidP="00540A9A" w:rsidRDefault="00DF530E" w14:paraId="05A9F45D" w14:textId="61CBB0F7">
          <w:pPr>
            <w:pStyle w:val="TDC1"/>
            <w:tabs>
              <w:tab w:val="clear" w:pos="960"/>
              <w:tab w:val="left" w:pos="567"/>
            </w:tabs>
            <w:rPr>
              <w:rFonts w:asciiTheme="minorHAnsi" w:hAnsiTheme="minorHAnsi" w:eastAsiaTheme="minorEastAsia" w:cstheme="minorBidi"/>
              <w:b w:val="0"/>
              <w:bCs w:val="0"/>
              <w:kern w:val="2"/>
              <w:sz w:val="24"/>
              <w:szCs w:val="24"/>
              <w:lang w:val="es-MX" w:eastAsia="es-MX"/>
              <w14:ligatures w14:val="standardContextual"/>
            </w:rPr>
          </w:pPr>
          <w:hyperlink w:history="1" w:anchor="_Toc160647820">
            <w:r w:rsidRPr="00F76DFA">
              <w:rPr>
                <w:rStyle w:val="Hipervnculo"/>
              </w:rPr>
              <w:t>3.</w:t>
            </w:r>
            <w:r>
              <w:rPr>
                <w:rFonts w:asciiTheme="minorHAnsi" w:hAnsiTheme="minorHAnsi" w:eastAsiaTheme="minorEastAsia" w:cstheme="minorBidi"/>
                <w:b w:val="0"/>
                <w:bCs w:val="0"/>
                <w:kern w:val="2"/>
                <w:sz w:val="24"/>
                <w:szCs w:val="24"/>
                <w:lang w:val="es-MX" w:eastAsia="es-MX"/>
                <w14:ligatures w14:val="standardContextual"/>
              </w:rPr>
              <w:tab/>
            </w:r>
            <w:r w:rsidRPr="00F76DFA">
              <w:rPr>
                <w:rStyle w:val="Hipervnculo"/>
              </w:rPr>
              <w:t>MARCO NORMATIVO.</w:t>
            </w:r>
            <w:r>
              <w:rPr>
                <w:webHidden/>
              </w:rPr>
              <w:tab/>
            </w:r>
            <w:r>
              <w:rPr>
                <w:webHidden/>
              </w:rPr>
              <w:fldChar w:fldCharType="begin"/>
            </w:r>
            <w:r>
              <w:rPr>
                <w:webHidden/>
              </w:rPr>
              <w:instrText xml:space="preserve"> PAGEREF _Toc160647820 \h </w:instrText>
            </w:r>
            <w:r>
              <w:rPr>
                <w:webHidden/>
              </w:rPr>
            </w:r>
            <w:r>
              <w:rPr>
                <w:webHidden/>
              </w:rPr>
              <w:fldChar w:fldCharType="separate"/>
            </w:r>
            <w:r>
              <w:rPr>
                <w:webHidden/>
              </w:rPr>
              <w:t>23</w:t>
            </w:r>
            <w:r>
              <w:rPr>
                <w:webHidden/>
              </w:rPr>
              <w:fldChar w:fldCharType="end"/>
            </w:r>
          </w:hyperlink>
        </w:p>
        <w:p w:rsidR="00DF530E" w:rsidP="00540A9A" w:rsidRDefault="00DF530E" w14:paraId="64104C94" w14:textId="75BC272B">
          <w:pPr>
            <w:pStyle w:val="TDC1"/>
            <w:tabs>
              <w:tab w:val="clear" w:pos="960"/>
              <w:tab w:val="left" w:pos="567"/>
            </w:tabs>
            <w:rPr>
              <w:rFonts w:asciiTheme="minorHAnsi" w:hAnsiTheme="minorHAnsi" w:eastAsiaTheme="minorEastAsia" w:cstheme="minorBidi"/>
              <w:b w:val="0"/>
              <w:bCs w:val="0"/>
              <w:kern w:val="2"/>
              <w:sz w:val="24"/>
              <w:szCs w:val="24"/>
              <w:lang w:val="es-MX" w:eastAsia="es-MX"/>
              <w14:ligatures w14:val="standardContextual"/>
            </w:rPr>
          </w:pPr>
          <w:hyperlink w:history="1" w:anchor="_Toc160647821">
            <w:r w:rsidRPr="00F76DFA">
              <w:rPr>
                <w:rStyle w:val="Hipervnculo"/>
              </w:rPr>
              <w:t>3.1.</w:t>
            </w:r>
            <w:r>
              <w:rPr>
                <w:rFonts w:asciiTheme="minorHAnsi" w:hAnsiTheme="minorHAnsi" w:eastAsiaTheme="minorEastAsia" w:cstheme="minorBidi"/>
                <w:b w:val="0"/>
                <w:bCs w:val="0"/>
                <w:kern w:val="2"/>
                <w:sz w:val="24"/>
                <w:szCs w:val="24"/>
                <w:lang w:val="es-MX" w:eastAsia="es-MX"/>
                <w14:ligatures w14:val="standardContextual"/>
              </w:rPr>
              <w:tab/>
            </w:r>
            <w:r w:rsidRPr="00F76DFA">
              <w:rPr>
                <w:rStyle w:val="Hipervnculo"/>
              </w:rPr>
              <w:t>Estándares internacionales</w:t>
            </w:r>
            <w:r>
              <w:rPr>
                <w:webHidden/>
              </w:rPr>
              <w:tab/>
            </w:r>
            <w:r>
              <w:rPr>
                <w:webHidden/>
              </w:rPr>
              <w:fldChar w:fldCharType="begin"/>
            </w:r>
            <w:r>
              <w:rPr>
                <w:webHidden/>
              </w:rPr>
              <w:instrText xml:space="preserve"> PAGEREF _Toc160647821 \h </w:instrText>
            </w:r>
            <w:r>
              <w:rPr>
                <w:webHidden/>
              </w:rPr>
            </w:r>
            <w:r>
              <w:rPr>
                <w:webHidden/>
              </w:rPr>
              <w:fldChar w:fldCharType="separate"/>
            </w:r>
            <w:r>
              <w:rPr>
                <w:webHidden/>
              </w:rPr>
              <w:t>23</w:t>
            </w:r>
            <w:r>
              <w:rPr>
                <w:webHidden/>
              </w:rPr>
              <w:fldChar w:fldCharType="end"/>
            </w:r>
          </w:hyperlink>
        </w:p>
        <w:p w:rsidR="00DF530E" w:rsidP="00540A9A" w:rsidRDefault="00DF530E" w14:paraId="6056BDD4" w14:textId="04409386">
          <w:pPr>
            <w:pStyle w:val="TDC1"/>
            <w:tabs>
              <w:tab w:val="clear" w:pos="960"/>
              <w:tab w:val="left" w:pos="567"/>
            </w:tabs>
            <w:rPr>
              <w:rFonts w:asciiTheme="minorHAnsi" w:hAnsiTheme="minorHAnsi" w:eastAsiaTheme="minorEastAsia" w:cstheme="minorBidi"/>
              <w:b w:val="0"/>
              <w:bCs w:val="0"/>
              <w:kern w:val="2"/>
              <w:sz w:val="24"/>
              <w:szCs w:val="24"/>
              <w:lang w:val="es-MX" w:eastAsia="es-MX"/>
              <w14:ligatures w14:val="standardContextual"/>
            </w:rPr>
          </w:pPr>
          <w:hyperlink w:history="1" w:anchor="_Toc160647822">
            <w:r w:rsidRPr="00F76DFA">
              <w:rPr>
                <w:rStyle w:val="Hipervnculo"/>
              </w:rPr>
              <w:t>3.2.</w:t>
            </w:r>
            <w:r>
              <w:rPr>
                <w:rFonts w:asciiTheme="minorHAnsi" w:hAnsiTheme="minorHAnsi" w:eastAsiaTheme="minorEastAsia" w:cstheme="minorBidi"/>
                <w:b w:val="0"/>
                <w:bCs w:val="0"/>
                <w:kern w:val="2"/>
                <w:sz w:val="24"/>
                <w:szCs w:val="24"/>
                <w:lang w:val="es-MX" w:eastAsia="es-MX"/>
                <w14:ligatures w14:val="standardContextual"/>
              </w:rPr>
              <w:tab/>
            </w:r>
            <w:r w:rsidRPr="00F76DFA">
              <w:rPr>
                <w:rStyle w:val="Hipervnculo"/>
              </w:rPr>
              <w:t>Marco normativo nacional</w:t>
            </w:r>
            <w:r>
              <w:rPr>
                <w:webHidden/>
              </w:rPr>
              <w:tab/>
            </w:r>
            <w:r>
              <w:rPr>
                <w:webHidden/>
              </w:rPr>
              <w:fldChar w:fldCharType="begin"/>
            </w:r>
            <w:r>
              <w:rPr>
                <w:webHidden/>
              </w:rPr>
              <w:instrText xml:space="preserve"> PAGEREF _Toc160647822 \h </w:instrText>
            </w:r>
            <w:r>
              <w:rPr>
                <w:webHidden/>
              </w:rPr>
            </w:r>
            <w:r>
              <w:rPr>
                <w:webHidden/>
              </w:rPr>
              <w:fldChar w:fldCharType="separate"/>
            </w:r>
            <w:r>
              <w:rPr>
                <w:webHidden/>
              </w:rPr>
              <w:t>31</w:t>
            </w:r>
            <w:r>
              <w:rPr>
                <w:webHidden/>
              </w:rPr>
              <w:fldChar w:fldCharType="end"/>
            </w:r>
          </w:hyperlink>
        </w:p>
        <w:p w:rsidR="00DF530E" w:rsidP="00540A9A" w:rsidRDefault="00DF530E" w14:paraId="7ABD55B7" w14:textId="6A0B5570">
          <w:pPr>
            <w:pStyle w:val="TDC1"/>
            <w:tabs>
              <w:tab w:val="clear" w:pos="960"/>
              <w:tab w:val="left" w:pos="567"/>
            </w:tabs>
            <w:rPr>
              <w:rFonts w:asciiTheme="minorHAnsi" w:hAnsiTheme="minorHAnsi" w:eastAsiaTheme="minorEastAsia" w:cstheme="minorBidi"/>
              <w:b w:val="0"/>
              <w:bCs w:val="0"/>
              <w:kern w:val="2"/>
              <w:sz w:val="24"/>
              <w:szCs w:val="24"/>
              <w:lang w:val="es-MX" w:eastAsia="es-MX"/>
              <w14:ligatures w14:val="standardContextual"/>
            </w:rPr>
          </w:pPr>
          <w:hyperlink w:history="1" w:anchor="_Toc160647823">
            <w:r w:rsidRPr="00F76DFA">
              <w:rPr>
                <w:rStyle w:val="Hipervnculo"/>
              </w:rPr>
              <w:t>4.</w:t>
            </w:r>
            <w:r>
              <w:rPr>
                <w:rFonts w:asciiTheme="minorHAnsi" w:hAnsiTheme="minorHAnsi" w:eastAsiaTheme="minorEastAsia" w:cstheme="minorBidi"/>
                <w:b w:val="0"/>
                <w:bCs w:val="0"/>
                <w:kern w:val="2"/>
                <w:sz w:val="24"/>
                <w:szCs w:val="24"/>
                <w:lang w:val="es-MX" w:eastAsia="es-MX"/>
                <w14:ligatures w14:val="standardContextual"/>
              </w:rPr>
              <w:tab/>
            </w:r>
            <w:r w:rsidRPr="00F76DFA">
              <w:rPr>
                <w:rStyle w:val="Hipervnculo"/>
              </w:rPr>
              <w:t>MARCO TEÓRICO-CONCEPTUAL.</w:t>
            </w:r>
            <w:r>
              <w:rPr>
                <w:webHidden/>
              </w:rPr>
              <w:tab/>
            </w:r>
            <w:r>
              <w:rPr>
                <w:webHidden/>
              </w:rPr>
              <w:fldChar w:fldCharType="begin"/>
            </w:r>
            <w:r>
              <w:rPr>
                <w:webHidden/>
              </w:rPr>
              <w:instrText xml:space="preserve"> PAGEREF _Toc160647823 \h </w:instrText>
            </w:r>
            <w:r>
              <w:rPr>
                <w:webHidden/>
              </w:rPr>
            </w:r>
            <w:r>
              <w:rPr>
                <w:webHidden/>
              </w:rPr>
              <w:fldChar w:fldCharType="separate"/>
            </w:r>
            <w:r>
              <w:rPr>
                <w:webHidden/>
              </w:rPr>
              <w:t>45</w:t>
            </w:r>
            <w:r>
              <w:rPr>
                <w:webHidden/>
              </w:rPr>
              <w:fldChar w:fldCharType="end"/>
            </w:r>
          </w:hyperlink>
        </w:p>
        <w:p w:rsidR="00DF530E" w:rsidP="00540A9A" w:rsidRDefault="00DF530E" w14:paraId="4C8E364E" w14:textId="7594829D">
          <w:pPr>
            <w:pStyle w:val="TDC1"/>
            <w:tabs>
              <w:tab w:val="clear" w:pos="960"/>
              <w:tab w:val="left" w:pos="567"/>
            </w:tabs>
            <w:rPr>
              <w:rFonts w:asciiTheme="minorHAnsi" w:hAnsiTheme="minorHAnsi" w:eastAsiaTheme="minorEastAsia" w:cstheme="minorBidi"/>
              <w:b w:val="0"/>
              <w:bCs w:val="0"/>
              <w:kern w:val="2"/>
              <w:sz w:val="24"/>
              <w:szCs w:val="24"/>
              <w:lang w:val="es-MX" w:eastAsia="es-MX"/>
              <w14:ligatures w14:val="standardContextual"/>
            </w:rPr>
          </w:pPr>
          <w:hyperlink w:history="1" w:anchor="_Toc160647824">
            <w:r w:rsidRPr="00F76DFA">
              <w:rPr>
                <w:rStyle w:val="Hipervnculo"/>
                <w:lang w:val="es-MX"/>
              </w:rPr>
              <w:t>4.1</w:t>
            </w:r>
            <w:r>
              <w:rPr>
                <w:rFonts w:asciiTheme="minorHAnsi" w:hAnsiTheme="minorHAnsi" w:eastAsiaTheme="minorEastAsia" w:cstheme="minorBidi"/>
                <w:b w:val="0"/>
                <w:bCs w:val="0"/>
                <w:kern w:val="2"/>
                <w:sz w:val="24"/>
                <w:szCs w:val="24"/>
                <w:lang w:val="es-MX" w:eastAsia="es-MX"/>
                <w14:ligatures w14:val="standardContextual"/>
              </w:rPr>
              <w:tab/>
            </w:r>
            <w:r w:rsidRPr="00F76DFA">
              <w:rPr>
                <w:rStyle w:val="Hipervnculo"/>
                <w:lang w:val="es-MX"/>
              </w:rPr>
              <w:t>EL ESTUDIO DE LAS TRAYECTORIAS EDUCATIVAS CON ENFOQUE DE GÉNERO.</w:t>
            </w:r>
            <w:r>
              <w:rPr>
                <w:webHidden/>
              </w:rPr>
              <w:tab/>
            </w:r>
            <w:r>
              <w:rPr>
                <w:webHidden/>
              </w:rPr>
              <w:fldChar w:fldCharType="begin"/>
            </w:r>
            <w:r>
              <w:rPr>
                <w:webHidden/>
              </w:rPr>
              <w:instrText xml:space="preserve"> PAGEREF _Toc160647824 \h </w:instrText>
            </w:r>
            <w:r>
              <w:rPr>
                <w:webHidden/>
              </w:rPr>
            </w:r>
            <w:r>
              <w:rPr>
                <w:webHidden/>
              </w:rPr>
              <w:fldChar w:fldCharType="separate"/>
            </w:r>
            <w:r>
              <w:rPr>
                <w:webHidden/>
              </w:rPr>
              <w:t>45</w:t>
            </w:r>
            <w:r>
              <w:rPr>
                <w:webHidden/>
              </w:rPr>
              <w:fldChar w:fldCharType="end"/>
            </w:r>
          </w:hyperlink>
        </w:p>
        <w:p w:rsidR="00DF530E" w:rsidP="00540A9A" w:rsidRDefault="00DF530E" w14:paraId="06C62CAD" w14:textId="20EDD642">
          <w:pPr>
            <w:pStyle w:val="TDC1"/>
            <w:tabs>
              <w:tab w:val="clear" w:pos="960"/>
              <w:tab w:val="left" w:pos="567"/>
            </w:tabs>
            <w:rPr>
              <w:rFonts w:asciiTheme="minorHAnsi" w:hAnsiTheme="minorHAnsi" w:eastAsiaTheme="minorEastAsia" w:cstheme="minorBidi"/>
              <w:b w:val="0"/>
              <w:bCs w:val="0"/>
              <w:kern w:val="2"/>
              <w:sz w:val="24"/>
              <w:szCs w:val="24"/>
              <w:lang w:val="es-MX" w:eastAsia="es-MX"/>
              <w14:ligatures w14:val="standardContextual"/>
            </w:rPr>
          </w:pPr>
          <w:hyperlink w:history="1" w:anchor="_Toc160647825">
            <w:r w:rsidRPr="00F76DFA">
              <w:rPr>
                <w:rStyle w:val="Hipervnculo"/>
              </w:rPr>
              <w:t>4.1.1.</w:t>
            </w:r>
            <w:r>
              <w:rPr>
                <w:rFonts w:asciiTheme="minorHAnsi" w:hAnsiTheme="minorHAnsi" w:eastAsiaTheme="minorEastAsia" w:cstheme="minorBidi"/>
                <w:b w:val="0"/>
                <w:bCs w:val="0"/>
                <w:kern w:val="2"/>
                <w:sz w:val="24"/>
                <w:szCs w:val="24"/>
                <w:lang w:val="es-MX" w:eastAsia="es-MX"/>
                <w14:ligatures w14:val="standardContextual"/>
              </w:rPr>
              <w:tab/>
            </w:r>
            <w:r w:rsidRPr="00F76DFA">
              <w:rPr>
                <w:rStyle w:val="Hipervnculo"/>
                <w:lang w:val="es-MX"/>
              </w:rPr>
              <w:t>El género como categoría analítica</w:t>
            </w:r>
            <w:r>
              <w:rPr>
                <w:webHidden/>
              </w:rPr>
              <w:tab/>
            </w:r>
            <w:r>
              <w:rPr>
                <w:webHidden/>
              </w:rPr>
              <w:fldChar w:fldCharType="begin"/>
            </w:r>
            <w:r>
              <w:rPr>
                <w:webHidden/>
              </w:rPr>
              <w:instrText xml:space="preserve"> PAGEREF _Toc160647825 \h </w:instrText>
            </w:r>
            <w:r>
              <w:rPr>
                <w:webHidden/>
              </w:rPr>
            </w:r>
            <w:r>
              <w:rPr>
                <w:webHidden/>
              </w:rPr>
              <w:fldChar w:fldCharType="separate"/>
            </w:r>
            <w:r>
              <w:rPr>
                <w:webHidden/>
              </w:rPr>
              <w:t>46</w:t>
            </w:r>
            <w:r>
              <w:rPr>
                <w:webHidden/>
              </w:rPr>
              <w:fldChar w:fldCharType="end"/>
            </w:r>
          </w:hyperlink>
        </w:p>
        <w:p w:rsidR="00DF530E" w:rsidP="00540A9A" w:rsidRDefault="00DF530E" w14:paraId="7BAC9042" w14:textId="596D0A0E">
          <w:pPr>
            <w:pStyle w:val="TDC1"/>
            <w:tabs>
              <w:tab w:val="clear" w:pos="960"/>
              <w:tab w:val="left" w:pos="567"/>
            </w:tabs>
            <w:rPr>
              <w:rFonts w:asciiTheme="minorHAnsi" w:hAnsiTheme="minorHAnsi" w:eastAsiaTheme="minorEastAsia" w:cstheme="minorBidi"/>
              <w:b w:val="0"/>
              <w:bCs w:val="0"/>
              <w:kern w:val="2"/>
              <w:sz w:val="24"/>
              <w:szCs w:val="24"/>
              <w:lang w:val="es-MX" w:eastAsia="es-MX"/>
              <w14:ligatures w14:val="standardContextual"/>
            </w:rPr>
          </w:pPr>
          <w:hyperlink w:history="1" w:anchor="_Toc160647826">
            <w:r w:rsidRPr="00F76DFA">
              <w:rPr>
                <w:rStyle w:val="Hipervnculo"/>
                <w:lang w:val="es-MX"/>
              </w:rPr>
              <w:t>4.1.2.  Andamiaje conceptual para los estudios en educación.</w:t>
            </w:r>
            <w:r>
              <w:rPr>
                <w:webHidden/>
              </w:rPr>
              <w:tab/>
            </w:r>
            <w:r>
              <w:rPr>
                <w:webHidden/>
              </w:rPr>
              <w:fldChar w:fldCharType="begin"/>
            </w:r>
            <w:r>
              <w:rPr>
                <w:webHidden/>
              </w:rPr>
              <w:instrText xml:space="preserve"> PAGEREF _Toc160647826 \h </w:instrText>
            </w:r>
            <w:r>
              <w:rPr>
                <w:webHidden/>
              </w:rPr>
            </w:r>
            <w:r>
              <w:rPr>
                <w:webHidden/>
              </w:rPr>
              <w:fldChar w:fldCharType="separate"/>
            </w:r>
            <w:r>
              <w:rPr>
                <w:webHidden/>
              </w:rPr>
              <w:t>49</w:t>
            </w:r>
            <w:r>
              <w:rPr>
                <w:webHidden/>
              </w:rPr>
              <w:fldChar w:fldCharType="end"/>
            </w:r>
          </w:hyperlink>
        </w:p>
        <w:p w:rsidR="00DF530E" w:rsidP="00540A9A" w:rsidRDefault="00DF530E" w14:paraId="262722A6" w14:textId="10FBF646">
          <w:pPr>
            <w:pStyle w:val="TDC1"/>
            <w:tabs>
              <w:tab w:val="clear" w:pos="960"/>
              <w:tab w:val="left" w:pos="567"/>
            </w:tabs>
            <w:rPr>
              <w:rFonts w:asciiTheme="minorHAnsi" w:hAnsiTheme="minorHAnsi" w:eastAsiaTheme="minorEastAsia" w:cstheme="minorBidi"/>
              <w:b w:val="0"/>
              <w:bCs w:val="0"/>
              <w:kern w:val="2"/>
              <w:sz w:val="24"/>
              <w:szCs w:val="24"/>
              <w:lang w:val="es-MX" w:eastAsia="es-MX"/>
              <w14:ligatures w14:val="standardContextual"/>
            </w:rPr>
          </w:pPr>
          <w:hyperlink w:history="1" w:anchor="_Toc160647827">
            <w:r w:rsidRPr="00F76DFA">
              <w:rPr>
                <w:rStyle w:val="Hipervnculo"/>
                <w:lang w:val="es-MX"/>
              </w:rPr>
              <w:t>4.1.3. Conceptos claves para el estudio de trayectorias educacionales desde un enfoque de género.</w:t>
            </w:r>
            <w:r>
              <w:rPr>
                <w:webHidden/>
              </w:rPr>
              <w:tab/>
            </w:r>
            <w:r>
              <w:rPr>
                <w:webHidden/>
              </w:rPr>
              <w:fldChar w:fldCharType="begin"/>
            </w:r>
            <w:r>
              <w:rPr>
                <w:webHidden/>
              </w:rPr>
              <w:instrText xml:space="preserve"> PAGEREF _Toc160647827 \h </w:instrText>
            </w:r>
            <w:r>
              <w:rPr>
                <w:webHidden/>
              </w:rPr>
            </w:r>
            <w:r>
              <w:rPr>
                <w:webHidden/>
              </w:rPr>
              <w:fldChar w:fldCharType="separate"/>
            </w:r>
            <w:r>
              <w:rPr>
                <w:webHidden/>
              </w:rPr>
              <w:t>52</w:t>
            </w:r>
            <w:r>
              <w:rPr>
                <w:webHidden/>
              </w:rPr>
              <w:fldChar w:fldCharType="end"/>
            </w:r>
          </w:hyperlink>
        </w:p>
        <w:p w:rsidR="00DF530E" w:rsidP="00540A9A" w:rsidRDefault="00DF530E" w14:paraId="4668F8B8" w14:textId="693A778C">
          <w:pPr>
            <w:pStyle w:val="TDC1"/>
            <w:tabs>
              <w:tab w:val="clear" w:pos="960"/>
              <w:tab w:val="left" w:pos="567"/>
            </w:tabs>
            <w:rPr>
              <w:rFonts w:asciiTheme="minorHAnsi" w:hAnsiTheme="minorHAnsi" w:eastAsiaTheme="minorEastAsia" w:cstheme="minorBidi"/>
              <w:b w:val="0"/>
              <w:bCs w:val="0"/>
              <w:kern w:val="2"/>
              <w:sz w:val="24"/>
              <w:szCs w:val="24"/>
              <w:lang w:val="es-MX" w:eastAsia="es-MX"/>
              <w14:ligatures w14:val="standardContextual"/>
            </w:rPr>
          </w:pPr>
          <w:hyperlink w:history="1" w:anchor="_Toc160647828">
            <w:r w:rsidRPr="00F76DFA">
              <w:rPr>
                <w:rStyle w:val="Hipervnculo"/>
                <w:rFonts w:eastAsia="Times New Roman"/>
              </w:rPr>
              <w:t>4.2. V</w:t>
            </w:r>
            <w:r w:rsidRPr="00F76DFA">
              <w:rPr>
                <w:rStyle w:val="Hipervnculo"/>
                <w:lang w:val="es-MX"/>
              </w:rPr>
              <w:t>ARIABLES Y DIMENSIONES DE ANÁLISIS DE LAS BRECHAS A LA LUZ DEL ENFOQUE DE GÉNERO.</w:t>
            </w:r>
            <w:r>
              <w:rPr>
                <w:webHidden/>
              </w:rPr>
              <w:tab/>
            </w:r>
            <w:r>
              <w:rPr>
                <w:webHidden/>
              </w:rPr>
              <w:fldChar w:fldCharType="begin"/>
            </w:r>
            <w:r>
              <w:rPr>
                <w:webHidden/>
              </w:rPr>
              <w:instrText xml:space="preserve"> PAGEREF _Toc160647828 \h </w:instrText>
            </w:r>
            <w:r>
              <w:rPr>
                <w:webHidden/>
              </w:rPr>
            </w:r>
            <w:r>
              <w:rPr>
                <w:webHidden/>
              </w:rPr>
              <w:fldChar w:fldCharType="separate"/>
            </w:r>
            <w:r>
              <w:rPr>
                <w:webHidden/>
              </w:rPr>
              <w:t>57</w:t>
            </w:r>
            <w:r>
              <w:rPr>
                <w:webHidden/>
              </w:rPr>
              <w:fldChar w:fldCharType="end"/>
            </w:r>
          </w:hyperlink>
        </w:p>
        <w:p w:rsidR="00DF530E" w:rsidP="00540A9A" w:rsidRDefault="00DF530E" w14:paraId="441A9072" w14:textId="7FDB12F6">
          <w:pPr>
            <w:pStyle w:val="TDC1"/>
            <w:tabs>
              <w:tab w:val="clear" w:pos="960"/>
              <w:tab w:val="left" w:pos="567"/>
            </w:tabs>
            <w:rPr>
              <w:rFonts w:asciiTheme="minorHAnsi" w:hAnsiTheme="minorHAnsi" w:eastAsiaTheme="minorEastAsia" w:cstheme="minorBidi"/>
              <w:b w:val="0"/>
              <w:bCs w:val="0"/>
              <w:kern w:val="2"/>
              <w:sz w:val="24"/>
              <w:szCs w:val="24"/>
              <w:lang w:val="es-MX" w:eastAsia="es-MX"/>
              <w14:ligatures w14:val="standardContextual"/>
            </w:rPr>
          </w:pPr>
          <w:hyperlink w:history="1" w:anchor="_Toc160647829">
            <w:r w:rsidRPr="00F76DFA">
              <w:rPr>
                <w:rStyle w:val="Hipervnculo"/>
              </w:rPr>
              <w:t>4.3. APE DESDE UN ENFOQUE DE GÉNERO</w:t>
            </w:r>
            <w:r>
              <w:rPr>
                <w:webHidden/>
              </w:rPr>
              <w:tab/>
            </w:r>
            <w:r>
              <w:rPr>
                <w:webHidden/>
              </w:rPr>
              <w:fldChar w:fldCharType="begin"/>
            </w:r>
            <w:r>
              <w:rPr>
                <w:webHidden/>
              </w:rPr>
              <w:instrText xml:space="preserve"> PAGEREF _Toc160647829 \h </w:instrText>
            </w:r>
            <w:r>
              <w:rPr>
                <w:webHidden/>
              </w:rPr>
            </w:r>
            <w:r>
              <w:rPr>
                <w:webHidden/>
              </w:rPr>
              <w:fldChar w:fldCharType="separate"/>
            </w:r>
            <w:r>
              <w:rPr>
                <w:webHidden/>
              </w:rPr>
              <w:t>66</w:t>
            </w:r>
            <w:r>
              <w:rPr>
                <w:webHidden/>
              </w:rPr>
              <w:fldChar w:fldCharType="end"/>
            </w:r>
          </w:hyperlink>
        </w:p>
        <w:p w:rsidR="00DF530E" w:rsidP="00540A9A" w:rsidRDefault="00DF530E" w14:paraId="4A244AF1" w14:textId="55318168">
          <w:pPr>
            <w:pStyle w:val="TDC1"/>
            <w:tabs>
              <w:tab w:val="clear" w:pos="960"/>
              <w:tab w:val="left" w:pos="567"/>
            </w:tabs>
            <w:rPr>
              <w:rFonts w:asciiTheme="minorHAnsi" w:hAnsiTheme="minorHAnsi" w:eastAsiaTheme="minorEastAsia" w:cstheme="minorBidi"/>
              <w:b w:val="0"/>
              <w:bCs w:val="0"/>
              <w:kern w:val="2"/>
              <w:sz w:val="24"/>
              <w:szCs w:val="24"/>
              <w:lang w:val="es-MX" w:eastAsia="es-MX"/>
              <w14:ligatures w14:val="standardContextual"/>
            </w:rPr>
          </w:pPr>
          <w:hyperlink w:history="1" w:anchor="_Toc160647830">
            <w:r w:rsidRPr="00F76DFA">
              <w:rPr>
                <w:rStyle w:val="Hipervnculo"/>
              </w:rPr>
              <w:t>4.3.1. Definiciones instrumentales.</w:t>
            </w:r>
            <w:r>
              <w:rPr>
                <w:webHidden/>
              </w:rPr>
              <w:tab/>
            </w:r>
            <w:r>
              <w:rPr>
                <w:webHidden/>
              </w:rPr>
              <w:fldChar w:fldCharType="begin"/>
            </w:r>
            <w:r>
              <w:rPr>
                <w:webHidden/>
              </w:rPr>
              <w:instrText xml:space="preserve"> PAGEREF _Toc160647830 \h </w:instrText>
            </w:r>
            <w:r>
              <w:rPr>
                <w:webHidden/>
              </w:rPr>
            </w:r>
            <w:r>
              <w:rPr>
                <w:webHidden/>
              </w:rPr>
              <w:fldChar w:fldCharType="separate"/>
            </w:r>
            <w:r>
              <w:rPr>
                <w:webHidden/>
              </w:rPr>
              <w:t>66</w:t>
            </w:r>
            <w:r>
              <w:rPr>
                <w:webHidden/>
              </w:rPr>
              <w:fldChar w:fldCharType="end"/>
            </w:r>
          </w:hyperlink>
        </w:p>
        <w:p w:rsidR="00DF530E" w:rsidP="00540A9A" w:rsidRDefault="00DF530E" w14:paraId="6D5BDE1C" w14:textId="2DBEE0D8">
          <w:pPr>
            <w:pStyle w:val="TDC1"/>
            <w:tabs>
              <w:tab w:val="clear" w:pos="960"/>
              <w:tab w:val="left" w:pos="567"/>
            </w:tabs>
            <w:rPr>
              <w:rFonts w:asciiTheme="minorHAnsi" w:hAnsiTheme="minorHAnsi" w:eastAsiaTheme="minorEastAsia" w:cstheme="minorBidi"/>
              <w:b w:val="0"/>
              <w:bCs w:val="0"/>
              <w:kern w:val="2"/>
              <w:sz w:val="24"/>
              <w:szCs w:val="24"/>
              <w:lang w:val="es-MX" w:eastAsia="es-MX"/>
              <w14:ligatures w14:val="standardContextual"/>
            </w:rPr>
          </w:pPr>
          <w:hyperlink w:history="1" w:anchor="_Toc160647831">
            <w:r w:rsidRPr="00F76DFA">
              <w:rPr>
                <w:rStyle w:val="Hipervnculo"/>
              </w:rPr>
              <w:t>5.</w:t>
            </w:r>
            <w:r>
              <w:rPr>
                <w:rFonts w:asciiTheme="minorHAnsi" w:hAnsiTheme="minorHAnsi" w:eastAsiaTheme="minorEastAsia" w:cstheme="minorBidi"/>
                <w:b w:val="0"/>
                <w:bCs w:val="0"/>
                <w:kern w:val="2"/>
                <w:sz w:val="24"/>
                <w:szCs w:val="24"/>
                <w:lang w:val="es-MX" w:eastAsia="es-MX"/>
                <w14:ligatures w14:val="standardContextual"/>
              </w:rPr>
              <w:tab/>
            </w:r>
            <w:r w:rsidRPr="00F76DFA">
              <w:rPr>
                <w:rStyle w:val="Hipervnculo"/>
              </w:rPr>
              <w:t>HACIA UNA CARACTERIZACIÓN INSTITUCIONAL SOBRE LA BASE DE INDICADORES DE GÉNERO.</w:t>
            </w:r>
            <w:r>
              <w:rPr>
                <w:webHidden/>
              </w:rPr>
              <w:tab/>
            </w:r>
            <w:r>
              <w:rPr>
                <w:webHidden/>
              </w:rPr>
              <w:fldChar w:fldCharType="begin"/>
            </w:r>
            <w:r>
              <w:rPr>
                <w:webHidden/>
              </w:rPr>
              <w:instrText xml:space="preserve"> PAGEREF _Toc160647831 \h </w:instrText>
            </w:r>
            <w:r>
              <w:rPr>
                <w:webHidden/>
              </w:rPr>
            </w:r>
            <w:r>
              <w:rPr>
                <w:webHidden/>
              </w:rPr>
              <w:fldChar w:fldCharType="separate"/>
            </w:r>
            <w:r>
              <w:rPr>
                <w:webHidden/>
              </w:rPr>
              <w:t>81</w:t>
            </w:r>
            <w:r>
              <w:rPr>
                <w:webHidden/>
              </w:rPr>
              <w:fldChar w:fldCharType="end"/>
            </w:r>
          </w:hyperlink>
        </w:p>
        <w:p w:rsidR="00DF530E" w:rsidP="00540A9A" w:rsidRDefault="00DF530E" w14:paraId="7864BAD9" w14:textId="02227979">
          <w:pPr>
            <w:pStyle w:val="TDC1"/>
            <w:tabs>
              <w:tab w:val="clear" w:pos="960"/>
              <w:tab w:val="left" w:pos="567"/>
            </w:tabs>
            <w:rPr>
              <w:rFonts w:asciiTheme="minorHAnsi" w:hAnsiTheme="minorHAnsi" w:eastAsiaTheme="minorEastAsia" w:cstheme="minorBidi"/>
              <w:b w:val="0"/>
              <w:bCs w:val="0"/>
              <w:kern w:val="2"/>
              <w:sz w:val="24"/>
              <w:szCs w:val="24"/>
              <w:lang w:val="es-MX" w:eastAsia="es-MX"/>
              <w14:ligatures w14:val="standardContextual"/>
            </w:rPr>
          </w:pPr>
          <w:hyperlink w:history="1" w:anchor="_Toc160647832">
            <w:r w:rsidRPr="00F76DFA">
              <w:rPr>
                <w:rStyle w:val="Hipervnculo"/>
              </w:rPr>
              <w:t>5.1. Las unidades de análisis.</w:t>
            </w:r>
            <w:r>
              <w:rPr>
                <w:webHidden/>
              </w:rPr>
              <w:tab/>
            </w:r>
            <w:r>
              <w:rPr>
                <w:webHidden/>
              </w:rPr>
              <w:fldChar w:fldCharType="begin"/>
            </w:r>
            <w:r>
              <w:rPr>
                <w:webHidden/>
              </w:rPr>
              <w:instrText xml:space="preserve"> PAGEREF _Toc160647832 \h </w:instrText>
            </w:r>
            <w:r>
              <w:rPr>
                <w:webHidden/>
              </w:rPr>
            </w:r>
            <w:r>
              <w:rPr>
                <w:webHidden/>
              </w:rPr>
              <w:fldChar w:fldCharType="separate"/>
            </w:r>
            <w:r>
              <w:rPr>
                <w:webHidden/>
              </w:rPr>
              <w:t>81</w:t>
            </w:r>
            <w:r>
              <w:rPr>
                <w:webHidden/>
              </w:rPr>
              <w:fldChar w:fldCharType="end"/>
            </w:r>
          </w:hyperlink>
        </w:p>
        <w:p w:rsidR="00DF530E" w:rsidP="00540A9A" w:rsidRDefault="00DF530E" w14:paraId="4B611F93" w14:textId="2B46D4F2">
          <w:pPr>
            <w:pStyle w:val="TDC1"/>
            <w:tabs>
              <w:tab w:val="clear" w:pos="960"/>
              <w:tab w:val="left" w:pos="567"/>
            </w:tabs>
            <w:rPr>
              <w:rFonts w:asciiTheme="minorHAnsi" w:hAnsiTheme="minorHAnsi" w:eastAsiaTheme="minorEastAsia" w:cstheme="minorBidi"/>
              <w:b w:val="0"/>
              <w:bCs w:val="0"/>
              <w:kern w:val="2"/>
              <w:sz w:val="24"/>
              <w:szCs w:val="24"/>
              <w:lang w:val="es-MX" w:eastAsia="es-MX"/>
              <w14:ligatures w14:val="standardContextual"/>
            </w:rPr>
          </w:pPr>
          <w:hyperlink w:history="1" w:anchor="_Toc160647833">
            <w:r w:rsidRPr="00F76DFA">
              <w:rPr>
                <w:rStyle w:val="Hipervnculo"/>
              </w:rPr>
              <w:t>5.1.1.</w:t>
            </w:r>
            <w:r>
              <w:rPr>
                <w:rFonts w:asciiTheme="minorHAnsi" w:hAnsiTheme="minorHAnsi" w:eastAsiaTheme="minorEastAsia" w:cstheme="minorBidi"/>
                <w:b w:val="0"/>
                <w:bCs w:val="0"/>
                <w:kern w:val="2"/>
                <w:sz w:val="24"/>
                <w:szCs w:val="24"/>
                <w:lang w:val="es-MX" w:eastAsia="es-MX"/>
                <w14:ligatures w14:val="standardContextual"/>
              </w:rPr>
              <w:tab/>
            </w:r>
            <w:r w:rsidRPr="00F76DFA">
              <w:rPr>
                <w:rStyle w:val="Hipervnculo"/>
              </w:rPr>
              <w:t>Trayectorias educativa: Acceso, Permanencia y Egreso.</w:t>
            </w:r>
            <w:r>
              <w:rPr>
                <w:webHidden/>
              </w:rPr>
              <w:tab/>
            </w:r>
            <w:r>
              <w:rPr>
                <w:webHidden/>
              </w:rPr>
              <w:fldChar w:fldCharType="begin"/>
            </w:r>
            <w:r>
              <w:rPr>
                <w:webHidden/>
              </w:rPr>
              <w:instrText xml:space="preserve"> PAGEREF _Toc160647833 \h </w:instrText>
            </w:r>
            <w:r>
              <w:rPr>
                <w:webHidden/>
              </w:rPr>
            </w:r>
            <w:r>
              <w:rPr>
                <w:webHidden/>
              </w:rPr>
              <w:fldChar w:fldCharType="separate"/>
            </w:r>
            <w:r>
              <w:rPr>
                <w:webHidden/>
              </w:rPr>
              <w:t>82</w:t>
            </w:r>
            <w:r>
              <w:rPr>
                <w:webHidden/>
              </w:rPr>
              <w:fldChar w:fldCharType="end"/>
            </w:r>
          </w:hyperlink>
        </w:p>
        <w:p w:rsidR="00DF530E" w:rsidP="00540A9A" w:rsidRDefault="00DF530E" w14:paraId="68053745" w14:textId="4B578A84">
          <w:pPr>
            <w:pStyle w:val="TDC1"/>
            <w:tabs>
              <w:tab w:val="clear" w:pos="960"/>
              <w:tab w:val="left" w:pos="567"/>
            </w:tabs>
            <w:rPr>
              <w:rFonts w:asciiTheme="minorHAnsi" w:hAnsiTheme="minorHAnsi" w:eastAsiaTheme="minorEastAsia" w:cstheme="minorBidi"/>
              <w:b w:val="0"/>
              <w:bCs w:val="0"/>
              <w:kern w:val="2"/>
              <w:sz w:val="24"/>
              <w:szCs w:val="24"/>
              <w:lang w:val="es-MX" w:eastAsia="es-MX"/>
              <w14:ligatures w14:val="standardContextual"/>
            </w:rPr>
          </w:pPr>
          <w:hyperlink w:history="1" w:anchor="_Toc160647834">
            <w:r w:rsidRPr="00F76DFA">
              <w:rPr>
                <w:rStyle w:val="Hipervnculo"/>
              </w:rPr>
              <w:t>5.1.2. La segregación.</w:t>
            </w:r>
            <w:r>
              <w:rPr>
                <w:webHidden/>
              </w:rPr>
              <w:tab/>
            </w:r>
            <w:r>
              <w:rPr>
                <w:webHidden/>
              </w:rPr>
              <w:fldChar w:fldCharType="begin"/>
            </w:r>
            <w:r>
              <w:rPr>
                <w:webHidden/>
              </w:rPr>
              <w:instrText xml:space="preserve"> PAGEREF _Toc160647834 \h </w:instrText>
            </w:r>
            <w:r>
              <w:rPr>
                <w:webHidden/>
              </w:rPr>
            </w:r>
            <w:r>
              <w:rPr>
                <w:webHidden/>
              </w:rPr>
              <w:fldChar w:fldCharType="separate"/>
            </w:r>
            <w:r>
              <w:rPr>
                <w:webHidden/>
              </w:rPr>
              <w:t>83</w:t>
            </w:r>
            <w:r>
              <w:rPr>
                <w:webHidden/>
              </w:rPr>
              <w:fldChar w:fldCharType="end"/>
            </w:r>
          </w:hyperlink>
        </w:p>
        <w:p w:rsidR="00DF530E" w:rsidP="00540A9A" w:rsidRDefault="00DF530E" w14:paraId="2B264F59" w14:textId="5043F1EC">
          <w:pPr>
            <w:pStyle w:val="TDC1"/>
            <w:tabs>
              <w:tab w:val="clear" w:pos="960"/>
              <w:tab w:val="left" w:pos="567"/>
            </w:tabs>
            <w:rPr>
              <w:rFonts w:asciiTheme="minorHAnsi" w:hAnsiTheme="minorHAnsi" w:eastAsiaTheme="minorEastAsia" w:cstheme="minorBidi"/>
              <w:b w:val="0"/>
              <w:bCs w:val="0"/>
              <w:kern w:val="2"/>
              <w:sz w:val="24"/>
              <w:szCs w:val="24"/>
              <w:lang w:val="es-MX" w:eastAsia="es-MX"/>
              <w14:ligatures w14:val="standardContextual"/>
            </w:rPr>
          </w:pPr>
          <w:hyperlink w:history="1" w:anchor="_Toc160647835">
            <w:r w:rsidRPr="00F76DFA">
              <w:rPr>
                <w:rStyle w:val="Hipervnculo"/>
              </w:rPr>
              <w:t>5.1.3. Institucionalidad específica para el desarrollo de políticas institucionales de igualdad de género.</w:t>
            </w:r>
            <w:r>
              <w:rPr>
                <w:webHidden/>
              </w:rPr>
              <w:tab/>
            </w:r>
            <w:r>
              <w:rPr>
                <w:webHidden/>
              </w:rPr>
              <w:fldChar w:fldCharType="begin"/>
            </w:r>
            <w:r>
              <w:rPr>
                <w:webHidden/>
              </w:rPr>
              <w:instrText xml:space="preserve"> PAGEREF _Toc160647835 \h </w:instrText>
            </w:r>
            <w:r>
              <w:rPr>
                <w:webHidden/>
              </w:rPr>
            </w:r>
            <w:r>
              <w:rPr>
                <w:webHidden/>
              </w:rPr>
              <w:fldChar w:fldCharType="separate"/>
            </w:r>
            <w:r>
              <w:rPr>
                <w:webHidden/>
              </w:rPr>
              <w:t>84</w:t>
            </w:r>
            <w:r>
              <w:rPr>
                <w:webHidden/>
              </w:rPr>
              <w:fldChar w:fldCharType="end"/>
            </w:r>
          </w:hyperlink>
        </w:p>
        <w:p w:rsidR="00DF530E" w:rsidP="00540A9A" w:rsidRDefault="00DF530E" w14:paraId="77BED7C7" w14:textId="1F392FF7">
          <w:pPr>
            <w:pStyle w:val="TDC1"/>
            <w:tabs>
              <w:tab w:val="clear" w:pos="960"/>
              <w:tab w:val="left" w:pos="567"/>
            </w:tabs>
            <w:rPr>
              <w:rFonts w:asciiTheme="minorHAnsi" w:hAnsiTheme="minorHAnsi" w:eastAsiaTheme="minorEastAsia" w:cstheme="minorBidi"/>
              <w:b w:val="0"/>
              <w:bCs w:val="0"/>
              <w:kern w:val="2"/>
              <w:sz w:val="24"/>
              <w:szCs w:val="24"/>
              <w:lang w:val="es-MX" w:eastAsia="es-MX"/>
              <w14:ligatures w14:val="standardContextual"/>
            </w:rPr>
          </w:pPr>
          <w:hyperlink w:history="1" w:anchor="_Toc160647836">
            <w:r w:rsidRPr="00F76DFA">
              <w:rPr>
                <w:rStyle w:val="Hipervnculo"/>
              </w:rPr>
              <w:t>5.1.4. Respuesta frente a la violencia de género</w:t>
            </w:r>
            <w:r>
              <w:rPr>
                <w:webHidden/>
              </w:rPr>
              <w:tab/>
            </w:r>
            <w:r>
              <w:rPr>
                <w:webHidden/>
              </w:rPr>
              <w:fldChar w:fldCharType="begin"/>
            </w:r>
            <w:r>
              <w:rPr>
                <w:webHidden/>
              </w:rPr>
              <w:instrText xml:space="preserve"> PAGEREF _Toc160647836 \h </w:instrText>
            </w:r>
            <w:r>
              <w:rPr>
                <w:webHidden/>
              </w:rPr>
            </w:r>
            <w:r>
              <w:rPr>
                <w:webHidden/>
              </w:rPr>
              <w:fldChar w:fldCharType="separate"/>
            </w:r>
            <w:r>
              <w:rPr>
                <w:webHidden/>
              </w:rPr>
              <w:t>86</w:t>
            </w:r>
            <w:r>
              <w:rPr>
                <w:webHidden/>
              </w:rPr>
              <w:fldChar w:fldCharType="end"/>
            </w:r>
          </w:hyperlink>
        </w:p>
        <w:p w:rsidR="00DF530E" w:rsidP="00540A9A" w:rsidRDefault="00DF530E" w14:paraId="6F68F450" w14:textId="09CDF3F5">
          <w:pPr>
            <w:pStyle w:val="TDC1"/>
            <w:tabs>
              <w:tab w:val="clear" w:pos="960"/>
              <w:tab w:val="left" w:pos="567"/>
            </w:tabs>
            <w:rPr>
              <w:rFonts w:asciiTheme="minorHAnsi" w:hAnsiTheme="minorHAnsi" w:eastAsiaTheme="minorEastAsia" w:cstheme="minorBidi"/>
              <w:b w:val="0"/>
              <w:bCs w:val="0"/>
              <w:kern w:val="2"/>
              <w:sz w:val="24"/>
              <w:szCs w:val="24"/>
              <w:lang w:val="es-MX" w:eastAsia="es-MX"/>
              <w14:ligatures w14:val="standardContextual"/>
            </w:rPr>
          </w:pPr>
          <w:hyperlink w:history="1" w:anchor="_Toc160647837">
            <w:r w:rsidRPr="00F76DFA">
              <w:rPr>
                <w:rStyle w:val="Hipervnculo"/>
              </w:rPr>
              <w:t>6.</w:t>
            </w:r>
            <w:r>
              <w:rPr>
                <w:rFonts w:asciiTheme="minorHAnsi" w:hAnsiTheme="minorHAnsi" w:eastAsiaTheme="minorEastAsia" w:cstheme="minorBidi"/>
                <w:b w:val="0"/>
                <w:bCs w:val="0"/>
                <w:kern w:val="2"/>
                <w:sz w:val="24"/>
                <w:szCs w:val="24"/>
                <w:lang w:val="es-MX" w:eastAsia="es-MX"/>
                <w14:ligatures w14:val="standardContextual"/>
              </w:rPr>
              <w:tab/>
            </w:r>
            <w:r w:rsidRPr="00F76DFA">
              <w:rPr>
                <w:rStyle w:val="Hipervnculo"/>
              </w:rPr>
              <w:t>IDENTIFICACIÓN DE BUENAS PRÁCTICAS Y LECCIONES APRENDIDAS</w:t>
            </w:r>
            <w:r>
              <w:rPr>
                <w:webHidden/>
              </w:rPr>
              <w:tab/>
            </w:r>
            <w:r>
              <w:rPr>
                <w:webHidden/>
              </w:rPr>
              <w:fldChar w:fldCharType="begin"/>
            </w:r>
            <w:r>
              <w:rPr>
                <w:webHidden/>
              </w:rPr>
              <w:instrText xml:space="preserve"> PAGEREF _Toc160647837 \h </w:instrText>
            </w:r>
            <w:r>
              <w:rPr>
                <w:webHidden/>
              </w:rPr>
            </w:r>
            <w:r>
              <w:rPr>
                <w:webHidden/>
              </w:rPr>
              <w:fldChar w:fldCharType="separate"/>
            </w:r>
            <w:r>
              <w:rPr>
                <w:webHidden/>
              </w:rPr>
              <w:t>88</w:t>
            </w:r>
            <w:r>
              <w:rPr>
                <w:webHidden/>
              </w:rPr>
              <w:fldChar w:fldCharType="end"/>
            </w:r>
          </w:hyperlink>
        </w:p>
        <w:p w:rsidR="00DF530E" w:rsidP="00540A9A" w:rsidRDefault="00DF530E" w14:paraId="28718731" w14:textId="31174B9D">
          <w:pPr>
            <w:pStyle w:val="TDC1"/>
            <w:tabs>
              <w:tab w:val="clear" w:pos="960"/>
              <w:tab w:val="left" w:pos="567"/>
            </w:tabs>
            <w:rPr>
              <w:rFonts w:asciiTheme="minorHAnsi" w:hAnsiTheme="minorHAnsi" w:eastAsiaTheme="minorEastAsia" w:cstheme="minorBidi"/>
              <w:b w:val="0"/>
              <w:bCs w:val="0"/>
              <w:kern w:val="2"/>
              <w:sz w:val="24"/>
              <w:szCs w:val="24"/>
              <w:lang w:val="es-MX" w:eastAsia="es-MX"/>
              <w14:ligatures w14:val="standardContextual"/>
            </w:rPr>
          </w:pPr>
          <w:hyperlink w:history="1" w:anchor="_Toc160647838">
            <w:r w:rsidRPr="00F76DFA">
              <w:rPr>
                <w:rStyle w:val="Hipervnculo"/>
              </w:rPr>
              <w:t>6.1.</w:t>
            </w:r>
            <w:r>
              <w:rPr>
                <w:rFonts w:asciiTheme="minorHAnsi" w:hAnsiTheme="minorHAnsi" w:eastAsiaTheme="minorEastAsia" w:cstheme="minorBidi"/>
                <w:b w:val="0"/>
                <w:bCs w:val="0"/>
                <w:kern w:val="2"/>
                <w:sz w:val="24"/>
                <w:szCs w:val="24"/>
                <w:lang w:val="es-MX" w:eastAsia="es-MX"/>
                <w14:ligatures w14:val="standardContextual"/>
              </w:rPr>
              <w:tab/>
            </w:r>
            <w:r w:rsidRPr="00F76DFA">
              <w:rPr>
                <w:rStyle w:val="Hipervnculo"/>
                <w:lang w:val="es-MX"/>
              </w:rPr>
              <w:t>Experiencias internacionales en igualdad de género y no Discriminación.</w:t>
            </w:r>
            <w:r>
              <w:rPr>
                <w:webHidden/>
              </w:rPr>
              <w:tab/>
            </w:r>
            <w:r>
              <w:rPr>
                <w:webHidden/>
              </w:rPr>
              <w:fldChar w:fldCharType="begin"/>
            </w:r>
            <w:r>
              <w:rPr>
                <w:webHidden/>
              </w:rPr>
              <w:instrText xml:space="preserve"> PAGEREF _Toc160647838 \h </w:instrText>
            </w:r>
            <w:r>
              <w:rPr>
                <w:webHidden/>
              </w:rPr>
            </w:r>
            <w:r>
              <w:rPr>
                <w:webHidden/>
              </w:rPr>
              <w:fldChar w:fldCharType="separate"/>
            </w:r>
            <w:r>
              <w:rPr>
                <w:webHidden/>
              </w:rPr>
              <w:t>88</w:t>
            </w:r>
            <w:r>
              <w:rPr>
                <w:webHidden/>
              </w:rPr>
              <w:fldChar w:fldCharType="end"/>
            </w:r>
          </w:hyperlink>
        </w:p>
        <w:p w:rsidRPr="00540A9A" w:rsidR="00DF530E" w:rsidP="00540A9A" w:rsidRDefault="00DF530E" w14:paraId="265C2C75" w14:textId="782CD58D">
          <w:pPr>
            <w:pStyle w:val="TDC2"/>
            <w:tabs>
              <w:tab w:val="left" w:pos="567"/>
              <w:tab w:val="right" w:leader="dot" w:pos="9350"/>
            </w:tabs>
            <w:ind w:left="0"/>
            <w:rPr>
              <w:rFonts w:asciiTheme="minorHAnsi" w:hAnsiTheme="minorHAnsi" w:eastAsiaTheme="minorEastAsia" w:cstheme="minorBidi"/>
              <w:b/>
              <w:bCs/>
              <w:noProof/>
              <w:kern w:val="2"/>
              <w:sz w:val="24"/>
              <w:szCs w:val="24"/>
              <w:lang w:val="es-MX" w:eastAsia="es-MX"/>
              <w14:ligatures w14:val="standardContextual"/>
            </w:rPr>
          </w:pPr>
          <w:hyperlink w:history="1" w:anchor="_Toc160647839">
            <w:r w:rsidRPr="00540A9A">
              <w:rPr>
                <w:rStyle w:val="Hipervnculo"/>
                <w:rFonts w:ascii="Times New Roman" w:hAnsi="Times New Roman" w:cs="Times New Roman"/>
                <w:b/>
                <w:bCs/>
                <w:noProof/>
                <w:lang w:val="es-MX"/>
              </w:rPr>
              <w:t>6.1.1.</w:t>
            </w:r>
            <w:r w:rsidRPr="00540A9A">
              <w:rPr>
                <w:rFonts w:asciiTheme="minorHAnsi" w:hAnsiTheme="minorHAnsi" w:eastAsiaTheme="minorEastAsia" w:cstheme="minorBidi"/>
                <w:b/>
                <w:bCs/>
                <w:noProof/>
                <w:kern w:val="2"/>
                <w:sz w:val="24"/>
                <w:szCs w:val="24"/>
                <w:lang w:val="es-MX" w:eastAsia="es-MX"/>
                <w14:ligatures w14:val="standardContextual"/>
              </w:rPr>
              <w:tab/>
            </w:r>
            <w:r w:rsidRPr="00540A9A">
              <w:rPr>
                <w:rStyle w:val="Hipervnculo"/>
                <w:rFonts w:ascii="Times New Roman" w:hAnsi="Times New Roman" w:cs="Times New Roman"/>
                <w:b/>
                <w:bCs/>
                <w:noProof/>
                <w:lang w:val="es-MX"/>
              </w:rPr>
              <w:t>El caso de Chile</w:t>
            </w:r>
            <w:r w:rsidRPr="00540A9A">
              <w:rPr>
                <w:b/>
                <w:bCs/>
                <w:noProof/>
                <w:webHidden/>
              </w:rPr>
              <w:tab/>
            </w:r>
            <w:r w:rsidRPr="00540A9A">
              <w:rPr>
                <w:b/>
                <w:bCs/>
                <w:noProof/>
                <w:webHidden/>
              </w:rPr>
              <w:fldChar w:fldCharType="begin"/>
            </w:r>
            <w:r w:rsidRPr="00540A9A">
              <w:rPr>
                <w:b/>
                <w:bCs/>
                <w:noProof/>
                <w:webHidden/>
              </w:rPr>
              <w:instrText xml:space="preserve"> PAGEREF _Toc160647839 \h </w:instrText>
            </w:r>
            <w:r w:rsidRPr="00540A9A">
              <w:rPr>
                <w:b/>
                <w:bCs/>
                <w:noProof/>
                <w:webHidden/>
              </w:rPr>
            </w:r>
            <w:r w:rsidRPr="00540A9A">
              <w:rPr>
                <w:b/>
                <w:bCs/>
                <w:noProof/>
                <w:webHidden/>
              </w:rPr>
              <w:fldChar w:fldCharType="separate"/>
            </w:r>
            <w:r w:rsidRPr="00540A9A">
              <w:rPr>
                <w:b/>
                <w:bCs/>
                <w:noProof/>
                <w:webHidden/>
              </w:rPr>
              <w:t>88</w:t>
            </w:r>
            <w:r w:rsidRPr="00540A9A">
              <w:rPr>
                <w:b/>
                <w:bCs/>
                <w:noProof/>
                <w:webHidden/>
              </w:rPr>
              <w:fldChar w:fldCharType="end"/>
            </w:r>
          </w:hyperlink>
        </w:p>
        <w:p w:rsidRPr="00540A9A" w:rsidR="00DF530E" w:rsidP="00540A9A" w:rsidRDefault="00DF530E" w14:paraId="39224D2F" w14:textId="5E5EC988">
          <w:pPr>
            <w:pStyle w:val="TDC2"/>
            <w:tabs>
              <w:tab w:val="left" w:pos="567"/>
              <w:tab w:val="right" w:leader="dot" w:pos="9350"/>
            </w:tabs>
            <w:ind w:left="0"/>
            <w:rPr>
              <w:rFonts w:asciiTheme="minorHAnsi" w:hAnsiTheme="minorHAnsi" w:eastAsiaTheme="minorEastAsia" w:cstheme="minorBidi"/>
              <w:b/>
              <w:bCs/>
              <w:noProof/>
              <w:kern w:val="2"/>
              <w:sz w:val="24"/>
              <w:szCs w:val="24"/>
              <w:lang w:val="es-MX" w:eastAsia="es-MX"/>
              <w14:ligatures w14:val="standardContextual"/>
            </w:rPr>
          </w:pPr>
          <w:hyperlink w:history="1" w:anchor="_Toc160647840">
            <w:r w:rsidRPr="00540A9A">
              <w:rPr>
                <w:rStyle w:val="Hipervnculo"/>
                <w:rFonts w:ascii="Times New Roman" w:hAnsi="Times New Roman" w:cs="Times New Roman"/>
                <w:b/>
                <w:bCs/>
                <w:noProof/>
              </w:rPr>
              <w:t>6.1.2.</w:t>
            </w:r>
            <w:r w:rsidRPr="00540A9A">
              <w:rPr>
                <w:rFonts w:asciiTheme="minorHAnsi" w:hAnsiTheme="minorHAnsi" w:eastAsiaTheme="minorEastAsia" w:cstheme="minorBidi"/>
                <w:b/>
                <w:bCs/>
                <w:noProof/>
                <w:kern w:val="2"/>
                <w:sz w:val="24"/>
                <w:szCs w:val="24"/>
                <w:lang w:val="es-MX" w:eastAsia="es-MX"/>
                <w14:ligatures w14:val="standardContextual"/>
              </w:rPr>
              <w:tab/>
            </w:r>
            <w:r w:rsidRPr="00540A9A">
              <w:rPr>
                <w:rStyle w:val="Hipervnculo"/>
                <w:rFonts w:ascii="Times New Roman" w:hAnsi="Times New Roman" w:cs="Times New Roman"/>
                <w:b/>
                <w:bCs/>
                <w:noProof/>
                <w:lang w:val="es-MX"/>
              </w:rPr>
              <w:t>El caso de Argentina</w:t>
            </w:r>
            <w:r w:rsidRPr="00540A9A">
              <w:rPr>
                <w:b/>
                <w:bCs/>
                <w:noProof/>
                <w:webHidden/>
              </w:rPr>
              <w:tab/>
            </w:r>
            <w:r w:rsidRPr="00540A9A">
              <w:rPr>
                <w:b/>
                <w:bCs/>
                <w:noProof/>
                <w:webHidden/>
              </w:rPr>
              <w:fldChar w:fldCharType="begin"/>
            </w:r>
            <w:r w:rsidRPr="00540A9A">
              <w:rPr>
                <w:b/>
                <w:bCs/>
                <w:noProof/>
                <w:webHidden/>
              </w:rPr>
              <w:instrText xml:space="preserve"> PAGEREF _Toc160647840 \h </w:instrText>
            </w:r>
            <w:r w:rsidRPr="00540A9A">
              <w:rPr>
                <w:b/>
                <w:bCs/>
                <w:noProof/>
                <w:webHidden/>
              </w:rPr>
            </w:r>
            <w:r w:rsidRPr="00540A9A">
              <w:rPr>
                <w:b/>
                <w:bCs/>
                <w:noProof/>
                <w:webHidden/>
              </w:rPr>
              <w:fldChar w:fldCharType="separate"/>
            </w:r>
            <w:r w:rsidRPr="00540A9A">
              <w:rPr>
                <w:b/>
                <w:bCs/>
                <w:noProof/>
                <w:webHidden/>
              </w:rPr>
              <w:t>95</w:t>
            </w:r>
            <w:r w:rsidRPr="00540A9A">
              <w:rPr>
                <w:b/>
                <w:bCs/>
                <w:noProof/>
                <w:webHidden/>
              </w:rPr>
              <w:fldChar w:fldCharType="end"/>
            </w:r>
          </w:hyperlink>
        </w:p>
        <w:p w:rsidRPr="00540A9A" w:rsidR="00DF530E" w:rsidP="00540A9A" w:rsidRDefault="00DF530E" w14:paraId="73F7E541" w14:textId="5318C84A">
          <w:pPr>
            <w:pStyle w:val="TDC2"/>
            <w:tabs>
              <w:tab w:val="left" w:pos="567"/>
              <w:tab w:val="right" w:leader="dot" w:pos="9350"/>
            </w:tabs>
            <w:ind w:left="0"/>
            <w:rPr>
              <w:rFonts w:asciiTheme="minorHAnsi" w:hAnsiTheme="minorHAnsi" w:eastAsiaTheme="minorEastAsia" w:cstheme="minorBidi"/>
              <w:b/>
              <w:bCs/>
              <w:noProof/>
              <w:kern w:val="2"/>
              <w:sz w:val="24"/>
              <w:szCs w:val="24"/>
              <w:lang w:val="es-MX" w:eastAsia="es-MX"/>
              <w14:ligatures w14:val="standardContextual"/>
            </w:rPr>
          </w:pPr>
          <w:hyperlink w:history="1" w:anchor="_Toc160647841">
            <w:r w:rsidRPr="00540A9A">
              <w:rPr>
                <w:rStyle w:val="Hipervnculo"/>
                <w:rFonts w:ascii="Times New Roman" w:hAnsi="Times New Roman" w:cs="Times New Roman"/>
                <w:b/>
                <w:bCs/>
                <w:noProof/>
                <w:lang w:val="es-MX"/>
              </w:rPr>
              <w:t>6.1.3.</w:t>
            </w:r>
            <w:r w:rsidRPr="00540A9A">
              <w:rPr>
                <w:rFonts w:asciiTheme="minorHAnsi" w:hAnsiTheme="minorHAnsi" w:eastAsiaTheme="minorEastAsia" w:cstheme="minorBidi"/>
                <w:b/>
                <w:bCs/>
                <w:noProof/>
                <w:kern w:val="2"/>
                <w:sz w:val="24"/>
                <w:szCs w:val="24"/>
                <w:lang w:val="es-MX" w:eastAsia="es-MX"/>
                <w14:ligatures w14:val="standardContextual"/>
              </w:rPr>
              <w:tab/>
            </w:r>
            <w:r w:rsidRPr="00540A9A">
              <w:rPr>
                <w:rStyle w:val="Hipervnculo"/>
                <w:rFonts w:ascii="Times New Roman" w:hAnsi="Times New Roman" w:cs="Times New Roman"/>
                <w:b/>
                <w:bCs/>
                <w:noProof/>
                <w:lang w:val="es-MX"/>
              </w:rPr>
              <w:t>El caso de la Universidad Autónoma de México</w:t>
            </w:r>
            <w:r w:rsidRPr="00540A9A">
              <w:rPr>
                <w:b/>
                <w:bCs/>
                <w:noProof/>
                <w:webHidden/>
              </w:rPr>
              <w:tab/>
            </w:r>
            <w:r w:rsidRPr="00540A9A">
              <w:rPr>
                <w:b/>
                <w:bCs/>
                <w:noProof/>
                <w:webHidden/>
              </w:rPr>
              <w:fldChar w:fldCharType="begin"/>
            </w:r>
            <w:r w:rsidRPr="00540A9A">
              <w:rPr>
                <w:b/>
                <w:bCs/>
                <w:noProof/>
                <w:webHidden/>
              </w:rPr>
              <w:instrText xml:space="preserve"> PAGEREF _Toc160647841 \h </w:instrText>
            </w:r>
            <w:r w:rsidRPr="00540A9A">
              <w:rPr>
                <w:b/>
                <w:bCs/>
                <w:noProof/>
                <w:webHidden/>
              </w:rPr>
            </w:r>
            <w:r w:rsidRPr="00540A9A">
              <w:rPr>
                <w:b/>
                <w:bCs/>
                <w:noProof/>
                <w:webHidden/>
              </w:rPr>
              <w:fldChar w:fldCharType="separate"/>
            </w:r>
            <w:r w:rsidRPr="00540A9A">
              <w:rPr>
                <w:b/>
                <w:bCs/>
                <w:noProof/>
                <w:webHidden/>
              </w:rPr>
              <w:t>97</w:t>
            </w:r>
            <w:r w:rsidRPr="00540A9A">
              <w:rPr>
                <w:b/>
                <w:bCs/>
                <w:noProof/>
                <w:webHidden/>
              </w:rPr>
              <w:fldChar w:fldCharType="end"/>
            </w:r>
          </w:hyperlink>
        </w:p>
        <w:p w:rsidRPr="00540A9A" w:rsidR="00DF530E" w:rsidP="00540A9A" w:rsidRDefault="00DF530E" w14:paraId="0822DF02" w14:textId="23C3121A">
          <w:pPr>
            <w:pStyle w:val="TDC2"/>
            <w:tabs>
              <w:tab w:val="left" w:pos="567"/>
              <w:tab w:val="right" w:leader="dot" w:pos="9350"/>
            </w:tabs>
            <w:ind w:left="0"/>
            <w:rPr>
              <w:rFonts w:asciiTheme="minorHAnsi" w:hAnsiTheme="minorHAnsi" w:eastAsiaTheme="minorEastAsia" w:cstheme="minorBidi"/>
              <w:b/>
              <w:bCs/>
              <w:noProof/>
              <w:kern w:val="2"/>
              <w:sz w:val="24"/>
              <w:szCs w:val="24"/>
              <w:lang w:val="es-MX" w:eastAsia="es-MX"/>
              <w14:ligatures w14:val="standardContextual"/>
            </w:rPr>
          </w:pPr>
          <w:hyperlink w:history="1" w:anchor="_Toc160647842">
            <w:r w:rsidRPr="00540A9A">
              <w:rPr>
                <w:rStyle w:val="Hipervnculo"/>
                <w:rFonts w:ascii="Times New Roman" w:hAnsi="Times New Roman" w:cs="Times New Roman"/>
                <w:b/>
                <w:bCs/>
                <w:noProof/>
                <w:lang w:val="es-MX"/>
              </w:rPr>
              <w:t>6.1.4.</w:t>
            </w:r>
            <w:r w:rsidRPr="00540A9A">
              <w:rPr>
                <w:rFonts w:asciiTheme="minorHAnsi" w:hAnsiTheme="minorHAnsi" w:eastAsiaTheme="minorEastAsia" w:cstheme="minorBidi"/>
                <w:b/>
                <w:bCs/>
                <w:noProof/>
                <w:kern w:val="2"/>
                <w:sz w:val="24"/>
                <w:szCs w:val="24"/>
                <w:lang w:val="es-MX" w:eastAsia="es-MX"/>
                <w14:ligatures w14:val="standardContextual"/>
              </w:rPr>
              <w:tab/>
            </w:r>
            <w:r w:rsidRPr="00540A9A">
              <w:rPr>
                <w:rStyle w:val="Hipervnculo"/>
                <w:rFonts w:ascii="Times New Roman" w:hAnsi="Times New Roman" w:cs="Times New Roman"/>
                <w:b/>
                <w:bCs/>
                <w:noProof/>
                <w:lang w:val="es-MX"/>
              </w:rPr>
              <w:t>El caso de la Unión Europea</w:t>
            </w:r>
            <w:r w:rsidRPr="00540A9A">
              <w:rPr>
                <w:b/>
                <w:bCs/>
                <w:noProof/>
                <w:webHidden/>
              </w:rPr>
              <w:tab/>
            </w:r>
            <w:r w:rsidRPr="00540A9A">
              <w:rPr>
                <w:b/>
                <w:bCs/>
                <w:noProof/>
                <w:webHidden/>
              </w:rPr>
              <w:fldChar w:fldCharType="begin"/>
            </w:r>
            <w:r w:rsidRPr="00540A9A">
              <w:rPr>
                <w:b/>
                <w:bCs/>
                <w:noProof/>
                <w:webHidden/>
              </w:rPr>
              <w:instrText xml:space="preserve"> PAGEREF _Toc160647842 \h </w:instrText>
            </w:r>
            <w:r w:rsidRPr="00540A9A">
              <w:rPr>
                <w:b/>
                <w:bCs/>
                <w:noProof/>
                <w:webHidden/>
              </w:rPr>
            </w:r>
            <w:r w:rsidRPr="00540A9A">
              <w:rPr>
                <w:b/>
                <w:bCs/>
                <w:noProof/>
                <w:webHidden/>
              </w:rPr>
              <w:fldChar w:fldCharType="separate"/>
            </w:r>
            <w:r w:rsidRPr="00540A9A">
              <w:rPr>
                <w:b/>
                <w:bCs/>
                <w:noProof/>
                <w:webHidden/>
              </w:rPr>
              <w:t>99</w:t>
            </w:r>
            <w:r w:rsidRPr="00540A9A">
              <w:rPr>
                <w:b/>
                <w:bCs/>
                <w:noProof/>
                <w:webHidden/>
              </w:rPr>
              <w:fldChar w:fldCharType="end"/>
            </w:r>
          </w:hyperlink>
        </w:p>
        <w:p w:rsidRPr="00540A9A" w:rsidR="00DF530E" w:rsidP="00540A9A" w:rsidRDefault="00DF530E" w14:paraId="3CD214E3" w14:textId="485739F8">
          <w:pPr>
            <w:pStyle w:val="TDC2"/>
            <w:tabs>
              <w:tab w:val="left" w:pos="567"/>
              <w:tab w:val="right" w:leader="dot" w:pos="9350"/>
            </w:tabs>
            <w:ind w:left="0"/>
            <w:rPr>
              <w:rFonts w:asciiTheme="minorHAnsi" w:hAnsiTheme="minorHAnsi" w:eastAsiaTheme="minorEastAsia" w:cstheme="minorBidi"/>
              <w:b/>
              <w:bCs/>
              <w:noProof/>
              <w:kern w:val="2"/>
              <w:sz w:val="24"/>
              <w:szCs w:val="24"/>
              <w:lang w:val="es-MX" w:eastAsia="es-MX"/>
              <w14:ligatures w14:val="standardContextual"/>
            </w:rPr>
          </w:pPr>
          <w:hyperlink w:history="1" w:anchor="_Toc160647843">
            <w:r w:rsidRPr="00540A9A">
              <w:rPr>
                <w:rStyle w:val="Hipervnculo"/>
                <w:rFonts w:ascii="Times New Roman" w:hAnsi="Times New Roman" w:cs="Times New Roman"/>
                <w:b/>
                <w:bCs/>
                <w:noProof/>
                <w:lang w:val="es-MX"/>
              </w:rPr>
              <w:t>6.1.5.</w:t>
            </w:r>
            <w:r w:rsidRPr="00540A9A">
              <w:rPr>
                <w:rFonts w:asciiTheme="minorHAnsi" w:hAnsiTheme="minorHAnsi" w:eastAsiaTheme="minorEastAsia" w:cstheme="minorBidi"/>
                <w:b/>
                <w:bCs/>
                <w:noProof/>
                <w:kern w:val="2"/>
                <w:sz w:val="24"/>
                <w:szCs w:val="24"/>
                <w:lang w:val="es-MX" w:eastAsia="es-MX"/>
                <w14:ligatures w14:val="standardContextual"/>
              </w:rPr>
              <w:tab/>
            </w:r>
            <w:r w:rsidRPr="00540A9A">
              <w:rPr>
                <w:rStyle w:val="Hipervnculo"/>
                <w:rFonts w:ascii="Times New Roman" w:hAnsi="Times New Roman" w:cs="Times New Roman"/>
                <w:b/>
                <w:bCs/>
                <w:noProof/>
                <w:lang w:val="es-MX"/>
              </w:rPr>
              <w:t>Políticas</w:t>
            </w:r>
            <w:r w:rsidRPr="00540A9A">
              <w:rPr>
                <w:rStyle w:val="Hipervnculo"/>
                <w:rFonts w:ascii="Times New Roman" w:hAnsi="Times New Roman" w:cs="Times New Roman"/>
                <w:b/>
                <w:bCs/>
                <w:noProof/>
                <w:lang w:val="es-CL"/>
              </w:rPr>
              <w:t xml:space="preserve"> de la Unesco para </w:t>
            </w:r>
            <w:r w:rsidRPr="00540A9A">
              <w:rPr>
                <w:rStyle w:val="Hipervnculo"/>
                <w:rFonts w:ascii="Times New Roman" w:hAnsi="Times New Roman" w:cs="Times New Roman"/>
                <w:b/>
                <w:bCs/>
                <w:noProof/>
                <w:lang w:val="es-MX"/>
              </w:rPr>
              <w:t>la prioridad “Igualdad de género” (2014-2021)</w:t>
            </w:r>
            <w:r w:rsidRPr="00540A9A">
              <w:rPr>
                <w:b/>
                <w:bCs/>
                <w:noProof/>
                <w:webHidden/>
              </w:rPr>
              <w:tab/>
            </w:r>
            <w:r w:rsidRPr="00540A9A">
              <w:rPr>
                <w:b/>
                <w:bCs/>
                <w:noProof/>
                <w:webHidden/>
              </w:rPr>
              <w:fldChar w:fldCharType="begin"/>
            </w:r>
            <w:r w:rsidRPr="00540A9A">
              <w:rPr>
                <w:b/>
                <w:bCs/>
                <w:noProof/>
                <w:webHidden/>
              </w:rPr>
              <w:instrText xml:space="preserve"> PAGEREF _Toc160647843 \h </w:instrText>
            </w:r>
            <w:r w:rsidRPr="00540A9A">
              <w:rPr>
                <w:b/>
                <w:bCs/>
                <w:noProof/>
                <w:webHidden/>
              </w:rPr>
            </w:r>
            <w:r w:rsidRPr="00540A9A">
              <w:rPr>
                <w:b/>
                <w:bCs/>
                <w:noProof/>
                <w:webHidden/>
              </w:rPr>
              <w:fldChar w:fldCharType="separate"/>
            </w:r>
            <w:r w:rsidRPr="00540A9A">
              <w:rPr>
                <w:b/>
                <w:bCs/>
                <w:noProof/>
                <w:webHidden/>
              </w:rPr>
              <w:t>103</w:t>
            </w:r>
            <w:r w:rsidRPr="00540A9A">
              <w:rPr>
                <w:b/>
                <w:bCs/>
                <w:noProof/>
                <w:webHidden/>
              </w:rPr>
              <w:fldChar w:fldCharType="end"/>
            </w:r>
          </w:hyperlink>
        </w:p>
        <w:p w:rsidRPr="00540A9A" w:rsidR="00DF530E" w:rsidP="00540A9A" w:rsidRDefault="00DF530E" w14:paraId="6278150A" w14:textId="0511337A">
          <w:pPr>
            <w:pStyle w:val="TDC1"/>
            <w:tabs>
              <w:tab w:val="clear" w:pos="960"/>
              <w:tab w:val="left" w:pos="567"/>
            </w:tabs>
            <w:rPr>
              <w:rFonts w:asciiTheme="minorHAnsi" w:hAnsiTheme="minorHAnsi" w:eastAsiaTheme="minorEastAsia" w:cstheme="minorBidi"/>
              <w:kern w:val="2"/>
              <w:sz w:val="24"/>
              <w:szCs w:val="24"/>
              <w:lang w:val="es-MX" w:eastAsia="es-MX"/>
              <w14:ligatures w14:val="standardContextual"/>
            </w:rPr>
          </w:pPr>
          <w:hyperlink w:history="1" w:anchor="_Toc160647844">
            <w:r w:rsidRPr="00540A9A">
              <w:rPr>
                <w:rStyle w:val="Hipervnculo"/>
                <w:lang w:val="es-MX"/>
              </w:rPr>
              <w:t>6.2.</w:t>
            </w:r>
            <w:r w:rsidRPr="00540A9A">
              <w:rPr>
                <w:rFonts w:asciiTheme="minorHAnsi" w:hAnsiTheme="minorHAnsi" w:eastAsiaTheme="minorEastAsia" w:cstheme="minorBidi"/>
                <w:kern w:val="2"/>
                <w:sz w:val="24"/>
                <w:szCs w:val="24"/>
                <w:lang w:val="es-MX" w:eastAsia="es-MX"/>
                <w14:ligatures w14:val="standardContextual"/>
              </w:rPr>
              <w:tab/>
            </w:r>
            <w:r w:rsidRPr="00540A9A">
              <w:rPr>
                <w:rStyle w:val="Hipervnculo"/>
                <w:lang w:val="es-MX"/>
              </w:rPr>
              <w:t>Buenas prácticas y lecciones aprendidas a nivel nacional</w:t>
            </w:r>
            <w:r w:rsidRPr="00540A9A">
              <w:rPr>
                <w:webHidden/>
              </w:rPr>
              <w:tab/>
            </w:r>
            <w:r w:rsidRPr="00540A9A">
              <w:rPr>
                <w:webHidden/>
              </w:rPr>
              <w:fldChar w:fldCharType="begin"/>
            </w:r>
            <w:r w:rsidRPr="00540A9A">
              <w:rPr>
                <w:webHidden/>
              </w:rPr>
              <w:instrText xml:space="preserve"> PAGEREF _Toc160647844 \h </w:instrText>
            </w:r>
            <w:r w:rsidRPr="00540A9A">
              <w:rPr>
                <w:webHidden/>
              </w:rPr>
            </w:r>
            <w:r w:rsidRPr="00540A9A">
              <w:rPr>
                <w:webHidden/>
              </w:rPr>
              <w:fldChar w:fldCharType="separate"/>
            </w:r>
            <w:r w:rsidRPr="00540A9A">
              <w:rPr>
                <w:webHidden/>
              </w:rPr>
              <w:t>104</w:t>
            </w:r>
            <w:r w:rsidRPr="00540A9A">
              <w:rPr>
                <w:webHidden/>
              </w:rPr>
              <w:fldChar w:fldCharType="end"/>
            </w:r>
          </w:hyperlink>
        </w:p>
        <w:p w:rsidRPr="00540A9A" w:rsidR="00DF530E" w:rsidP="00540A9A" w:rsidRDefault="00DF530E" w14:paraId="33CC12E6" w14:textId="64B52DC2">
          <w:pPr>
            <w:pStyle w:val="TDC1"/>
            <w:tabs>
              <w:tab w:val="clear" w:pos="960"/>
              <w:tab w:val="left" w:pos="567"/>
            </w:tabs>
            <w:rPr>
              <w:rFonts w:asciiTheme="minorHAnsi" w:hAnsiTheme="minorHAnsi" w:eastAsiaTheme="minorEastAsia" w:cstheme="minorBidi"/>
              <w:kern w:val="2"/>
              <w:sz w:val="24"/>
              <w:szCs w:val="24"/>
              <w:lang w:val="es-MX" w:eastAsia="es-MX"/>
              <w14:ligatures w14:val="standardContextual"/>
            </w:rPr>
          </w:pPr>
          <w:hyperlink w:history="1" w:anchor="_Toc160647845">
            <w:r w:rsidRPr="00540A9A">
              <w:rPr>
                <w:rStyle w:val="Hipervnculo"/>
              </w:rPr>
              <w:t>6.2.1.</w:t>
            </w:r>
            <w:r w:rsidRPr="00540A9A">
              <w:rPr>
                <w:rFonts w:asciiTheme="minorHAnsi" w:hAnsiTheme="minorHAnsi" w:eastAsiaTheme="minorEastAsia" w:cstheme="minorBidi"/>
                <w:kern w:val="2"/>
                <w:sz w:val="24"/>
                <w:szCs w:val="24"/>
                <w:lang w:val="es-MX" w:eastAsia="es-MX"/>
                <w14:ligatures w14:val="standardContextual"/>
              </w:rPr>
              <w:tab/>
            </w:r>
            <w:r w:rsidRPr="00540A9A">
              <w:rPr>
                <w:rStyle w:val="Hipervnculo"/>
                <w:lang w:val="es-MX"/>
              </w:rPr>
              <w:t>Buenas</w:t>
            </w:r>
            <w:r w:rsidRPr="00540A9A">
              <w:rPr>
                <w:rStyle w:val="Hipervnculo"/>
              </w:rPr>
              <w:t xml:space="preserve"> prácticas</w:t>
            </w:r>
            <w:r w:rsidRPr="00540A9A">
              <w:rPr>
                <w:webHidden/>
              </w:rPr>
              <w:tab/>
            </w:r>
            <w:r w:rsidRPr="00540A9A">
              <w:rPr>
                <w:webHidden/>
              </w:rPr>
              <w:fldChar w:fldCharType="begin"/>
            </w:r>
            <w:r w:rsidRPr="00540A9A">
              <w:rPr>
                <w:webHidden/>
              </w:rPr>
              <w:instrText xml:space="preserve"> PAGEREF _Toc160647845 \h </w:instrText>
            </w:r>
            <w:r w:rsidRPr="00540A9A">
              <w:rPr>
                <w:webHidden/>
              </w:rPr>
            </w:r>
            <w:r w:rsidRPr="00540A9A">
              <w:rPr>
                <w:webHidden/>
              </w:rPr>
              <w:fldChar w:fldCharType="separate"/>
            </w:r>
            <w:r w:rsidRPr="00540A9A">
              <w:rPr>
                <w:webHidden/>
              </w:rPr>
              <w:t>104</w:t>
            </w:r>
            <w:r w:rsidRPr="00540A9A">
              <w:rPr>
                <w:webHidden/>
              </w:rPr>
              <w:fldChar w:fldCharType="end"/>
            </w:r>
          </w:hyperlink>
        </w:p>
        <w:p w:rsidRPr="00540A9A" w:rsidR="00DF530E" w:rsidP="00540A9A" w:rsidRDefault="00DF530E" w14:paraId="36FDDB78" w14:textId="4D788675">
          <w:pPr>
            <w:pStyle w:val="TDC1"/>
            <w:tabs>
              <w:tab w:val="clear" w:pos="960"/>
              <w:tab w:val="left" w:pos="567"/>
            </w:tabs>
            <w:rPr>
              <w:rFonts w:asciiTheme="minorHAnsi" w:hAnsiTheme="minorHAnsi" w:eastAsiaTheme="minorEastAsia" w:cstheme="minorBidi"/>
              <w:kern w:val="2"/>
              <w:sz w:val="24"/>
              <w:szCs w:val="24"/>
              <w:lang w:val="es-MX" w:eastAsia="es-MX"/>
              <w14:ligatures w14:val="standardContextual"/>
            </w:rPr>
          </w:pPr>
          <w:hyperlink w:history="1" w:anchor="_Toc160647846">
            <w:r w:rsidRPr="00540A9A">
              <w:rPr>
                <w:rStyle w:val="Hipervnculo"/>
                <w:lang w:val="es-MX"/>
              </w:rPr>
              <w:t>6.2.2.</w:t>
            </w:r>
            <w:r w:rsidRPr="00540A9A">
              <w:rPr>
                <w:rFonts w:asciiTheme="minorHAnsi" w:hAnsiTheme="minorHAnsi" w:eastAsiaTheme="minorEastAsia" w:cstheme="minorBidi"/>
                <w:kern w:val="2"/>
                <w:sz w:val="24"/>
                <w:szCs w:val="24"/>
                <w:lang w:val="es-MX" w:eastAsia="es-MX"/>
                <w14:ligatures w14:val="standardContextual"/>
              </w:rPr>
              <w:tab/>
            </w:r>
            <w:r w:rsidRPr="00540A9A">
              <w:rPr>
                <w:rStyle w:val="Hipervnculo"/>
                <w:lang w:val="es-MX"/>
              </w:rPr>
              <w:t>Lecciones aprendidas</w:t>
            </w:r>
            <w:r w:rsidRPr="00540A9A">
              <w:rPr>
                <w:webHidden/>
              </w:rPr>
              <w:tab/>
            </w:r>
            <w:r w:rsidRPr="00540A9A">
              <w:rPr>
                <w:webHidden/>
              </w:rPr>
              <w:fldChar w:fldCharType="begin"/>
            </w:r>
            <w:r w:rsidRPr="00540A9A">
              <w:rPr>
                <w:webHidden/>
              </w:rPr>
              <w:instrText xml:space="preserve"> PAGEREF _Toc160647846 \h </w:instrText>
            </w:r>
            <w:r w:rsidRPr="00540A9A">
              <w:rPr>
                <w:webHidden/>
              </w:rPr>
            </w:r>
            <w:r w:rsidRPr="00540A9A">
              <w:rPr>
                <w:webHidden/>
              </w:rPr>
              <w:fldChar w:fldCharType="separate"/>
            </w:r>
            <w:r w:rsidRPr="00540A9A">
              <w:rPr>
                <w:webHidden/>
              </w:rPr>
              <w:t>117</w:t>
            </w:r>
            <w:r w:rsidRPr="00540A9A">
              <w:rPr>
                <w:webHidden/>
              </w:rPr>
              <w:fldChar w:fldCharType="end"/>
            </w:r>
          </w:hyperlink>
        </w:p>
        <w:p w:rsidRPr="00540A9A" w:rsidR="00DF530E" w:rsidP="00540A9A" w:rsidRDefault="00DF530E" w14:paraId="43D9633C" w14:textId="75FEFCD8">
          <w:pPr>
            <w:pStyle w:val="TDC1"/>
            <w:tabs>
              <w:tab w:val="clear" w:pos="960"/>
              <w:tab w:val="left" w:pos="567"/>
            </w:tabs>
            <w:rPr>
              <w:rFonts w:asciiTheme="minorHAnsi" w:hAnsiTheme="minorHAnsi" w:eastAsiaTheme="minorEastAsia" w:cstheme="minorBidi"/>
              <w:kern w:val="2"/>
              <w:sz w:val="24"/>
              <w:szCs w:val="24"/>
              <w:lang w:val="es-MX" w:eastAsia="es-MX"/>
              <w14:ligatures w14:val="standardContextual"/>
            </w:rPr>
          </w:pPr>
          <w:hyperlink w:history="1" w:anchor="_Toc160647847">
            <w:r w:rsidRPr="00540A9A">
              <w:rPr>
                <w:rStyle w:val="Hipervnculo"/>
                <w:lang w:val="es-MX"/>
              </w:rPr>
              <w:t>6.3.</w:t>
            </w:r>
            <w:r w:rsidRPr="00540A9A">
              <w:rPr>
                <w:rFonts w:asciiTheme="minorHAnsi" w:hAnsiTheme="minorHAnsi" w:eastAsiaTheme="minorEastAsia" w:cstheme="minorBidi"/>
                <w:kern w:val="2"/>
                <w:sz w:val="24"/>
                <w:szCs w:val="24"/>
                <w:lang w:val="es-MX" w:eastAsia="es-MX"/>
                <w14:ligatures w14:val="standardContextual"/>
              </w:rPr>
              <w:tab/>
            </w:r>
            <w:r w:rsidRPr="00540A9A">
              <w:rPr>
                <w:rStyle w:val="Hipervnculo"/>
                <w:lang w:val="es-MX"/>
              </w:rPr>
              <w:t>Balance final</w:t>
            </w:r>
            <w:r w:rsidRPr="00540A9A">
              <w:rPr>
                <w:webHidden/>
              </w:rPr>
              <w:tab/>
            </w:r>
            <w:r w:rsidRPr="00540A9A">
              <w:rPr>
                <w:webHidden/>
              </w:rPr>
              <w:fldChar w:fldCharType="begin"/>
            </w:r>
            <w:r w:rsidRPr="00540A9A">
              <w:rPr>
                <w:webHidden/>
              </w:rPr>
              <w:instrText xml:space="preserve"> PAGEREF _Toc160647847 \h </w:instrText>
            </w:r>
            <w:r w:rsidRPr="00540A9A">
              <w:rPr>
                <w:webHidden/>
              </w:rPr>
            </w:r>
            <w:r w:rsidRPr="00540A9A">
              <w:rPr>
                <w:webHidden/>
              </w:rPr>
              <w:fldChar w:fldCharType="separate"/>
            </w:r>
            <w:r w:rsidRPr="00540A9A">
              <w:rPr>
                <w:webHidden/>
              </w:rPr>
              <w:t>121</w:t>
            </w:r>
            <w:r w:rsidRPr="00540A9A">
              <w:rPr>
                <w:webHidden/>
              </w:rPr>
              <w:fldChar w:fldCharType="end"/>
            </w:r>
          </w:hyperlink>
        </w:p>
        <w:p w:rsidRPr="00540A9A" w:rsidR="00DF530E" w:rsidP="00540A9A" w:rsidRDefault="00DF530E" w14:paraId="05C0CA12" w14:textId="041A1340">
          <w:pPr>
            <w:pStyle w:val="TDC1"/>
            <w:tabs>
              <w:tab w:val="clear" w:pos="960"/>
              <w:tab w:val="left" w:pos="567"/>
            </w:tabs>
            <w:rPr>
              <w:rFonts w:asciiTheme="minorHAnsi" w:hAnsiTheme="minorHAnsi" w:eastAsiaTheme="minorEastAsia" w:cstheme="minorBidi"/>
              <w:kern w:val="2"/>
              <w:sz w:val="24"/>
              <w:szCs w:val="24"/>
              <w:lang w:val="es-MX" w:eastAsia="es-MX"/>
              <w14:ligatures w14:val="standardContextual"/>
            </w:rPr>
          </w:pPr>
          <w:hyperlink w:history="1" w:anchor="_Toc160647848">
            <w:r w:rsidRPr="00540A9A">
              <w:rPr>
                <w:rStyle w:val="Hipervnculo"/>
              </w:rPr>
              <w:t>BIBLIOGRAFÍA.</w:t>
            </w:r>
            <w:r w:rsidRPr="00540A9A">
              <w:rPr>
                <w:webHidden/>
              </w:rPr>
              <w:tab/>
            </w:r>
            <w:r w:rsidRPr="00540A9A">
              <w:rPr>
                <w:webHidden/>
              </w:rPr>
              <w:fldChar w:fldCharType="begin"/>
            </w:r>
            <w:r w:rsidRPr="00540A9A">
              <w:rPr>
                <w:webHidden/>
              </w:rPr>
              <w:instrText xml:space="preserve"> PAGEREF _Toc160647848 \h </w:instrText>
            </w:r>
            <w:r w:rsidRPr="00540A9A">
              <w:rPr>
                <w:webHidden/>
              </w:rPr>
            </w:r>
            <w:r w:rsidRPr="00540A9A">
              <w:rPr>
                <w:webHidden/>
              </w:rPr>
              <w:fldChar w:fldCharType="separate"/>
            </w:r>
            <w:r w:rsidRPr="00540A9A">
              <w:rPr>
                <w:webHidden/>
              </w:rPr>
              <w:t>124</w:t>
            </w:r>
            <w:r w:rsidRPr="00540A9A">
              <w:rPr>
                <w:webHidden/>
              </w:rPr>
              <w:fldChar w:fldCharType="end"/>
            </w:r>
          </w:hyperlink>
        </w:p>
        <w:p w:rsidRPr="00540A9A" w:rsidR="00DF530E" w:rsidP="00540A9A" w:rsidRDefault="00DF530E" w14:paraId="5014BCC6" w14:textId="08AE0383">
          <w:pPr>
            <w:pStyle w:val="TDC1"/>
            <w:tabs>
              <w:tab w:val="clear" w:pos="960"/>
              <w:tab w:val="left" w:pos="567"/>
            </w:tabs>
            <w:rPr>
              <w:rFonts w:asciiTheme="minorHAnsi" w:hAnsiTheme="minorHAnsi" w:eastAsiaTheme="minorEastAsia" w:cstheme="minorBidi"/>
              <w:kern w:val="2"/>
              <w:sz w:val="24"/>
              <w:szCs w:val="24"/>
              <w:lang w:val="es-MX" w:eastAsia="es-MX"/>
              <w14:ligatures w14:val="standardContextual"/>
            </w:rPr>
          </w:pPr>
          <w:hyperlink w:history="1" w:anchor="_Toc160647849">
            <w:r w:rsidRPr="00540A9A">
              <w:rPr>
                <w:rStyle w:val="Hipervnculo"/>
              </w:rPr>
              <w:t>ANEXO 1. MATRIZ DE ANÁLISIS GENERAL</w:t>
            </w:r>
            <w:r w:rsidRPr="00540A9A">
              <w:rPr>
                <w:webHidden/>
              </w:rPr>
              <w:tab/>
            </w:r>
            <w:r w:rsidRPr="00540A9A">
              <w:rPr>
                <w:webHidden/>
              </w:rPr>
              <w:fldChar w:fldCharType="begin"/>
            </w:r>
            <w:r w:rsidRPr="00540A9A">
              <w:rPr>
                <w:webHidden/>
              </w:rPr>
              <w:instrText xml:space="preserve"> PAGEREF _Toc160647849 \h </w:instrText>
            </w:r>
            <w:r w:rsidRPr="00540A9A">
              <w:rPr>
                <w:webHidden/>
              </w:rPr>
            </w:r>
            <w:r w:rsidRPr="00540A9A">
              <w:rPr>
                <w:webHidden/>
              </w:rPr>
              <w:fldChar w:fldCharType="separate"/>
            </w:r>
            <w:r w:rsidRPr="00540A9A">
              <w:rPr>
                <w:webHidden/>
              </w:rPr>
              <w:t>133</w:t>
            </w:r>
            <w:r w:rsidRPr="00540A9A">
              <w:rPr>
                <w:webHidden/>
              </w:rPr>
              <w:fldChar w:fldCharType="end"/>
            </w:r>
          </w:hyperlink>
        </w:p>
        <w:p w:rsidRPr="00540A9A" w:rsidR="00DF530E" w:rsidP="00540A9A" w:rsidRDefault="00DF530E" w14:paraId="469AE686" w14:textId="02115625">
          <w:pPr>
            <w:pStyle w:val="TDC1"/>
            <w:tabs>
              <w:tab w:val="clear" w:pos="960"/>
              <w:tab w:val="left" w:pos="567"/>
            </w:tabs>
            <w:rPr>
              <w:rFonts w:asciiTheme="minorHAnsi" w:hAnsiTheme="minorHAnsi" w:eastAsiaTheme="minorEastAsia" w:cstheme="minorBidi"/>
              <w:kern w:val="2"/>
              <w:sz w:val="24"/>
              <w:szCs w:val="24"/>
              <w:lang w:val="es-MX" w:eastAsia="es-MX"/>
              <w14:ligatures w14:val="standardContextual"/>
            </w:rPr>
          </w:pPr>
          <w:hyperlink w:history="1" w:anchor="_Toc160647850">
            <w:r w:rsidRPr="00540A9A">
              <w:rPr>
                <w:rStyle w:val="Hipervnculo"/>
              </w:rPr>
              <w:t>ANEXO 2. FICHA PARA RECOJO DE INFORMACIÓN PARA UNIVERSIDADES</w:t>
            </w:r>
            <w:r w:rsidRPr="00540A9A">
              <w:rPr>
                <w:webHidden/>
              </w:rPr>
              <w:tab/>
            </w:r>
            <w:r w:rsidRPr="00540A9A">
              <w:rPr>
                <w:webHidden/>
              </w:rPr>
              <w:fldChar w:fldCharType="begin"/>
            </w:r>
            <w:r w:rsidRPr="00540A9A">
              <w:rPr>
                <w:webHidden/>
              </w:rPr>
              <w:instrText xml:space="preserve"> PAGEREF _Toc160647850 \h </w:instrText>
            </w:r>
            <w:r w:rsidRPr="00540A9A">
              <w:rPr>
                <w:webHidden/>
              </w:rPr>
            </w:r>
            <w:r w:rsidRPr="00540A9A">
              <w:rPr>
                <w:webHidden/>
              </w:rPr>
              <w:fldChar w:fldCharType="separate"/>
            </w:r>
            <w:r w:rsidRPr="00540A9A">
              <w:rPr>
                <w:webHidden/>
              </w:rPr>
              <w:t>138</w:t>
            </w:r>
            <w:r w:rsidRPr="00540A9A">
              <w:rPr>
                <w:webHidden/>
              </w:rPr>
              <w:fldChar w:fldCharType="end"/>
            </w:r>
          </w:hyperlink>
        </w:p>
        <w:p w:rsidRPr="0029244B" w:rsidR="00917E09" w:rsidP="005018C2" w:rsidRDefault="00BF247E" w14:paraId="5F2F3071" w14:textId="3F8A806A">
          <w:pPr>
            <w:spacing w:after="0" w:line="240" w:lineRule="auto"/>
            <w:jc w:val="both"/>
            <w:rPr>
              <w:rFonts w:ascii="Times New Roman" w:hAnsi="Times New Roman" w:cs="Times New Roman"/>
              <w:b/>
              <w:bCs/>
              <w:noProof/>
            </w:rPr>
          </w:pPr>
          <w:r w:rsidRPr="00DF530E">
            <w:rPr>
              <w:rFonts w:ascii="Times New Roman" w:hAnsi="Times New Roman" w:cs="Times New Roman"/>
              <w:b/>
              <w:bCs/>
              <w:noProof/>
              <w:sz w:val="24"/>
              <w:szCs w:val="24"/>
            </w:rPr>
            <w:fldChar w:fldCharType="end"/>
          </w:r>
        </w:p>
      </w:sdtContent>
    </w:sdt>
    <w:p w:rsidRPr="0029244B" w:rsidR="0029244B" w:rsidP="005018C2" w:rsidRDefault="0029244B" w14:paraId="7836A6A3" w14:textId="77777777">
      <w:pPr>
        <w:spacing w:after="0" w:line="240" w:lineRule="auto"/>
        <w:jc w:val="both"/>
        <w:rPr>
          <w:rFonts w:ascii="Times New Roman" w:hAnsi="Times New Roman" w:eastAsia="Arial" w:cs="Times New Roman"/>
          <w:sz w:val="24"/>
          <w:szCs w:val="24"/>
          <w:lang w:val="es-MX"/>
        </w:rPr>
      </w:pPr>
    </w:p>
    <w:p w:rsidR="002A5DB0" w:rsidP="002A5DB0" w:rsidRDefault="002A5DB0" w14:paraId="4DB75D11" w14:textId="77777777">
      <w:pPr>
        <w:rPr>
          <w:rFonts w:ascii="Times New Roman" w:hAnsi="Times New Roman" w:eastAsia="Arial" w:cs="Times New Roman"/>
          <w:sz w:val="24"/>
          <w:szCs w:val="24"/>
          <w:lang w:val="es-MX"/>
        </w:rPr>
      </w:pPr>
    </w:p>
    <w:p w:rsidRPr="002A5DB0" w:rsidR="00857A1D" w:rsidP="002A5DB0" w:rsidRDefault="00857A1D" w14:paraId="3B734742" w14:textId="0E7A244E">
      <w:pPr>
        <w:rPr>
          <w:rFonts w:ascii="Times New Roman" w:hAnsi="Times New Roman" w:eastAsia="Arial" w:cs="Times New Roman"/>
          <w:sz w:val="24"/>
          <w:szCs w:val="24"/>
          <w:lang w:val="es-MX"/>
        </w:rPr>
      </w:pPr>
      <w:r w:rsidRPr="0029244B">
        <w:rPr>
          <w:rFonts w:ascii="Times New Roman" w:hAnsi="Times New Roman" w:eastAsia="Arial" w:cs="Times New Roman"/>
          <w:b/>
          <w:bCs/>
          <w:sz w:val="24"/>
          <w:szCs w:val="24"/>
          <w:lang w:val="es-MX"/>
        </w:rPr>
        <w:t>LISTA DE TABLAS</w:t>
      </w:r>
    </w:p>
    <w:p w:rsidRPr="0029244B" w:rsidR="00857A1D" w:rsidP="005018C2" w:rsidRDefault="00857A1D" w14:paraId="6A66EBEA" w14:textId="09756DDB">
      <w:pPr>
        <w:spacing w:after="0" w:line="240" w:lineRule="auto"/>
        <w:jc w:val="both"/>
        <w:rPr>
          <w:rFonts w:ascii="Times New Roman" w:hAnsi="Times New Roman" w:eastAsia="Arial" w:cs="Times New Roman"/>
          <w:b/>
          <w:bCs/>
          <w:sz w:val="24"/>
          <w:szCs w:val="24"/>
          <w:lang w:val="es-MX"/>
        </w:rPr>
      </w:pPr>
    </w:p>
    <w:p w:rsidRPr="0029244B" w:rsidR="0029244B" w:rsidRDefault="0029244B" w14:paraId="0F98B607" w14:textId="1785FC8D">
      <w:pPr>
        <w:pStyle w:val="Tabladeilustraciones"/>
        <w:tabs>
          <w:tab w:val="right" w:leader="dot" w:pos="9350"/>
        </w:tabs>
        <w:rPr>
          <w:rFonts w:ascii="Times New Roman" w:hAnsi="Times New Roman" w:cs="Times New Roman" w:eastAsiaTheme="minorEastAsia"/>
          <w:noProof/>
          <w:kern w:val="2"/>
          <w:sz w:val="24"/>
          <w:szCs w:val="24"/>
          <w:lang w:val="es-MX" w:eastAsia="es-MX"/>
          <w14:ligatures w14:val="standardContextual"/>
        </w:rPr>
      </w:pPr>
      <w:r w:rsidRPr="0029244B">
        <w:rPr>
          <w:rFonts w:ascii="Times New Roman" w:hAnsi="Times New Roman" w:eastAsia="Arial" w:cs="Times New Roman"/>
          <w:b/>
          <w:bCs/>
          <w:sz w:val="24"/>
          <w:szCs w:val="24"/>
          <w:lang w:val="es-MX"/>
        </w:rPr>
        <w:fldChar w:fldCharType="begin"/>
      </w:r>
      <w:r w:rsidRPr="0029244B">
        <w:rPr>
          <w:rFonts w:ascii="Times New Roman" w:hAnsi="Times New Roman" w:eastAsia="Arial" w:cs="Times New Roman"/>
          <w:b/>
          <w:bCs/>
          <w:sz w:val="24"/>
          <w:szCs w:val="24"/>
          <w:lang w:val="es-MX"/>
        </w:rPr>
        <w:instrText xml:space="preserve"> TOC \h \z \c "Tabla" </w:instrText>
      </w:r>
      <w:r w:rsidRPr="0029244B">
        <w:rPr>
          <w:rFonts w:ascii="Times New Roman" w:hAnsi="Times New Roman" w:eastAsia="Arial" w:cs="Times New Roman"/>
          <w:b/>
          <w:bCs/>
          <w:sz w:val="24"/>
          <w:szCs w:val="24"/>
          <w:lang w:val="es-MX"/>
        </w:rPr>
        <w:fldChar w:fldCharType="separate"/>
      </w:r>
      <w:hyperlink w:history="1" w:anchor="_Toc160639020">
        <w:r w:rsidRPr="0029244B">
          <w:rPr>
            <w:rStyle w:val="Hipervnculo"/>
            <w:rFonts w:ascii="Times New Roman" w:hAnsi="Times New Roman" w:cs="Times New Roman"/>
            <w:noProof/>
          </w:rPr>
          <w:t>Tabla 1. Mujeres y hombres que culminaron el 5to año de educación secundaria a los 16 años de edad, según condición socioeconómica</w:t>
        </w:r>
        <w:r w:rsidRPr="0029244B">
          <w:rPr>
            <w:rFonts w:ascii="Times New Roman" w:hAnsi="Times New Roman" w:cs="Times New Roman"/>
            <w:noProof/>
            <w:webHidden/>
          </w:rPr>
          <w:tab/>
        </w:r>
        <w:r w:rsidRPr="0029244B">
          <w:rPr>
            <w:rFonts w:ascii="Times New Roman" w:hAnsi="Times New Roman" w:cs="Times New Roman"/>
            <w:noProof/>
            <w:webHidden/>
          </w:rPr>
          <w:fldChar w:fldCharType="begin"/>
        </w:r>
        <w:r w:rsidRPr="0029244B">
          <w:rPr>
            <w:rFonts w:ascii="Times New Roman" w:hAnsi="Times New Roman" w:cs="Times New Roman"/>
            <w:noProof/>
            <w:webHidden/>
          </w:rPr>
          <w:instrText xml:space="preserve"> PAGEREF _Toc160639020 \h </w:instrText>
        </w:r>
        <w:r w:rsidRPr="0029244B">
          <w:rPr>
            <w:rFonts w:ascii="Times New Roman" w:hAnsi="Times New Roman" w:cs="Times New Roman"/>
            <w:noProof/>
            <w:webHidden/>
          </w:rPr>
        </w:r>
        <w:r w:rsidRPr="0029244B">
          <w:rPr>
            <w:rFonts w:ascii="Times New Roman" w:hAnsi="Times New Roman" w:cs="Times New Roman"/>
            <w:noProof/>
            <w:webHidden/>
          </w:rPr>
          <w:fldChar w:fldCharType="separate"/>
        </w:r>
        <w:r w:rsidRPr="0029244B">
          <w:rPr>
            <w:rFonts w:ascii="Times New Roman" w:hAnsi="Times New Roman" w:cs="Times New Roman"/>
            <w:noProof/>
            <w:webHidden/>
          </w:rPr>
          <w:t>9</w:t>
        </w:r>
        <w:r w:rsidRPr="0029244B">
          <w:rPr>
            <w:rFonts w:ascii="Times New Roman" w:hAnsi="Times New Roman" w:cs="Times New Roman"/>
            <w:noProof/>
            <w:webHidden/>
          </w:rPr>
          <w:fldChar w:fldCharType="end"/>
        </w:r>
      </w:hyperlink>
    </w:p>
    <w:p w:rsidRPr="0029244B" w:rsidR="0029244B" w:rsidRDefault="00000000" w14:paraId="708BEAAE" w14:textId="5CF5B672">
      <w:pPr>
        <w:pStyle w:val="Tabladeilustraciones"/>
        <w:tabs>
          <w:tab w:val="right" w:leader="dot" w:pos="9350"/>
        </w:tabs>
        <w:rPr>
          <w:rFonts w:ascii="Times New Roman" w:hAnsi="Times New Roman" w:cs="Times New Roman" w:eastAsiaTheme="minorEastAsia"/>
          <w:noProof/>
          <w:kern w:val="2"/>
          <w:sz w:val="24"/>
          <w:szCs w:val="24"/>
          <w:lang w:val="es-MX" w:eastAsia="es-MX"/>
          <w14:ligatures w14:val="standardContextual"/>
        </w:rPr>
      </w:pPr>
      <w:hyperlink w:history="1" w:anchor="_Toc160639021">
        <w:r w:rsidRPr="0029244B" w:rsidR="0029244B">
          <w:rPr>
            <w:rStyle w:val="Hipervnculo"/>
            <w:rFonts w:ascii="Times New Roman" w:hAnsi="Times New Roman" w:cs="Times New Roman"/>
            <w:noProof/>
          </w:rPr>
          <w:t>Tabla 2. Situación de los estudiantes según su matrícula al segundo año en la educación superior.</w:t>
        </w:r>
        <w:r w:rsidRPr="0029244B" w:rsidR="0029244B">
          <w:rPr>
            <w:rFonts w:ascii="Times New Roman" w:hAnsi="Times New Roman" w:cs="Times New Roman"/>
            <w:noProof/>
            <w:webHidden/>
          </w:rPr>
          <w:tab/>
        </w:r>
        <w:r w:rsidRPr="0029244B" w:rsidR="0029244B">
          <w:rPr>
            <w:rFonts w:ascii="Times New Roman" w:hAnsi="Times New Roman" w:cs="Times New Roman"/>
            <w:noProof/>
            <w:webHidden/>
          </w:rPr>
          <w:fldChar w:fldCharType="begin"/>
        </w:r>
        <w:r w:rsidRPr="0029244B" w:rsidR="0029244B">
          <w:rPr>
            <w:rFonts w:ascii="Times New Roman" w:hAnsi="Times New Roman" w:cs="Times New Roman"/>
            <w:noProof/>
            <w:webHidden/>
          </w:rPr>
          <w:instrText xml:space="preserve"> PAGEREF _Toc160639021 \h </w:instrText>
        </w:r>
        <w:r w:rsidRPr="0029244B" w:rsidR="0029244B">
          <w:rPr>
            <w:rFonts w:ascii="Times New Roman" w:hAnsi="Times New Roman" w:cs="Times New Roman"/>
            <w:noProof/>
            <w:webHidden/>
          </w:rPr>
        </w:r>
        <w:r w:rsidRPr="0029244B" w:rsidR="0029244B">
          <w:rPr>
            <w:rFonts w:ascii="Times New Roman" w:hAnsi="Times New Roman" w:cs="Times New Roman"/>
            <w:noProof/>
            <w:webHidden/>
          </w:rPr>
          <w:fldChar w:fldCharType="separate"/>
        </w:r>
        <w:r w:rsidRPr="0029244B" w:rsidR="0029244B">
          <w:rPr>
            <w:rFonts w:ascii="Times New Roman" w:hAnsi="Times New Roman" w:cs="Times New Roman"/>
            <w:noProof/>
            <w:webHidden/>
          </w:rPr>
          <w:t>17</w:t>
        </w:r>
        <w:r w:rsidRPr="0029244B" w:rsidR="0029244B">
          <w:rPr>
            <w:rFonts w:ascii="Times New Roman" w:hAnsi="Times New Roman" w:cs="Times New Roman"/>
            <w:noProof/>
            <w:webHidden/>
          </w:rPr>
          <w:fldChar w:fldCharType="end"/>
        </w:r>
      </w:hyperlink>
    </w:p>
    <w:p w:rsidRPr="0029244B" w:rsidR="0029244B" w:rsidRDefault="00000000" w14:paraId="42B701A2" w14:textId="78CCEAEF">
      <w:pPr>
        <w:pStyle w:val="Tabladeilustraciones"/>
        <w:tabs>
          <w:tab w:val="right" w:leader="dot" w:pos="9350"/>
        </w:tabs>
        <w:rPr>
          <w:rFonts w:ascii="Times New Roman" w:hAnsi="Times New Roman" w:cs="Times New Roman" w:eastAsiaTheme="minorEastAsia"/>
          <w:noProof/>
          <w:kern w:val="2"/>
          <w:sz w:val="24"/>
          <w:szCs w:val="24"/>
          <w:lang w:val="es-MX" w:eastAsia="es-MX"/>
          <w14:ligatures w14:val="standardContextual"/>
        </w:rPr>
      </w:pPr>
      <w:hyperlink w:history="1" w:anchor="_Toc160639022">
        <w:r w:rsidRPr="0029244B" w:rsidR="0029244B">
          <w:rPr>
            <w:rStyle w:val="Hipervnculo"/>
            <w:rFonts w:ascii="Times New Roman" w:hAnsi="Times New Roman" w:cs="Times New Roman"/>
            <w:noProof/>
          </w:rPr>
          <w:t>Tabla 3. Síntesis de barreras con enfoque de género según literatura revisada</w:t>
        </w:r>
        <w:r w:rsidRPr="0029244B" w:rsidR="0029244B">
          <w:rPr>
            <w:rFonts w:ascii="Times New Roman" w:hAnsi="Times New Roman" w:cs="Times New Roman"/>
            <w:noProof/>
            <w:webHidden/>
          </w:rPr>
          <w:tab/>
        </w:r>
        <w:r w:rsidRPr="0029244B" w:rsidR="0029244B">
          <w:rPr>
            <w:rFonts w:ascii="Times New Roman" w:hAnsi="Times New Roman" w:cs="Times New Roman"/>
            <w:noProof/>
            <w:webHidden/>
          </w:rPr>
          <w:fldChar w:fldCharType="begin"/>
        </w:r>
        <w:r w:rsidRPr="0029244B" w:rsidR="0029244B">
          <w:rPr>
            <w:rFonts w:ascii="Times New Roman" w:hAnsi="Times New Roman" w:cs="Times New Roman"/>
            <w:noProof/>
            <w:webHidden/>
          </w:rPr>
          <w:instrText xml:space="preserve"> PAGEREF _Toc160639022 \h </w:instrText>
        </w:r>
        <w:r w:rsidRPr="0029244B" w:rsidR="0029244B">
          <w:rPr>
            <w:rFonts w:ascii="Times New Roman" w:hAnsi="Times New Roman" w:cs="Times New Roman"/>
            <w:noProof/>
            <w:webHidden/>
          </w:rPr>
        </w:r>
        <w:r w:rsidRPr="0029244B" w:rsidR="0029244B">
          <w:rPr>
            <w:rFonts w:ascii="Times New Roman" w:hAnsi="Times New Roman" w:cs="Times New Roman"/>
            <w:noProof/>
            <w:webHidden/>
          </w:rPr>
          <w:fldChar w:fldCharType="separate"/>
        </w:r>
        <w:r w:rsidRPr="0029244B" w:rsidR="0029244B">
          <w:rPr>
            <w:rFonts w:ascii="Times New Roman" w:hAnsi="Times New Roman" w:cs="Times New Roman"/>
            <w:noProof/>
            <w:webHidden/>
          </w:rPr>
          <w:t>20</w:t>
        </w:r>
        <w:r w:rsidRPr="0029244B" w:rsidR="0029244B">
          <w:rPr>
            <w:rFonts w:ascii="Times New Roman" w:hAnsi="Times New Roman" w:cs="Times New Roman"/>
            <w:noProof/>
            <w:webHidden/>
          </w:rPr>
          <w:fldChar w:fldCharType="end"/>
        </w:r>
      </w:hyperlink>
    </w:p>
    <w:p w:rsidRPr="0029244B" w:rsidR="0029244B" w:rsidRDefault="00000000" w14:paraId="01C67767" w14:textId="5678B039">
      <w:pPr>
        <w:pStyle w:val="Tabladeilustraciones"/>
        <w:tabs>
          <w:tab w:val="right" w:leader="dot" w:pos="9350"/>
        </w:tabs>
        <w:rPr>
          <w:rFonts w:ascii="Times New Roman" w:hAnsi="Times New Roman" w:cs="Times New Roman" w:eastAsiaTheme="minorEastAsia"/>
          <w:noProof/>
          <w:kern w:val="2"/>
          <w:sz w:val="24"/>
          <w:szCs w:val="24"/>
          <w:lang w:val="es-MX" w:eastAsia="es-MX"/>
          <w14:ligatures w14:val="standardContextual"/>
        </w:rPr>
      </w:pPr>
      <w:hyperlink w:history="1" w:anchor="_Toc160639023">
        <w:r w:rsidRPr="0029244B" w:rsidR="0029244B">
          <w:rPr>
            <w:rStyle w:val="Hipervnculo"/>
            <w:rFonts w:ascii="Times New Roman" w:hAnsi="Times New Roman" w:cs="Times New Roman"/>
            <w:noProof/>
          </w:rPr>
          <w:t>Tabla 4. Pronunciamientos resaltantes de organizaciones internacionales sobre calidad educativa e igualdad de género, en el marco de la educación superior</w:t>
        </w:r>
        <w:r w:rsidRPr="0029244B" w:rsidR="0029244B">
          <w:rPr>
            <w:rFonts w:ascii="Times New Roman" w:hAnsi="Times New Roman" w:cs="Times New Roman"/>
            <w:noProof/>
            <w:webHidden/>
          </w:rPr>
          <w:tab/>
        </w:r>
        <w:r w:rsidRPr="0029244B" w:rsidR="0029244B">
          <w:rPr>
            <w:rFonts w:ascii="Times New Roman" w:hAnsi="Times New Roman" w:cs="Times New Roman"/>
            <w:noProof/>
            <w:webHidden/>
          </w:rPr>
          <w:fldChar w:fldCharType="begin"/>
        </w:r>
        <w:r w:rsidRPr="0029244B" w:rsidR="0029244B">
          <w:rPr>
            <w:rFonts w:ascii="Times New Roman" w:hAnsi="Times New Roman" w:cs="Times New Roman"/>
            <w:noProof/>
            <w:webHidden/>
          </w:rPr>
          <w:instrText xml:space="preserve"> PAGEREF _Toc160639023 \h </w:instrText>
        </w:r>
        <w:r w:rsidRPr="0029244B" w:rsidR="0029244B">
          <w:rPr>
            <w:rFonts w:ascii="Times New Roman" w:hAnsi="Times New Roman" w:cs="Times New Roman"/>
            <w:noProof/>
            <w:webHidden/>
          </w:rPr>
        </w:r>
        <w:r w:rsidRPr="0029244B" w:rsidR="0029244B">
          <w:rPr>
            <w:rFonts w:ascii="Times New Roman" w:hAnsi="Times New Roman" w:cs="Times New Roman"/>
            <w:noProof/>
            <w:webHidden/>
          </w:rPr>
          <w:fldChar w:fldCharType="separate"/>
        </w:r>
        <w:r w:rsidRPr="0029244B" w:rsidR="0029244B">
          <w:rPr>
            <w:rFonts w:ascii="Times New Roman" w:hAnsi="Times New Roman" w:cs="Times New Roman"/>
            <w:noProof/>
            <w:webHidden/>
          </w:rPr>
          <w:t>27</w:t>
        </w:r>
        <w:r w:rsidRPr="0029244B" w:rsidR="0029244B">
          <w:rPr>
            <w:rFonts w:ascii="Times New Roman" w:hAnsi="Times New Roman" w:cs="Times New Roman"/>
            <w:noProof/>
            <w:webHidden/>
          </w:rPr>
          <w:fldChar w:fldCharType="end"/>
        </w:r>
      </w:hyperlink>
    </w:p>
    <w:p w:rsidRPr="0029244B" w:rsidR="0029244B" w:rsidRDefault="00000000" w14:paraId="35DF4BD6" w14:textId="6D7D2A45">
      <w:pPr>
        <w:pStyle w:val="Tabladeilustraciones"/>
        <w:tabs>
          <w:tab w:val="right" w:leader="dot" w:pos="9350"/>
        </w:tabs>
        <w:rPr>
          <w:rFonts w:ascii="Times New Roman" w:hAnsi="Times New Roman" w:cs="Times New Roman" w:eastAsiaTheme="minorEastAsia"/>
          <w:noProof/>
          <w:kern w:val="2"/>
          <w:sz w:val="24"/>
          <w:szCs w:val="24"/>
          <w:lang w:val="es-MX" w:eastAsia="es-MX"/>
          <w14:ligatures w14:val="standardContextual"/>
        </w:rPr>
      </w:pPr>
      <w:hyperlink w:history="1" w:anchor="_Toc160639024">
        <w:r w:rsidRPr="0029244B" w:rsidR="0029244B">
          <w:rPr>
            <w:rStyle w:val="Hipervnculo"/>
            <w:rFonts w:ascii="Times New Roman" w:hAnsi="Times New Roman" w:cs="Times New Roman"/>
            <w:noProof/>
          </w:rPr>
          <w:t>Tabla 5. Documentos técnico-normativos sectoriales sobre género y calidad educativa, en el marco de la educación superior</w:t>
        </w:r>
        <w:r w:rsidRPr="0029244B" w:rsidR="0029244B">
          <w:rPr>
            <w:rFonts w:ascii="Times New Roman" w:hAnsi="Times New Roman" w:cs="Times New Roman"/>
            <w:noProof/>
            <w:webHidden/>
          </w:rPr>
          <w:tab/>
        </w:r>
        <w:r w:rsidRPr="0029244B" w:rsidR="0029244B">
          <w:rPr>
            <w:rFonts w:ascii="Times New Roman" w:hAnsi="Times New Roman" w:cs="Times New Roman"/>
            <w:noProof/>
            <w:webHidden/>
          </w:rPr>
          <w:fldChar w:fldCharType="begin"/>
        </w:r>
        <w:r w:rsidRPr="0029244B" w:rsidR="0029244B">
          <w:rPr>
            <w:rFonts w:ascii="Times New Roman" w:hAnsi="Times New Roman" w:cs="Times New Roman"/>
            <w:noProof/>
            <w:webHidden/>
          </w:rPr>
          <w:instrText xml:space="preserve"> PAGEREF _Toc160639024 \h </w:instrText>
        </w:r>
        <w:r w:rsidRPr="0029244B" w:rsidR="0029244B">
          <w:rPr>
            <w:rFonts w:ascii="Times New Roman" w:hAnsi="Times New Roman" w:cs="Times New Roman"/>
            <w:noProof/>
            <w:webHidden/>
          </w:rPr>
        </w:r>
        <w:r w:rsidRPr="0029244B" w:rsidR="0029244B">
          <w:rPr>
            <w:rFonts w:ascii="Times New Roman" w:hAnsi="Times New Roman" w:cs="Times New Roman"/>
            <w:noProof/>
            <w:webHidden/>
          </w:rPr>
          <w:fldChar w:fldCharType="separate"/>
        </w:r>
        <w:r w:rsidRPr="0029244B" w:rsidR="0029244B">
          <w:rPr>
            <w:rFonts w:ascii="Times New Roman" w:hAnsi="Times New Roman" w:cs="Times New Roman"/>
            <w:noProof/>
            <w:webHidden/>
          </w:rPr>
          <w:t>38</w:t>
        </w:r>
        <w:r w:rsidRPr="0029244B" w:rsidR="0029244B">
          <w:rPr>
            <w:rFonts w:ascii="Times New Roman" w:hAnsi="Times New Roman" w:cs="Times New Roman"/>
            <w:noProof/>
            <w:webHidden/>
          </w:rPr>
          <w:fldChar w:fldCharType="end"/>
        </w:r>
      </w:hyperlink>
    </w:p>
    <w:p w:rsidRPr="0029244B" w:rsidR="0029244B" w:rsidRDefault="00000000" w14:paraId="526D2B08" w14:textId="236D2E0E">
      <w:pPr>
        <w:pStyle w:val="Tabladeilustraciones"/>
        <w:tabs>
          <w:tab w:val="right" w:leader="dot" w:pos="9350"/>
        </w:tabs>
        <w:rPr>
          <w:rFonts w:ascii="Times New Roman" w:hAnsi="Times New Roman" w:cs="Times New Roman" w:eastAsiaTheme="minorEastAsia"/>
          <w:noProof/>
          <w:kern w:val="2"/>
          <w:sz w:val="24"/>
          <w:szCs w:val="24"/>
          <w:lang w:val="es-MX" w:eastAsia="es-MX"/>
          <w14:ligatures w14:val="standardContextual"/>
        </w:rPr>
      </w:pPr>
      <w:hyperlink w:history="1" w:anchor="_Toc160639025">
        <w:r w:rsidRPr="0029244B" w:rsidR="0029244B">
          <w:rPr>
            <w:rStyle w:val="Hipervnculo"/>
            <w:rFonts w:ascii="Times New Roman" w:hAnsi="Times New Roman" w:cs="Times New Roman"/>
            <w:noProof/>
          </w:rPr>
          <w:t>Tabla 6. Variables de observación y sus definiciones</w:t>
        </w:r>
        <w:r w:rsidRPr="0029244B" w:rsidR="0029244B">
          <w:rPr>
            <w:rFonts w:ascii="Times New Roman" w:hAnsi="Times New Roman" w:cs="Times New Roman"/>
            <w:noProof/>
            <w:webHidden/>
          </w:rPr>
          <w:tab/>
        </w:r>
        <w:r w:rsidRPr="0029244B" w:rsidR="0029244B">
          <w:rPr>
            <w:rFonts w:ascii="Times New Roman" w:hAnsi="Times New Roman" w:cs="Times New Roman"/>
            <w:noProof/>
            <w:webHidden/>
          </w:rPr>
          <w:fldChar w:fldCharType="begin"/>
        </w:r>
        <w:r w:rsidRPr="0029244B" w:rsidR="0029244B">
          <w:rPr>
            <w:rFonts w:ascii="Times New Roman" w:hAnsi="Times New Roman" w:cs="Times New Roman"/>
            <w:noProof/>
            <w:webHidden/>
          </w:rPr>
          <w:instrText xml:space="preserve"> PAGEREF _Toc160639025 \h </w:instrText>
        </w:r>
        <w:r w:rsidRPr="0029244B" w:rsidR="0029244B">
          <w:rPr>
            <w:rFonts w:ascii="Times New Roman" w:hAnsi="Times New Roman" w:cs="Times New Roman"/>
            <w:noProof/>
            <w:webHidden/>
          </w:rPr>
        </w:r>
        <w:r w:rsidRPr="0029244B" w:rsidR="0029244B">
          <w:rPr>
            <w:rFonts w:ascii="Times New Roman" w:hAnsi="Times New Roman" w:cs="Times New Roman"/>
            <w:noProof/>
            <w:webHidden/>
          </w:rPr>
          <w:fldChar w:fldCharType="separate"/>
        </w:r>
        <w:r w:rsidRPr="0029244B" w:rsidR="0029244B">
          <w:rPr>
            <w:rFonts w:ascii="Times New Roman" w:hAnsi="Times New Roman" w:cs="Times New Roman"/>
            <w:noProof/>
            <w:webHidden/>
          </w:rPr>
          <w:t>57</w:t>
        </w:r>
        <w:r w:rsidRPr="0029244B" w:rsidR="0029244B">
          <w:rPr>
            <w:rFonts w:ascii="Times New Roman" w:hAnsi="Times New Roman" w:cs="Times New Roman"/>
            <w:noProof/>
            <w:webHidden/>
          </w:rPr>
          <w:fldChar w:fldCharType="end"/>
        </w:r>
      </w:hyperlink>
    </w:p>
    <w:p w:rsidRPr="0029244B" w:rsidR="0029244B" w:rsidRDefault="00000000" w14:paraId="4118BE07" w14:textId="0CE9E80E">
      <w:pPr>
        <w:pStyle w:val="Tabladeilustraciones"/>
        <w:tabs>
          <w:tab w:val="right" w:leader="dot" w:pos="9350"/>
        </w:tabs>
        <w:rPr>
          <w:rFonts w:ascii="Times New Roman" w:hAnsi="Times New Roman" w:cs="Times New Roman" w:eastAsiaTheme="minorEastAsia"/>
          <w:noProof/>
          <w:kern w:val="2"/>
          <w:sz w:val="24"/>
          <w:szCs w:val="24"/>
          <w:lang w:val="es-MX" w:eastAsia="es-MX"/>
          <w14:ligatures w14:val="standardContextual"/>
        </w:rPr>
      </w:pPr>
      <w:hyperlink w:history="1" w:anchor="_Toc160639026">
        <w:r w:rsidRPr="0029244B" w:rsidR="0029244B">
          <w:rPr>
            <w:rStyle w:val="Hipervnculo"/>
            <w:rFonts w:ascii="Times New Roman" w:hAnsi="Times New Roman" w:cs="Times New Roman"/>
            <w:noProof/>
          </w:rPr>
          <w:t>Tabla 7. Definiciones APE: dimensión instrumental</w:t>
        </w:r>
        <w:r w:rsidRPr="0029244B" w:rsidR="0029244B">
          <w:rPr>
            <w:rFonts w:ascii="Times New Roman" w:hAnsi="Times New Roman" w:cs="Times New Roman"/>
            <w:noProof/>
            <w:webHidden/>
          </w:rPr>
          <w:tab/>
        </w:r>
        <w:r w:rsidRPr="0029244B" w:rsidR="0029244B">
          <w:rPr>
            <w:rFonts w:ascii="Times New Roman" w:hAnsi="Times New Roman" w:cs="Times New Roman"/>
            <w:noProof/>
            <w:webHidden/>
          </w:rPr>
          <w:fldChar w:fldCharType="begin"/>
        </w:r>
        <w:r w:rsidRPr="0029244B" w:rsidR="0029244B">
          <w:rPr>
            <w:rFonts w:ascii="Times New Roman" w:hAnsi="Times New Roman" w:cs="Times New Roman"/>
            <w:noProof/>
            <w:webHidden/>
          </w:rPr>
          <w:instrText xml:space="preserve"> PAGEREF _Toc160639026 \h </w:instrText>
        </w:r>
        <w:r w:rsidRPr="0029244B" w:rsidR="0029244B">
          <w:rPr>
            <w:rFonts w:ascii="Times New Roman" w:hAnsi="Times New Roman" w:cs="Times New Roman"/>
            <w:noProof/>
            <w:webHidden/>
          </w:rPr>
        </w:r>
        <w:r w:rsidRPr="0029244B" w:rsidR="0029244B">
          <w:rPr>
            <w:rFonts w:ascii="Times New Roman" w:hAnsi="Times New Roman" w:cs="Times New Roman"/>
            <w:noProof/>
            <w:webHidden/>
          </w:rPr>
          <w:fldChar w:fldCharType="separate"/>
        </w:r>
        <w:r w:rsidRPr="0029244B" w:rsidR="0029244B">
          <w:rPr>
            <w:rFonts w:ascii="Times New Roman" w:hAnsi="Times New Roman" w:cs="Times New Roman"/>
            <w:noProof/>
            <w:webHidden/>
          </w:rPr>
          <w:t>67</w:t>
        </w:r>
        <w:r w:rsidRPr="0029244B" w:rsidR="0029244B">
          <w:rPr>
            <w:rFonts w:ascii="Times New Roman" w:hAnsi="Times New Roman" w:cs="Times New Roman"/>
            <w:noProof/>
            <w:webHidden/>
          </w:rPr>
          <w:fldChar w:fldCharType="end"/>
        </w:r>
      </w:hyperlink>
    </w:p>
    <w:p w:rsidRPr="0029244B" w:rsidR="0029244B" w:rsidRDefault="00000000" w14:paraId="6D3EF080" w14:textId="5DEDC56F">
      <w:pPr>
        <w:pStyle w:val="Tabladeilustraciones"/>
        <w:tabs>
          <w:tab w:val="right" w:leader="dot" w:pos="9350"/>
        </w:tabs>
        <w:rPr>
          <w:rFonts w:ascii="Times New Roman" w:hAnsi="Times New Roman" w:cs="Times New Roman" w:eastAsiaTheme="minorEastAsia"/>
          <w:noProof/>
          <w:kern w:val="2"/>
          <w:sz w:val="24"/>
          <w:szCs w:val="24"/>
          <w:lang w:val="es-MX" w:eastAsia="es-MX"/>
          <w14:ligatures w14:val="standardContextual"/>
        </w:rPr>
      </w:pPr>
      <w:hyperlink w:history="1" w:anchor="_Toc160639027">
        <w:r w:rsidRPr="0029244B" w:rsidR="0029244B">
          <w:rPr>
            <w:rStyle w:val="Hipervnculo"/>
            <w:rFonts w:ascii="Times New Roman" w:hAnsi="Times New Roman" w:cs="Times New Roman"/>
            <w:noProof/>
          </w:rPr>
          <w:t>Tabla 8. Variables para el análisis de trayectorias: Etapa Acceso.</w:t>
        </w:r>
        <w:r w:rsidRPr="0029244B" w:rsidR="0029244B">
          <w:rPr>
            <w:rFonts w:ascii="Times New Roman" w:hAnsi="Times New Roman" w:cs="Times New Roman"/>
            <w:noProof/>
            <w:webHidden/>
          </w:rPr>
          <w:tab/>
        </w:r>
        <w:r w:rsidRPr="0029244B" w:rsidR="0029244B">
          <w:rPr>
            <w:rFonts w:ascii="Times New Roman" w:hAnsi="Times New Roman" w:cs="Times New Roman"/>
            <w:noProof/>
            <w:webHidden/>
          </w:rPr>
          <w:fldChar w:fldCharType="begin"/>
        </w:r>
        <w:r w:rsidRPr="0029244B" w:rsidR="0029244B">
          <w:rPr>
            <w:rFonts w:ascii="Times New Roman" w:hAnsi="Times New Roman" w:cs="Times New Roman"/>
            <w:noProof/>
            <w:webHidden/>
          </w:rPr>
          <w:instrText xml:space="preserve"> PAGEREF _Toc160639027 \h </w:instrText>
        </w:r>
        <w:r w:rsidRPr="0029244B" w:rsidR="0029244B">
          <w:rPr>
            <w:rFonts w:ascii="Times New Roman" w:hAnsi="Times New Roman" w:cs="Times New Roman"/>
            <w:noProof/>
            <w:webHidden/>
          </w:rPr>
        </w:r>
        <w:r w:rsidRPr="0029244B" w:rsidR="0029244B">
          <w:rPr>
            <w:rFonts w:ascii="Times New Roman" w:hAnsi="Times New Roman" w:cs="Times New Roman"/>
            <w:noProof/>
            <w:webHidden/>
          </w:rPr>
          <w:fldChar w:fldCharType="separate"/>
        </w:r>
        <w:r w:rsidRPr="0029244B" w:rsidR="0029244B">
          <w:rPr>
            <w:rFonts w:ascii="Times New Roman" w:hAnsi="Times New Roman" w:cs="Times New Roman"/>
            <w:noProof/>
            <w:webHidden/>
          </w:rPr>
          <w:t>69</w:t>
        </w:r>
        <w:r w:rsidRPr="0029244B" w:rsidR="0029244B">
          <w:rPr>
            <w:rFonts w:ascii="Times New Roman" w:hAnsi="Times New Roman" w:cs="Times New Roman"/>
            <w:noProof/>
            <w:webHidden/>
          </w:rPr>
          <w:fldChar w:fldCharType="end"/>
        </w:r>
      </w:hyperlink>
    </w:p>
    <w:p w:rsidRPr="0029244B" w:rsidR="0029244B" w:rsidRDefault="00000000" w14:paraId="229D562A" w14:textId="2CB86150">
      <w:pPr>
        <w:pStyle w:val="Tabladeilustraciones"/>
        <w:tabs>
          <w:tab w:val="right" w:leader="dot" w:pos="9350"/>
        </w:tabs>
        <w:rPr>
          <w:rFonts w:ascii="Times New Roman" w:hAnsi="Times New Roman" w:cs="Times New Roman" w:eastAsiaTheme="minorEastAsia"/>
          <w:noProof/>
          <w:kern w:val="2"/>
          <w:sz w:val="24"/>
          <w:szCs w:val="24"/>
          <w:lang w:val="es-MX" w:eastAsia="es-MX"/>
          <w14:ligatures w14:val="standardContextual"/>
        </w:rPr>
      </w:pPr>
      <w:hyperlink w:history="1" w:anchor="_Toc160639028">
        <w:r w:rsidRPr="0029244B" w:rsidR="0029244B">
          <w:rPr>
            <w:rStyle w:val="Hipervnculo"/>
            <w:rFonts w:ascii="Times New Roman" w:hAnsi="Times New Roman" w:cs="Times New Roman"/>
            <w:noProof/>
          </w:rPr>
          <w:t>Tabla 9. Variables para el análisis de trayectorias: Etapa Permanencia.</w:t>
        </w:r>
        <w:r w:rsidRPr="0029244B" w:rsidR="0029244B">
          <w:rPr>
            <w:rFonts w:ascii="Times New Roman" w:hAnsi="Times New Roman" w:cs="Times New Roman"/>
            <w:noProof/>
            <w:webHidden/>
          </w:rPr>
          <w:tab/>
        </w:r>
        <w:r w:rsidRPr="0029244B" w:rsidR="0029244B">
          <w:rPr>
            <w:rFonts w:ascii="Times New Roman" w:hAnsi="Times New Roman" w:cs="Times New Roman"/>
            <w:noProof/>
            <w:webHidden/>
          </w:rPr>
          <w:fldChar w:fldCharType="begin"/>
        </w:r>
        <w:r w:rsidRPr="0029244B" w:rsidR="0029244B">
          <w:rPr>
            <w:rFonts w:ascii="Times New Roman" w:hAnsi="Times New Roman" w:cs="Times New Roman"/>
            <w:noProof/>
            <w:webHidden/>
          </w:rPr>
          <w:instrText xml:space="preserve"> PAGEREF _Toc160639028 \h </w:instrText>
        </w:r>
        <w:r w:rsidRPr="0029244B" w:rsidR="0029244B">
          <w:rPr>
            <w:rFonts w:ascii="Times New Roman" w:hAnsi="Times New Roman" w:cs="Times New Roman"/>
            <w:noProof/>
            <w:webHidden/>
          </w:rPr>
        </w:r>
        <w:r w:rsidRPr="0029244B" w:rsidR="0029244B">
          <w:rPr>
            <w:rFonts w:ascii="Times New Roman" w:hAnsi="Times New Roman" w:cs="Times New Roman"/>
            <w:noProof/>
            <w:webHidden/>
          </w:rPr>
          <w:fldChar w:fldCharType="separate"/>
        </w:r>
        <w:r w:rsidRPr="0029244B" w:rsidR="0029244B">
          <w:rPr>
            <w:rFonts w:ascii="Times New Roman" w:hAnsi="Times New Roman" w:cs="Times New Roman"/>
            <w:noProof/>
            <w:webHidden/>
          </w:rPr>
          <w:t>72</w:t>
        </w:r>
        <w:r w:rsidRPr="0029244B" w:rsidR="0029244B">
          <w:rPr>
            <w:rFonts w:ascii="Times New Roman" w:hAnsi="Times New Roman" w:cs="Times New Roman"/>
            <w:noProof/>
            <w:webHidden/>
          </w:rPr>
          <w:fldChar w:fldCharType="end"/>
        </w:r>
      </w:hyperlink>
    </w:p>
    <w:p w:rsidRPr="0029244B" w:rsidR="0029244B" w:rsidRDefault="00000000" w14:paraId="08FF3FE2" w14:textId="195C7975">
      <w:pPr>
        <w:pStyle w:val="Tabladeilustraciones"/>
        <w:tabs>
          <w:tab w:val="right" w:leader="dot" w:pos="9350"/>
        </w:tabs>
        <w:rPr>
          <w:rFonts w:ascii="Times New Roman" w:hAnsi="Times New Roman" w:cs="Times New Roman" w:eastAsiaTheme="minorEastAsia"/>
          <w:noProof/>
          <w:kern w:val="2"/>
          <w:sz w:val="24"/>
          <w:szCs w:val="24"/>
          <w:lang w:val="es-MX" w:eastAsia="es-MX"/>
          <w14:ligatures w14:val="standardContextual"/>
        </w:rPr>
      </w:pPr>
      <w:hyperlink w:history="1" w:anchor="_Toc160639029">
        <w:r w:rsidRPr="0029244B" w:rsidR="0029244B">
          <w:rPr>
            <w:rStyle w:val="Hipervnculo"/>
            <w:rFonts w:ascii="Times New Roman" w:hAnsi="Times New Roman" w:cs="Times New Roman"/>
            <w:noProof/>
          </w:rPr>
          <w:t>Tabla 10. Variables para el análisis de trayectorias: Etapa Egreso.</w:t>
        </w:r>
        <w:r w:rsidRPr="0029244B" w:rsidR="0029244B">
          <w:rPr>
            <w:rFonts w:ascii="Times New Roman" w:hAnsi="Times New Roman" w:cs="Times New Roman"/>
            <w:noProof/>
            <w:webHidden/>
          </w:rPr>
          <w:tab/>
        </w:r>
        <w:r w:rsidRPr="0029244B" w:rsidR="0029244B">
          <w:rPr>
            <w:rFonts w:ascii="Times New Roman" w:hAnsi="Times New Roman" w:cs="Times New Roman"/>
            <w:noProof/>
            <w:webHidden/>
          </w:rPr>
          <w:fldChar w:fldCharType="begin"/>
        </w:r>
        <w:r w:rsidRPr="0029244B" w:rsidR="0029244B">
          <w:rPr>
            <w:rFonts w:ascii="Times New Roman" w:hAnsi="Times New Roman" w:cs="Times New Roman"/>
            <w:noProof/>
            <w:webHidden/>
          </w:rPr>
          <w:instrText xml:space="preserve"> PAGEREF _Toc160639029 \h </w:instrText>
        </w:r>
        <w:r w:rsidRPr="0029244B" w:rsidR="0029244B">
          <w:rPr>
            <w:rFonts w:ascii="Times New Roman" w:hAnsi="Times New Roman" w:cs="Times New Roman"/>
            <w:noProof/>
            <w:webHidden/>
          </w:rPr>
        </w:r>
        <w:r w:rsidRPr="0029244B" w:rsidR="0029244B">
          <w:rPr>
            <w:rFonts w:ascii="Times New Roman" w:hAnsi="Times New Roman" w:cs="Times New Roman"/>
            <w:noProof/>
            <w:webHidden/>
          </w:rPr>
          <w:fldChar w:fldCharType="separate"/>
        </w:r>
        <w:r w:rsidRPr="0029244B" w:rsidR="0029244B">
          <w:rPr>
            <w:rFonts w:ascii="Times New Roman" w:hAnsi="Times New Roman" w:cs="Times New Roman"/>
            <w:noProof/>
            <w:webHidden/>
          </w:rPr>
          <w:t>77</w:t>
        </w:r>
        <w:r w:rsidRPr="0029244B" w:rsidR="0029244B">
          <w:rPr>
            <w:rFonts w:ascii="Times New Roman" w:hAnsi="Times New Roman" w:cs="Times New Roman"/>
            <w:noProof/>
            <w:webHidden/>
          </w:rPr>
          <w:fldChar w:fldCharType="end"/>
        </w:r>
      </w:hyperlink>
    </w:p>
    <w:p w:rsidRPr="0029244B" w:rsidR="0029244B" w:rsidRDefault="00000000" w14:paraId="4342848A" w14:textId="1D815203">
      <w:pPr>
        <w:pStyle w:val="Tabladeilustraciones"/>
        <w:tabs>
          <w:tab w:val="right" w:leader="dot" w:pos="9350"/>
        </w:tabs>
        <w:rPr>
          <w:rFonts w:ascii="Times New Roman" w:hAnsi="Times New Roman" w:cs="Times New Roman" w:eastAsiaTheme="minorEastAsia"/>
          <w:noProof/>
          <w:kern w:val="2"/>
          <w:sz w:val="24"/>
          <w:szCs w:val="24"/>
          <w:lang w:val="es-MX" w:eastAsia="es-MX"/>
          <w14:ligatures w14:val="standardContextual"/>
        </w:rPr>
      </w:pPr>
      <w:hyperlink w:history="1" w:anchor="_Toc160639030">
        <w:r w:rsidRPr="0029244B" w:rsidR="0029244B">
          <w:rPr>
            <w:rStyle w:val="Hipervnculo"/>
            <w:rFonts w:ascii="Times New Roman" w:hAnsi="Times New Roman" w:cs="Times New Roman"/>
            <w:noProof/>
          </w:rPr>
          <w:t>Tabla 11. Unidad de análisis: Momentos en la trayectoria: Acceso, Permanencia y Egreso.</w:t>
        </w:r>
        <w:r w:rsidRPr="0029244B" w:rsidR="0029244B">
          <w:rPr>
            <w:rFonts w:ascii="Times New Roman" w:hAnsi="Times New Roman" w:cs="Times New Roman"/>
            <w:noProof/>
            <w:webHidden/>
          </w:rPr>
          <w:tab/>
        </w:r>
        <w:r w:rsidRPr="0029244B" w:rsidR="0029244B">
          <w:rPr>
            <w:rFonts w:ascii="Times New Roman" w:hAnsi="Times New Roman" w:cs="Times New Roman"/>
            <w:noProof/>
            <w:webHidden/>
          </w:rPr>
          <w:fldChar w:fldCharType="begin"/>
        </w:r>
        <w:r w:rsidRPr="0029244B" w:rsidR="0029244B">
          <w:rPr>
            <w:rFonts w:ascii="Times New Roman" w:hAnsi="Times New Roman" w:cs="Times New Roman"/>
            <w:noProof/>
            <w:webHidden/>
          </w:rPr>
          <w:instrText xml:space="preserve"> PAGEREF _Toc160639030 \h </w:instrText>
        </w:r>
        <w:r w:rsidRPr="0029244B" w:rsidR="0029244B">
          <w:rPr>
            <w:rFonts w:ascii="Times New Roman" w:hAnsi="Times New Roman" w:cs="Times New Roman"/>
            <w:noProof/>
            <w:webHidden/>
          </w:rPr>
        </w:r>
        <w:r w:rsidRPr="0029244B" w:rsidR="0029244B">
          <w:rPr>
            <w:rFonts w:ascii="Times New Roman" w:hAnsi="Times New Roman" w:cs="Times New Roman"/>
            <w:noProof/>
            <w:webHidden/>
          </w:rPr>
          <w:fldChar w:fldCharType="separate"/>
        </w:r>
        <w:r w:rsidRPr="0029244B" w:rsidR="0029244B">
          <w:rPr>
            <w:rFonts w:ascii="Times New Roman" w:hAnsi="Times New Roman" w:cs="Times New Roman"/>
            <w:noProof/>
            <w:webHidden/>
          </w:rPr>
          <w:t>82</w:t>
        </w:r>
        <w:r w:rsidRPr="0029244B" w:rsidR="0029244B">
          <w:rPr>
            <w:rFonts w:ascii="Times New Roman" w:hAnsi="Times New Roman" w:cs="Times New Roman"/>
            <w:noProof/>
            <w:webHidden/>
          </w:rPr>
          <w:fldChar w:fldCharType="end"/>
        </w:r>
      </w:hyperlink>
    </w:p>
    <w:p w:rsidRPr="0029244B" w:rsidR="0029244B" w:rsidRDefault="00000000" w14:paraId="69E367E4" w14:textId="61850BEC">
      <w:pPr>
        <w:pStyle w:val="Tabladeilustraciones"/>
        <w:tabs>
          <w:tab w:val="right" w:leader="dot" w:pos="9350"/>
        </w:tabs>
        <w:rPr>
          <w:rFonts w:ascii="Times New Roman" w:hAnsi="Times New Roman" w:cs="Times New Roman" w:eastAsiaTheme="minorEastAsia"/>
          <w:noProof/>
          <w:kern w:val="2"/>
          <w:sz w:val="24"/>
          <w:szCs w:val="24"/>
          <w:lang w:val="es-MX" w:eastAsia="es-MX"/>
          <w14:ligatures w14:val="standardContextual"/>
        </w:rPr>
      </w:pPr>
      <w:hyperlink w:history="1" w:anchor="_Toc160639031">
        <w:r w:rsidRPr="0029244B" w:rsidR="0029244B">
          <w:rPr>
            <w:rStyle w:val="Hipervnculo"/>
            <w:rFonts w:ascii="Times New Roman" w:hAnsi="Times New Roman" w:cs="Times New Roman"/>
            <w:noProof/>
          </w:rPr>
          <w:t>Tabla 12. Unidad de análisis: segregación vertical.</w:t>
        </w:r>
        <w:r w:rsidRPr="0029244B" w:rsidR="0029244B">
          <w:rPr>
            <w:rFonts w:ascii="Times New Roman" w:hAnsi="Times New Roman" w:cs="Times New Roman"/>
            <w:noProof/>
            <w:webHidden/>
          </w:rPr>
          <w:tab/>
        </w:r>
        <w:r w:rsidRPr="0029244B" w:rsidR="0029244B">
          <w:rPr>
            <w:rFonts w:ascii="Times New Roman" w:hAnsi="Times New Roman" w:cs="Times New Roman"/>
            <w:noProof/>
            <w:webHidden/>
          </w:rPr>
          <w:fldChar w:fldCharType="begin"/>
        </w:r>
        <w:r w:rsidRPr="0029244B" w:rsidR="0029244B">
          <w:rPr>
            <w:rFonts w:ascii="Times New Roman" w:hAnsi="Times New Roman" w:cs="Times New Roman"/>
            <w:noProof/>
            <w:webHidden/>
          </w:rPr>
          <w:instrText xml:space="preserve"> PAGEREF _Toc160639031 \h </w:instrText>
        </w:r>
        <w:r w:rsidRPr="0029244B" w:rsidR="0029244B">
          <w:rPr>
            <w:rFonts w:ascii="Times New Roman" w:hAnsi="Times New Roman" w:cs="Times New Roman"/>
            <w:noProof/>
            <w:webHidden/>
          </w:rPr>
        </w:r>
        <w:r w:rsidRPr="0029244B" w:rsidR="0029244B">
          <w:rPr>
            <w:rFonts w:ascii="Times New Roman" w:hAnsi="Times New Roman" w:cs="Times New Roman"/>
            <w:noProof/>
            <w:webHidden/>
          </w:rPr>
          <w:fldChar w:fldCharType="separate"/>
        </w:r>
        <w:r w:rsidRPr="0029244B" w:rsidR="0029244B">
          <w:rPr>
            <w:rFonts w:ascii="Times New Roman" w:hAnsi="Times New Roman" w:cs="Times New Roman"/>
            <w:noProof/>
            <w:webHidden/>
          </w:rPr>
          <w:t>83</w:t>
        </w:r>
        <w:r w:rsidRPr="0029244B" w:rsidR="0029244B">
          <w:rPr>
            <w:rFonts w:ascii="Times New Roman" w:hAnsi="Times New Roman" w:cs="Times New Roman"/>
            <w:noProof/>
            <w:webHidden/>
          </w:rPr>
          <w:fldChar w:fldCharType="end"/>
        </w:r>
      </w:hyperlink>
    </w:p>
    <w:p w:rsidRPr="0029244B" w:rsidR="0029244B" w:rsidRDefault="00000000" w14:paraId="541573CA" w14:textId="18114931">
      <w:pPr>
        <w:pStyle w:val="Tabladeilustraciones"/>
        <w:tabs>
          <w:tab w:val="right" w:leader="dot" w:pos="9350"/>
        </w:tabs>
        <w:rPr>
          <w:rFonts w:ascii="Times New Roman" w:hAnsi="Times New Roman" w:cs="Times New Roman" w:eastAsiaTheme="minorEastAsia"/>
          <w:noProof/>
          <w:kern w:val="2"/>
          <w:sz w:val="24"/>
          <w:szCs w:val="24"/>
          <w:lang w:val="es-MX" w:eastAsia="es-MX"/>
          <w14:ligatures w14:val="standardContextual"/>
        </w:rPr>
      </w:pPr>
      <w:hyperlink w:history="1" w:anchor="_Toc160639032">
        <w:r w:rsidRPr="0029244B" w:rsidR="0029244B">
          <w:rPr>
            <w:rStyle w:val="Hipervnculo"/>
            <w:rFonts w:ascii="Times New Roman" w:hAnsi="Times New Roman" w:cs="Times New Roman"/>
            <w:noProof/>
          </w:rPr>
          <w:t>Tabla 13. Unidad de análisis: mecanismos de equidad</w:t>
        </w:r>
        <w:r w:rsidRPr="0029244B" w:rsidR="0029244B">
          <w:rPr>
            <w:rFonts w:ascii="Times New Roman" w:hAnsi="Times New Roman" w:cs="Times New Roman"/>
            <w:noProof/>
            <w:webHidden/>
          </w:rPr>
          <w:tab/>
        </w:r>
        <w:r w:rsidRPr="0029244B" w:rsidR="0029244B">
          <w:rPr>
            <w:rFonts w:ascii="Times New Roman" w:hAnsi="Times New Roman" w:cs="Times New Roman"/>
            <w:noProof/>
            <w:webHidden/>
          </w:rPr>
          <w:fldChar w:fldCharType="begin"/>
        </w:r>
        <w:r w:rsidRPr="0029244B" w:rsidR="0029244B">
          <w:rPr>
            <w:rFonts w:ascii="Times New Roman" w:hAnsi="Times New Roman" w:cs="Times New Roman"/>
            <w:noProof/>
            <w:webHidden/>
          </w:rPr>
          <w:instrText xml:space="preserve"> PAGEREF _Toc160639032 \h </w:instrText>
        </w:r>
        <w:r w:rsidRPr="0029244B" w:rsidR="0029244B">
          <w:rPr>
            <w:rFonts w:ascii="Times New Roman" w:hAnsi="Times New Roman" w:cs="Times New Roman"/>
            <w:noProof/>
            <w:webHidden/>
          </w:rPr>
        </w:r>
        <w:r w:rsidRPr="0029244B" w:rsidR="0029244B">
          <w:rPr>
            <w:rFonts w:ascii="Times New Roman" w:hAnsi="Times New Roman" w:cs="Times New Roman"/>
            <w:noProof/>
            <w:webHidden/>
          </w:rPr>
          <w:fldChar w:fldCharType="separate"/>
        </w:r>
        <w:r w:rsidRPr="0029244B" w:rsidR="0029244B">
          <w:rPr>
            <w:rFonts w:ascii="Times New Roman" w:hAnsi="Times New Roman" w:cs="Times New Roman"/>
            <w:noProof/>
            <w:webHidden/>
          </w:rPr>
          <w:t>85</w:t>
        </w:r>
        <w:r w:rsidRPr="0029244B" w:rsidR="0029244B">
          <w:rPr>
            <w:rFonts w:ascii="Times New Roman" w:hAnsi="Times New Roman" w:cs="Times New Roman"/>
            <w:noProof/>
            <w:webHidden/>
          </w:rPr>
          <w:fldChar w:fldCharType="end"/>
        </w:r>
      </w:hyperlink>
    </w:p>
    <w:p w:rsidRPr="0029244B" w:rsidR="0029244B" w:rsidRDefault="00000000" w14:paraId="5607DDAE" w14:textId="5C2F2606">
      <w:pPr>
        <w:pStyle w:val="Tabladeilustraciones"/>
        <w:tabs>
          <w:tab w:val="right" w:leader="dot" w:pos="9350"/>
        </w:tabs>
        <w:rPr>
          <w:rFonts w:ascii="Times New Roman" w:hAnsi="Times New Roman" w:cs="Times New Roman" w:eastAsiaTheme="minorEastAsia"/>
          <w:noProof/>
          <w:kern w:val="2"/>
          <w:sz w:val="24"/>
          <w:szCs w:val="24"/>
          <w:lang w:val="es-MX" w:eastAsia="es-MX"/>
          <w14:ligatures w14:val="standardContextual"/>
        </w:rPr>
      </w:pPr>
      <w:hyperlink w:history="1" w:anchor="_Toc160639033">
        <w:r w:rsidRPr="0029244B" w:rsidR="0029244B">
          <w:rPr>
            <w:rStyle w:val="Hipervnculo"/>
            <w:rFonts w:ascii="Times New Roman" w:hAnsi="Times New Roman" w:cs="Times New Roman"/>
            <w:noProof/>
          </w:rPr>
          <w:t>Tabla 14. Unidad de análisis: lucha y protección contra la violencia de género.</w:t>
        </w:r>
        <w:r w:rsidRPr="0029244B" w:rsidR="0029244B">
          <w:rPr>
            <w:rFonts w:ascii="Times New Roman" w:hAnsi="Times New Roman" w:cs="Times New Roman"/>
            <w:noProof/>
            <w:webHidden/>
          </w:rPr>
          <w:tab/>
        </w:r>
        <w:r w:rsidRPr="0029244B" w:rsidR="0029244B">
          <w:rPr>
            <w:rFonts w:ascii="Times New Roman" w:hAnsi="Times New Roman" w:cs="Times New Roman"/>
            <w:noProof/>
            <w:webHidden/>
          </w:rPr>
          <w:fldChar w:fldCharType="begin"/>
        </w:r>
        <w:r w:rsidRPr="0029244B" w:rsidR="0029244B">
          <w:rPr>
            <w:rFonts w:ascii="Times New Roman" w:hAnsi="Times New Roman" w:cs="Times New Roman"/>
            <w:noProof/>
            <w:webHidden/>
          </w:rPr>
          <w:instrText xml:space="preserve"> PAGEREF _Toc160639033 \h </w:instrText>
        </w:r>
        <w:r w:rsidRPr="0029244B" w:rsidR="0029244B">
          <w:rPr>
            <w:rFonts w:ascii="Times New Roman" w:hAnsi="Times New Roman" w:cs="Times New Roman"/>
            <w:noProof/>
            <w:webHidden/>
          </w:rPr>
        </w:r>
        <w:r w:rsidRPr="0029244B" w:rsidR="0029244B">
          <w:rPr>
            <w:rFonts w:ascii="Times New Roman" w:hAnsi="Times New Roman" w:cs="Times New Roman"/>
            <w:noProof/>
            <w:webHidden/>
          </w:rPr>
          <w:fldChar w:fldCharType="separate"/>
        </w:r>
        <w:r w:rsidRPr="0029244B" w:rsidR="0029244B">
          <w:rPr>
            <w:rFonts w:ascii="Times New Roman" w:hAnsi="Times New Roman" w:cs="Times New Roman"/>
            <w:noProof/>
            <w:webHidden/>
          </w:rPr>
          <w:t>86</w:t>
        </w:r>
        <w:r w:rsidRPr="0029244B" w:rsidR="0029244B">
          <w:rPr>
            <w:rFonts w:ascii="Times New Roman" w:hAnsi="Times New Roman" w:cs="Times New Roman"/>
            <w:noProof/>
            <w:webHidden/>
          </w:rPr>
          <w:fldChar w:fldCharType="end"/>
        </w:r>
      </w:hyperlink>
    </w:p>
    <w:p w:rsidRPr="0029244B" w:rsidR="0029244B" w:rsidRDefault="00000000" w14:paraId="06D03920" w14:textId="71AAEACA">
      <w:pPr>
        <w:pStyle w:val="Tabladeilustraciones"/>
        <w:tabs>
          <w:tab w:val="right" w:leader="dot" w:pos="9350"/>
        </w:tabs>
        <w:rPr>
          <w:rFonts w:ascii="Times New Roman" w:hAnsi="Times New Roman" w:cs="Times New Roman" w:eastAsiaTheme="minorEastAsia"/>
          <w:noProof/>
          <w:kern w:val="2"/>
          <w:sz w:val="24"/>
          <w:szCs w:val="24"/>
          <w:lang w:val="es-MX" w:eastAsia="es-MX"/>
          <w14:ligatures w14:val="standardContextual"/>
        </w:rPr>
      </w:pPr>
      <w:hyperlink w:history="1" w:anchor="_Toc160639034">
        <w:r w:rsidRPr="0029244B" w:rsidR="0029244B">
          <w:rPr>
            <w:rStyle w:val="Hipervnculo"/>
            <w:rFonts w:ascii="Times New Roman" w:hAnsi="Times New Roman" w:cs="Times New Roman"/>
            <w:noProof/>
          </w:rPr>
          <w:t>Tabla 15. Buenas prácticas institucionalizadas de Universidades Públicas y Privadas en materia de género</w:t>
        </w:r>
        <w:r w:rsidRPr="0029244B" w:rsidR="0029244B">
          <w:rPr>
            <w:rFonts w:ascii="Times New Roman" w:hAnsi="Times New Roman" w:cs="Times New Roman"/>
            <w:noProof/>
            <w:webHidden/>
          </w:rPr>
          <w:tab/>
        </w:r>
        <w:r w:rsidRPr="0029244B" w:rsidR="0029244B">
          <w:rPr>
            <w:rFonts w:ascii="Times New Roman" w:hAnsi="Times New Roman" w:cs="Times New Roman"/>
            <w:noProof/>
            <w:webHidden/>
          </w:rPr>
          <w:fldChar w:fldCharType="begin"/>
        </w:r>
        <w:r w:rsidRPr="0029244B" w:rsidR="0029244B">
          <w:rPr>
            <w:rFonts w:ascii="Times New Roman" w:hAnsi="Times New Roman" w:cs="Times New Roman"/>
            <w:noProof/>
            <w:webHidden/>
          </w:rPr>
          <w:instrText xml:space="preserve"> PAGEREF _Toc160639034 \h </w:instrText>
        </w:r>
        <w:r w:rsidRPr="0029244B" w:rsidR="0029244B">
          <w:rPr>
            <w:rFonts w:ascii="Times New Roman" w:hAnsi="Times New Roman" w:cs="Times New Roman"/>
            <w:noProof/>
            <w:webHidden/>
          </w:rPr>
        </w:r>
        <w:r w:rsidRPr="0029244B" w:rsidR="0029244B">
          <w:rPr>
            <w:rFonts w:ascii="Times New Roman" w:hAnsi="Times New Roman" w:cs="Times New Roman"/>
            <w:noProof/>
            <w:webHidden/>
          </w:rPr>
          <w:fldChar w:fldCharType="separate"/>
        </w:r>
        <w:r w:rsidRPr="0029244B" w:rsidR="0029244B">
          <w:rPr>
            <w:rFonts w:ascii="Times New Roman" w:hAnsi="Times New Roman" w:cs="Times New Roman"/>
            <w:noProof/>
            <w:webHidden/>
          </w:rPr>
          <w:t>108</w:t>
        </w:r>
        <w:r w:rsidRPr="0029244B" w:rsidR="0029244B">
          <w:rPr>
            <w:rFonts w:ascii="Times New Roman" w:hAnsi="Times New Roman" w:cs="Times New Roman"/>
            <w:noProof/>
            <w:webHidden/>
          </w:rPr>
          <w:fldChar w:fldCharType="end"/>
        </w:r>
      </w:hyperlink>
    </w:p>
    <w:p w:rsidRPr="0029244B" w:rsidR="00857A1D" w:rsidP="005018C2" w:rsidRDefault="0029244B" w14:paraId="79040D52" w14:textId="7D2C3D17">
      <w:pPr>
        <w:spacing w:after="0" w:line="240" w:lineRule="auto"/>
        <w:jc w:val="both"/>
        <w:rPr>
          <w:rFonts w:ascii="Times New Roman" w:hAnsi="Times New Roman" w:eastAsia="Arial" w:cs="Times New Roman"/>
          <w:b/>
          <w:bCs/>
          <w:sz w:val="24"/>
          <w:szCs w:val="24"/>
          <w:lang w:val="es-MX"/>
        </w:rPr>
      </w:pPr>
      <w:r w:rsidRPr="0029244B">
        <w:rPr>
          <w:rFonts w:ascii="Times New Roman" w:hAnsi="Times New Roman" w:eastAsia="Arial" w:cs="Times New Roman"/>
          <w:b/>
          <w:bCs/>
          <w:sz w:val="24"/>
          <w:szCs w:val="24"/>
          <w:lang w:val="es-MX"/>
        </w:rPr>
        <w:fldChar w:fldCharType="end"/>
      </w:r>
    </w:p>
    <w:p w:rsidR="002A5DB0" w:rsidRDefault="002A5DB0" w14:paraId="2BF679D6" w14:textId="77777777">
      <w:pPr>
        <w:rPr>
          <w:rFonts w:ascii="Times New Roman" w:hAnsi="Times New Roman" w:eastAsia="Arial" w:cs="Times New Roman"/>
          <w:b/>
          <w:bCs/>
          <w:sz w:val="24"/>
          <w:szCs w:val="24"/>
          <w:lang w:val="es-MX"/>
        </w:rPr>
      </w:pPr>
      <w:r>
        <w:rPr>
          <w:rFonts w:ascii="Times New Roman" w:hAnsi="Times New Roman" w:eastAsia="Arial" w:cs="Times New Roman"/>
          <w:b/>
          <w:bCs/>
          <w:sz w:val="24"/>
          <w:szCs w:val="24"/>
          <w:lang w:val="es-MX"/>
        </w:rPr>
        <w:br w:type="page"/>
      </w:r>
    </w:p>
    <w:p w:rsidRPr="0029244B" w:rsidR="0029244B" w:rsidP="005018C2" w:rsidRDefault="0029244B" w14:paraId="1C73674D" w14:textId="772044A6">
      <w:pPr>
        <w:spacing w:after="0" w:line="240" w:lineRule="auto"/>
        <w:jc w:val="both"/>
        <w:rPr>
          <w:rFonts w:ascii="Times New Roman" w:hAnsi="Times New Roman" w:eastAsia="Arial" w:cs="Times New Roman"/>
          <w:b/>
          <w:bCs/>
          <w:sz w:val="24"/>
          <w:szCs w:val="24"/>
          <w:lang w:val="es-MX"/>
        </w:rPr>
      </w:pPr>
      <w:r w:rsidRPr="0029244B">
        <w:rPr>
          <w:rFonts w:ascii="Times New Roman" w:hAnsi="Times New Roman" w:eastAsia="Arial" w:cs="Times New Roman"/>
          <w:b/>
          <w:bCs/>
          <w:sz w:val="24"/>
          <w:szCs w:val="24"/>
          <w:lang w:val="es-MX"/>
        </w:rPr>
        <w:t>LISTA DE GRÁFICOS</w:t>
      </w:r>
    </w:p>
    <w:p w:rsidRPr="0029244B" w:rsidR="0029244B" w:rsidP="005018C2" w:rsidRDefault="0029244B" w14:paraId="37782C9D" w14:textId="77777777">
      <w:pPr>
        <w:spacing w:after="0" w:line="240" w:lineRule="auto"/>
        <w:jc w:val="both"/>
        <w:rPr>
          <w:rFonts w:ascii="Times New Roman" w:hAnsi="Times New Roman" w:eastAsia="Arial" w:cs="Times New Roman"/>
          <w:b/>
          <w:bCs/>
          <w:sz w:val="24"/>
          <w:szCs w:val="24"/>
          <w:lang w:val="es-MX"/>
        </w:rPr>
      </w:pPr>
    </w:p>
    <w:p w:rsidRPr="0029244B" w:rsidR="0029244B" w:rsidRDefault="0029244B" w14:paraId="6C0F2D9E" w14:textId="2FF1B371">
      <w:pPr>
        <w:pStyle w:val="Tabladeilustraciones"/>
        <w:tabs>
          <w:tab w:val="right" w:leader="dot" w:pos="9350"/>
        </w:tabs>
        <w:rPr>
          <w:rFonts w:ascii="Times New Roman" w:hAnsi="Times New Roman" w:cs="Times New Roman" w:eastAsiaTheme="minorEastAsia"/>
          <w:noProof/>
          <w:kern w:val="2"/>
          <w:sz w:val="24"/>
          <w:szCs w:val="24"/>
          <w:lang w:val="es-MX" w:eastAsia="es-MX"/>
          <w14:ligatures w14:val="standardContextual"/>
        </w:rPr>
      </w:pPr>
      <w:r w:rsidRPr="0029244B">
        <w:rPr>
          <w:rFonts w:ascii="Times New Roman" w:hAnsi="Times New Roman" w:eastAsia="Arial" w:cs="Times New Roman"/>
          <w:b/>
          <w:bCs/>
          <w:sz w:val="24"/>
          <w:szCs w:val="24"/>
          <w:lang w:val="es-MX"/>
        </w:rPr>
        <w:fldChar w:fldCharType="begin"/>
      </w:r>
      <w:r w:rsidRPr="0029244B">
        <w:rPr>
          <w:rFonts w:ascii="Times New Roman" w:hAnsi="Times New Roman" w:eastAsia="Arial" w:cs="Times New Roman"/>
          <w:b/>
          <w:bCs/>
          <w:sz w:val="24"/>
          <w:szCs w:val="24"/>
          <w:lang w:val="es-MX"/>
        </w:rPr>
        <w:instrText xml:space="preserve"> TOC \h \z \c "Gráfico" </w:instrText>
      </w:r>
      <w:r w:rsidRPr="0029244B">
        <w:rPr>
          <w:rFonts w:ascii="Times New Roman" w:hAnsi="Times New Roman" w:eastAsia="Arial" w:cs="Times New Roman"/>
          <w:b/>
          <w:bCs/>
          <w:sz w:val="24"/>
          <w:szCs w:val="24"/>
          <w:lang w:val="es-MX"/>
        </w:rPr>
        <w:fldChar w:fldCharType="separate"/>
      </w:r>
      <w:hyperlink w:history="1" w:anchor="_Toc160639035">
        <w:r w:rsidRPr="0029244B">
          <w:rPr>
            <w:rStyle w:val="Hipervnculo"/>
            <w:rFonts w:ascii="Times New Roman" w:hAnsi="Times New Roman" w:cs="Times New Roman"/>
            <w:noProof/>
            <w:lang w:val="es-ES"/>
          </w:rPr>
          <w:t>Gráfico 1. Porcentaje de estudiantes de universidades públicas en situación de pobreza o pobreza extrema</w:t>
        </w:r>
        <w:r w:rsidRPr="0029244B">
          <w:rPr>
            <w:rFonts w:ascii="Times New Roman" w:hAnsi="Times New Roman" w:cs="Times New Roman"/>
            <w:noProof/>
            <w:webHidden/>
          </w:rPr>
          <w:tab/>
        </w:r>
        <w:r w:rsidRPr="0029244B">
          <w:rPr>
            <w:rFonts w:ascii="Times New Roman" w:hAnsi="Times New Roman" w:cs="Times New Roman"/>
            <w:noProof/>
            <w:webHidden/>
          </w:rPr>
          <w:fldChar w:fldCharType="begin"/>
        </w:r>
        <w:r w:rsidRPr="0029244B">
          <w:rPr>
            <w:rFonts w:ascii="Times New Roman" w:hAnsi="Times New Roman" w:cs="Times New Roman"/>
            <w:noProof/>
            <w:webHidden/>
          </w:rPr>
          <w:instrText xml:space="preserve"> PAGEREF _Toc160639035 \h </w:instrText>
        </w:r>
        <w:r w:rsidRPr="0029244B">
          <w:rPr>
            <w:rFonts w:ascii="Times New Roman" w:hAnsi="Times New Roman" w:cs="Times New Roman"/>
            <w:noProof/>
            <w:webHidden/>
          </w:rPr>
        </w:r>
        <w:r w:rsidRPr="0029244B">
          <w:rPr>
            <w:rFonts w:ascii="Times New Roman" w:hAnsi="Times New Roman" w:cs="Times New Roman"/>
            <w:noProof/>
            <w:webHidden/>
          </w:rPr>
          <w:fldChar w:fldCharType="separate"/>
        </w:r>
        <w:r w:rsidRPr="0029244B">
          <w:rPr>
            <w:rFonts w:ascii="Times New Roman" w:hAnsi="Times New Roman" w:cs="Times New Roman"/>
            <w:noProof/>
            <w:webHidden/>
          </w:rPr>
          <w:t>12</w:t>
        </w:r>
        <w:r w:rsidRPr="0029244B">
          <w:rPr>
            <w:rFonts w:ascii="Times New Roman" w:hAnsi="Times New Roman" w:cs="Times New Roman"/>
            <w:noProof/>
            <w:webHidden/>
          </w:rPr>
          <w:fldChar w:fldCharType="end"/>
        </w:r>
      </w:hyperlink>
    </w:p>
    <w:p w:rsidRPr="0029244B" w:rsidR="0029244B" w:rsidRDefault="00000000" w14:paraId="1D55F2F9" w14:textId="1D7B9D51">
      <w:pPr>
        <w:pStyle w:val="Tabladeilustraciones"/>
        <w:tabs>
          <w:tab w:val="right" w:leader="dot" w:pos="9350"/>
        </w:tabs>
        <w:rPr>
          <w:rFonts w:ascii="Times New Roman" w:hAnsi="Times New Roman" w:cs="Times New Roman" w:eastAsiaTheme="minorEastAsia"/>
          <w:noProof/>
          <w:kern w:val="2"/>
          <w:sz w:val="24"/>
          <w:szCs w:val="24"/>
          <w:lang w:val="es-MX" w:eastAsia="es-MX"/>
          <w14:ligatures w14:val="standardContextual"/>
        </w:rPr>
      </w:pPr>
      <w:hyperlink w:history="1" w:anchor="_Toc160639036">
        <w:r w:rsidRPr="0029244B" w:rsidR="0029244B">
          <w:rPr>
            <w:rStyle w:val="Hipervnculo"/>
            <w:rFonts w:ascii="Times New Roman" w:hAnsi="Times New Roman" w:cs="Times New Roman"/>
            <w:noProof/>
          </w:rPr>
          <w:t>Gráfico 2. Matrícula de pregrado según sexo y grupos de carrera, en porcentaje, ciclo 2021-I</w:t>
        </w:r>
        <w:r w:rsidRPr="0029244B" w:rsidR="0029244B">
          <w:rPr>
            <w:rFonts w:ascii="Times New Roman" w:hAnsi="Times New Roman" w:cs="Times New Roman"/>
            <w:noProof/>
            <w:webHidden/>
          </w:rPr>
          <w:tab/>
        </w:r>
        <w:r w:rsidRPr="0029244B" w:rsidR="0029244B">
          <w:rPr>
            <w:rFonts w:ascii="Times New Roman" w:hAnsi="Times New Roman" w:cs="Times New Roman"/>
            <w:noProof/>
            <w:webHidden/>
          </w:rPr>
          <w:fldChar w:fldCharType="begin"/>
        </w:r>
        <w:r w:rsidRPr="0029244B" w:rsidR="0029244B">
          <w:rPr>
            <w:rFonts w:ascii="Times New Roman" w:hAnsi="Times New Roman" w:cs="Times New Roman"/>
            <w:noProof/>
            <w:webHidden/>
          </w:rPr>
          <w:instrText xml:space="preserve"> PAGEREF _Toc160639036 \h </w:instrText>
        </w:r>
        <w:r w:rsidRPr="0029244B" w:rsidR="0029244B">
          <w:rPr>
            <w:rFonts w:ascii="Times New Roman" w:hAnsi="Times New Roman" w:cs="Times New Roman"/>
            <w:noProof/>
            <w:webHidden/>
          </w:rPr>
        </w:r>
        <w:r w:rsidRPr="0029244B" w:rsidR="0029244B">
          <w:rPr>
            <w:rFonts w:ascii="Times New Roman" w:hAnsi="Times New Roman" w:cs="Times New Roman"/>
            <w:noProof/>
            <w:webHidden/>
          </w:rPr>
          <w:fldChar w:fldCharType="separate"/>
        </w:r>
        <w:r w:rsidRPr="0029244B" w:rsidR="0029244B">
          <w:rPr>
            <w:rFonts w:ascii="Times New Roman" w:hAnsi="Times New Roman" w:cs="Times New Roman"/>
            <w:noProof/>
            <w:webHidden/>
          </w:rPr>
          <w:t>13</w:t>
        </w:r>
        <w:r w:rsidRPr="0029244B" w:rsidR="0029244B">
          <w:rPr>
            <w:rFonts w:ascii="Times New Roman" w:hAnsi="Times New Roman" w:cs="Times New Roman"/>
            <w:noProof/>
            <w:webHidden/>
          </w:rPr>
          <w:fldChar w:fldCharType="end"/>
        </w:r>
      </w:hyperlink>
    </w:p>
    <w:p w:rsidRPr="0029244B" w:rsidR="0029244B" w:rsidRDefault="00000000" w14:paraId="055703F7" w14:textId="08C1DD47">
      <w:pPr>
        <w:pStyle w:val="Tabladeilustraciones"/>
        <w:tabs>
          <w:tab w:val="right" w:leader="dot" w:pos="9350"/>
        </w:tabs>
        <w:rPr>
          <w:rFonts w:ascii="Times New Roman" w:hAnsi="Times New Roman" w:cs="Times New Roman" w:eastAsiaTheme="minorEastAsia"/>
          <w:noProof/>
          <w:kern w:val="2"/>
          <w:sz w:val="24"/>
          <w:szCs w:val="24"/>
          <w:lang w:val="es-MX" w:eastAsia="es-MX"/>
          <w14:ligatures w14:val="standardContextual"/>
        </w:rPr>
      </w:pPr>
      <w:hyperlink w:history="1" w:anchor="_Toc160639037">
        <w:r w:rsidRPr="0029244B" w:rsidR="0029244B">
          <w:rPr>
            <w:rStyle w:val="Hipervnculo"/>
            <w:rFonts w:ascii="Times New Roman" w:hAnsi="Times New Roman" w:cs="Times New Roman"/>
            <w:noProof/>
          </w:rPr>
          <w:t>Gráfico 3. Porcentaje de matrícula por género y área de estudios</w:t>
        </w:r>
        <w:r w:rsidRPr="0029244B" w:rsidR="0029244B">
          <w:rPr>
            <w:rFonts w:ascii="Times New Roman" w:hAnsi="Times New Roman" w:cs="Times New Roman"/>
            <w:noProof/>
            <w:webHidden/>
          </w:rPr>
          <w:tab/>
        </w:r>
        <w:r w:rsidRPr="0029244B" w:rsidR="0029244B">
          <w:rPr>
            <w:rFonts w:ascii="Times New Roman" w:hAnsi="Times New Roman" w:cs="Times New Roman"/>
            <w:noProof/>
            <w:webHidden/>
          </w:rPr>
          <w:fldChar w:fldCharType="begin"/>
        </w:r>
        <w:r w:rsidRPr="0029244B" w:rsidR="0029244B">
          <w:rPr>
            <w:rFonts w:ascii="Times New Roman" w:hAnsi="Times New Roman" w:cs="Times New Roman"/>
            <w:noProof/>
            <w:webHidden/>
          </w:rPr>
          <w:instrText xml:space="preserve"> PAGEREF _Toc160639037 \h </w:instrText>
        </w:r>
        <w:r w:rsidRPr="0029244B" w:rsidR="0029244B">
          <w:rPr>
            <w:rFonts w:ascii="Times New Roman" w:hAnsi="Times New Roman" w:cs="Times New Roman"/>
            <w:noProof/>
            <w:webHidden/>
          </w:rPr>
        </w:r>
        <w:r w:rsidRPr="0029244B" w:rsidR="0029244B">
          <w:rPr>
            <w:rFonts w:ascii="Times New Roman" w:hAnsi="Times New Roman" w:cs="Times New Roman"/>
            <w:noProof/>
            <w:webHidden/>
          </w:rPr>
          <w:fldChar w:fldCharType="separate"/>
        </w:r>
        <w:r w:rsidRPr="0029244B" w:rsidR="0029244B">
          <w:rPr>
            <w:rFonts w:ascii="Times New Roman" w:hAnsi="Times New Roman" w:cs="Times New Roman"/>
            <w:noProof/>
            <w:webHidden/>
          </w:rPr>
          <w:t>14</w:t>
        </w:r>
        <w:r w:rsidRPr="0029244B" w:rsidR="0029244B">
          <w:rPr>
            <w:rFonts w:ascii="Times New Roman" w:hAnsi="Times New Roman" w:cs="Times New Roman"/>
            <w:noProof/>
            <w:webHidden/>
          </w:rPr>
          <w:fldChar w:fldCharType="end"/>
        </w:r>
      </w:hyperlink>
    </w:p>
    <w:p w:rsidRPr="0029244B" w:rsidR="0029244B" w:rsidRDefault="00000000" w14:paraId="763FD579" w14:textId="4870DC2A">
      <w:pPr>
        <w:pStyle w:val="Tabladeilustraciones"/>
        <w:tabs>
          <w:tab w:val="right" w:leader="dot" w:pos="9350"/>
        </w:tabs>
        <w:rPr>
          <w:rFonts w:ascii="Times New Roman" w:hAnsi="Times New Roman" w:cs="Times New Roman" w:eastAsiaTheme="minorEastAsia"/>
          <w:noProof/>
          <w:kern w:val="2"/>
          <w:sz w:val="24"/>
          <w:szCs w:val="24"/>
          <w:lang w:val="es-MX" w:eastAsia="es-MX"/>
          <w14:ligatures w14:val="standardContextual"/>
        </w:rPr>
      </w:pPr>
      <w:hyperlink w:history="1" w:anchor="_Toc160639038">
        <w:r w:rsidRPr="0029244B" w:rsidR="0029244B">
          <w:rPr>
            <w:rStyle w:val="Hipervnculo"/>
            <w:rFonts w:ascii="Times New Roman" w:hAnsi="Times New Roman" w:cs="Times New Roman"/>
            <w:noProof/>
          </w:rPr>
          <w:t>Gráfico 4. Motivos de interrupción de estudiantes universitarios, 2019</w:t>
        </w:r>
        <w:r w:rsidRPr="0029244B" w:rsidR="0029244B">
          <w:rPr>
            <w:rFonts w:ascii="Times New Roman" w:hAnsi="Times New Roman" w:cs="Times New Roman"/>
            <w:noProof/>
            <w:webHidden/>
          </w:rPr>
          <w:tab/>
        </w:r>
        <w:r w:rsidRPr="0029244B" w:rsidR="0029244B">
          <w:rPr>
            <w:rFonts w:ascii="Times New Roman" w:hAnsi="Times New Roman" w:cs="Times New Roman"/>
            <w:noProof/>
            <w:webHidden/>
          </w:rPr>
          <w:fldChar w:fldCharType="begin"/>
        </w:r>
        <w:r w:rsidRPr="0029244B" w:rsidR="0029244B">
          <w:rPr>
            <w:rFonts w:ascii="Times New Roman" w:hAnsi="Times New Roman" w:cs="Times New Roman"/>
            <w:noProof/>
            <w:webHidden/>
          </w:rPr>
          <w:instrText xml:space="preserve"> PAGEREF _Toc160639038 \h </w:instrText>
        </w:r>
        <w:r w:rsidRPr="0029244B" w:rsidR="0029244B">
          <w:rPr>
            <w:rFonts w:ascii="Times New Roman" w:hAnsi="Times New Roman" w:cs="Times New Roman"/>
            <w:noProof/>
            <w:webHidden/>
          </w:rPr>
        </w:r>
        <w:r w:rsidRPr="0029244B" w:rsidR="0029244B">
          <w:rPr>
            <w:rFonts w:ascii="Times New Roman" w:hAnsi="Times New Roman" w:cs="Times New Roman"/>
            <w:noProof/>
            <w:webHidden/>
          </w:rPr>
          <w:fldChar w:fldCharType="separate"/>
        </w:r>
        <w:r w:rsidRPr="0029244B" w:rsidR="0029244B">
          <w:rPr>
            <w:rFonts w:ascii="Times New Roman" w:hAnsi="Times New Roman" w:cs="Times New Roman"/>
            <w:noProof/>
            <w:webHidden/>
          </w:rPr>
          <w:t>15</w:t>
        </w:r>
        <w:r w:rsidRPr="0029244B" w:rsidR="0029244B">
          <w:rPr>
            <w:rFonts w:ascii="Times New Roman" w:hAnsi="Times New Roman" w:cs="Times New Roman"/>
            <w:noProof/>
            <w:webHidden/>
          </w:rPr>
          <w:fldChar w:fldCharType="end"/>
        </w:r>
      </w:hyperlink>
    </w:p>
    <w:p w:rsidRPr="0029244B" w:rsidR="0029244B" w:rsidP="005018C2" w:rsidRDefault="0029244B" w14:paraId="6AAE0FFF" w14:textId="09ED6C63">
      <w:pPr>
        <w:spacing w:after="0" w:line="240" w:lineRule="auto"/>
        <w:jc w:val="both"/>
        <w:rPr>
          <w:rFonts w:ascii="Times New Roman" w:hAnsi="Times New Roman" w:eastAsia="Arial" w:cs="Times New Roman"/>
          <w:b/>
          <w:bCs/>
          <w:sz w:val="24"/>
          <w:szCs w:val="24"/>
          <w:lang w:val="es-MX"/>
        </w:rPr>
      </w:pPr>
      <w:r w:rsidRPr="0029244B">
        <w:rPr>
          <w:rFonts w:ascii="Times New Roman" w:hAnsi="Times New Roman" w:eastAsia="Arial" w:cs="Times New Roman"/>
          <w:b/>
          <w:bCs/>
          <w:sz w:val="24"/>
          <w:szCs w:val="24"/>
          <w:lang w:val="es-MX"/>
        </w:rPr>
        <w:fldChar w:fldCharType="end"/>
      </w:r>
    </w:p>
    <w:p w:rsidRPr="0029244B" w:rsidR="00BF247E" w:rsidP="005018C2" w:rsidRDefault="00BF247E" w14:paraId="34E2F9C0" w14:textId="704EF2E3">
      <w:pPr>
        <w:spacing w:after="0" w:line="240" w:lineRule="auto"/>
        <w:jc w:val="both"/>
        <w:rPr>
          <w:rFonts w:ascii="Times New Roman" w:hAnsi="Times New Roman" w:eastAsia="Arial" w:cs="Times New Roman"/>
          <w:sz w:val="24"/>
          <w:szCs w:val="24"/>
          <w:lang w:val="es-MX"/>
        </w:rPr>
      </w:pPr>
    </w:p>
    <w:p w:rsidRPr="0029244B" w:rsidR="00857A1D" w:rsidP="005018C2" w:rsidRDefault="00857A1D" w14:paraId="2128E51B" w14:textId="02C15B27">
      <w:pPr>
        <w:spacing w:after="0" w:line="240" w:lineRule="auto"/>
        <w:jc w:val="both"/>
        <w:rPr>
          <w:rFonts w:ascii="Times New Roman" w:hAnsi="Times New Roman" w:eastAsia="Arial" w:cs="Times New Roman"/>
          <w:sz w:val="24"/>
          <w:szCs w:val="24"/>
          <w:lang w:val="es-MX"/>
        </w:rPr>
      </w:pPr>
    </w:p>
    <w:p w:rsidRPr="0029244B" w:rsidR="00857A1D" w:rsidP="005018C2" w:rsidRDefault="00857A1D" w14:paraId="4ED2A67B" w14:textId="77777777">
      <w:pPr>
        <w:spacing w:after="0" w:line="240" w:lineRule="auto"/>
        <w:jc w:val="both"/>
        <w:rPr>
          <w:rFonts w:ascii="Times New Roman" w:hAnsi="Times New Roman" w:eastAsia="Arial" w:cs="Times New Roman"/>
          <w:sz w:val="24"/>
          <w:szCs w:val="24"/>
          <w:lang w:val="es-MX"/>
        </w:rPr>
      </w:pPr>
    </w:p>
    <w:p w:rsidRPr="0029244B" w:rsidR="004A0ECF" w:rsidP="005018C2" w:rsidRDefault="004A0ECF" w14:paraId="354BDC2E" w14:textId="77777777">
      <w:pPr>
        <w:spacing w:after="0" w:line="240" w:lineRule="auto"/>
        <w:jc w:val="both"/>
        <w:rPr>
          <w:rFonts w:ascii="Times New Roman" w:hAnsi="Times New Roman" w:eastAsia="Arial" w:cs="Times New Roman"/>
          <w:sz w:val="24"/>
          <w:szCs w:val="24"/>
          <w:lang w:val="es-MX"/>
        </w:rPr>
      </w:pPr>
    </w:p>
    <w:p w:rsidRPr="0029244B" w:rsidR="00DE1B63" w:rsidP="005018C2" w:rsidRDefault="00DE1B63" w14:paraId="50B1B98E" w14:textId="4D285048">
      <w:pPr>
        <w:spacing w:after="0" w:line="240" w:lineRule="auto"/>
        <w:jc w:val="both"/>
        <w:rPr>
          <w:rFonts w:ascii="Times New Roman" w:hAnsi="Times New Roman" w:cs="Times New Roman"/>
          <w:b/>
          <w:bCs/>
          <w:sz w:val="24"/>
          <w:szCs w:val="24"/>
          <w:lang w:val="es-MX"/>
        </w:rPr>
      </w:pPr>
    </w:p>
    <w:p w:rsidRPr="0029244B" w:rsidR="002E735B" w:rsidRDefault="002E735B" w14:paraId="6D38C3AB" w14:textId="77777777">
      <w:pPr>
        <w:rPr>
          <w:rFonts w:ascii="Times New Roman" w:hAnsi="Times New Roman" w:cs="Times New Roman"/>
          <w:b/>
          <w:bCs/>
          <w:sz w:val="28"/>
          <w:szCs w:val="28"/>
        </w:rPr>
      </w:pPr>
      <w:r w:rsidRPr="0029244B">
        <w:rPr>
          <w:rFonts w:ascii="Times New Roman" w:hAnsi="Times New Roman" w:cs="Times New Roman"/>
          <w:b/>
          <w:bCs/>
          <w:sz w:val="28"/>
          <w:szCs w:val="28"/>
        </w:rPr>
        <w:br w:type="page"/>
      </w:r>
    </w:p>
    <w:p w:rsidR="00673F0A" w:rsidRDefault="00673F0A" w14:paraId="5ED7A7B3" w14:textId="3AC330ED">
      <w:pPr>
        <w:pStyle w:val="Ttulo1"/>
        <w:numPr>
          <w:ilvl w:val="0"/>
          <w:numId w:val="18"/>
        </w:numPr>
        <w:spacing w:before="0" w:line="240" w:lineRule="auto"/>
        <w:ind w:left="0"/>
        <w:jc w:val="both"/>
        <w:rPr>
          <w:rFonts w:ascii="Times New Roman" w:hAnsi="Times New Roman" w:cs="Times New Roman"/>
          <w:b/>
          <w:bCs/>
          <w:color w:val="auto"/>
          <w:sz w:val="28"/>
          <w:szCs w:val="28"/>
        </w:rPr>
      </w:pPr>
      <w:bookmarkStart w:name="_Toc160647811" w:id="0"/>
      <w:r>
        <w:rPr>
          <w:rFonts w:ascii="Times New Roman" w:hAnsi="Times New Roman" w:cs="Times New Roman"/>
          <w:b/>
          <w:bCs/>
          <w:color w:val="auto"/>
          <w:sz w:val="28"/>
          <w:szCs w:val="28"/>
        </w:rPr>
        <w:t>INTRODUCCI</w:t>
      </w:r>
      <w:r>
        <w:rPr>
          <w:rFonts w:ascii="Times New Roman" w:hAnsi="Times New Roman" w:cs="Times New Roman"/>
          <w:b/>
          <w:bCs/>
          <w:color w:val="auto"/>
          <w:sz w:val="28"/>
          <w:szCs w:val="28"/>
          <w:lang w:val="es-CL"/>
        </w:rPr>
        <w:t>ÓN</w:t>
      </w:r>
      <w:bookmarkEnd w:id="0"/>
    </w:p>
    <w:p w:rsidR="00673F0A" w:rsidP="00673F0A" w:rsidRDefault="00673F0A" w14:paraId="6089FB7D" w14:textId="77777777">
      <w:pPr>
        <w:spacing w:after="0" w:line="240" w:lineRule="auto"/>
        <w:jc w:val="both"/>
        <w:rPr>
          <w:rFonts w:ascii="Times New Roman" w:hAnsi="Times New Roman" w:eastAsia="Arial" w:cs="Times New Roman"/>
          <w:sz w:val="24"/>
          <w:szCs w:val="24"/>
          <w:lang w:val="es-MX"/>
        </w:rPr>
      </w:pPr>
    </w:p>
    <w:p w:rsidRPr="00673F0A" w:rsidR="00673F0A" w:rsidP="00673F0A" w:rsidRDefault="00673F0A" w14:paraId="7B88B9F9" w14:textId="50657D6F">
      <w:pPr>
        <w:spacing w:after="0" w:line="240" w:lineRule="auto"/>
        <w:jc w:val="both"/>
        <w:rPr>
          <w:rFonts w:ascii="Times New Roman" w:hAnsi="Times New Roman" w:eastAsia="Arial" w:cs="Times New Roman"/>
          <w:sz w:val="24"/>
          <w:szCs w:val="24"/>
          <w:lang w:val="es-MX"/>
        </w:rPr>
      </w:pPr>
      <w:r w:rsidRPr="00673F0A">
        <w:rPr>
          <w:rFonts w:ascii="Times New Roman" w:hAnsi="Times New Roman" w:eastAsia="Arial" w:cs="Times New Roman"/>
          <w:sz w:val="24"/>
          <w:szCs w:val="24"/>
          <w:lang w:val="es-MX"/>
        </w:rPr>
        <w:t>La educación superior cumple un rol clave en el desarrollo y la competitividad de un país: mejora las competencias de las personas y contribuye a su empleabilidad, favorece el fortalecimiento de las instituciones democráticas, genera un mayor compromiso de las y los egresados para solucionar los problemas de su comunidad y contribuye al crecimiento de los sectores productivos. Sin embargo, una problemática identificada son las barreras de acceso, permanencia y egreso de las mujeres en la educación superior universitaria.</w:t>
      </w:r>
    </w:p>
    <w:p w:rsidR="00673F0A" w:rsidP="00673F0A" w:rsidRDefault="00673F0A" w14:paraId="47538CED" w14:textId="77777777">
      <w:pPr>
        <w:spacing w:after="0" w:line="240" w:lineRule="auto"/>
        <w:jc w:val="both"/>
        <w:rPr>
          <w:rFonts w:ascii="Arial" w:hAnsi="Arial" w:eastAsia="Arial" w:cs="Arial"/>
        </w:rPr>
      </w:pPr>
    </w:p>
    <w:p w:rsidRPr="00673F0A" w:rsidR="00673F0A" w:rsidP="00673F0A" w:rsidRDefault="00673F0A" w14:paraId="6B524985" w14:textId="77777777">
      <w:pPr>
        <w:spacing w:after="0" w:line="240" w:lineRule="auto"/>
        <w:jc w:val="both"/>
        <w:rPr>
          <w:rFonts w:ascii="Times New Roman" w:hAnsi="Times New Roman" w:eastAsia="Arial" w:cs="Times New Roman"/>
          <w:sz w:val="24"/>
          <w:szCs w:val="24"/>
          <w:lang w:val="es-MX"/>
        </w:rPr>
      </w:pPr>
      <w:r w:rsidRPr="00673F0A">
        <w:rPr>
          <w:rFonts w:ascii="Times New Roman" w:hAnsi="Times New Roman" w:eastAsia="Arial" w:cs="Times New Roman"/>
          <w:sz w:val="24"/>
          <w:szCs w:val="24"/>
          <w:lang w:val="es-MX"/>
        </w:rPr>
        <w:t xml:space="preserve">Las brechas de género existentes no sólo están vinculadas a temas de empleo, ingresos, participación, sino también en la elección de carreras universitarias. De acuerdo con los resultados de la ENAHO (2017) sobre las preferencias de las carreras profesionales, el 30% de los hombres eligió la carrera de ingeniería frente al 8.6% en mujeres; el 7.6% de las mujeres estudian enfermería, en comparación con el 1.9% de hombres; mientras que la carrera de psicología es estudiada por el 9.4% de las mujeres y el 5.3% de los hombres. Por otra parte, la participación de las mujeres es menor a la de los hombres, por cada investigadora existen 2.1 investigadores en el Perú (CONCYTEC, 2016). </w:t>
      </w:r>
    </w:p>
    <w:p w:rsidRPr="00673F0A" w:rsidR="00673F0A" w:rsidP="00673F0A" w:rsidRDefault="00673F0A" w14:paraId="4EDB62F6" w14:textId="77777777">
      <w:pPr>
        <w:spacing w:after="0" w:line="240" w:lineRule="auto"/>
        <w:jc w:val="both"/>
        <w:rPr>
          <w:rFonts w:ascii="Times New Roman" w:hAnsi="Times New Roman" w:eastAsia="Arial" w:cs="Times New Roman"/>
          <w:sz w:val="24"/>
          <w:szCs w:val="24"/>
          <w:lang w:val="es-MX"/>
        </w:rPr>
      </w:pPr>
    </w:p>
    <w:p w:rsidRPr="00673F0A" w:rsidR="00673F0A" w:rsidP="00673F0A" w:rsidRDefault="00673F0A" w14:paraId="517043B8" w14:textId="77777777">
      <w:pPr>
        <w:spacing w:after="0" w:line="240" w:lineRule="auto"/>
        <w:jc w:val="both"/>
        <w:rPr>
          <w:rFonts w:ascii="Times New Roman" w:hAnsi="Times New Roman" w:eastAsia="Arial" w:cs="Times New Roman"/>
          <w:sz w:val="24"/>
          <w:szCs w:val="24"/>
          <w:lang w:val="es-MX"/>
        </w:rPr>
      </w:pPr>
      <w:r w:rsidRPr="00673F0A">
        <w:rPr>
          <w:rFonts w:ascii="Times New Roman" w:hAnsi="Times New Roman" w:eastAsia="Arial" w:cs="Times New Roman"/>
          <w:sz w:val="24"/>
          <w:szCs w:val="24"/>
          <w:lang w:val="es-MX"/>
        </w:rPr>
        <w:t>En ese marco, en 2016 fue aprobada la Política Nacional de Igualdad de Género (PNIG), mediante Decreto Supremo Nº 008-2019-MIMP, que establece la necesidad de promocionar relaciones de igualdad de derechos entre mujeres y hombres. Uno de los objetivos prioritarios de la PNIG es garantizar el ejercicio de los derechos económicos y sociales de las mujeres (OP4), y como parte de este objetivo se busca fortalecer la inserción laboral formal de las mujeres, a través del fomento de la participación de mujeres en carreras tradicionalmente masculinizadas y/o mejor remuneradas, lo cual se expresa a través de los siguientes indicadores:</w:t>
      </w:r>
    </w:p>
    <w:p w:rsidRPr="00673F0A" w:rsidR="00673F0A" w:rsidP="00673F0A" w:rsidRDefault="00673F0A" w14:paraId="5AE2C734" w14:textId="77777777">
      <w:pPr>
        <w:spacing w:after="0" w:line="240" w:lineRule="auto"/>
        <w:jc w:val="both"/>
        <w:rPr>
          <w:rFonts w:ascii="Times New Roman" w:hAnsi="Times New Roman" w:eastAsia="Arial" w:cs="Times New Roman"/>
          <w:sz w:val="24"/>
          <w:szCs w:val="24"/>
          <w:lang w:val="es-MX"/>
        </w:rPr>
      </w:pPr>
    </w:p>
    <w:p w:rsidRPr="00673F0A" w:rsidR="00673F0A" w:rsidRDefault="00673F0A" w14:paraId="4900FC2B" w14:textId="77777777">
      <w:pPr>
        <w:numPr>
          <w:ilvl w:val="0"/>
          <w:numId w:val="19"/>
        </w:numPr>
        <w:spacing w:after="0" w:line="240" w:lineRule="auto"/>
        <w:jc w:val="both"/>
        <w:rPr>
          <w:rFonts w:ascii="Times New Roman" w:hAnsi="Times New Roman" w:eastAsia="Arial" w:cs="Times New Roman"/>
          <w:sz w:val="24"/>
          <w:szCs w:val="24"/>
          <w:lang w:val="es-MX"/>
        </w:rPr>
      </w:pPr>
      <w:r w:rsidRPr="00673F0A">
        <w:rPr>
          <w:rFonts w:ascii="Times New Roman" w:hAnsi="Times New Roman" w:eastAsia="Arial" w:cs="Times New Roman"/>
          <w:sz w:val="24"/>
          <w:szCs w:val="24"/>
          <w:lang w:val="es-MX"/>
        </w:rPr>
        <w:t>Indicador 1: porcentaje de instituciones de educación superior productiva y superior, con enfoque de género que fomenta el acceso, permanencia y titulación de mujeres.</w:t>
      </w:r>
    </w:p>
    <w:p w:rsidRPr="00673F0A" w:rsidR="00673F0A" w:rsidRDefault="00673F0A" w14:paraId="45D6D523" w14:textId="77777777">
      <w:pPr>
        <w:numPr>
          <w:ilvl w:val="0"/>
          <w:numId w:val="19"/>
        </w:numPr>
        <w:spacing w:after="0" w:line="240" w:lineRule="auto"/>
        <w:jc w:val="both"/>
        <w:rPr>
          <w:rFonts w:ascii="Times New Roman" w:hAnsi="Times New Roman" w:eastAsia="Arial" w:cs="Times New Roman"/>
          <w:sz w:val="24"/>
          <w:szCs w:val="24"/>
          <w:lang w:val="es-MX"/>
        </w:rPr>
      </w:pPr>
      <w:r w:rsidRPr="00673F0A">
        <w:rPr>
          <w:rFonts w:ascii="Times New Roman" w:hAnsi="Times New Roman" w:eastAsia="Arial" w:cs="Times New Roman"/>
          <w:sz w:val="24"/>
          <w:szCs w:val="24"/>
          <w:lang w:val="es-MX"/>
        </w:rPr>
        <w:t xml:space="preserve">Indicador 2: índice de paridad entre estudiantes mujeres y hombres en carreras tradicionalmente masculinizadas y/o mejor remuneradas. </w:t>
      </w:r>
    </w:p>
    <w:p w:rsidRPr="00673F0A" w:rsidR="00673F0A" w:rsidP="00673F0A" w:rsidRDefault="00673F0A" w14:paraId="5DBB7F8C" w14:textId="77777777">
      <w:pPr>
        <w:spacing w:after="0" w:line="240" w:lineRule="auto"/>
        <w:jc w:val="both"/>
        <w:rPr>
          <w:rFonts w:ascii="Times New Roman" w:hAnsi="Times New Roman" w:eastAsia="Arial" w:cs="Times New Roman"/>
          <w:sz w:val="24"/>
          <w:szCs w:val="24"/>
          <w:lang w:val="es-MX"/>
        </w:rPr>
      </w:pPr>
    </w:p>
    <w:p w:rsidRPr="00673F0A" w:rsidR="00673F0A" w:rsidP="00673F0A" w:rsidRDefault="00673F0A" w14:paraId="7D1903E9" w14:textId="77777777">
      <w:pPr>
        <w:spacing w:after="0" w:line="240" w:lineRule="auto"/>
        <w:jc w:val="both"/>
        <w:rPr>
          <w:rFonts w:ascii="Times New Roman" w:hAnsi="Times New Roman" w:eastAsia="Arial" w:cs="Times New Roman"/>
          <w:sz w:val="24"/>
          <w:szCs w:val="24"/>
          <w:lang w:val="es-MX"/>
        </w:rPr>
      </w:pPr>
      <w:r w:rsidRPr="00673F0A">
        <w:rPr>
          <w:rFonts w:ascii="Times New Roman" w:hAnsi="Times New Roman" w:eastAsia="Arial" w:cs="Times New Roman"/>
          <w:sz w:val="24"/>
          <w:szCs w:val="24"/>
          <w:lang w:val="es-MX"/>
        </w:rPr>
        <w:t xml:space="preserve">Para lograr sus objetivos, el Programa para la Mejora de la Calidad y Pertinencia de los Servicios de Educación Superior Universitaria y Tecnológica a nivel nacional (PMESUT) cuenta con un componente referido a la “Generación de conocimiento e información para un mejor diseño de políticas de fomento de la calidad y la pertinencia” con una actividad referida a la “Mejora de la política e instrumentos para la educación superior” que a su vez tiene la actividad “Mejora del acceso y permanencia en la educación superior”, vinculados a los objetivos prioritarios de la Política Nacional de Educación Superior y Técnico-Productiva (PNESTP) y a sus enfoques transversales, incluyendo el enfoque de género. </w:t>
      </w:r>
    </w:p>
    <w:p w:rsidRPr="00673F0A" w:rsidR="00673F0A" w:rsidP="00673F0A" w:rsidRDefault="00673F0A" w14:paraId="43B7EA9F" w14:textId="77777777">
      <w:pPr>
        <w:spacing w:after="0" w:line="240" w:lineRule="auto"/>
        <w:jc w:val="both"/>
        <w:rPr>
          <w:rFonts w:ascii="Times New Roman" w:hAnsi="Times New Roman" w:eastAsia="Arial" w:cs="Times New Roman"/>
          <w:sz w:val="24"/>
          <w:szCs w:val="24"/>
          <w:lang w:val="es-MX"/>
        </w:rPr>
      </w:pPr>
    </w:p>
    <w:p w:rsidR="00673F0A" w:rsidP="00673F0A" w:rsidRDefault="00673F0A" w14:paraId="7589BF5C" w14:textId="015A5F83">
      <w:pPr>
        <w:spacing w:after="0" w:line="240" w:lineRule="auto"/>
        <w:jc w:val="both"/>
        <w:rPr>
          <w:rFonts w:ascii="Times New Roman" w:hAnsi="Times New Roman" w:eastAsia="Arial" w:cs="Times New Roman"/>
          <w:sz w:val="24"/>
          <w:szCs w:val="24"/>
          <w:lang w:val="es-MX"/>
        </w:rPr>
      </w:pPr>
      <w:r w:rsidRPr="00673F0A">
        <w:rPr>
          <w:rFonts w:ascii="Times New Roman" w:hAnsi="Times New Roman" w:eastAsia="Arial" w:cs="Times New Roman"/>
          <w:sz w:val="24"/>
          <w:szCs w:val="24"/>
          <w:lang w:val="es-MX"/>
        </w:rPr>
        <w:t xml:space="preserve">En ese contexto, PMESUT ha contratado a GRADE para ejecutar el “Estudio para la identificación de desigualdades y barreras de acceso y permanencia en la Educación Superior Universitaria con enfoque de género”. El presente documento corresponde al </w:t>
      </w:r>
      <w:r>
        <w:rPr>
          <w:rFonts w:ascii="Times New Roman" w:hAnsi="Times New Roman" w:eastAsia="Arial" w:cs="Times New Roman"/>
          <w:sz w:val="24"/>
          <w:szCs w:val="24"/>
          <w:lang w:val="es-MX"/>
        </w:rPr>
        <w:t>segundo</w:t>
      </w:r>
      <w:r w:rsidRPr="00673F0A">
        <w:rPr>
          <w:rFonts w:ascii="Times New Roman" w:hAnsi="Times New Roman" w:eastAsia="Arial" w:cs="Times New Roman"/>
          <w:sz w:val="24"/>
          <w:szCs w:val="24"/>
          <w:lang w:val="es-MX"/>
        </w:rPr>
        <w:t xml:space="preserve"> producto–de cinco en total–del referido estudio </w:t>
      </w:r>
      <w:r>
        <w:rPr>
          <w:rFonts w:ascii="Times New Roman" w:hAnsi="Times New Roman" w:eastAsia="Arial" w:cs="Times New Roman"/>
          <w:sz w:val="24"/>
          <w:szCs w:val="24"/>
          <w:lang w:val="es-MX"/>
        </w:rPr>
        <w:t xml:space="preserve">que </w:t>
      </w:r>
      <w:r w:rsidRPr="00FE7FDC">
        <w:rPr>
          <w:rFonts w:ascii="Times New Roman" w:hAnsi="Times New Roman" w:eastAsia="Arial" w:cs="Times New Roman"/>
          <w:sz w:val="24"/>
          <w:szCs w:val="24"/>
          <w:lang w:val="es-MX"/>
        </w:rPr>
        <w:t>contiene el marco conceptual, una caracterización de las universidades públicas y privadas con enfoque de género e identificación de buenas prácticas y lecciones aprendidas.</w:t>
      </w:r>
      <w:r>
        <w:rPr>
          <w:rFonts w:ascii="Times New Roman" w:hAnsi="Times New Roman" w:eastAsia="Arial" w:cs="Times New Roman"/>
          <w:lang w:val="es-MX"/>
        </w:rPr>
        <w:t xml:space="preserve"> </w:t>
      </w:r>
      <w:r w:rsidRPr="005C56F4">
        <w:rPr>
          <w:rFonts w:ascii="Times New Roman" w:hAnsi="Times New Roman" w:eastAsia="Arial" w:cs="Times New Roman"/>
          <w:sz w:val="24"/>
          <w:szCs w:val="24"/>
          <w:lang w:val="es-MX"/>
        </w:rPr>
        <w:t xml:space="preserve">La investigación se centra en un análisis desde las brechas de acceso, permanencia y </w:t>
      </w:r>
      <w:r w:rsidRPr="005C56F4">
        <w:rPr>
          <w:rFonts w:ascii="Times New Roman" w:hAnsi="Times New Roman" w:eastAsia="Arial" w:cs="Times New Roman"/>
          <w:sz w:val="24"/>
          <w:szCs w:val="24"/>
          <w:lang w:val="es-MX"/>
        </w:rPr>
        <w:t>egreso de la educación superior desde un enfoque de género. Teniendo como especial énfasis el análisis de las trayectorias socioeducativas de mujeres, hombres y otros grupos vulnerabilizados por su condición de género. Para ello se desarrolla a nivel conceptual y metodológico una matriz de análisis que combina elementos la dimensión institucional (normativa, mecanismos, modelos educativos, cultura institucional) con la agencial (historia de vida, percepciones, experiencias).</w:t>
      </w:r>
      <w:r>
        <w:rPr>
          <w:rFonts w:ascii="Times New Roman" w:hAnsi="Times New Roman" w:eastAsia="Arial" w:cs="Times New Roman"/>
          <w:sz w:val="24"/>
          <w:szCs w:val="24"/>
          <w:lang w:val="es-MX"/>
        </w:rPr>
        <w:t xml:space="preserve"> </w:t>
      </w:r>
    </w:p>
    <w:p w:rsidR="00673F0A" w:rsidP="00673F0A" w:rsidRDefault="00673F0A" w14:paraId="6AE5BCF6" w14:textId="77777777">
      <w:pPr>
        <w:spacing w:after="0" w:line="240" w:lineRule="auto"/>
        <w:jc w:val="both"/>
        <w:rPr>
          <w:rFonts w:ascii="Times New Roman" w:hAnsi="Times New Roman" w:eastAsia="Arial" w:cs="Times New Roman"/>
          <w:sz w:val="24"/>
          <w:szCs w:val="24"/>
          <w:lang w:val="es-MX"/>
        </w:rPr>
      </w:pPr>
    </w:p>
    <w:p w:rsidRPr="00673F0A" w:rsidR="00673F0A" w:rsidP="00673F0A" w:rsidRDefault="00673F0A" w14:paraId="2C9BA60A" w14:textId="77777777">
      <w:pPr>
        <w:spacing w:after="0" w:line="240" w:lineRule="auto"/>
        <w:jc w:val="both"/>
        <w:rPr>
          <w:rFonts w:ascii="Times New Roman" w:hAnsi="Times New Roman" w:eastAsia="Arial" w:cs="Times New Roman"/>
          <w:sz w:val="24"/>
          <w:szCs w:val="24"/>
          <w:lang w:val="es-MX"/>
        </w:rPr>
      </w:pPr>
    </w:p>
    <w:p w:rsidR="002E3896" w:rsidRDefault="002E3896" w14:paraId="62D139D6" w14:textId="77777777">
      <w:pPr>
        <w:rPr>
          <w:rFonts w:ascii="Times New Roman" w:hAnsi="Times New Roman" w:eastAsia="Arial" w:cs="Times New Roman"/>
          <w:sz w:val="24"/>
          <w:szCs w:val="24"/>
          <w:lang w:val="es-MX"/>
        </w:rPr>
      </w:pPr>
      <w:r>
        <w:rPr>
          <w:rFonts w:ascii="Times New Roman" w:hAnsi="Times New Roman" w:eastAsia="Arial" w:cs="Times New Roman"/>
          <w:sz w:val="24"/>
          <w:szCs w:val="24"/>
          <w:lang w:val="es-MX"/>
        </w:rPr>
        <w:br w:type="page"/>
      </w:r>
    </w:p>
    <w:p w:rsidR="00DE1B63" w:rsidRDefault="00DE1B63" w14:paraId="1E9CAFE0" w14:textId="7B3766E2">
      <w:pPr>
        <w:pStyle w:val="Ttulo1"/>
        <w:numPr>
          <w:ilvl w:val="0"/>
          <w:numId w:val="18"/>
        </w:numPr>
        <w:spacing w:before="0" w:line="240" w:lineRule="auto"/>
        <w:ind w:left="0"/>
        <w:jc w:val="both"/>
        <w:rPr>
          <w:rFonts w:ascii="Times New Roman" w:hAnsi="Times New Roman" w:cs="Times New Roman"/>
          <w:b/>
          <w:bCs/>
          <w:color w:val="auto"/>
          <w:sz w:val="28"/>
          <w:szCs w:val="28"/>
        </w:rPr>
      </w:pPr>
      <w:bookmarkStart w:name="_Toc160647812" w:id="1"/>
      <w:r w:rsidRPr="009628F7">
        <w:rPr>
          <w:rFonts w:ascii="Times New Roman" w:hAnsi="Times New Roman" w:cs="Times New Roman"/>
          <w:b/>
          <w:bCs/>
          <w:color w:val="auto"/>
          <w:sz w:val="28"/>
          <w:szCs w:val="28"/>
        </w:rPr>
        <w:t>ESTADO DE LA CUESTIÓN.</w:t>
      </w:r>
      <w:bookmarkEnd w:id="1"/>
    </w:p>
    <w:p w:rsidR="007609BB" w:rsidP="007609BB" w:rsidRDefault="007609BB" w14:paraId="1772EB2F" w14:textId="2EB51FF3"/>
    <w:p w:rsidRPr="008837E4" w:rsidR="007609BB" w:rsidP="007609BB" w:rsidRDefault="007609BB" w14:paraId="714D3DAD" w14:textId="77777777">
      <w:pPr>
        <w:spacing w:after="0" w:line="240" w:lineRule="auto"/>
        <w:jc w:val="both"/>
        <w:rPr>
          <w:rFonts w:ascii="Times New Roman" w:hAnsi="Times New Roman" w:cs="Times New Roman"/>
          <w:sz w:val="24"/>
          <w:szCs w:val="24"/>
          <w:lang w:val="es-MX"/>
        </w:rPr>
      </w:pPr>
      <w:r w:rsidRPr="008837E4">
        <w:rPr>
          <w:rFonts w:ascii="Times New Roman" w:hAnsi="Times New Roman" w:cs="Times New Roman"/>
          <w:sz w:val="24"/>
          <w:szCs w:val="24"/>
          <w:lang w:val="es-MX"/>
        </w:rPr>
        <w:t>La presente sección tiene por objetivo presentar una síntesis de la revisión de literatura,</w:t>
      </w:r>
      <w:r>
        <w:rPr>
          <w:rFonts w:ascii="Times New Roman" w:hAnsi="Times New Roman" w:cs="Times New Roman"/>
          <w:sz w:val="24"/>
          <w:szCs w:val="24"/>
          <w:lang w:val="es-MX"/>
        </w:rPr>
        <w:t xml:space="preserve"> </w:t>
      </w:r>
      <w:r w:rsidRPr="008837E4">
        <w:rPr>
          <w:rFonts w:ascii="Times New Roman" w:hAnsi="Times New Roman" w:cs="Times New Roman"/>
          <w:sz w:val="24"/>
          <w:szCs w:val="24"/>
          <w:lang w:val="es-MX"/>
        </w:rPr>
        <w:t xml:space="preserve">académica, fuentes secundarias (cualitativas y cuantitativas) y documentos técnico-normativos, tanto nacionales como internacionales, que permiten evidenciar una fotografía que indaga acerca de las posibilidades y barreras que afectan el acceso, permanencia y egreso en las universidades peruanas. </w:t>
      </w:r>
    </w:p>
    <w:p w:rsidR="007609BB" w:rsidP="007609BB" w:rsidRDefault="007609BB" w14:paraId="3B441500" w14:textId="77777777">
      <w:pPr>
        <w:spacing w:after="0" w:line="240" w:lineRule="auto"/>
        <w:jc w:val="both"/>
        <w:rPr>
          <w:rFonts w:ascii="Times New Roman" w:hAnsi="Times New Roman" w:cs="Times New Roman"/>
          <w:sz w:val="24"/>
          <w:szCs w:val="24"/>
          <w:lang w:val="es-MX"/>
        </w:rPr>
      </w:pPr>
    </w:p>
    <w:p w:rsidRPr="00A47082" w:rsidR="007609BB" w:rsidP="007609BB" w:rsidRDefault="007609BB" w14:paraId="3DE68448" w14:textId="77777777">
      <w:pPr>
        <w:spacing w:after="0" w:line="240" w:lineRule="auto"/>
        <w:jc w:val="both"/>
        <w:rPr>
          <w:rFonts w:ascii="Times New Roman" w:hAnsi="Times New Roman" w:cs="Times New Roman"/>
          <w:sz w:val="24"/>
          <w:szCs w:val="24"/>
          <w:lang w:val="es-MX"/>
        </w:rPr>
      </w:pPr>
      <w:r>
        <w:rPr>
          <w:rFonts w:ascii="Times New Roman" w:hAnsi="Times New Roman" w:cs="Times New Roman"/>
          <w:sz w:val="24"/>
          <w:szCs w:val="24"/>
          <w:lang w:val="es-MX"/>
        </w:rPr>
        <w:t>Para comenzar</w:t>
      </w:r>
      <w:r w:rsidRPr="00A47082">
        <w:rPr>
          <w:rFonts w:ascii="Times New Roman" w:hAnsi="Times New Roman" w:cs="Times New Roman"/>
          <w:sz w:val="24"/>
          <w:szCs w:val="24"/>
          <w:lang w:val="es-MX"/>
        </w:rPr>
        <w:t xml:space="preserve"> las revisiones de los aspectos normativos internacionales, se revisaron las páginas oficinales de las Naciones Unidas que guiaron la revisión de estándares internaciones relacionados con las temáticas de educación, género y derechos humanos. Por otro lado, para la revisión de los aspectos normativos nacionales, se revisaron páginas institucionales del Ministerio de Educación, SUNEDU y Ministerio de la Mujer y Poblaciones Vulnerables, así como las páginas web oficiales de Universidades peruanas públicas y privadas. Adicionalmente, se revisó el Sistema Peruano de Información Jurídica (SPIJ), en la legislación por materia. </w:t>
      </w:r>
      <w:r>
        <w:rPr>
          <w:rFonts w:ascii="Times New Roman" w:hAnsi="Times New Roman" w:cs="Times New Roman"/>
          <w:sz w:val="24"/>
          <w:szCs w:val="24"/>
          <w:lang w:val="es-MX"/>
        </w:rPr>
        <w:t>Específicamente</w:t>
      </w:r>
      <w:r w:rsidRPr="00A47082">
        <w:rPr>
          <w:rFonts w:ascii="Times New Roman" w:hAnsi="Times New Roman" w:cs="Times New Roman"/>
          <w:sz w:val="24"/>
          <w:szCs w:val="24"/>
          <w:lang w:val="es-MX"/>
        </w:rPr>
        <w:t xml:space="preserve">, </w:t>
      </w:r>
      <w:r>
        <w:rPr>
          <w:rFonts w:ascii="Times New Roman" w:hAnsi="Times New Roman" w:cs="Times New Roman"/>
          <w:sz w:val="24"/>
          <w:szCs w:val="24"/>
          <w:lang w:val="es-MX"/>
        </w:rPr>
        <w:t xml:space="preserve">por un lado, </w:t>
      </w:r>
      <w:r w:rsidRPr="00A47082">
        <w:rPr>
          <w:rFonts w:ascii="Times New Roman" w:hAnsi="Times New Roman" w:cs="Times New Roman"/>
          <w:sz w:val="24"/>
          <w:szCs w:val="24"/>
          <w:lang w:val="es-MX"/>
        </w:rPr>
        <w:t>para la revisión conceptual y metodológic</w:t>
      </w:r>
      <w:r>
        <w:rPr>
          <w:rFonts w:ascii="Times New Roman" w:hAnsi="Times New Roman" w:cs="Times New Roman"/>
          <w:sz w:val="24"/>
          <w:szCs w:val="24"/>
          <w:lang w:val="es-MX"/>
        </w:rPr>
        <w:t>a</w:t>
      </w:r>
      <w:r w:rsidRPr="00A47082">
        <w:rPr>
          <w:rFonts w:ascii="Times New Roman" w:hAnsi="Times New Roman" w:cs="Times New Roman"/>
          <w:sz w:val="24"/>
          <w:szCs w:val="24"/>
          <w:lang w:val="es-MX"/>
        </w:rPr>
        <w:t xml:space="preserve"> sobre el acceso, permanencia y egreso con enfoque de género en universidades, tanto a nivel nacional como internacional, se utilizaron los siguientes </w:t>
      </w:r>
      <w:r w:rsidRPr="008837E4">
        <w:rPr>
          <w:rFonts w:ascii="Times New Roman" w:hAnsi="Times New Roman" w:cs="Times New Roman"/>
          <w:sz w:val="24"/>
          <w:szCs w:val="24"/>
          <w:lang w:val="es-MX"/>
        </w:rPr>
        <w:t>criterios descriptores</w:t>
      </w:r>
      <w:r w:rsidRPr="00A47082">
        <w:rPr>
          <w:rFonts w:ascii="Times New Roman" w:hAnsi="Times New Roman" w:cs="Times New Roman"/>
          <w:sz w:val="24"/>
          <w:szCs w:val="24"/>
          <w:lang w:val="es-MX"/>
        </w:rPr>
        <w:t xml:space="preserve"> </w:t>
      </w:r>
      <w:r w:rsidRPr="008837E4">
        <w:rPr>
          <w:rFonts w:ascii="Times New Roman" w:hAnsi="Times New Roman" w:cs="Times New Roman"/>
          <w:sz w:val="24"/>
          <w:szCs w:val="24"/>
          <w:lang w:val="es-MX"/>
        </w:rPr>
        <w:t>(criterios técnicos de búsqueda de fuentes secundarias)</w:t>
      </w:r>
      <w:r>
        <w:rPr>
          <w:rFonts w:ascii="Times New Roman" w:hAnsi="Times New Roman" w:cs="Times New Roman"/>
          <w:sz w:val="24"/>
          <w:szCs w:val="24"/>
          <w:lang w:val="es-MX"/>
        </w:rPr>
        <w:t xml:space="preserve"> </w:t>
      </w:r>
      <w:r w:rsidRPr="00A47082">
        <w:rPr>
          <w:rFonts w:ascii="Times New Roman" w:hAnsi="Times New Roman" w:cs="Times New Roman"/>
          <w:sz w:val="24"/>
          <w:szCs w:val="24"/>
          <w:lang w:val="es-MX"/>
        </w:rPr>
        <w:t>para la búsqueda en repositorios académicos: “educación superior universitaria”, “universidades”, y “estudios de género”. Estos, se combinaron de diversas formas al momento de la exploración con el objetivo de ampliar los parámetros de búsqueda, siempre en el marco del núcleo temático en cuestión, tomando como referencias revistas y/o instituciones reconocidas en la temática</w:t>
      </w:r>
      <w:r>
        <w:rPr>
          <w:rFonts w:ascii="Times New Roman" w:hAnsi="Times New Roman" w:cs="Times New Roman"/>
          <w:sz w:val="24"/>
          <w:szCs w:val="24"/>
          <w:lang w:val="es-MX"/>
        </w:rPr>
        <w:t xml:space="preserve">. </w:t>
      </w:r>
      <w:r w:rsidRPr="008837E4">
        <w:rPr>
          <w:rFonts w:ascii="Times New Roman" w:hAnsi="Times New Roman" w:cs="Times New Roman"/>
          <w:sz w:val="24"/>
          <w:szCs w:val="24"/>
          <w:lang w:val="es-MX"/>
        </w:rPr>
        <w:t>Asimismo, la búsqueda de literatura utilizó los conceptos de “acceso”, “permanencia”, egreso”, “dropout”, “completion”, “interrupción”, en el marco de la educación universitaria.</w:t>
      </w:r>
      <w:r>
        <w:rPr>
          <w:rFonts w:ascii="Times New Roman" w:hAnsi="Times New Roman" w:cs="Times New Roman"/>
          <w:sz w:val="24"/>
          <w:szCs w:val="24"/>
          <w:lang w:val="es-MX"/>
        </w:rPr>
        <w:t xml:space="preserve"> </w:t>
      </w:r>
    </w:p>
    <w:p w:rsidRPr="00673F0A" w:rsidR="007609BB" w:rsidP="007609BB" w:rsidRDefault="007609BB" w14:paraId="4F6D8B7B" w14:textId="77777777">
      <w:pPr>
        <w:spacing w:after="0" w:line="240" w:lineRule="auto"/>
        <w:jc w:val="both"/>
        <w:rPr>
          <w:rFonts w:ascii="Times New Roman" w:hAnsi="Times New Roman" w:cs="Times New Roman"/>
          <w:sz w:val="24"/>
          <w:szCs w:val="24"/>
          <w:lang w:val="es-MX"/>
        </w:rPr>
      </w:pPr>
    </w:p>
    <w:p w:rsidR="007609BB" w:rsidP="007609BB" w:rsidRDefault="007609BB" w14:paraId="388CD8E8" w14:textId="77777777">
      <w:pPr>
        <w:spacing w:after="0" w:line="240" w:lineRule="auto"/>
        <w:jc w:val="both"/>
        <w:rPr>
          <w:rFonts w:ascii="Times New Roman" w:hAnsi="Times New Roman" w:cs="Times New Roman"/>
          <w:sz w:val="24"/>
          <w:szCs w:val="24"/>
        </w:rPr>
      </w:pPr>
      <w:r>
        <w:rPr>
          <w:rFonts w:ascii="Times New Roman" w:hAnsi="Times New Roman" w:cs="Times New Roman"/>
          <w:sz w:val="24"/>
          <w:szCs w:val="24"/>
          <w:lang w:val="es-MX"/>
        </w:rPr>
        <w:t>Por otro lado</w:t>
      </w:r>
      <w:r w:rsidRPr="00673F0A">
        <w:rPr>
          <w:rFonts w:ascii="Times New Roman" w:hAnsi="Times New Roman" w:cs="Times New Roman"/>
          <w:sz w:val="24"/>
          <w:szCs w:val="24"/>
          <w:lang w:val="es-MX"/>
        </w:rPr>
        <w:t xml:space="preserve">, la revisión de la </w:t>
      </w:r>
      <w:r w:rsidRPr="00673F0A">
        <w:rPr>
          <w:rFonts w:ascii="Times New Roman" w:hAnsi="Times New Roman" w:cs="Times New Roman"/>
          <w:b/>
          <w:bCs/>
          <w:sz w:val="24"/>
          <w:szCs w:val="24"/>
          <w:lang w:val="es-MX"/>
        </w:rPr>
        <w:t xml:space="preserve">normativa internacional y nacional, </w:t>
      </w:r>
      <w:r w:rsidRPr="00673F0A">
        <w:rPr>
          <w:rFonts w:ascii="Times New Roman" w:hAnsi="Times New Roman" w:cs="Times New Roman"/>
          <w:sz w:val="24"/>
          <w:szCs w:val="24"/>
          <w:lang w:val="es-MX"/>
        </w:rPr>
        <w:t>para efectos del presente documento, se articuló alrededor de las siguientes aproximaciones: 1. la educación como derecho humano inalienable; 2. las medidas estratégicas para afrontar las desigualdades y carencias en el acceso de las niñas y las mujeres a la educación; 3. la igualdad de derechos de hombres y mujeres y; 4. El derecho a una vida libre de violencia. A partir de esas aproximaciones se revisaron y articularon</w:t>
      </w:r>
      <w:r w:rsidRPr="00673F0A">
        <w:rPr>
          <w:rFonts w:ascii="Times New Roman" w:hAnsi="Times New Roman" w:cs="Times New Roman"/>
          <w:sz w:val="24"/>
          <w:szCs w:val="24"/>
        </w:rPr>
        <w:t xml:space="preserve"> estándares internacionales de acuerdo a la Comisión Interamericana de Derechos Humanos, el Programa de Acción de la Conferencia Internacional sobre la Población y el Desarrollo, la Plataforma de Acción de Beijing, la Declaración Mundial sobre Educación para Todos, los Objetivos de Desarrollo del Milenio Agenda 2030 para el Desarrollo Sostenible, la Carta Magna de las Naciones Unidas, la Convención de Belém do Pará, la Declaración sobre la Eliminación de la Discriminación contra la Mujer y, la Convención sobre la Eliminación de todas las formas de Discriminación contra la mujer-CEDAW, entre otros documentos como pactos y convenciones que complementan la mirada que destaca la importancia de entender a la educación como un derecho humano que incluye, en igualdad de condiciones a mujeres y a hombres. </w:t>
      </w:r>
    </w:p>
    <w:p w:rsidRPr="00673F0A" w:rsidR="007609BB" w:rsidP="007609BB" w:rsidRDefault="007609BB" w14:paraId="0E6A135A" w14:textId="77777777">
      <w:pPr>
        <w:spacing w:after="0" w:line="240" w:lineRule="auto"/>
        <w:jc w:val="both"/>
        <w:rPr>
          <w:rFonts w:ascii="Times New Roman" w:hAnsi="Times New Roman" w:cs="Times New Roman"/>
          <w:sz w:val="24"/>
          <w:szCs w:val="24"/>
          <w:lang w:val="es-MX"/>
        </w:rPr>
      </w:pPr>
    </w:p>
    <w:p w:rsidR="007609BB" w:rsidP="007609BB" w:rsidRDefault="007609BB" w14:paraId="167519B9" w14:textId="77777777">
      <w:pPr>
        <w:jc w:val="both"/>
        <w:rPr>
          <w:rFonts w:ascii="Times New Roman" w:hAnsi="Times New Roman" w:cs="Times New Roman" w:eastAsiaTheme="minorHAnsi"/>
          <w:kern w:val="2"/>
          <w:sz w:val="24"/>
          <w:szCs w:val="24"/>
          <w:lang w:val="es-MX"/>
          <w14:ligatures w14:val="standardContextual"/>
        </w:rPr>
      </w:pPr>
      <w:r w:rsidRPr="00673F0A">
        <w:rPr>
          <w:rFonts w:ascii="Times New Roman" w:hAnsi="Times New Roman" w:cs="Times New Roman"/>
          <w:sz w:val="24"/>
          <w:szCs w:val="24"/>
        </w:rPr>
        <w:t xml:space="preserve">Los estándares internacionales, permiten situar el presente estudio, tanto como los próximos lineamientos a desarrollar, dentro de una mirada global que permite realizar comparaciones en aras de conocer las posibilidades y limitaciones del marco normativo e instrumentos técnico-normativos peruanos. Es así que, es posible afirmar que, en general, el marco normativo y otras herramientas relacionadas a la mejora de la calidad educativa, inclusión, desde el enfoque de </w:t>
      </w:r>
      <w:r w:rsidRPr="00673F0A">
        <w:rPr>
          <w:rFonts w:ascii="Times New Roman" w:hAnsi="Times New Roman" w:cs="Times New Roman"/>
          <w:sz w:val="24"/>
          <w:szCs w:val="24"/>
        </w:rPr>
        <w:t xml:space="preserve">género, toman como referencia, en su amplitud, los estándares internacionales, en el marco de los derechos humanos. Por ejemplo, la </w:t>
      </w:r>
      <w:r w:rsidRPr="00673F0A">
        <w:rPr>
          <w:rFonts w:ascii="Times New Roman" w:hAnsi="Times New Roman" w:cs="Times New Roman"/>
          <w:sz w:val="24"/>
          <w:szCs w:val="24"/>
          <w:lang w:val="es-MX"/>
        </w:rPr>
        <w:t xml:space="preserve">Constitución Política del Perú que señala </w:t>
      </w:r>
      <w:r w:rsidRPr="00673F0A">
        <w:rPr>
          <w:rFonts w:ascii="Times New Roman" w:hAnsi="Times New Roman" w:cs="Times New Roman"/>
          <w:sz w:val="24"/>
          <w:szCs w:val="24"/>
        </w:rPr>
        <w:t xml:space="preserve">que la educación es un derecho humano fundamental que garantiza el desarrollo de la persona y la sociedad, sin discriminación de ningún tipo. Esta mirada, articula con la </w:t>
      </w:r>
      <w:r w:rsidRPr="00673F0A">
        <w:rPr>
          <w:rFonts w:ascii="Times New Roman" w:hAnsi="Times New Roman" w:cs="Times New Roman"/>
          <w:sz w:val="24"/>
          <w:szCs w:val="24"/>
          <w:lang w:val="es-MX"/>
        </w:rPr>
        <w:t>Ley N° 30797, Ley que promueve la educación inclusiva, la Ley N° 28983 sobre la igualdad de oportunidades entre mujeres y hombres, entre otras y, de forma más aterrizada en l</w:t>
      </w:r>
      <w:r w:rsidRPr="00673F0A">
        <w:rPr>
          <w:rFonts w:ascii="Times New Roman" w:hAnsi="Times New Roman" w:cs="Times New Roman" w:eastAsiaTheme="minorHAnsi"/>
          <w:kern w:val="2"/>
          <w:sz w:val="24"/>
          <w:szCs w:val="24"/>
          <w:lang w:val="es-MX"/>
          <w14:ligatures w14:val="standardContextual"/>
        </w:rPr>
        <w:t xml:space="preserve">a </w:t>
      </w:r>
      <w:r w:rsidRPr="00673F0A">
        <w:rPr>
          <w:rFonts w:ascii="Times New Roman" w:hAnsi="Times New Roman" w:cs="Times New Roman"/>
          <w:sz w:val="24"/>
          <w:szCs w:val="24"/>
        </w:rPr>
        <w:t>Política Nacional de Educación Superior y Técnico-Productiva (</w:t>
      </w:r>
      <w:r w:rsidRPr="00673F0A">
        <w:rPr>
          <w:rFonts w:ascii="Times New Roman" w:hAnsi="Times New Roman" w:cs="Times New Roman" w:eastAsiaTheme="minorHAnsi"/>
          <w:kern w:val="2"/>
          <w:sz w:val="24"/>
          <w:szCs w:val="24"/>
          <w:lang w:val="es-MX"/>
          <w14:ligatures w14:val="standardContextual"/>
        </w:rPr>
        <w:t xml:space="preserve">PNESTP) se vincula más fuertemente con los lineamientos de 3 objetivos prioritarios de la Política Nacional de Igualdad de Género (PNIG). </w:t>
      </w:r>
    </w:p>
    <w:p w:rsidR="007609BB" w:rsidP="007609BB" w:rsidRDefault="007609BB" w14:paraId="25688043" w14:textId="77777777">
      <w:pPr>
        <w:jc w:val="both"/>
        <w:rPr>
          <w:rFonts w:ascii="Times New Roman" w:hAnsi="Times New Roman" w:cs="Times New Roman"/>
          <w:sz w:val="24"/>
          <w:szCs w:val="24"/>
        </w:rPr>
      </w:pPr>
      <w:r w:rsidRPr="00673F0A">
        <w:rPr>
          <w:rFonts w:ascii="Times New Roman" w:hAnsi="Times New Roman" w:cs="Times New Roman" w:eastAsiaTheme="minorHAnsi"/>
          <w:kern w:val="2"/>
          <w:sz w:val="24"/>
          <w:szCs w:val="24"/>
          <w:lang w:val="es-MX"/>
          <w14:ligatures w14:val="standardContextual"/>
        </w:rPr>
        <w:t>Los lineamientos en cuestión contemplan</w:t>
      </w:r>
      <w:r w:rsidRPr="00673F0A">
        <w:rPr>
          <w:rFonts w:ascii="Times New Roman" w:hAnsi="Times New Roman" w:cs="Times New Roman"/>
          <w:sz w:val="24"/>
          <w:szCs w:val="24"/>
        </w:rPr>
        <w:t xml:space="preserve"> lo siguiente: 1</w:t>
      </w:r>
      <w:r>
        <w:rPr>
          <w:rFonts w:ascii="Times New Roman" w:hAnsi="Times New Roman" w:cs="Times New Roman"/>
          <w:sz w:val="24"/>
          <w:szCs w:val="24"/>
        </w:rPr>
        <w:t>)</w:t>
      </w:r>
      <w:r w:rsidRPr="00673F0A">
        <w:rPr>
          <w:rFonts w:ascii="Times New Roman" w:hAnsi="Times New Roman" w:cs="Times New Roman"/>
          <w:sz w:val="24"/>
          <w:szCs w:val="24"/>
        </w:rPr>
        <w:t xml:space="preserve"> la implementación de mecanismos de acceso focalizados en la población con mayor riesgo de exclusión. En este sentido, la conclusión de esa formación integral permite, entre otros beneficios, la inserción laboral de las mujeres al empleo formal; 2</w:t>
      </w:r>
      <w:r>
        <w:rPr>
          <w:rFonts w:ascii="Times New Roman" w:hAnsi="Times New Roman" w:cs="Times New Roman"/>
          <w:sz w:val="24"/>
          <w:szCs w:val="24"/>
        </w:rPr>
        <w:t>)</w:t>
      </w:r>
      <w:r w:rsidRPr="00673F0A">
        <w:rPr>
          <w:rFonts w:ascii="Times New Roman" w:hAnsi="Times New Roman" w:cs="Times New Roman"/>
          <w:sz w:val="24"/>
          <w:szCs w:val="24"/>
        </w:rPr>
        <w:t xml:space="preserve"> estrategias de soporte, considerando las necesidades y contextos de los estudiantes, de modo que se contribuya a la permanencia y graduación oportuna. En este sentido, la prevención del hostigamiento sexual se considera como uno de los aspectos a fortalecer para lograr una formación integral en la Educación Superior y Técnico-Productiva (ESTP) y; 3</w:t>
      </w:r>
      <w:r>
        <w:rPr>
          <w:rFonts w:ascii="Times New Roman" w:hAnsi="Times New Roman" w:cs="Times New Roman"/>
          <w:sz w:val="24"/>
          <w:szCs w:val="24"/>
        </w:rPr>
        <w:t>)</w:t>
      </w:r>
      <w:r w:rsidRPr="00673F0A">
        <w:rPr>
          <w:rFonts w:ascii="Times New Roman" w:hAnsi="Times New Roman" w:cs="Times New Roman"/>
          <w:sz w:val="24"/>
          <w:szCs w:val="24"/>
        </w:rPr>
        <w:t xml:space="preserve"> estrategias de soporte, considerando la violencia contra las mujeres como un motivo que podría influir en la permanencia y graduación de las estudiantes de las instituciones de ESTP públicas y privadas. Particularmente, la vinculación de estas 2 Políticas permite aseverar que los objetivos, principios y estrategias para el abordaje de la educación superior con enfoque de género encaja con los documentos existentes, posibilitando su implementación. En general, la revisión del marco normativo nacional permite conocer y organizar las herramientas normativas que cimentarán las bases para la construcción de los próximos lineamientos para la implementación del enfoque de género en las universidades peruanas.</w:t>
      </w:r>
    </w:p>
    <w:p w:rsidRPr="007609BB" w:rsidR="00F248E8" w:rsidP="007609BB" w:rsidRDefault="007609BB" w14:paraId="1B13CEC1" w14:textId="5031189B">
      <w:pPr>
        <w:jc w:val="both"/>
        <w:rPr>
          <w:lang w:val="es-ES"/>
        </w:rPr>
      </w:pPr>
      <w:r w:rsidRPr="00A47082">
        <w:rPr>
          <w:rFonts w:ascii="Times New Roman" w:hAnsi="Times New Roman" w:cs="Times New Roman"/>
          <w:sz w:val="24"/>
          <w:szCs w:val="24"/>
        </w:rPr>
        <w:t xml:space="preserve">Asimismo, respecto de la </w:t>
      </w:r>
      <w:r w:rsidRPr="00A47082">
        <w:rPr>
          <w:rFonts w:ascii="Times New Roman" w:hAnsi="Times New Roman" w:cs="Times New Roman"/>
          <w:b/>
          <w:bCs/>
          <w:sz w:val="24"/>
          <w:szCs w:val="24"/>
        </w:rPr>
        <w:t>aproximación teórico-conceptual</w:t>
      </w:r>
      <w:r>
        <w:rPr>
          <w:rFonts w:ascii="Times New Roman" w:hAnsi="Times New Roman" w:cs="Times New Roman"/>
          <w:bCs/>
          <w:sz w:val="24"/>
          <w:szCs w:val="24"/>
        </w:rPr>
        <w:t>, dicha secci</w:t>
      </w:r>
      <w:r>
        <w:rPr>
          <w:rFonts w:ascii="Times New Roman" w:hAnsi="Times New Roman" w:eastAsia="Arial" w:cs="Times New Roman"/>
          <w:sz w:val="24"/>
          <w:szCs w:val="24"/>
          <w:lang w:val="es-MX"/>
        </w:rPr>
        <w:t>ón</w:t>
      </w:r>
      <w:r>
        <w:rPr>
          <w:lang w:val="es-ES"/>
        </w:rPr>
        <w:t xml:space="preserve"> </w:t>
      </w:r>
      <w:r w:rsidR="00F248E8">
        <w:rPr>
          <w:rFonts w:ascii="Times New Roman" w:hAnsi="Times New Roman" w:eastAsia="Arial" w:cs="Times New Roman"/>
          <w:sz w:val="24"/>
          <w:szCs w:val="24"/>
          <w:lang w:val="es-MX"/>
        </w:rPr>
        <w:t xml:space="preserve">desarrolla una revisión documentaria sobre las principales limitaciones que señala la literatura en torno al acceso, permanencia y egreso en estudios nacionales e internacionales en torno a trayectorias educativas. Poniendo énfasis en aquellas variables que se han encontrado están vinculadas de manera más directa a las adscripciones de género que se dan entre hombres y mujeres. Para el caso peruano, se ha buscado información proveniente de estudios desarrollados por instituciones públicas que regentan el sistema, en particular, informes del Ministerio de Educación y la Sunedu. Así, el III Informe bienal de Realidad Universitaria (Sunedu 2022) indagó diferencias según el nivel de gasto familiar, el nivel educativo alcanzando por los padres, el origen indígena (idioma materno) y dependencia familiar (Sunedu, 2022, pp. 63-64). Esta indagación de corte interseccional se encontró “que algunas de estas variables afectan más a determinados grupos de hombres (en el conjunto general de hombres) en relación a la misma situación en el conjunto de mujeres” (Chávez, 2023, p. 12) cuestión que fue analizada para detectar brechas de acceso y de continuidad. En ese sentido, es fundamental entender cómo determinadas situaciones tiene un </w:t>
      </w:r>
      <w:r w:rsidR="00F248E8">
        <w:rPr>
          <w:rFonts w:ascii="Times New Roman" w:hAnsi="Times New Roman" w:eastAsia="Arial" w:cs="Times New Roman"/>
          <w:b/>
          <w:bCs/>
          <w:sz w:val="24"/>
          <w:szCs w:val="24"/>
          <w:lang w:val="es-MX"/>
        </w:rPr>
        <w:t>impacto diferente en las trayectorias educativas de mujeres y varones</w:t>
      </w:r>
      <w:r w:rsidR="00F248E8">
        <w:rPr>
          <w:rFonts w:ascii="Times New Roman" w:hAnsi="Times New Roman" w:eastAsia="Arial" w:cs="Times New Roman"/>
          <w:sz w:val="24"/>
          <w:szCs w:val="24"/>
          <w:lang w:val="es-MX"/>
        </w:rPr>
        <w:t xml:space="preserve">, es decir, en </w:t>
      </w:r>
      <w:r w:rsidR="001C544F">
        <w:rPr>
          <w:rFonts w:ascii="Times New Roman" w:hAnsi="Times New Roman" w:eastAsia="Arial" w:cs="Times New Roman"/>
          <w:b/>
          <w:bCs/>
          <w:sz w:val="24"/>
          <w:szCs w:val="24"/>
          <w:lang w:val="es-MX"/>
        </w:rPr>
        <w:t>ingre</w:t>
      </w:r>
      <w:r w:rsidRPr="00F248E8" w:rsidR="00F248E8">
        <w:rPr>
          <w:rFonts w:ascii="Times New Roman" w:hAnsi="Times New Roman" w:eastAsia="Arial" w:cs="Times New Roman"/>
          <w:b/>
          <w:bCs/>
          <w:sz w:val="24"/>
          <w:szCs w:val="24"/>
          <w:lang w:val="es-MX"/>
        </w:rPr>
        <w:t>so, permanencia y egreso</w:t>
      </w:r>
      <w:r w:rsidR="00F248E8">
        <w:rPr>
          <w:rFonts w:ascii="Times New Roman" w:hAnsi="Times New Roman" w:eastAsia="Arial" w:cs="Times New Roman"/>
          <w:sz w:val="24"/>
          <w:szCs w:val="24"/>
          <w:lang w:val="es-MX"/>
        </w:rPr>
        <w:t>, siendo estas de diversa naturaleza.</w:t>
      </w:r>
    </w:p>
    <w:p w:rsidR="00F248E8" w:rsidP="00F248E8" w:rsidRDefault="00F248E8" w14:paraId="3C17212A" w14:textId="77777777"/>
    <w:p w:rsidR="00F248E8" w:rsidP="00F248E8" w:rsidRDefault="00F248E8" w14:paraId="5E6017E8" w14:textId="69AA6DB2">
      <w:pPr>
        <w:pStyle w:val="Ttulo1"/>
        <w:numPr>
          <w:ilvl w:val="0"/>
          <w:numId w:val="0"/>
        </w:numPr>
        <w:ind w:left="432" w:hanging="432"/>
        <w:rPr>
          <w:rFonts w:ascii="Times New Roman" w:hAnsi="Times New Roman" w:cs="Times New Roman"/>
          <w:b/>
          <w:bCs/>
          <w:color w:val="auto"/>
          <w:sz w:val="24"/>
          <w:szCs w:val="24"/>
        </w:rPr>
      </w:pPr>
      <w:bookmarkStart w:name="_Toc160647813" w:id="2"/>
      <w:r>
        <w:rPr>
          <w:rFonts w:ascii="Times New Roman" w:hAnsi="Times New Roman" w:cs="Times New Roman"/>
          <w:b/>
          <w:bCs/>
          <w:color w:val="auto"/>
          <w:sz w:val="24"/>
          <w:szCs w:val="24"/>
        </w:rPr>
        <w:t>2.1. Acceso.</w:t>
      </w:r>
      <w:bookmarkEnd w:id="2"/>
    </w:p>
    <w:p w:rsidR="00F248E8" w:rsidP="00F248E8" w:rsidRDefault="00F248E8" w14:paraId="7CB5C9EC" w14:textId="1CDB6AC3">
      <w:pPr>
        <w:pStyle w:val="Ttulo1"/>
        <w:numPr>
          <w:ilvl w:val="0"/>
          <w:numId w:val="0"/>
        </w:numPr>
        <w:rPr>
          <w:rFonts w:ascii="Times New Roman" w:hAnsi="Times New Roman" w:cs="Times New Roman"/>
          <w:b/>
          <w:bCs/>
          <w:color w:val="auto"/>
          <w:sz w:val="24"/>
          <w:szCs w:val="24"/>
        </w:rPr>
      </w:pPr>
      <w:bookmarkStart w:name="_Toc160647814" w:id="3"/>
      <w:r>
        <w:rPr>
          <w:rFonts w:ascii="Times New Roman" w:hAnsi="Times New Roman" w:cs="Times New Roman"/>
          <w:b/>
          <w:bCs/>
          <w:color w:val="auto"/>
          <w:sz w:val="24"/>
          <w:szCs w:val="24"/>
        </w:rPr>
        <w:t>2.1.1. La culminación de la educación básica.</w:t>
      </w:r>
      <w:bookmarkEnd w:id="3"/>
    </w:p>
    <w:p w:rsidR="00F248E8" w:rsidP="00F248E8" w:rsidRDefault="00F248E8" w14:paraId="651056DF" w14:textId="77777777">
      <w:pPr>
        <w:spacing w:after="0" w:line="240" w:lineRule="auto"/>
        <w:jc w:val="both"/>
        <w:rPr>
          <w:rFonts w:ascii="Times New Roman" w:hAnsi="Times New Roman" w:eastAsia="Arial" w:cs="Times New Roman"/>
          <w:sz w:val="24"/>
          <w:szCs w:val="24"/>
        </w:rPr>
      </w:pPr>
    </w:p>
    <w:p w:rsidR="00F248E8" w:rsidP="00F248E8" w:rsidRDefault="00F248E8" w14:paraId="3EE197D5" w14:textId="77777777">
      <w:pPr>
        <w:spacing w:after="0" w:line="240" w:lineRule="auto"/>
        <w:jc w:val="both"/>
        <w:rPr>
          <w:rFonts w:ascii="Times New Roman" w:hAnsi="Times New Roman" w:eastAsia="Arial" w:cs="Times New Roman"/>
          <w:sz w:val="24"/>
          <w:szCs w:val="24"/>
        </w:rPr>
      </w:pPr>
      <w:r>
        <w:rPr>
          <w:rFonts w:ascii="Times New Roman" w:hAnsi="Times New Roman" w:eastAsia="Arial" w:cs="Times New Roman"/>
          <w:sz w:val="24"/>
          <w:szCs w:val="24"/>
        </w:rPr>
        <w:t xml:space="preserve">En la actualidad, en promedio nacional, existen hasta 10% menos de mujeres que hombres mayores de 25 años con al menos educación secundaria (67.5 frente a 77.1). Sin embargo, estos indicadores mejoran a medida en que nos acercamos a grupos etarios de menor edad, siendo que el promedio de años de escolaridad de mayores de 15 años es muy parecido (10.2 en mujeres y 10.5 en varones) y que casi el 50% de hombres y mujeres entre 15 y 19 años ha culminado el quinto de secundaria (INEI 2023). </w:t>
      </w:r>
      <w:r w:rsidRPr="00F248E8">
        <w:rPr>
          <w:rFonts w:ascii="Times New Roman" w:hAnsi="Times New Roman" w:eastAsia="Arial" w:cs="Times New Roman"/>
          <w:b/>
          <w:bCs/>
          <w:sz w:val="24"/>
          <w:szCs w:val="24"/>
        </w:rPr>
        <w:t xml:space="preserve">Es decir, cada vez más hay más paridad en la culminación de la EBR. </w:t>
      </w:r>
    </w:p>
    <w:p w:rsidR="00F248E8" w:rsidP="00F248E8" w:rsidRDefault="00F248E8" w14:paraId="6F8A92A7" w14:textId="77777777">
      <w:pPr>
        <w:spacing w:after="0" w:line="240" w:lineRule="auto"/>
        <w:jc w:val="both"/>
        <w:rPr>
          <w:rFonts w:ascii="Times New Roman" w:hAnsi="Times New Roman" w:eastAsia="Arial" w:cs="Times New Roman"/>
          <w:sz w:val="24"/>
          <w:szCs w:val="24"/>
        </w:rPr>
      </w:pPr>
    </w:p>
    <w:p w:rsidR="00F248E8" w:rsidP="00F248E8" w:rsidRDefault="00F248E8" w14:paraId="32290D6D" w14:textId="77777777">
      <w:pPr>
        <w:spacing w:after="0" w:line="240" w:lineRule="auto"/>
        <w:jc w:val="both"/>
        <w:rPr>
          <w:rFonts w:ascii="Times New Roman" w:hAnsi="Times New Roman" w:eastAsia="Arial" w:cs="Times New Roman"/>
          <w:sz w:val="24"/>
          <w:szCs w:val="24"/>
        </w:rPr>
      </w:pPr>
      <w:r>
        <w:rPr>
          <w:rFonts w:ascii="Times New Roman" w:hAnsi="Times New Roman" w:eastAsia="Arial" w:cs="Times New Roman"/>
          <w:sz w:val="24"/>
          <w:szCs w:val="24"/>
        </w:rPr>
        <w:t xml:space="preserve">En términos de eficiencia en la culminación (culminación en tiempo, es decir, a los 16 años promedio), estos ratios han mejorado en los últimos años en todos los grupos sociales, siendo que si para el 2012, sólo el 30.5 del quintil más bajo culminaba la educación básica a los 16 años, para el 2012 este promedio llegaba a casi el 52%. Paradójicamente, y aún en los grupos más económicamente desfavorecidos, son las mujeres quiénes presentan mejores indicadores de culminación en tiempo en todos los grupos sociales, siendo que la brecha de género es más amplia en los jóvenes provenientes de hogares con menor capacidad de gastos. Eso sí, la brecha más amplia de indicadores de culminación escolar en tiempo se presenta en grupos con diferente condición económica, habiendo una diferencia de casi 30 puntos entre la culminación de un hombre en extrema pobreza (47.8%) y un hombre proveniente de una familia el quintil más alto (77.9). </w:t>
      </w:r>
      <w:r w:rsidRPr="00F248E8">
        <w:rPr>
          <w:rFonts w:ascii="Times New Roman" w:hAnsi="Times New Roman" w:eastAsia="Arial" w:cs="Times New Roman"/>
          <w:sz w:val="24"/>
          <w:szCs w:val="24"/>
        </w:rPr>
        <w:t xml:space="preserve">Lo que quiere decir que a pesar de que las grandes brechas de culminación escolar están vinculadas al origen socioeconómico de las familias, </w:t>
      </w:r>
      <w:r w:rsidRPr="00F248E8">
        <w:rPr>
          <w:rFonts w:ascii="Times New Roman" w:hAnsi="Times New Roman" w:eastAsia="Arial" w:cs="Times New Roman"/>
          <w:b/>
          <w:bCs/>
          <w:sz w:val="24"/>
          <w:szCs w:val="24"/>
        </w:rPr>
        <w:t>las mujeres estarían culminando a tiempo la EBR, incluso en los sectores más desfavorecidos.</w:t>
      </w:r>
      <w:r>
        <w:rPr>
          <w:rFonts w:ascii="Times New Roman" w:hAnsi="Times New Roman" w:eastAsia="Arial" w:cs="Times New Roman"/>
          <w:b/>
          <w:bCs/>
          <w:sz w:val="24"/>
          <w:szCs w:val="24"/>
        </w:rPr>
        <w:t xml:space="preserve"> </w:t>
      </w:r>
    </w:p>
    <w:p w:rsidR="00F248E8" w:rsidP="00F248E8" w:rsidRDefault="00F248E8" w14:paraId="6BF4D2B5" w14:textId="77777777">
      <w:pPr>
        <w:spacing w:after="0" w:line="240" w:lineRule="auto"/>
        <w:jc w:val="both"/>
        <w:rPr>
          <w:rFonts w:ascii="Times New Roman" w:hAnsi="Times New Roman" w:eastAsia="Arial" w:cs="Times New Roman"/>
          <w:sz w:val="24"/>
          <w:szCs w:val="24"/>
        </w:rPr>
      </w:pPr>
    </w:p>
    <w:p w:rsidR="00607E9D" w:rsidP="00607E9D" w:rsidRDefault="00607E9D" w14:paraId="6EB353AB" w14:textId="5E3CABBB" w14:noSpellErr="1">
      <w:pPr>
        <w:pStyle w:val="Descripcin"/>
        <w:keepNext w:val="1"/>
      </w:pPr>
      <w:bookmarkStart w:name="_Toc160639020" w:id="4"/>
      <w:bookmarkStart w:name="_Toc157341168" w:id="5"/>
      <w:r w:rsidRPr="1034F7CE" w:rsidR="00607E9D">
        <w:rPr>
          <w:lang w:val="es-ES"/>
        </w:rPr>
        <w:t xml:space="preserve">Tabla </w:t>
      </w:r>
      <w:r>
        <w:fldChar w:fldCharType="begin"/>
      </w:r>
      <w:r>
        <w:instrText xml:space="preserve"> SEQ Tabla \* ARABIC </w:instrText>
      </w:r>
      <w:r>
        <w:fldChar w:fldCharType="separate"/>
      </w:r>
      <w:r w:rsidRPr="1034F7CE" w:rsidR="00EE37B3">
        <w:rPr>
          <w:noProof/>
          <w:lang w:val="es-ES"/>
        </w:rPr>
        <w:t>1</w:t>
      </w:r>
      <w:r>
        <w:fldChar w:fldCharType="end"/>
      </w:r>
      <w:r w:rsidRPr="1034F7CE" w:rsidR="00607E9D">
        <w:rPr>
          <w:lang w:val="es-ES"/>
        </w:rPr>
        <w:t xml:space="preserve">. </w:t>
      </w:r>
      <w:r w:rsidRPr="1034F7CE" w:rsidR="00607E9D">
        <w:rPr>
          <w:lang w:val="es-ES"/>
        </w:rPr>
        <w:t xml:space="preserve">Mujeres y hombres que culminaron el 5to año de educación secundaria a los 16 </w:t>
      </w:r>
      <w:r w:rsidRPr="1034F7CE" w:rsidR="00607E9D">
        <w:rPr>
          <w:lang w:val="es-ES"/>
        </w:rPr>
        <w:t>años de edad</w:t>
      </w:r>
      <w:r w:rsidRPr="1034F7CE" w:rsidR="00607E9D">
        <w:rPr>
          <w:lang w:val="es-ES"/>
        </w:rPr>
        <w:t>, según condición socioeconómica</w:t>
      </w:r>
      <w:bookmarkEnd w:id="4"/>
    </w:p>
    <w:tbl>
      <w:tblPr>
        <w:tblW w:w="4838" w:type="dxa"/>
        <w:jc w:val="center"/>
        <w:tblLook w:val="04A0" w:firstRow="1" w:lastRow="0" w:firstColumn="1" w:lastColumn="0" w:noHBand="0" w:noVBand="1"/>
      </w:tblPr>
      <w:tblGrid>
        <w:gridCol w:w="3858"/>
        <w:gridCol w:w="980"/>
      </w:tblGrid>
      <w:tr w:rsidR="00F248E8" w:rsidTr="00F248E8" w14:paraId="10972921" w14:textId="77777777">
        <w:trPr>
          <w:trHeight w:val="636"/>
          <w:jc w:val="center"/>
        </w:trPr>
        <w:tc>
          <w:tcPr>
            <w:tcW w:w="3858" w:type="dxa"/>
            <w:tcBorders>
              <w:top w:val="single" w:color="auto" w:sz="8" w:space="0"/>
              <w:left w:val="single" w:color="auto" w:sz="8" w:space="0"/>
              <w:bottom w:val="single" w:color="auto" w:sz="8" w:space="0"/>
              <w:right w:val="single" w:color="auto" w:sz="4" w:space="0"/>
            </w:tcBorders>
            <w:shd w:val="clear" w:color="auto" w:fill="E7E6E6"/>
            <w:vAlign w:val="center"/>
            <w:hideMark/>
          </w:tcPr>
          <w:bookmarkEnd w:id="5"/>
          <w:p w:rsidR="00F248E8" w:rsidRDefault="00F248E8" w14:paraId="1885C886" w14:textId="77777777">
            <w:pPr>
              <w:spacing w:after="0" w:line="240" w:lineRule="auto"/>
              <w:jc w:val="both"/>
              <w:rPr>
                <w:rFonts w:ascii="Times New Roman" w:hAnsi="Times New Roman" w:eastAsia="Times New Roman" w:cs="Times New Roman"/>
                <w:b/>
                <w:bCs/>
                <w:sz w:val="24"/>
                <w:szCs w:val="24"/>
                <w:lang w:val="en-US"/>
              </w:rPr>
            </w:pPr>
            <w:proofErr w:type="spellStart"/>
            <w:r>
              <w:rPr>
                <w:rFonts w:ascii="Times New Roman" w:hAnsi="Times New Roman" w:eastAsia="Times New Roman" w:cs="Times New Roman"/>
                <w:b/>
                <w:bCs/>
                <w:sz w:val="24"/>
                <w:szCs w:val="24"/>
                <w:lang w:val="en-US"/>
              </w:rPr>
              <w:t>Condición</w:t>
            </w:r>
            <w:proofErr w:type="spellEnd"/>
            <w:r>
              <w:rPr>
                <w:rFonts w:ascii="Times New Roman" w:hAnsi="Times New Roman" w:eastAsia="Times New Roman" w:cs="Times New Roman"/>
                <w:b/>
                <w:bCs/>
                <w:sz w:val="24"/>
                <w:szCs w:val="24"/>
                <w:lang w:val="en-US"/>
              </w:rPr>
              <w:t xml:space="preserve"> </w:t>
            </w:r>
            <w:proofErr w:type="spellStart"/>
            <w:r>
              <w:rPr>
                <w:rFonts w:ascii="Times New Roman" w:hAnsi="Times New Roman" w:eastAsia="Times New Roman" w:cs="Times New Roman"/>
                <w:b/>
                <w:bCs/>
                <w:sz w:val="24"/>
                <w:szCs w:val="24"/>
                <w:lang w:val="en-US"/>
              </w:rPr>
              <w:t>socioeconómica</w:t>
            </w:r>
            <w:proofErr w:type="spellEnd"/>
            <w:r>
              <w:rPr>
                <w:rFonts w:ascii="Times New Roman" w:hAnsi="Times New Roman" w:eastAsia="Times New Roman" w:cs="Times New Roman"/>
                <w:b/>
                <w:bCs/>
                <w:sz w:val="24"/>
                <w:szCs w:val="24"/>
                <w:lang w:val="en-US"/>
              </w:rPr>
              <w:t xml:space="preserve"> / </w:t>
            </w:r>
            <w:proofErr w:type="spellStart"/>
            <w:r>
              <w:rPr>
                <w:rFonts w:ascii="Times New Roman" w:hAnsi="Times New Roman" w:eastAsia="Times New Roman" w:cs="Times New Roman"/>
                <w:b/>
                <w:bCs/>
                <w:sz w:val="24"/>
                <w:szCs w:val="24"/>
                <w:lang w:val="en-US"/>
              </w:rPr>
              <w:t>Sexo</w:t>
            </w:r>
            <w:proofErr w:type="spellEnd"/>
          </w:p>
        </w:tc>
        <w:tc>
          <w:tcPr>
            <w:tcW w:w="980" w:type="dxa"/>
            <w:tcBorders>
              <w:top w:val="single" w:color="auto" w:sz="8" w:space="0"/>
              <w:left w:val="nil"/>
              <w:bottom w:val="single" w:color="auto" w:sz="8" w:space="0"/>
              <w:right w:val="single" w:color="auto" w:sz="8" w:space="0"/>
            </w:tcBorders>
            <w:shd w:val="clear" w:color="auto" w:fill="E7E6E6"/>
            <w:vAlign w:val="center"/>
            <w:hideMark/>
          </w:tcPr>
          <w:p w:rsidR="00F248E8" w:rsidRDefault="00F248E8" w14:paraId="5F6A6AFC" w14:textId="77777777">
            <w:pPr>
              <w:spacing w:after="0" w:line="240" w:lineRule="auto"/>
              <w:jc w:val="both"/>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2022</w:t>
            </w:r>
          </w:p>
        </w:tc>
      </w:tr>
      <w:tr w:rsidR="00F248E8" w:rsidTr="00F248E8" w14:paraId="68FFEAE4" w14:textId="77777777">
        <w:trPr>
          <w:trHeight w:val="312"/>
          <w:jc w:val="center"/>
        </w:trPr>
        <w:tc>
          <w:tcPr>
            <w:tcW w:w="3858" w:type="dxa"/>
            <w:tcBorders>
              <w:top w:val="nil"/>
              <w:left w:val="single" w:color="auto" w:sz="8" w:space="0"/>
              <w:bottom w:val="single" w:color="auto" w:sz="4" w:space="0"/>
              <w:right w:val="single" w:color="auto" w:sz="4" w:space="0"/>
            </w:tcBorders>
            <w:shd w:val="clear" w:color="auto" w:fill="FFFFFF"/>
            <w:noWrap/>
            <w:vAlign w:val="center"/>
            <w:hideMark/>
          </w:tcPr>
          <w:p w:rsidR="00F248E8" w:rsidRDefault="00F248E8" w14:paraId="121199D4" w14:textId="77777777">
            <w:pPr>
              <w:spacing w:after="0" w:line="240" w:lineRule="auto"/>
              <w:ind w:firstLine="241" w:firstLineChars="100"/>
              <w:jc w:val="both"/>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 xml:space="preserve">Quintil </w:t>
            </w:r>
            <w:proofErr w:type="spellStart"/>
            <w:r>
              <w:rPr>
                <w:rFonts w:ascii="Times New Roman" w:hAnsi="Times New Roman" w:eastAsia="Times New Roman" w:cs="Times New Roman"/>
                <w:b/>
                <w:bCs/>
                <w:sz w:val="24"/>
                <w:szCs w:val="24"/>
                <w:lang w:val="en-US"/>
              </w:rPr>
              <w:t>más</w:t>
            </w:r>
            <w:proofErr w:type="spellEnd"/>
            <w:r>
              <w:rPr>
                <w:rFonts w:ascii="Times New Roman" w:hAnsi="Times New Roman" w:eastAsia="Times New Roman" w:cs="Times New Roman"/>
                <w:b/>
                <w:bCs/>
                <w:sz w:val="24"/>
                <w:szCs w:val="24"/>
                <w:lang w:val="en-US"/>
              </w:rPr>
              <w:t xml:space="preserve"> bajo</w:t>
            </w:r>
          </w:p>
        </w:tc>
        <w:tc>
          <w:tcPr>
            <w:tcW w:w="980" w:type="dxa"/>
            <w:tcBorders>
              <w:top w:val="nil"/>
              <w:left w:val="nil"/>
              <w:bottom w:val="single" w:color="auto" w:sz="4" w:space="0"/>
              <w:right w:val="single" w:color="auto" w:sz="8" w:space="0"/>
            </w:tcBorders>
            <w:shd w:val="clear" w:color="auto" w:fill="FFFFFF"/>
            <w:vAlign w:val="center"/>
            <w:hideMark/>
          </w:tcPr>
          <w:p w:rsidR="00F248E8" w:rsidRDefault="00F248E8" w14:paraId="48470E64" w14:textId="77777777">
            <w:pPr>
              <w:spacing w:after="0" w:line="240" w:lineRule="auto"/>
              <w:jc w:val="both"/>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51.5</w:t>
            </w:r>
          </w:p>
        </w:tc>
      </w:tr>
      <w:tr w:rsidR="00F248E8" w:rsidTr="00F248E8" w14:paraId="470E1CFE" w14:textId="77777777">
        <w:trPr>
          <w:trHeight w:val="312"/>
          <w:jc w:val="center"/>
        </w:trPr>
        <w:tc>
          <w:tcPr>
            <w:tcW w:w="3858" w:type="dxa"/>
            <w:tcBorders>
              <w:top w:val="nil"/>
              <w:left w:val="single" w:color="auto" w:sz="8" w:space="0"/>
              <w:bottom w:val="single" w:color="auto" w:sz="4" w:space="0"/>
              <w:right w:val="single" w:color="auto" w:sz="4" w:space="0"/>
            </w:tcBorders>
            <w:shd w:val="clear" w:color="auto" w:fill="FFFFFF"/>
            <w:vAlign w:val="center"/>
            <w:hideMark/>
          </w:tcPr>
          <w:p w:rsidR="00F248E8" w:rsidRDefault="00F248E8" w14:paraId="3CE3217E" w14:textId="77777777">
            <w:pPr>
              <w:spacing w:after="0" w:line="240" w:lineRule="auto"/>
              <w:ind w:firstLine="240" w:firstLineChars="100"/>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Mujeres</w:t>
            </w:r>
          </w:p>
        </w:tc>
        <w:tc>
          <w:tcPr>
            <w:tcW w:w="980" w:type="dxa"/>
            <w:tcBorders>
              <w:top w:val="nil"/>
              <w:left w:val="nil"/>
              <w:bottom w:val="single" w:color="auto" w:sz="4" w:space="0"/>
              <w:right w:val="single" w:color="auto" w:sz="8" w:space="0"/>
            </w:tcBorders>
            <w:vAlign w:val="center"/>
            <w:hideMark/>
          </w:tcPr>
          <w:p w:rsidR="00F248E8" w:rsidRDefault="00F248E8" w14:paraId="7088B17E" w14:textId="77777777">
            <w:pPr>
              <w:spacing w:after="0" w:line="24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55.8</w:t>
            </w:r>
          </w:p>
        </w:tc>
      </w:tr>
      <w:tr w:rsidR="00F248E8" w:rsidTr="00F248E8" w14:paraId="14F0AFB6" w14:textId="77777777">
        <w:trPr>
          <w:trHeight w:val="324"/>
          <w:jc w:val="center"/>
        </w:trPr>
        <w:tc>
          <w:tcPr>
            <w:tcW w:w="3858" w:type="dxa"/>
            <w:tcBorders>
              <w:top w:val="nil"/>
              <w:left w:val="single" w:color="auto" w:sz="8" w:space="0"/>
              <w:bottom w:val="single" w:color="auto" w:sz="8" w:space="0"/>
              <w:right w:val="single" w:color="auto" w:sz="4" w:space="0"/>
            </w:tcBorders>
            <w:shd w:val="clear" w:color="auto" w:fill="FFFFFF"/>
            <w:vAlign w:val="center"/>
            <w:hideMark/>
          </w:tcPr>
          <w:p w:rsidR="00F248E8" w:rsidRDefault="00F248E8" w14:paraId="037B1D9C" w14:textId="77777777">
            <w:pPr>
              <w:spacing w:after="0" w:line="240" w:lineRule="auto"/>
              <w:ind w:firstLine="240" w:firstLineChars="100"/>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Hombres</w:t>
            </w:r>
          </w:p>
        </w:tc>
        <w:tc>
          <w:tcPr>
            <w:tcW w:w="980" w:type="dxa"/>
            <w:tcBorders>
              <w:top w:val="nil"/>
              <w:left w:val="nil"/>
              <w:bottom w:val="single" w:color="auto" w:sz="8" w:space="0"/>
              <w:right w:val="single" w:color="auto" w:sz="8" w:space="0"/>
            </w:tcBorders>
            <w:vAlign w:val="center"/>
            <w:hideMark/>
          </w:tcPr>
          <w:p w:rsidR="00F248E8" w:rsidRDefault="00F248E8" w14:paraId="252B9B47" w14:textId="77777777">
            <w:pPr>
              <w:spacing w:after="0" w:line="24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47.8</w:t>
            </w:r>
          </w:p>
        </w:tc>
      </w:tr>
      <w:tr w:rsidR="00F248E8" w:rsidTr="00F248E8" w14:paraId="2734DC93" w14:textId="77777777">
        <w:trPr>
          <w:trHeight w:val="312"/>
          <w:jc w:val="center"/>
        </w:trPr>
        <w:tc>
          <w:tcPr>
            <w:tcW w:w="3858" w:type="dxa"/>
            <w:tcBorders>
              <w:top w:val="nil"/>
              <w:left w:val="single" w:color="auto" w:sz="8" w:space="0"/>
              <w:bottom w:val="single" w:color="auto" w:sz="4" w:space="0"/>
              <w:right w:val="single" w:color="auto" w:sz="4" w:space="0"/>
            </w:tcBorders>
            <w:shd w:val="clear" w:color="auto" w:fill="FFFFFF"/>
            <w:noWrap/>
            <w:vAlign w:val="center"/>
            <w:hideMark/>
          </w:tcPr>
          <w:p w:rsidR="00F248E8" w:rsidRDefault="00F248E8" w14:paraId="7091A671" w14:textId="77777777">
            <w:pPr>
              <w:spacing w:after="0" w:line="240" w:lineRule="auto"/>
              <w:ind w:firstLine="241" w:firstLineChars="100"/>
              <w:jc w:val="both"/>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Quintil bajo</w:t>
            </w:r>
          </w:p>
        </w:tc>
        <w:tc>
          <w:tcPr>
            <w:tcW w:w="980" w:type="dxa"/>
            <w:tcBorders>
              <w:top w:val="nil"/>
              <w:left w:val="nil"/>
              <w:bottom w:val="single" w:color="auto" w:sz="4" w:space="0"/>
              <w:right w:val="single" w:color="auto" w:sz="8" w:space="0"/>
            </w:tcBorders>
            <w:vAlign w:val="center"/>
            <w:hideMark/>
          </w:tcPr>
          <w:p w:rsidR="00F248E8" w:rsidRDefault="00F248E8" w14:paraId="1EAB2847" w14:textId="77777777">
            <w:pPr>
              <w:spacing w:after="0" w:line="240" w:lineRule="auto"/>
              <w:jc w:val="both"/>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58.4</w:t>
            </w:r>
          </w:p>
        </w:tc>
      </w:tr>
      <w:tr w:rsidR="00F248E8" w:rsidTr="00F248E8" w14:paraId="33C738A6" w14:textId="77777777">
        <w:trPr>
          <w:trHeight w:val="312"/>
          <w:jc w:val="center"/>
        </w:trPr>
        <w:tc>
          <w:tcPr>
            <w:tcW w:w="3858" w:type="dxa"/>
            <w:tcBorders>
              <w:top w:val="nil"/>
              <w:left w:val="single" w:color="auto" w:sz="8" w:space="0"/>
              <w:bottom w:val="single" w:color="auto" w:sz="4" w:space="0"/>
              <w:right w:val="single" w:color="auto" w:sz="4" w:space="0"/>
            </w:tcBorders>
            <w:shd w:val="clear" w:color="auto" w:fill="FFFFFF"/>
            <w:vAlign w:val="center"/>
            <w:hideMark/>
          </w:tcPr>
          <w:p w:rsidR="00F248E8" w:rsidRDefault="00F248E8" w14:paraId="31FEB065" w14:textId="77777777">
            <w:pPr>
              <w:spacing w:after="0" w:line="240" w:lineRule="auto"/>
              <w:ind w:firstLine="240" w:firstLineChars="100"/>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Mujeres</w:t>
            </w:r>
          </w:p>
        </w:tc>
        <w:tc>
          <w:tcPr>
            <w:tcW w:w="980" w:type="dxa"/>
            <w:tcBorders>
              <w:top w:val="nil"/>
              <w:left w:val="nil"/>
              <w:bottom w:val="single" w:color="auto" w:sz="4" w:space="0"/>
              <w:right w:val="single" w:color="auto" w:sz="8" w:space="0"/>
            </w:tcBorders>
            <w:vAlign w:val="center"/>
            <w:hideMark/>
          </w:tcPr>
          <w:p w:rsidR="00F248E8" w:rsidRDefault="00F248E8" w14:paraId="12C1E6FD" w14:textId="77777777">
            <w:pPr>
              <w:spacing w:after="0" w:line="24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63.8</w:t>
            </w:r>
          </w:p>
        </w:tc>
      </w:tr>
      <w:tr w:rsidR="00F248E8" w:rsidTr="00F248E8" w14:paraId="2152E093" w14:textId="77777777">
        <w:trPr>
          <w:trHeight w:val="324"/>
          <w:jc w:val="center"/>
        </w:trPr>
        <w:tc>
          <w:tcPr>
            <w:tcW w:w="3858" w:type="dxa"/>
            <w:tcBorders>
              <w:top w:val="nil"/>
              <w:left w:val="single" w:color="auto" w:sz="8" w:space="0"/>
              <w:bottom w:val="nil"/>
              <w:right w:val="single" w:color="auto" w:sz="4" w:space="0"/>
            </w:tcBorders>
            <w:shd w:val="clear" w:color="auto" w:fill="FFFFFF"/>
            <w:vAlign w:val="center"/>
            <w:hideMark/>
          </w:tcPr>
          <w:p w:rsidR="00F248E8" w:rsidRDefault="00F248E8" w14:paraId="7CD50FBE" w14:textId="77777777">
            <w:pPr>
              <w:spacing w:after="0" w:line="240" w:lineRule="auto"/>
              <w:ind w:firstLine="240" w:firstLineChars="100"/>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Hombres</w:t>
            </w:r>
          </w:p>
        </w:tc>
        <w:tc>
          <w:tcPr>
            <w:tcW w:w="980" w:type="dxa"/>
            <w:tcBorders>
              <w:top w:val="nil"/>
              <w:left w:val="nil"/>
              <w:bottom w:val="nil"/>
              <w:right w:val="single" w:color="auto" w:sz="8" w:space="0"/>
            </w:tcBorders>
            <w:vAlign w:val="center"/>
            <w:hideMark/>
          </w:tcPr>
          <w:p w:rsidR="00F248E8" w:rsidRDefault="00F248E8" w14:paraId="14C9EB41" w14:textId="77777777">
            <w:pPr>
              <w:spacing w:after="0" w:line="24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53.6</w:t>
            </w:r>
          </w:p>
        </w:tc>
      </w:tr>
      <w:tr w:rsidR="00F248E8" w:rsidTr="00F248E8" w14:paraId="1BE730A9" w14:textId="77777777">
        <w:trPr>
          <w:trHeight w:val="312"/>
          <w:jc w:val="center"/>
        </w:trPr>
        <w:tc>
          <w:tcPr>
            <w:tcW w:w="3858" w:type="dxa"/>
            <w:tcBorders>
              <w:top w:val="single" w:color="auto" w:sz="8" w:space="0"/>
              <w:left w:val="single" w:color="auto" w:sz="8" w:space="0"/>
              <w:bottom w:val="single" w:color="auto" w:sz="4" w:space="0"/>
              <w:right w:val="single" w:color="auto" w:sz="4" w:space="0"/>
            </w:tcBorders>
            <w:shd w:val="clear" w:color="auto" w:fill="FFFFFF"/>
            <w:noWrap/>
            <w:vAlign w:val="center"/>
            <w:hideMark/>
          </w:tcPr>
          <w:p w:rsidR="00F248E8" w:rsidRDefault="00F248E8" w14:paraId="037E3794" w14:textId="77777777">
            <w:pPr>
              <w:spacing w:after="0" w:line="240" w:lineRule="auto"/>
              <w:ind w:firstLine="241" w:firstLineChars="100"/>
              <w:jc w:val="both"/>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Quintil medio</w:t>
            </w:r>
          </w:p>
        </w:tc>
        <w:tc>
          <w:tcPr>
            <w:tcW w:w="980" w:type="dxa"/>
            <w:tcBorders>
              <w:top w:val="single" w:color="auto" w:sz="8" w:space="0"/>
              <w:left w:val="nil"/>
              <w:bottom w:val="single" w:color="auto" w:sz="4" w:space="0"/>
              <w:right w:val="single" w:color="auto" w:sz="8" w:space="0"/>
            </w:tcBorders>
            <w:vAlign w:val="center"/>
            <w:hideMark/>
          </w:tcPr>
          <w:p w:rsidR="00F248E8" w:rsidRDefault="00F248E8" w14:paraId="1C26E9E1" w14:textId="77777777">
            <w:pPr>
              <w:spacing w:after="0" w:line="240" w:lineRule="auto"/>
              <w:jc w:val="both"/>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64.9</w:t>
            </w:r>
          </w:p>
        </w:tc>
      </w:tr>
      <w:tr w:rsidR="00F248E8" w:rsidTr="00F248E8" w14:paraId="6BC42C78" w14:textId="77777777">
        <w:trPr>
          <w:trHeight w:val="312"/>
          <w:jc w:val="center"/>
        </w:trPr>
        <w:tc>
          <w:tcPr>
            <w:tcW w:w="3858" w:type="dxa"/>
            <w:tcBorders>
              <w:top w:val="nil"/>
              <w:left w:val="single" w:color="auto" w:sz="8" w:space="0"/>
              <w:bottom w:val="single" w:color="auto" w:sz="4" w:space="0"/>
              <w:right w:val="single" w:color="auto" w:sz="4" w:space="0"/>
            </w:tcBorders>
            <w:shd w:val="clear" w:color="auto" w:fill="FFFFFF"/>
            <w:vAlign w:val="center"/>
            <w:hideMark/>
          </w:tcPr>
          <w:p w:rsidR="00F248E8" w:rsidRDefault="00F248E8" w14:paraId="0F4287A8" w14:textId="77777777">
            <w:pPr>
              <w:spacing w:after="0" w:line="240" w:lineRule="auto"/>
              <w:ind w:firstLine="240" w:firstLineChars="100"/>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Mujeres</w:t>
            </w:r>
          </w:p>
        </w:tc>
        <w:tc>
          <w:tcPr>
            <w:tcW w:w="980" w:type="dxa"/>
            <w:tcBorders>
              <w:top w:val="nil"/>
              <w:left w:val="nil"/>
              <w:bottom w:val="single" w:color="auto" w:sz="4" w:space="0"/>
              <w:right w:val="single" w:color="auto" w:sz="8" w:space="0"/>
            </w:tcBorders>
            <w:vAlign w:val="center"/>
            <w:hideMark/>
          </w:tcPr>
          <w:p w:rsidR="00F248E8" w:rsidRDefault="00F248E8" w14:paraId="065AFDB8" w14:textId="77777777">
            <w:pPr>
              <w:spacing w:after="0" w:line="24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64.5</w:t>
            </w:r>
          </w:p>
        </w:tc>
      </w:tr>
      <w:tr w:rsidR="00F248E8" w:rsidTr="00F248E8" w14:paraId="113C5080" w14:textId="77777777">
        <w:trPr>
          <w:trHeight w:val="324"/>
          <w:jc w:val="center"/>
        </w:trPr>
        <w:tc>
          <w:tcPr>
            <w:tcW w:w="3858" w:type="dxa"/>
            <w:tcBorders>
              <w:top w:val="nil"/>
              <w:left w:val="single" w:color="auto" w:sz="8" w:space="0"/>
              <w:bottom w:val="single" w:color="auto" w:sz="8" w:space="0"/>
              <w:right w:val="single" w:color="auto" w:sz="4" w:space="0"/>
            </w:tcBorders>
            <w:shd w:val="clear" w:color="auto" w:fill="FFFFFF"/>
            <w:vAlign w:val="center"/>
            <w:hideMark/>
          </w:tcPr>
          <w:p w:rsidR="00F248E8" w:rsidRDefault="00F248E8" w14:paraId="5FEAF360" w14:textId="77777777">
            <w:pPr>
              <w:spacing w:after="0" w:line="240" w:lineRule="auto"/>
              <w:ind w:firstLine="240" w:firstLineChars="100"/>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Hombres</w:t>
            </w:r>
          </w:p>
        </w:tc>
        <w:tc>
          <w:tcPr>
            <w:tcW w:w="980" w:type="dxa"/>
            <w:tcBorders>
              <w:top w:val="nil"/>
              <w:left w:val="nil"/>
              <w:bottom w:val="single" w:color="auto" w:sz="8" w:space="0"/>
              <w:right w:val="single" w:color="auto" w:sz="8" w:space="0"/>
            </w:tcBorders>
            <w:vAlign w:val="center"/>
            <w:hideMark/>
          </w:tcPr>
          <w:p w:rsidR="00F248E8" w:rsidRDefault="00F248E8" w14:paraId="53878669" w14:textId="77777777">
            <w:pPr>
              <w:spacing w:after="0" w:line="24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65.3</w:t>
            </w:r>
          </w:p>
        </w:tc>
      </w:tr>
      <w:tr w:rsidR="00F248E8" w:rsidTr="00F248E8" w14:paraId="40F3C162" w14:textId="77777777">
        <w:trPr>
          <w:trHeight w:val="312"/>
          <w:jc w:val="center"/>
        </w:trPr>
        <w:tc>
          <w:tcPr>
            <w:tcW w:w="3858" w:type="dxa"/>
            <w:tcBorders>
              <w:top w:val="nil"/>
              <w:left w:val="single" w:color="auto" w:sz="8" w:space="0"/>
              <w:bottom w:val="single" w:color="auto" w:sz="4" w:space="0"/>
              <w:right w:val="single" w:color="auto" w:sz="4" w:space="0"/>
            </w:tcBorders>
            <w:shd w:val="clear" w:color="auto" w:fill="FFFFFF"/>
            <w:noWrap/>
            <w:vAlign w:val="center"/>
            <w:hideMark/>
          </w:tcPr>
          <w:p w:rsidR="00F248E8" w:rsidRDefault="00F248E8" w14:paraId="51E8F69F" w14:textId="77777777">
            <w:pPr>
              <w:spacing w:after="0" w:line="240" w:lineRule="auto"/>
              <w:ind w:firstLine="241" w:firstLineChars="100"/>
              <w:jc w:val="both"/>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Quintil alto</w:t>
            </w:r>
          </w:p>
        </w:tc>
        <w:tc>
          <w:tcPr>
            <w:tcW w:w="980" w:type="dxa"/>
            <w:tcBorders>
              <w:top w:val="nil"/>
              <w:left w:val="nil"/>
              <w:bottom w:val="single" w:color="auto" w:sz="4" w:space="0"/>
              <w:right w:val="single" w:color="auto" w:sz="8" w:space="0"/>
            </w:tcBorders>
            <w:vAlign w:val="center"/>
            <w:hideMark/>
          </w:tcPr>
          <w:p w:rsidR="00F248E8" w:rsidRDefault="00F248E8" w14:paraId="714A0D79" w14:textId="77777777">
            <w:pPr>
              <w:spacing w:after="0" w:line="240" w:lineRule="auto"/>
              <w:jc w:val="both"/>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69.9</w:t>
            </w:r>
          </w:p>
        </w:tc>
      </w:tr>
      <w:tr w:rsidR="00F248E8" w:rsidTr="00F248E8" w14:paraId="2CAE2F8B" w14:textId="77777777">
        <w:trPr>
          <w:trHeight w:val="312"/>
          <w:jc w:val="center"/>
        </w:trPr>
        <w:tc>
          <w:tcPr>
            <w:tcW w:w="3858" w:type="dxa"/>
            <w:tcBorders>
              <w:top w:val="nil"/>
              <w:left w:val="single" w:color="auto" w:sz="8" w:space="0"/>
              <w:bottom w:val="single" w:color="auto" w:sz="4" w:space="0"/>
              <w:right w:val="single" w:color="auto" w:sz="4" w:space="0"/>
            </w:tcBorders>
            <w:shd w:val="clear" w:color="auto" w:fill="FFFFFF"/>
            <w:vAlign w:val="center"/>
            <w:hideMark/>
          </w:tcPr>
          <w:p w:rsidR="00F248E8" w:rsidRDefault="00F248E8" w14:paraId="624EB221" w14:textId="77777777">
            <w:pPr>
              <w:spacing w:after="0" w:line="240" w:lineRule="auto"/>
              <w:ind w:firstLine="240" w:firstLineChars="100"/>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Mujeres</w:t>
            </w:r>
          </w:p>
        </w:tc>
        <w:tc>
          <w:tcPr>
            <w:tcW w:w="980" w:type="dxa"/>
            <w:tcBorders>
              <w:top w:val="nil"/>
              <w:left w:val="nil"/>
              <w:bottom w:val="single" w:color="auto" w:sz="4" w:space="0"/>
              <w:right w:val="single" w:color="auto" w:sz="8" w:space="0"/>
            </w:tcBorders>
            <w:vAlign w:val="center"/>
            <w:hideMark/>
          </w:tcPr>
          <w:p w:rsidR="00F248E8" w:rsidRDefault="00F248E8" w14:paraId="00147A8D" w14:textId="77777777">
            <w:pPr>
              <w:spacing w:after="0" w:line="24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71.9</w:t>
            </w:r>
          </w:p>
        </w:tc>
      </w:tr>
      <w:tr w:rsidR="00F248E8" w:rsidTr="00F248E8" w14:paraId="1490F57D" w14:textId="77777777">
        <w:trPr>
          <w:trHeight w:val="324"/>
          <w:jc w:val="center"/>
        </w:trPr>
        <w:tc>
          <w:tcPr>
            <w:tcW w:w="3858" w:type="dxa"/>
            <w:tcBorders>
              <w:top w:val="nil"/>
              <w:left w:val="single" w:color="auto" w:sz="8" w:space="0"/>
              <w:bottom w:val="nil"/>
              <w:right w:val="single" w:color="auto" w:sz="4" w:space="0"/>
            </w:tcBorders>
            <w:shd w:val="clear" w:color="auto" w:fill="FFFFFF"/>
            <w:vAlign w:val="center"/>
            <w:hideMark/>
          </w:tcPr>
          <w:p w:rsidR="00F248E8" w:rsidRDefault="00F248E8" w14:paraId="3162A371" w14:textId="77777777">
            <w:pPr>
              <w:spacing w:after="0" w:line="240" w:lineRule="auto"/>
              <w:ind w:firstLine="240" w:firstLineChars="100"/>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Hombres</w:t>
            </w:r>
          </w:p>
        </w:tc>
        <w:tc>
          <w:tcPr>
            <w:tcW w:w="980" w:type="dxa"/>
            <w:tcBorders>
              <w:top w:val="nil"/>
              <w:left w:val="nil"/>
              <w:bottom w:val="nil"/>
              <w:right w:val="single" w:color="auto" w:sz="8" w:space="0"/>
            </w:tcBorders>
            <w:vAlign w:val="center"/>
            <w:hideMark/>
          </w:tcPr>
          <w:p w:rsidR="00F248E8" w:rsidRDefault="00F248E8" w14:paraId="3024F327" w14:textId="77777777">
            <w:pPr>
              <w:spacing w:after="0" w:line="24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68.2</w:t>
            </w:r>
          </w:p>
        </w:tc>
      </w:tr>
      <w:tr w:rsidR="00F248E8" w:rsidTr="00F248E8" w14:paraId="392EEF1C" w14:textId="77777777">
        <w:trPr>
          <w:trHeight w:val="312"/>
          <w:jc w:val="center"/>
        </w:trPr>
        <w:tc>
          <w:tcPr>
            <w:tcW w:w="3858" w:type="dxa"/>
            <w:tcBorders>
              <w:top w:val="single" w:color="auto" w:sz="8" w:space="0"/>
              <w:left w:val="single" w:color="auto" w:sz="8" w:space="0"/>
              <w:bottom w:val="single" w:color="auto" w:sz="4" w:space="0"/>
              <w:right w:val="single" w:color="auto" w:sz="4" w:space="0"/>
            </w:tcBorders>
            <w:shd w:val="clear" w:color="auto" w:fill="FFFFFF"/>
            <w:noWrap/>
            <w:vAlign w:val="center"/>
            <w:hideMark/>
          </w:tcPr>
          <w:p w:rsidR="00F248E8" w:rsidRDefault="00F248E8" w14:paraId="1826797B" w14:textId="77777777">
            <w:pPr>
              <w:spacing w:after="0" w:line="240" w:lineRule="auto"/>
              <w:ind w:firstLine="241" w:firstLineChars="100"/>
              <w:jc w:val="both"/>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 xml:space="preserve">Quintil </w:t>
            </w:r>
            <w:proofErr w:type="spellStart"/>
            <w:r>
              <w:rPr>
                <w:rFonts w:ascii="Times New Roman" w:hAnsi="Times New Roman" w:eastAsia="Times New Roman" w:cs="Times New Roman"/>
                <w:b/>
                <w:bCs/>
                <w:sz w:val="24"/>
                <w:szCs w:val="24"/>
                <w:lang w:val="en-US"/>
              </w:rPr>
              <w:t>más</w:t>
            </w:r>
            <w:proofErr w:type="spellEnd"/>
            <w:r>
              <w:rPr>
                <w:rFonts w:ascii="Times New Roman" w:hAnsi="Times New Roman" w:eastAsia="Times New Roman" w:cs="Times New Roman"/>
                <w:b/>
                <w:bCs/>
                <w:sz w:val="24"/>
                <w:szCs w:val="24"/>
                <w:lang w:val="en-US"/>
              </w:rPr>
              <w:t xml:space="preserve"> alto</w:t>
            </w:r>
          </w:p>
        </w:tc>
        <w:tc>
          <w:tcPr>
            <w:tcW w:w="980" w:type="dxa"/>
            <w:tcBorders>
              <w:top w:val="single" w:color="auto" w:sz="8" w:space="0"/>
              <w:left w:val="nil"/>
              <w:bottom w:val="single" w:color="auto" w:sz="4" w:space="0"/>
              <w:right w:val="single" w:color="auto" w:sz="8" w:space="0"/>
            </w:tcBorders>
            <w:vAlign w:val="center"/>
            <w:hideMark/>
          </w:tcPr>
          <w:p w:rsidR="00F248E8" w:rsidRDefault="00F248E8" w14:paraId="170F1896" w14:textId="77777777">
            <w:pPr>
              <w:spacing w:after="0" w:line="240" w:lineRule="auto"/>
              <w:jc w:val="both"/>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77.3</w:t>
            </w:r>
          </w:p>
        </w:tc>
      </w:tr>
      <w:tr w:rsidR="00F248E8" w:rsidTr="00F248E8" w14:paraId="5587B22E" w14:textId="77777777">
        <w:trPr>
          <w:trHeight w:val="312"/>
          <w:jc w:val="center"/>
        </w:trPr>
        <w:tc>
          <w:tcPr>
            <w:tcW w:w="3858" w:type="dxa"/>
            <w:tcBorders>
              <w:top w:val="nil"/>
              <w:left w:val="single" w:color="auto" w:sz="8" w:space="0"/>
              <w:bottom w:val="single" w:color="auto" w:sz="4" w:space="0"/>
              <w:right w:val="single" w:color="auto" w:sz="4" w:space="0"/>
            </w:tcBorders>
            <w:shd w:val="clear" w:color="auto" w:fill="FFFFFF"/>
            <w:vAlign w:val="center"/>
            <w:hideMark/>
          </w:tcPr>
          <w:p w:rsidR="00F248E8" w:rsidRDefault="00F248E8" w14:paraId="5897DCFD" w14:textId="77777777">
            <w:pPr>
              <w:spacing w:after="0" w:line="240" w:lineRule="auto"/>
              <w:ind w:firstLine="240" w:firstLineChars="100"/>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Mujeres</w:t>
            </w:r>
          </w:p>
        </w:tc>
        <w:tc>
          <w:tcPr>
            <w:tcW w:w="980" w:type="dxa"/>
            <w:tcBorders>
              <w:top w:val="nil"/>
              <w:left w:val="nil"/>
              <w:bottom w:val="single" w:color="auto" w:sz="4" w:space="0"/>
              <w:right w:val="single" w:color="auto" w:sz="8" w:space="0"/>
            </w:tcBorders>
            <w:vAlign w:val="center"/>
            <w:hideMark/>
          </w:tcPr>
          <w:p w:rsidR="00F248E8" w:rsidRDefault="00F248E8" w14:paraId="5505AB41" w14:textId="77777777">
            <w:pPr>
              <w:spacing w:after="0" w:line="24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76.8</w:t>
            </w:r>
          </w:p>
        </w:tc>
      </w:tr>
      <w:tr w:rsidR="00F248E8" w:rsidTr="00F248E8" w14:paraId="1DFC904F" w14:textId="77777777">
        <w:trPr>
          <w:trHeight w:val="324"/>
          <w:jc w:val="center"/>
        </w:trPr>
        <w:tc>
          <w:tcPr>
            <w:tcW w:w="3858" w:type="dxa"/>
            <w:tcBorders>
              <w:top w:val="nil"/>
              <w:left w:val="single" w:color="auto" w:sz="8" w:space="0"/>
              <w:bottom w:val="single" w:color="auto" w:sz="8" w:space="0"/>
              <w:right w:val="single" w:color="auto" w:sz="4" w:space="0"/>
            </w:tcBorders>
            <w:shd w:val="clear" w:color="auto" w:fill="FFFFFF"/>
            <w:vAlign w:val="center"/>
            <w:hideMark/>
          </w:tcPr>
          <w:p w:rsidR="00F248E8" w:rsidRDefault="00F248E8" w14:paraId="51CB792F" w14:textId="77777777">
            <w:pPr>
              <w:spacing w:after="0" w:line="240" w:lineRule="auto"/>
              <w:ind w:firstLine="240" w:firstLineChars="100"/>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Hombres</w:t>
            </w:r>
          </w:p>
        </w:tc>
        <w:tc>
          <w:tcPr>
            <w:tcW w:w="980" w:type="dxa"/>
            <w:tcBorders>
              <w:top w:val="nil"/>
              <w:left w:val="nil"/>
              <w:bottom w:val="single" w:color="auto" w:sz="8" w:space="0"/>
              <w:right w:val="single" w:color="auto" w:sz="8" w:space="0"/>
            </w:tcBorders>
            <w:vAlign w:val="center"/>
            <w:hideMark/>
          </w:tcPr>
          <w:p w:rsidR="00F248E8" w:rsidRDefault="00F248E8" w14:paraId="05F4DE30" w14:textId="77777777">
            <w:pPr>
              <w:spacing w:after="0" w:line="24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77.9</w:t>
            </w:r>
          </w:p>
        </w:tc>
      </w:tr>
    </w:tbl>
    <w:p w:rsidR="00F248E8" w:rsidP="00F248E8" w:rsidRDefault="00F248E8" w14:paraId="7D38FB5D" w14:textId="77777777">
      <w:pPr>
        <w:spacing w:after="0" w:line="240" w:lineRule="auto"/>
        <w:ind w:left="1440" w:firstLine="720"/>
        <w:jc w:val="both"/>
        <w:rPr>
          <w:rFonts w:ascii="Times New Roman" w:hAnsi="Times New Roman" w:eastAsia="Arial" w:cs="Times New Roman"/>
          <w:sz w:val="24"/>
          <w:szCs w:val="24"/>
          <w:lang w:val="es-MX"/>
        </w:rPr>
      </w:pPr>
      <w:r>
        <w:rPr>
          <w:rFonts w:ascii="Times New Roman" w:hAnsi="Times New Roman" w:eastAsia="Arial" w:cs="Times New Roman"/>
          <w:sz w:val="24"/>
          <w:szCs w:val="24"/>
          <w:lang w:val="es-MX"/>
        </w:rPr>
        <w:t>Fuente: INEI 2023</w:t>
      </w:r>
    </w:p>
    <w:p w:rsidR="00F248E8" w:rsidP="00F248E8" w:rsidRDefault="00F248E8" w14:paraId="0E1028BB" w14:textId="77777777">
      <w:pPr>
        <w:spacing w:after="0" w:line="240" w:lineRule="auto"/>
        <w:jc w:val="both"/>
        <w:rPr>
          <w:rFonts w:ascii="Times New Roman" w:hAnsi="Times New Roman" w:eastAsia="Arial" w:cs="Times New Roman"/>
          <w:b/>
          <w:bCs/>
          <w:i/>
          <w:iCs/>
          <w:sz w:val="24"/>
          <w:szCs w:val="24"/>
        </w:rPr>
      </w:pPr>
    </w:p>
    <w:p w:rsidR="00F248E8" w:rsidP="00F248E8" w:rsidRDefault="00F248E8" w14:paraId="1CF750D9" w14:textId="77777777">
      <w:pPr>
        <w:spacing w:after="0" w:line="240" w:lineRule="auto"/>
        <w:jc w:val="both"/>
        <w:rPr>
          <w:rFonts w:ascii="Times New Roman" w:hAnsi="Times New Roman" w:eastAsia="Arial" w:cs="Times New Roman"/>
          <w:b/>
          <w:bCs/>
          <w:i/>
          <w:iCs/>
          <w:sz w:val="24"/>
          <w:szCs w:val="24"/>
        </w:rPr>
      </w:pPr>
    </w:p>
    <w:p w:rsidR="00F248E8" w:rsidP="00F248E8" w:rsidRDefault="00F248E8" w14:paraId="56E5502D" w14:textId="77777777">
      <w:pPr>
        <w:spacing w:after="0" w:line="240" w:lineRule="auto"/>
        <w:jc w:val="both"/>
        <w:rPr>
          <w:rFonts w:ascii="Times New Roman" w:hAnsi="Times New Roman" w:eastAsia="Arial" w:cs="Times New Roman"/>
          <w:sz w:val="24"/>
          <w:szCs w:val="24"/>
        </w:rPr>
      </w:pPr>
      <w:r>
        <w:rPr>
          <w:rFonts w:ascii="Times New Roman" w:hAnsi="Times New Roman" w:eastAsia="Arial" w:cs="Times New Roman"/>
          <w:sz w:val="24"/>
          <w:szCs w:val="24"/>
        </w:rPr>
        <w:t>Donde se encuentran las brechas más persistentes en la escolaridad es en el desarrollo de habilidades, en particular, las necesarias para el desarrollo posterior en campos como las ciencias y la tecnología. Así, los resultados de PISA 2022 publicados a principios de diciembre muestran que los chicos tienen 9 puntos más que las chicas en matemáticas en la OCDE. Sin embargo, Perú se encuentra en el extremo de la disparidad, por 15 puntos, en promedio. Los estereotipos descriptivos como «las niñas no son buenas en matemáticas» o estereotipos prescriptivos, es decir, visiones fijas sobre los roles sociales de las mujeres, pueden explicar la persistente brecha de género en matemáticas. Así, esta brecha perjudica el progreso hacia la igualdad de género en el mercado laboral y afecta negativamente la participación de las mujeres como protagonistas y beneficiarias, de políticas de desarrollo económico y prosperidad social</w:t>
      </w:r>
    </w:p>
    <w:p w:rsidR="00F248E8" w:rsidP="00F248E8" w:rsidRDefault="00F248E8" w14:paraId="3641A2CB" w14:textId="77777777">
      <w:pPr>
        <w:spacing w:after="0" w:line="240" w:lineRule="auto"/>
        <w:jc w:val="both"/>
        <w:rPr>
          <w:rFonts w:ascii="Times New Roman" w:hAnsi="Times New Roman" w:eastAsia="Arial" w:cs="Times New Roman"/>
          <w:sz w:val="24"/>
          <w:szCs w:val="24"/>
        </w:rPr>
      </w:pPr>
    </w:p>
    <w:p w:rsidR="00F248E8" w:rsidP="00F248E8" w:rsidRDefault="00F248E8" w14:paraId="0F0F146D" w14:textId="77777777">
      <w:pPr>
        <w:spacing w:after="0" w:line="240" w:lineRule="auto"/>
        <w:jc w:val="both"/>
        <w:rPr>
          <w:rFonts w:ascii="Times New Roman" w:hAnsi="Times New Roman" w:eastAsia="Arial" w:cs="Times New Roman"/>
          <w:sz w:val="24"/>
          <w:szCs w:val="24"/>
        </w:rPr>
      </w:pPr>
      <w:r w:rsidRPr="00F248E8">
        <w:rPr>
          <w:rFonts w:ascii="Times New Roman" w:hAnsi="Times New Roman" w:eastAsia="Arial" w:cs="Times New Roman"/>
          <w:sz w:val="24"/>
          <w:szCs w:val="24"/>
        </w:rPr>
        <w:t xml:space="preserve">El Perú tiene una tasa de </w:t>
      </w:r>
      <w:r w:rsidRPr="00F248E8">
        <w:rPr>
          <w:rFonts w:ascii="Times New Roman" w:hAnsi="Times New Roman" w:eastAsia="Arial" w:cs="Times New Roman"/>
          <w:b/>
          <w:bCs/>
          <w:sz w:val="24"/>
          <w:szCs w:val="24"/>
        </w:rPr>
        <w:t>abandono escolar</w:t>
      </w:r>
      <w:r w:rsidRPr="00F248E8">
        <w:rPr>
          <w:rFonts w:ascii="Times New Roman" w:hAnsi="Times New Roman" w:eastAsia="Arial" w:cs="Times New Roman"/>
          <w:sz w:val="24"/>
          <w:szCs w:val="24"/>
        </w:rPr>
        <w:t xml:space="preserve"> del 6.3%, según cifras del Ministerio de Educación (Minedu).  Según una encuesta del 2021 del INEI, 22 de cada 100 jóvenes entre 17 y 18 años, no han logrado concluir su educación secundaria, mientras 5 de cada 100 jóvenes entre 13 y 19 años no la ha culminado. Esto significa que existe un gran porcentaje de la población que carece de las habilidades necesarias para tener competitividad en el mercado laboral y contribuir a la productividad del país. Se calcula que además, estos indicadores de abandono escolar es hasta 2 puntos más alto en niñas que en niños (10% frente aun 8%), lo que afecta sus posibilidades de inserción en la educación terciaria a futuro.</w:t>
      </w:r>
      <w:r w:rsidRPr="00F248E8">
        <w:rPr>
          <w:rStyle w:val="Refdenotaalpie"/>
          <w:rFonts w:ascii="Times New Roman" w:hAnsi="Times New Roman" w:eastAsia="Arial" w:cs="Times New Roman"/>
          <w:sz w:val="24"/>
          <w:szCs w:val="24"/>
        </w:rPr>
        <w:footnoteReference w:id="1"/>
      </w:r>
      <w:r w:rsidRPr="00F248E8">
        <w:rPr>
          <w:rFonts w:ascii="Times New Roman" w:hAnsi="Times New Roman" w:eastAsia="Arial" w:cs="Times New Roman"/>
          <w:sz w:val="24"/>
          <w:szCs w:val="24"/>
        </w:rPr>
        <w:t xml:space="preserve"> Si bien este fenómeno excede a los alcances de esta investigación, existe evidencia que el principal factor de abandono escolar temprano en mujeres se debe a la carga de cuidado producto de embarazos adolescentes no planificado, situación que ante la ausencia de servicios de cuidado, expulsa a las jóvenes de las escuelas para devolverlas al ámbito doméstico del cuidado y pocas o nulas posibilidades de inserción laboral.</w:t>
      </w:r>
      <w:r w:rsidRPr="00F248E8">
        <w:rPr>
          <w:rStyle w:val="Refdenotaalpie"/>
          <w:rFonts w:ascii="Times New Roman" w:hAnsi="Times New Roman" w:eastAsia="Arial" w:cs="Times New Roman"/>
          <w:sz w:val="24"/>
          <w:szCs w:val="24"/>
        </w:rPr>
        <w:footnoteReference w:id="2"/>
      </w:r>
      <w:r w:rsidRPr="00F248E8">
        <w:rPr>
          <w:rFonts w:ascii="Times New Roman" w:hAnsi="Times New Roman" w:eastAsia="Arial" w:cs="Times New Roman"/>
          <w:sz w:val="24"/>
          <w:szCs w:val="24"/>
        </w:rPr>
        <w:t xml:space="preserve"> Se calcula que 6 de cada 10 jóvenes que no trabajan ni estudian (los llamados Nini´s) son mujeres madres a temprana edad.</w:t>
      </w:r>
      <w:r w:rsidRPr="00F248E8">
        <w:rPr>
          <w:rStyle w:val="Refdenotaalpie"/>
          <w:rFonts w:ascii="Times New Roman" w:hAnsi="Times New Roman" w:eastAsia="Arial" w:cs="Times New Roman"/>
          <w:sz w:val="24"/>
          <w:szCs w:val="24"/>
        </w:rPr>
        <w:footnoteReference w:id="3"/>
      </w:r>
    </w:p>
    <w:p w:rsidR="00F248E8" w:rsidP="00F248E8" w:rsidRDefault="00F248E8" w14:paraId="508F426F" w14:textId="77777777">
      <w:pPr>
        <w:spacing w:after="0" w:line="240" w:lineRule="auto"/>
        <w:jc w:val="both"/>
        <w:rPr>
          <w:rFonts w:ascii="Times New Roman" w:hAnsi="Times New Roman" w:eastAsia="Arial" w:cs="Times New Roman"/>
          <w:sz w:val="24"/>
          <w:szCs w:val="24"/>
        </w:rPr>
      </w:pPr>
    </w:p>
    <w:p w:rsidRPr="00F248E8" w:rsidR="00F248E8" w:rsidP="00F248E8" w:rsidRDefault="00F248E8" w14:paraId="22F475F1" w14:textId="77777777">
      <w:pPr>
        <w:spacing w:after="0" w:line="240" w:lineRule="auto"/>
        <w:jc w:val="both"/>
        <w:rPr>
          <w:rFonts w:ascii="Times New Roman" w:hAnsi="Times New Roman" w:eastAsia="Arial" w:cs="Times New Roman"/>
          <w:sz w:val="24"/>
          <w:szCs w:val="24"/>
        </w:rPr>
      </w:pPr>
      <w:r w:rsidRPr="00F248E8">
        <w:rPr>
          <w:rFonts w:ascii="Times New Roman" w:hAnsi="Times New Roman" w:eastAsia="Arial" w:cs="Times New Roman"/>
          <w:sz w:val="24"/>
          <w:szCs w:val="24"/>
        </w:rPr>
        <w:t>Asimismo, las y los adolescentes que viven en zonas rurales se ven en la obligación de trabajar debido a problemas económicos y, en consecuencia, a reducir el tiempo que le dedican al estudio. Así lo confirma el Instituto Peruano de Economía (IPE), revelando que la fuerza de trabajo de trabajadores entre 14 y 18 años en las zonas rurales ha aumentado en 485 mil a principios del 2021. En estas circunstancias, las y los jóvenes se ven obligados a dedicarse a industrias y trabajos no competitivos en los que existen escasas oportunidades de crecimiento profesional.</w:t>
      </w:r>
    </w:p>
    <w:p w:rsidRPr="00F248E8" w:rsidR="00F248E8" w:rsidP="00F248E8" w:rsidRDefault="00F248E8" w14:paraId="175D5B52" w14:textId="77777777">
      <w:pPr>
        <w:spacing w:after="0" w:line="240" w:lineRule="auto"/>
        <w:jc w:val="both"/>
        <w:rPr>
          <w:rFonts w:ascii="Times New Roman" w:hAnsi="Times New Roman" w:eastAsia="Arial" w:cs="Times New Roman"/>
          <w:sz w:val="24"/>
          <w:szCs w:val="24"/>
        </w:rPr>
      </w:pPr>
    </w:p>
    <w:p w:rsidR="00F248E8" w:rsidP="00F248E8" w:rsidRDefault="00F248E8" w14:paraId="7385182D" w14:textId="77777777">
      <w:pPr>
        <w:spacing w:after="0" w:line="240" w:lineRule="auto"/>
        <w:jc w:val="both"/>
        <w:rPr>
          <w:rFonts w:ascii="Times New Roman" w:hAnsi="Times New Roman" w:eastAsia="Arial" w:cs="Times New Roman"/>
          <w:sz w:val="24"/>
          <w:szCs w:val="24"/>
        </w:rPr>
      </w:pPr>
      <w:r w:rsidRPr="00F248E8">
        <w:rPr>
          <w:rFonts w:ascii="Times New Roman" w:hAnsi="Times New Roman" w:eastAsia="Arial" w:cs="Times New Roman"/>
          <w:sz w:val="24"/>
          <w:szCs w:val="24"/>
        </w:rPr>
        <w:t xml:space="preserve">Esta evidencia muestra que, a pesar de las brechas existente en el abandono escolar, </w:t>
      </w:r>
      <w:r w:rsidRPr="00F248E8">
        <w:rPr>
          <w:rFonts w:ascii="Times New Roman" w:hAnsi="Times New Roman" w:eastAsia="Arial" w:cs="Times New Roman"/>
          <w:b/>
          <w:bCs/>
          <w:sz w:val="24"/>
          <w:szCs w:val="24"/>
        </w:rPr>
        <w:t>hay más mujeres habilitadas para el ingreso a la educación superior en todos los estratos económicos</w:t>
      </w:r>
      <w:r w:rsidRPr="00F248E8">
        <w:rPr>
          <w:rFonts w:ascii="Times New Roman" w:hAnsi="Times New Roman" w:eastAsia="Arial" w:cs="Times New Roman"/>
          <w:sz w:val="24"/>
          <w:szCs w:val="24"/>
        </w:rPr>
        <w:t>, incluso los más vulnerables económicamente.</w:t>
      </w:r>
      <w:r>
        <w:rPr>
          <w:rFonts w:ascii="Times New Roman" w:hAnsi="Times New Roman" w:eastAsia="Arial" w:cs="Times New Roman"/>
          <w:sz w:val="24"/>
          <w:szCs w:val="24"/>
        </w:rPr>
        <w:t xml:space="preserve"> </w:t>
      </w:r>
    </w:p>
    <w:p w:rsidR="00F248E8" w:rsidP="00F248E8" w:rsidRDefault="00F248E8" w14:paraId="53FD69D0" w14:textId="77777777">
      <w:pPr>
        <w:spacing w:after="0" w:line="240" w:lineRule="auto"/>
        <w:jc w:val="both"/>
        <w:rPr>
          <w:rFonts w:ascii="Times New Roman" w:hAnsi="Times New Roman" w:eastAsia="Arial" w:cs="Times New Roman"/>
          <w:sz w:val="24"/>
          <w:szCs w:val="24"/>
        </w:rPr>
      </w:pPr>
    </w:p>
    <w:p w:rsidR="00F248E8" w:rsidP="00F248E8" w:rsidRDefault="001C544F" w14:paraId="3BD126F5" w14:textId="5002ED1B">
      <w:pPr>
        <w:pStyle w:val="Ttulo1"/>
        <w:numPr>
          <w:ilvl w:val="0"/>
          <w:numId w:val="0"/>
        </w:numPr>
        <w:ind w:left="432" w:hanging="432"/>
        <w:rPr>
          <w:rFonts w:ascii="Times New Roman" w:hAnsi="Times New Roman" w:cs="Times New Roman"/>
          <w:b/>
          <w:bCs/>
          <w:color w:val="auto"/>
          <w:sz w:val="24"/>
          <w:szCs w:val="24"/>
        </w:rPr>
      </w:pPr>
      <w:bookmarkStart w:name="_Toc160647815" w:id="6"/>
      <w:r>
        <w:rPr>
          <w:rFonts w:ascii="Times New Roman" w:hAnsi="Times New Roman" w:cs="Times New Roman"/>
          <w:b/>
          <w:bCs/>
          <w:color w:val="auto"/>
          <w:sz w:val="24"/>
          <w:szCs w:val="24"/>
        </w:rPr>
        <w:t>2</w:t>
      </w:r>
      <w:r w:rsidR="00F248E8">
        <w:rPr>
          <w:rFonts w:ascii="Times New Roman" w:hAnsi="Times New Roman" w:cs="Times New Roman"/>
          <w:b/>
          <w:bCs/>
          <w:color w:val="auto"/>
          <w:sz w:val="24"/>
          <w:szCs w:val="24"/>
        </w:rPr>
        <w:t>.1.2. El ingreso a la universidad.</w:t>
      </w:r>
      <w:bookmarkEnd w:id="6"/>
    </w:p>
    <w:p w:rsidR="00F248E8" w:rsidP="00F248E8" w:rsidRDefault="00F248E8" w14:paraId="61D04909" w14:textId="77777777">
      <w:pPr>
        <w:spacing w:after="0" w:line="240" w:lineRule="auto"/>
        <w:jc w:val="both"/>
        <w:rPr>
          <w:rFonts w:ascii="Times New Roman" w:hAnsi="Times New Roman" w:eastAsia="Arial" w:cs="Times New Roman"/>
          <w:sz w:val="24"/>
          <w:szCs w:val="24"/>
        </w:rPr>
      </w:pPr>
    </w:p>
    <w:p w:rsidR="00F248E8" w:rsidP="00F248E8" w:rsidRDefault="00F248E8" w14:paraId="0E8EDBC7" w14:textId="2CFAB907">
      <w:pPr>
        <w:spacing w:after="0" w:line="240" w:lineRule="auto"/>
        <w:jc w:val="both"/>
        <w:rPr>
          <w:rFonts w:ascii="Times New Roman" w:hAnsi="Times New Roman" w:eastAsia="Arial" w:cs="Times New Roman"/>
          <w:sz w:val="24"/>
          <w:szCs w:val="24"/>
        </w:rPr>
      </w:pPr>
      <w:r w:rsidRPr="001C544F">
        <w:rPr>
          <w:rFonts w:ascii="Times New Roman" w:hAnsi="Times New Roman" w:eastAsia="Arial" w:cs="Times New Roman"/>
          <w:sz w:val="24"/>
          <w:szCs w:val="24"/>
        </w:rPr>
        <w:t>Un</w:t>
      </w:r>
      <w:r w:rsidR="001C544F">
        <w:rPr>
          <w:rFonts w:ascii="Times New Roman" w:hAnsi="Times New Roman" w:eastAsia="Arial" w:cs="Times New Roman"/>
          <w:sz w:val="24"/>
          <w:szCs w:val="24"/>
        </w:rPr>
        <w:t>o</w:t>
      </w:r>
      <w:r w:rsidRPr="001C544F">
        <w:rPr>
          <w:rFonts w:ascii="Times New Roman" w:hAnsi="Times New Roman" w:eastAsia="Arial" w:cs="Times New Roman"/>
          <w:sz w:val="24"/>
          <w:szCs w:val="24"/>
        </w:rPr>
        <w:t xml:space="preserve"> de los primeros pasos para el acceso al a ESU está vinculado a pasar de manera exitosa un proceso de admisión, cuestión que nos lleva a mirar los procesos de selección. A nivel nacional, podemos afirmar que en la universidad privada casi no existe selectividad para el ingreso, teniendo las societarias una tasa de selectividad de 1,2 y 1,5 en el caso de las asociativas (Chávez, 2023, p. 15). Situación contraria a la que encontramos en las universidades públicas en donde la tasa puede llegar a ser en promedio de 6,1 en promedio (Sunedu, 2022, p.60). Este nivel de competencia aumenta en el caso de algunos programas, en particular, los altamente masculinizados, donde son las mujeres las que tiene los mayores niveles de selectividad, en particular, en las universidades públicas. Así, en carreras como Ingeniería civil, </w:t>
      </w:r>
      <w:r w:rsidRPr="001C544F" w:rsidR="001C544F">
        <w:rPr>
          <w:rFonts w:ascii="Times New Roman" w:hAnsi="Times New Roman" w:eastAsia="Arial" w:cs="Times New Roman"/>
          <w:sz w:val="24"/>
          <w:szCs w:val="24"/>
        </w:rPr>
        <w:t>las mujeres tienen</w:t>
      </w:r>
      <w:r w:rsidRPr="001C544F">
        <w:rPr>
          <w:rFonts w:ascii="Times New Roman" w:hAnsi="Times New Roman" w:eastAsia="Arial" w:cs="Times New Roman"/>
          <w:sz w:val="24"/>
          <w:szCs w:val="24"/>
        </w:rPr>
        <w:t xml:space="preserve"> una tasa de 12.3, mientras que los hombres de 9.5; en Mecánica y metalúrgicas de 8.4 frente a un 6.3 de los hombres; por poner dos ejemplos (Chavez 2023, p. 16). </w:t>
      </w:r>
      <w:r w:rsidRPr="001C544F">
        <w:rPr>
          <w:rFonts w:ascii="Times New Roman" w:hAnsi="Times New Roman" w:eastAsia="Arial" w:cs="Times New Roman"/>
          <w:b/>
          <w:bCs/>
          <w:sz w:val="24"/>
          <w:szCs w:val="24"/>
        </w:rPr>
        <w:t>Esto quiere decir que los campos más masculinizados, que son además los de mayor retorno económico (Chavez 2023, p. 22) son además los más selectivos para todos, pero más, para las mujeres.</w:t>
      </w:r>
    </w:p>
    <w:p w:rsidR="00F248E8" w:rsidP="00F248E8" w:rsidRDefault="00F248E8" w14:paraId="19921E4A" w14:textId="77777777">
      <w:pPr>
        <w:spacing w:after="0" w:line="240" w:lineRule="auto"/>
        <w:jc w:val="both"/>
        <w:rPr>
          <w:rFonts w:ascii="Times New Roman" w:hAnsi="Times New Roman" w:eastAsia="Arial" w:cs="Times New Roman"/>
          <w:sz w:val="24"/>
          <w:szCs w:val="24"/>
        </w:rPr>
      </w:pPr>
    </w:p>
    <w:p w:rsidR="00F248E8" w:rsidP="00F248E8" w:rsidRDefault="00F248E8" w14:paraId="15A0AAD1" w14:textId="29990B59">
      <w:pPr>
        <w:spacing w:after="0" w:line="240" w:lineRule="auto"/>
        <w:jc w:val="both"/>
        <w:rPr>
          <w:rFonts w:ascii="Times New Roman" w:hAnsi="Times New Roman" w:eastAsia="Arial" w:cs="Times New Roman"/>
          <w:sz w:val="24"/>
          <w:szCs w:val="24"/>
        </w:rPr>
      </w:pPr>
      <w:r w:rsidRPr="001C544F">
        <w:rPr>
          <w:rFonts w:ascii="Times New Roman" w:hAnsi="Times New Roman" w:eastAsia="Arial" w:cs="Times New Roman"/>
          <w:sz w:val="24"/>
          <w:szCs w:val="24"/>
        </w:rPr>
        <w:t>En la misma línea, algunos estudios muestran las dificultades que suponen el propio diseño de los procesos de admisión (Minedu, 2021c) para todos los estudiantes, en particular, en lo vinculado a la evaluación no pedagógica ni de trayectorias escolares, sino de valoración de contenidos no siempre pertinentes. Esto afectaría en particular los procesos de admisión en carreras de alta selectividad.</w:t>
      </w:r>
    </w:p>
    <w:p w:rsidR="00F248E8" w:rsidP="00F248E8" w:rsidRDefault="00F248E8" w14:paraId="4FC5D4AA" w14:textId="77777777">
      <w:pPr>
        <w:spacing w:after="0" w:line="240" w:lineRule="auto"/>
        <w:jc w:val="both"/>
        <w:rPr>
          <w:rFonts w:ascii="Times New Roman" w:hAnsi="Times New Roman" w:eastAsia="Arial" w:cs="Times New Roman"/>
          <w:sz w:val="24"/>
          <w:szCs w:val="24"/>
        </w:rPr>
      </w:pPr>
    </w:p>
    <w:p w:rsidR="00F248E8" w:rsidP="00F248E8" w:rsidRDefault="00F248E8" w14:paraId="737C5532" w14:textId="77777777">
      <w:pPr>
        <w:spacing w:after="0" w:line="240" w:lineRule="auto"/>
        <w:jc w:val="both"/>
        <w:rPr>
          <w:rFonts w:ascii="Times New Roman" w:hAnsi="Times New Roman" w:eastAsia="Arial" w:cs="Times New Roman"/>
          <w:sz w:val="24"/>
          <w:szCs w:val="24"/>
          <w:lang w:val="es-MX"/>
        </w:rPr>
      </w:pPr>
      <w:r>
        <w:rPr>
          <w:rFonts w:ascii="Times New Roman" w:hAnsi="Times New Roman" w:eastAsia="Arial" w:cs="Times New Roman"/>
          <w:sz w:val="24"/>
          <w:szCs w:val="24"/>
          <w:lang w:val="es-MX"/>
        </w:rPr>
        <w:t xml:space="preserve">En términos de </w:t>
      </w:r>
      <w:r>
        <w:rPr>
          <w:rFonts w:ascii="Times New Roman" w:hAnsi="Times New Roman" w:eastAsia="Arial" w:cs="Times New Roman"/>
          <w:b/>
          <w:bCs/>
          <w:sz w:val="24"/>
          <w:szCs w:val="24"/>
          <w:lang w:val="es-MX"/>
        </w:rPr>
        <w:t>acceso,</w:t>
      </w:r>
      <w:r>
        <w:rPr>
          <w:rFonts w:ascii="Times New Roman" w:hAnsi="Times New Roman" w:eastAsia="Arial" w:cs="Times New Roman"/>
          <w:sz w:val="24"/>
          <w:szCs w:val="24"/>
          <w:lang w:val="es-MX"/>
        </w:rPr>
        <w:t xml:space="preserve"> se encuentra que en general, sólo 1 de cada 10 jóvenes provenientes de escasos recursos accede a la educación universitaria (Digesu, Noviembre 2023), siendo el grupo que, paradójicamente, enfrenta mayores retos para el ingreso pues se dirigen principalmente a universidades públicas en las cuáles el ingreso es de menos del 20% del total de postulantes (Digesu, Noviembre 2023). Esto se confirma en el caso de los estudiantes de las universidades públicas, en donde se calcula que casi un 30% de los estudiantes se encuentran en situación de pobreza o pobreza extrema.</w:t>
      </w:r>
    </w:p>
    <w:p w:rsidR="00F248E8" w:rsidP="00F248E8" w:rsidRDefault="00F248E8" w14:paraId="03DD5E65" w14:textId="77777777">
      <w:pPr>
        <w:spacing w:after="0" w:line="240" w:lineRule="auto"/>
        <w:jc w:val="both"/>
        <w:rPr>
          <w:rFonts w:ascii="Times New Roman" w:hAnsi="Times New Roman" w:eastAsia="Arial" w:cs="Times New Roman"/>
          <w:sz w:val="24"/>
          <w:szCs w:val="24"/>
          <w:lang w:val="es-MX"/>
        </w:rPr>
      </w:pPr>
    </w:p>
    <w:p w:rsidR="00F637BE" w:rsidP="00F248E8" w:rsidRDefault="00F637BE" w14:paraId="226203FE" w14:textId="77777777">
      <w:pPr>
        <w:spacing w:after="0" w:line="240" w:lineRule="auto"/>
        <w:jc w:val="both"/>
        <w:rPr>
          <w:rFonts w:ascii="Times New Roman" w:hAnsi="Times New Roman" w:eastAsia="Arial" w:cs="Times New Roman"/>
          <w:sz w:val="24"/>
          <w:szCs w:val="24"/>
          <w:lang w:val="es-MX"/>
        </w:rPr>
      </w:pPr>
    </w:p>
    <w:p w:rsidR="00F637BE" w:rsidP="00F248E8" w:rsidRDefault="00F637BE" w14:paraId="1EF84B01" w14:textId="77777777">
      <w:pPr>
        <w:spacing w:after="0" w:line="240" w:lineRule="auto"/>
        <w:jc w:val="both"/>
        <w:rPr>
          <w:rFonts w:ascii="Times New Roman" w:hAnsi="Times New Roman" w:eastAsia="Arial" w:cs="Times New Roman"/>
          <w:sz w:val="24"/>
          <w:szCs w:val="24"/>
          <w:lang w:val="es-MX"/>
        </w:rPr>
      </w:pPr>
    </w:p>
    <w:p w:rsidR="00F637BE" w:rsidP="00F248E8" w:rsidRDefault="00F637BE" w14:paraId="6F4F6FF5" w14:textId="77777777">
      <w:pPr>
        <w:spacing w:after="0" w:line="240" w:lineRule="auto"/>
        <w:jc w:val="both"/>
        <w:rPr>
          <w:rFonts w:ascii="Times New Roman" w:hAnsi="Times New Roman" w:eastAsia="Arial" w:cs="Times New Roman"/>
          <w:sz w:val="24"/>
          <w:szCs w:val="24"/>
          <w:lang w:val="es-MX"/>
        </w:rPr>
      </w:pPr>
    </w:p>
    <w:p w:rsidR="00F637BE" w:rsidP="00F248E8" w:rsidRDefault="00F637BE" w14:paraId="35272D0A" w14:textId="77777777">
      <w:pPr>
        <w:spacing w:after="0" w:line="240" w:lineRule="auto"/>
        <w:jc w:val="both"/>
        <w:rPr>
          <w:rFonts w:ascii="Times New Roman" w:hAnsi="Times New Roman" w:eastAsia="Arial" w:cs="Times New Roman"/>
          <w:sz w:val="24"/>
          <w:szCs w:val="24"/>
          <w:lang w:val="es-MX"/>
        </w:rPr>
      </w:pPr>
    </w:p>
    <w:p w:rsidR="00F637BE" w:rsidP="00F248E8" w:rsidRDefault="00F637BE" w14:paraId="48E8DBC3" w14:textId="77777777">
      <w:pPr>
        <w:spacing w:after="0" w:line="240" w:lineRule="auto"/>
        <w:jc w:val="both"/>
        <w:rPr>
          <w:rFonts w:ascii="Times New Roman" w:hAnsi="Times New Roman" w:eastAsia="Arial" w:cs="Times New Roman"/>
          <w:sz w:val="24"/>
          <w:szCs w:val="24"/>
          <w:lang w:val="es-MX"/>
        </w:rPr>
      </w:pPr>
    </w:p>
    <w:p w:rsidR="00F637BE" w:rsidP="00F248E8" w:rsidRDefault="00F637BE" w14:paraId="45B840B8" w14:textId="77777777">
      <w:pPr>
        <w:spacing w:after="0" w:line="240" w:lineRule="auto"/>
        <w:jc w:val="both"/>
        <w:rPr>
          <w:rFonts w:ascii="Times New Roman" w:hAnsi="Times New Roman" w:eastAsia="Arial" w:cs="Times New Roman"/>
          <w:sz w:val="24"/>
          <w:szCs w:val="24"/>
          <w:lang w:val="es-MX"/>
        </w:rPr>
      </w:pPr>
    </w:p>
    <w:p w:rsidR="00F637BE" w:rsidP="00F248E8" w:rsidRDefault="00F637BE" w14:paraId="7DE825D2" w14:textId="77777777">
      <w:pPr>
        <w:spacing w:after="0" w:line="240" w:lineRule="auto"/>
        <w:jc w:val="both"/>
        <w:rPr>
          <w:rFonts w:ascii="Times New Roman" w:hAnsi="Times New Roman" w:eastAsia="Arial" w:cs="Times New Roman"/>
          <w:sz w:val="24"/>
          <w:szCs w:val="24"/>
          <w:lang w:val="es-MX"/>
        </w:rPr>
      </w:pPr>
    </w:p>
    <w:p w:rsidR="00F637BE" w:rsidP="00F248E8" w:rsidRDefault="00F637BE" w14:paraId="6C90C53F" w14:textId="77777777">
      <w:pPr>
        <w:spacing w:after="0" w:line="240" w:lineRule="auto"/>
        <w:jc w:val="both"/>
        <w:rPr>
          <w:rFonts w:ascii="Times New Roman" w:hAnsi="Times New Roman" w:eastAsia="Arial" w:cs="Times New Roman"/>
          <w:sz w:val="24"/>
          <w:szCs w:val="24"/>
          <w:lang w:val="es-MX"/>
        </w:rPr>
      </w:pPr>
    </w:p>
    <w:p w:rsidR="00F637BE" w:rsidP="00F248E8" w:rsidRDefault="00F637BE" w14:paraId="5EEE3723" w14:textId="77777777">
      <w:pPr>
        <w:spacing w:after="0" w:line="240" w:lineRule="auto"/>
        <w:jc w:val="both"/>
        <w:rPr>
          <w:rFonts w:ascii="Times New Roman" w:hAnsi="Times New Roman" w:eastAsia="Arial" w:cs="Times New Roman"/>
          <w:sz w:val="24"/>
          <w:szCs w:val="24"/>
          <w:lang w:val="es-MX"/>
        </w:rPr>
      </w:pPr>
    </w:p>
    <w:p w:rsidR="00F637BE" w:rsidP="00F248E8" w:rsidRDefault="00F637BE" w14:paraId="11649AB3" w14:textId="77777777">
      <w:pPr>
        <w:spacing w:after="0" w:line="240" w:lineRule="auto"/>
        <w:jc w:val="both"/>
        <w:rPr>
          <w:rFonts w:ascii="Times New Roman" w:hAnsi="Times New Roman" w:eastAsia="Arial" w:cs="Times New Roman"/>
          <w:sz w:val="24"/>
          <w:szCs w:val="24"/>
          <w:lang w:val="es-MX"/>
        </w:rPr>
      </w:pPr>
    </w:p>
    <w:p w:rsidR="00F637BE" w:rsidP="00F248E8" w:rsidRDefault="00F637BE" w14:paraId="2C30E5F7" w14:textId="77777777">
      <w:pPr>
        <w:spacing w:after="0" w:line="240" w:lineRule="auto"/>
        <w:jc w:val="both"/>
        <w:rPr>
          <w:rFonts w:ascii="Times New Roman" w:hAnsi="Times New Roman" w:eastAsia="Arial" w:cs="Times New Roman"/>
          <w:sz w:val="24"/>
          <w:szCs w:val="24"/>
          <w:lang w:val="es-MX"/>
        </w:rPr>
      </w:pPr>
    </w:p>
    <w:p w:rsidR="00F248E8" w:rsidP="00F248E8" w:rsidRDefault="00F248E8" w14:paraId="5E7B0CA6" w14:textId="67389D4B">
      <w:pPr>
        <w:pStyle w:val="Descripcin"/>
        <w:rPr>
          <w:rFonts w:ascii="Times New Roman" w:hAnsi="Times New Roman" w:cs="Times New Roman"/>
          <w:sz w:val="24"/>
          <w:szCs w:val="24"/>
          <w:lang w:val="es-MX"/>
        </w:rPr>
      </w:pPr>
      <w:bookmarkStart w:name="_Toc160639035" w:id="7"/>
      <w:r>
        <w:rPr>
          <w:lang w:val="es-ES"/>
        </w:rPr>
        <w:t xml:space="preserve">Gráfico </w:t>
      </w:r>
      <w:r>
        <w:rPr>
          <w:lang w:val="es-ES"/>
        </w:rPr>
        <w:fldChar w:fldCharType="begin"/>
      </w:r>
      <w:r>
        <w:rPr>
          <w:lang w:val="es-ES"/>
        </w:rPr>
        <w:instrText xml:space="preserve"> SEQ Gráfico \* ARABIC </w:instrText>
      </w:r>
      <w:r>
        <w:rPr>
          <w:lang w:val="es-ES"/>
        </w:rPr>
        <w:fldChar w:fldCharType="separate"/>
      </w:r>
      <w:r w:rsidR="005F371F">
        <w:rPr>
          <w:noProof/>
          <w:lang w:val="es-ES"/>
        </w:rPr>
        <w:t>1</w:t>
      </w:r>
      <w:r>
        <w:rPr>
          <w:lang w:val="es-ES"/>
        </w:rPr>
        <w:fldChar w:fldCharType="end"/>
      </w:r>
      <w:r>
        <w:rPr>
          <w:lang w:val="es-ES"/>
        </w:rPr>
        <w:t>. Porcentaje de estudiantes de universidades públicas en situación de pobreza o pobreza extrema</w:t>
      </w:r>
      <w:bookmarkEnd w:id="7"/>
    </w:p>
    <w:p w:rsidR="00F248E8" w:rsidP="00F248E8" w:rsidRDefault="00F248E8" w14:paraId="31A132D8" w14:textId="743552D9">
      <w:pPr>
        <w:spacing w:after="0" w:line="240" w:lineRule="auto"/>
        <w:jc w:val="center"/>
        <w:rPr>
          <w:rFonts w:ascii="Times New Roman" w:hAnsi="Times New Roman" w:eastAsia="Arial" w:cs="Times New Roman"/>
          <w:sz w:val="24"/>
          <w:szCs w:val="24"/>
          <w:highlight w:val="green"/>
          <w:lang w:val="es-MX"/>
        </w:rPr>
      </w:pPr>
      <w:r>
        <w:rPr>
          <w:noProof/>
        </w:rPr>
        <w:drawing>
          <wp:inline distT="0" distB="0" distL="0" distR="0" wp14:anchorId="07C8BFF1" wp14:editId="5AEA93CF">
            <wp:extent cx="4581525" cy="2752725"/>
            <wp:effectExtent l="0" t="0" r="9525" b="9525"/>
            <wp:docPr id="1117597274" name="Gráfico 4">
              <a:extLst xmlns:a="http://schemas.openxmlformats.org/drawingml/2006/main">
                <a:ext uri="{FF2B5EF4-FFF2-40B4-BE49-F238E27FC236}">
                  <a16:creationId xmlns:a16="http://schemas.microsoft.com/office/drawing/2014/main" id="{0BBB1F3D-5460-4B4F-A53D-3B11BADE298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F248E8" w:rsidP="00F248E8" w:rsidRDefault="00F248E8" w14:paraId="10284996" w14:textId="77777777">
      <w:pPr>
        <w:spacing w:after="0" w:line="240" w:lineRule="auto"/>
        <w:ind w:left="720" w:firstLine="360"/>
        <w:jc w:val="both"/>
        <w:rPr>
          <w:rFonts w:ascii="Times New Roman" w:hAnsi="Times New Roman" w:eastAsia="Arial" w:cs="Times New Roman"/>
          <w:lang w:val="es-MX"/>
        </w:rPr>
      </w:pPr>
      <w:r>
        <w:rPr>
          <w:rFonts w:ascii="Times New Roman" w:hAnsi="Times New Roman" w:eastAsia="Arial" w:cs="Times New Roman"/>
          <w:lang w:val="es-MX"/>
        </w:rPr>
        <w:t>Fuente: Pronabec 2023, p. 13</w:t>
      </w:r>
    </w:p>
    <w:p w:rsidR="00F248E8" w:rsidP="00F248E8" w:rsidRDefault="00F248E8" w14:paraId="749BAD0C" w14:textId="77777777">
      <w:pPr>
        <w:spacing w:after="0" w:line="240" w:lineRule="auto"/>
        <w:jc w:val="both"/>
        <w:rPr>
          <w:rFonts w:ascii="Times New Roman" w:hAnsi="Times New Roman" w:eastAsia="Arial" w:cs="Times New Roman"/>
          <w:sz w:val="24"/>
          <w:szCs w:val="24"/>
          <w:lang w:val="es-MX"/>
        </w:rPr>
      </w:pPr>
    </w:p>
    <w:p w:rsidR="00F248E8" w:rsidP="00F248E8" w:rsidRDefault="00F248E8" w14:paraId="134A8FFC" w14:textId="77777777">
      <w:pPr>
        <w:spacing w:after="0" w:line="240" w:lineRule="auto"/>
        <w:jc w:val="both"/>
        <w:rPr>
          <w:rFonts w:ascii="Times New Roman" w:hAnsi="Times New Roman" w:eastAsia="Arial" w:cs="Times New Roman"/>
          <w:sz w:val="24"/>
          <w:szCs w:val="24"/>
          <w:lang w:val="es-MX"/>
        </w:rPr>
      </w:pPr>
      <w:r>
        <w:rPr>
          <w:rFonts w:ascii="Times New Roman" w:hAnsi="Times New Roman" w:eastAsia="Arial" w:cs="Times New Roman"/>
          <w:sz w:val="24"/>
          <w:szCs w:val="24"/>
          <w:lang w:val="es-MX"/>
        </w:rPr>
        <w:t>Asimismo, la Política Nacional de Educación Superior Técnica-Productiva, señala como limitaciones para el acceso tres razones: inadecuados, insuficientes e inequitativos mecanismos de acceso, asimetrías de información vinculada a la pertinencia de las posibilidades educativas reales y bajos logros de aprendizaje (MINEDU 2020, p. 15-16). Siendo que esto último proviene de las serias deficiencias de la educación básica en donde, según “los resultados de la prueba PISA, el 54,4%, 60,3% y 54,5% de los estudiantes se encuentra por debajo del nivel 2 en Lectura, Matemática y Ciencias, respectivamente” (MINEDU 2020, p. 19); cuestión que como ha sido mencionado, tiene un impacto de género diferenciado en la formación en matemáticas de las mujeres (y su impacto en la posterior segregación horizontal que esto supone).</w:t>
      </w:r>
    </w:p>
    <w:p w:rsidR="00F248E8" w:rsidP="00F248E8" w:rsidRDefault="00F248E8" w14:paraId="2E827C4E" w14:textId="77777777">
      <w:pPr>
        <w:spacing w:after="0" w:line="240" w:lineRule="auto"/>
        <w:jc w:val="both"/>
        <w:rPr>
          <w:rFonts w:ascii="Times New Roman" w:hAnsi="Times New Roman" w:eastAsia="Arial" w:cs="Times New Roman"/>
          <w:sz w:val="24"/>
          <w:szCs w:val="24"/>
          <w:lang w:val="es-MX"/>
        </w:rPr>
      </w:pPr>
    </w:p>
    <w:p w:rsidR="00F248E8" w:rsidP="00F248E8" w:rsidRDefault="00F248E8" w14:paraId="5EE79A4B" w14:textId="77777777">
      <w:pPr>
        <w:spacing w:after="0" w:line="240" w:lineRule="auto"/>
        <w:jc w:val="both"/>
        <w:rPr>
          <w:rFonts w:ascii="Times New Roman" w:hAnsi="Times New Roman" w:eastAsia="Arial" w:cs="Times New Roman"/>
          <w:sz w:val="24"/>
          <w:szCs w:val="24"/>
          <w:lang w:val="es-MX"/>
        </w:rPr>
      </w:pPr>
      <w:r>
        <w:rPr>
          <w:rFonts w:ascii="Times New Roman" w:hAnsi="Times New Roman" w:eastAsia="Arial" w:cs="Times New Roman"/>
          <w:sz w:val="24"/>
          <w:szCs w:val="24"/>
          <w:lang w:val="es-MX"/>
        </w:rPr>
        <w:t xml:space="preserve">En términos de </w:t>
      </w:r>
      <w:r>
        <w:rPr>
          <w:rFonts w:ascii="Times New Roman" w:hAnsi="Times New Roman" w:eastAsia="Arial" w:cs="Times New Roman"/>
          <w:b/>
          <w:bCs/>
          <w:sz w:val="24"/>
          <w:szCs w:val="24"/>
          <w:lang w:val="es-MX"/>
        </w:rPr>
        <w:t>diferencias de género</w:t>
      </w:r>
      <w:r>
        <w:rPr>
          <w:rFonts w:ascii="Times New Roman" w:hAnsi="Times New Roman" w:eastAsia="Arial" w:cs="Times New Roman"/>
          <w:sz w:val="24"/>
          <w:szCs w:val="24"/>
          <w:lang w:val="es-MX"/>
        </w:rPr>
        <w:t xml:space="preserve">, las posibilidades de los hombres de acceder a la educación universitaria se reducen en relación con las de las mujeres si los padres no cuentan con educación superior completa; y que, en el caso de las mujeres, sus probabilidades de acceso se reducen si provienen de hogares con alta dependencia familiar (Sunedu, 2022, pp. 60-62). </w:t>
      </w:r>
    </w:p>
    <w:p w:rsidR="00F248E8" w:rsidP="001C544F" w:rsidRDefault="001C544F" w14:paraId="713C6F31" w14:textId="1B4F0FE2">
      <w:pPr>
        <w:pStyle w:val="Ttulo1"/>
        <w:numPr>
          <w:ilvl w:val="0"/>
          <w:numId w:val="0"/>
        </w:numPr>
        <w:ind w:left="432" w:hanging="432"/>
        <w:rPr>
          <w:rFonts w:ascii="Times New Roman" w:hAnsi="Times New Roman" w:cs="Times New Roman"/>
          <w:b/>
          <w:bCs/>
          <w:color w:val="auto"/>
          <w:sz w:val="24"/>
          <w:szCs w:val="24"/>
        </w:rPr>
      </w:pPr>
      <w:bookmarkStart w:name="_Toc160647816" w:id="8"/>
      <w:r>
        <w:rPr>
          <w:rFonts w:ascii="Times New Roman" w:hAnsi="Times New Roman" w:cs="Times New Roman"/>
          <w:b/>
          <w:bCs/>
          <w:color w:val="auto"/>
          <w:sz w:val="24"/>
          <w:szCs w:val="24"/>
        </w:rPr>
        <w:t>2</w:t>
      </w:r>
      <w:r w:rsidR="00F248E8">
        <w:rPr>
          <w:rFonts w:ascii="Times New Roman" w:hAnsi="Times New Roman" w:cs="Times New Roman"/>
          <w:b/>
          <w:bCs/>
          <w:color w:val="auto"/>
          <w:sz w:val="24"/>
          <w:szCs w:val="24"/>
        </w:rPr>
        <w:t>.1.3. ¿A dónde van las mujeres?</w:t>
      </w:r>
      <w:bookmarkEnd w:id="8"/>
    </w:p>
    <w:p w:rsidR="00F248E8" w:rsidP="00F248E8" w:rsidRDefault="00F248E8" w14:paraId="36828DA2" w14:textId="77777777">
      <w:pPr>
        <w:spacing w:after="0" w:line="240" w:lineRule="auto"/>
        <w:jc w:val="both"/>
        <w:rPr>
          <w:rFonts w:ascii="Times New Roman" w:hAnsi="Times New Roman" w:eastAsia="Arial" w:cs="Times New Roman"/>
          <w:sz w:val="24"/>
          <w:szCs w:val="24"/>
        </w:rPr>
      </w:pPr>
    </w:p>
    <w:p w:rsidR="00F248E8" w:rsidP="00F248E8" w:rsidRDefault="00F248E8" w14:paraId="498049CE" w14:textId="77777777">
      <w:pPr>
        <w:jc w:val="both"/>
        <w:rPr>
          <w:rFonts w:ascii="Times New Roman" w:hAnsi="Times New Roman" w:cs="Times New Roman"/>
          <w:sz w:val="24"/>
          <w:szCs w:val="24"/>
          <w:lang w:val="es-MX"/>
        </w:rPr>
      </w:pPr>
      <w:r>
        <w:rPr>
          <w:rFonts w:ascii="Times New Roman" w:hAnsi="Times New Roman" w:cs="Times New Roman"/>
          <w:sz w:val="24"/>
          <w:szCs w:val="24"/>
          <w:lang w:val="es-MX"/>
        </w:rPr>
        <w:t>Entendemos por segregación la acción por la cual sujetos o grupos de personas se encuentra separadas, física y simbólicamente, por barreras geográficas, socioculturales u económicas, y que afectan el ejercicio de sus derechos y el acceso a servicios y espacios de bienestar social.</w:t>
      </w:r>
      <w:r>
        <w:rPr>
          <w:rStyle w:val="Refdenotaalpie"/>
          <w:rFonts w:ascii="Times New Roman" w:hAnsi="Times New Roman" w:cs="Times New Roman"/>
          <w:sz w:val="24"/>
          <w:szCs w:val="24"/>
          <w:lang w:val="es-MX"/>
        </w:rPr>
        <w:footnoteReference w:id="4"/>
      </w:r>
      <w:r>
        <w:rPr>
          <w:rFonts w:ascii="Times New Roman" w:hAnsi="Times New Roman" w:cs="Times New Roman"/>
          <w:sz w:val="24"/>
          <w:szCs w:val="24"/>
          <w:lang w:val="es-MX"/>
        </w:rPr>
        <w:t xml:space="preserve"> En el caso educativo, esta segregación puede dar al interior de las organizaciones educativas (entre grupos sociales de pares al interior de las escuelas, institutos o universidades) o entre las propias </w:t>
      </w:r>
      <w:r>
        <w:rPr>
          <w:rFonts w:ascii="Times New Roman" w:hAnsi="Times New Roman" w:cs="Times New Roman"/>
          <w:sz w:val="24"/>
          <w:szCs w:val="24"/>
          <w:lang w:val="es-MX"/>
        </w:rPr>
        <w:t>instituciones,</w:t>
      </w:r>
      <w:r>
        <w:rPr>
          <w:rStyle w:val="Refdenotaalpie"/>
          <w:rFonts w:ascii="Times New Roman" w:hAnsi="Times New Roman" w:cs="Times New Roman"/>
          <w:sz w:val="24"/>
          <w:szCs w:val="24"/>
          <w:lang w:val="es-MX"/>
        </w:rPr>
        <w:footnoteReference w:id="5"/>
      </w:r>
      <w:r>
        <w:rPr>
          <w:rFonts w:ascii="Times New Roman" w:hAnsi="Times New Roman" w:cs="Times New Roman"/>
          <w:sz w:val="24"/>
          <w:szCs w:val="24"/>
          <w:lang w:val="es-MX"/>
        </w:rPr>
        <w:t xml:space="preserve"> llevando a ocupar posiciones no sólo distintas sino desiguales y que afectan sus trayectorias de vida.</w:t>
      </w:r>
    </w:p>
    <w:p w:rsidR="00F248E8" w:rsidP="00F248E8" w:rsidRDefault="00F248E8" w14:paraId="599C4863" w14:textId="77777777">
      <w:pPr>
        <w:spacing w:after="0" w:line="240" w:lineRule="auto"/>
        <w:jc w:val="both"/>
        <w:rPr>
          <w:rFonts w:ascii="Times New Roman" w:hAnsi="Times New Roman" w:eastAsia="Arial" w:cs="Times New Roman"/>
          <w:b/>
          <w:bCs/>
          <w:sz w:val="24"/>
          <w:szCs w:val="24"/>
        </w:rPr>
      </w:pPr>
      <w:r>
        <w:rPr>
          <w:rFonts w:ascii="Times New Roman" w:hAnsi="Times New Roman" w:eastAsia="Arial" w:cs="Times New Roman"/>
          <w:sz w:val="24"/>
          <w:szCs w:val="24"/>
          <w:lang w:val="es-MX"/>
        </w:rPr>
        <w:t xml:space="preserve">En términos de </w:t>
      </w:r>
      <w:r>
        <w:rPr>
          <w:rFonts w:ascii="Times New Roman" w:hAnsi="Times New Roman" w:eastAsia="Arial" w:cs="Times New Roman"/>
          <w:b/>
          <w:bCs/>
          <w:sz w:val="24"/>
          <w:szCs w:val="24"/>
          <w:lang w:val="es-MX"/>
        </w:rPr>
        <w:t>segregación horizontal</w:t>
      </w:r>
      <w:r>
        <w:rPr>
          <w:rFonts w:ascii="Times New Roman" w:hAnsi="Times New Roman" w:eastAsia="Arial" w:cs="Times New Roman"/>
          <w:sz w:val="24"/>
          <w:szCs w:val="24"/>
          <w:lang w:val="es-MX"/>
        </w:rPr>
        <w:t xml:space="preserve"> nos encontramos que la menor presencia de mujeres en la matrícula por campos de conocimiento se da en los campos de la tecnología y la ingeniería (en donde incluso encontramos carreras con menos de 10 mujeres matriculadas por cada 100 estudiantes como en Mecánica, Metalúrgica, Electricidad o Electrónica) (Chávez 2023, p. 15); y altamente feminizados como educación o salud (con programas con práctica inexistencia de estudiantado masculino como educación inicial, educación especial u obstetricia, con menos de 5 matriculados por cada  100) (Chávez 2023, p. 16). Otro ejemplo, </w:t>
      </w:r>
      <w:r>
        <w:rPr>
          <w:rFonts w:ascii="Times New Roman" w:hAnsi="Times New Roman" w:eastAsia="Arial" w:cs="Times New Roman"/>
          <w:sz w:val="24"/>
          <w:szCs w:val="24"/>
        </w:rPr>
        <w:t>de acuerdo análisis realizado por el Sistema de Información Universitaria (SIU), Portal TUNI, de Sunedu, al 2022-II, Por cada 100 mujeres matriculadas en las carreras de electricidad y energía hay 1,481 hombres matriculados y, por cada 100 mujeres matriculadas en las carreras de educación inicial hay 1 hombre matriculado, advirtiendo tanto la masculinización como la feminización de algunas carreras universitarias.</w:t>
      </w:r>
    </w:p>
    <w:p w:rsidR="00F248E8" w:rsidP="00F248E8" w:rsidRDefault="00F248E8" w14:paraId="0971D913" w14:textId="77777777">
      <w:pPr>
        <w:spacing w:after="0" w:line="240" w:lineRule="auto"/>
        <w:jc w:val="both"/>
        <w:rPr>
          <w:rFonts w:ascii="Times New Roman" w:hAnsi="Times New Roman" w:eastAsia="Arial" w:cs="Times New Roman"/>
          <w:sz w:val="24"/>
          <w:szCs w:val="24"/>
        </w:rPr>
      </w:pPr>
    </w:p>
    <w:p w:rsidR="00F248E8" w:rsidP="00607E9D" w:rsidRDefault="00607E9D" w14:paraId="6FA164F9" w14:textId="4C19A8B9">
      <w:pPr>
        <w:pStyle w:val="Descripcin"/>
        <w:rPr>
          <w:rFonts w:ascii="Times New Roman" w:hAnsi="Times New Roman" w:cs="Times New Roman"/>
          <w:sz w:val="24"/>
          <w:szCs w:val="24"/>
          <w:lang w:val="es-MX"/>
        </w:rPr>
      </w:pPr>
      <w:bookmarkStart w:name="_Toc160639036" w:id="9"/>
      <w:r>
        <w:t xml:space="preserve">Gráfico </w:t>
      </w:r>
      <w:r>
        <w:fldChar w:fldCharType="begin"/>
      </w:r>
      <w:r>
        <w:instrText xml:space="preserve"> SEQ Gráfico \* ARABIC </w:instrText>
      </w:r>
      <w:r>
        <w:fldChar w:fldCharType="separate"/>
      </w:r>
      <w:r w:rsidR="005F371F">
        <w:rPr>
          <w:noProof/>
        </w:rPr>
        <w:t>2</w:t>
      </w:r>
      <w:r>
        <w:fldChar w:fldCharType="end"/>
      </w:r>
      <w:r>
        <w:t xml:space="preserve">. </w:t>
      </w:r>
      <w:r w:rsidRPr="00B1264B">
        <w:t>Matrícula de pregrado según sexo y grupos de carrera, en porcentaje, ciclo 2021-I</w:t>
      </w:r>
      <w:bookmarkEnd w:id="9"/>
    </w:p>
    <w:p w:rsidR="00F248E8" w:rsidP="00F248E8" w:rsidRDefault="00F248E8" w14:paraId="5A0179EF" w14:textId="71A3321B">
      <w:pPr>
        <w:spacing w:after="0" w:line="240" w:lineRule="auto"/>
        <w:jc w:val="both"/>
        <w:rPr>
          <w:rFonts w:ascii="Times New Roman" w:hAnsi="Times New Roman" w:eastAsia="Arial" w:cs="Times New Roman"/>
          <w:sz w:val="24"/>
          <w:szCs w:val="24"/>
          <w:lang w:val="es-MX"/>
        </w:rPr>
      </w:pPr>
      <w:r>
        <w:rPr>
          <w:rFonts w:ascii="Times New Roman" w:hAnsi="Times New Roman" w:eastAsia="Arial" w:cs="Times New Roman"/>
          <w:noProof/>
          <w:sz w:val="24"/>
          <w:szCs w:val="24"/>
          <w:lang w:val="es-MX"/>
        </w:rPr>
        <w:drawing>
          <wp:inline distT="0" distB="0" distL="0" distR="0" wp14:anchorId="3B783DD8" wp14:editId="194BA1BB">
            <wp:extent cx="5095875" cy="2614175"/>
            <wp:effectExtent l="0" t="0" r="0" b="0"/>
            <wp:docPr id="1033725256" name="Imagen 3" descr="Gráfico, Gráfico de barras,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25256" name="Imagen 3" descr="Gráfico, Gráfico de barras, Gráfico de cajas y bigotes&#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t="13179"/>
                    <a:stretch>
                      <a:fillRect/>
                    </a:stretch>
                  </pic:blipFill>
                  <pic:spPr bwMode="auto">
                    <a:xfrm>
                      <a:off x="0" y="0"/>
                      <a:ext cx="5106774" cy="2619766"/>
                    </a:xfrm>
                    <a:prstGeom prst="rect">
                      <a:avLst/>
                    </a:prstGeom>
                    <a:noFill/>
                    <a:ln>
                      <a:noFill/>
                    </a:ln>
                  </pic:spPr>
                </pic:pic>
              </a:graphicData>
            </a:graphic>
          </wp:inline>
        </w:drawing>
      </w:r>
    </w:p>
    <w:p w:rsidR="00F248E8" w:rsidP="00F248E8" w:rsidRDefault="00F248E8" w14:paraId="05AFB3F9" w14:textId="77777777">
      <w:pPr>
        <w:spacing w:after="0" w:line="240" w:lineRule="auto"/>
        <w:jc w:val="both"/>
        <w:rPr>
          <w:rFonts w:ascii="Times New Roman" w:hAnsi="Times New Roman" w:eastAsia="Arial" w:cs="Times New Roman"/>
          <w:sz w:val="24"/>
          <w:szCs w:val="24"/>
          <w:lang w:val="es-MX"/>
        </w:rPr>
      </w:pPr>
      <w:r>
        <w:rPr>
          <w:rFonts w:ascii="Times New Roman" w:hAnsi="Times New Roman" w:eastAsia="Arial" w:cs="Times New Roman"/>
          <w:sz w:val="24"/>
          <w:szCs w:val="24"/>
          <w:lang w:val="es-MX"/>
        </w:rPr>
        <w:tab/>
      </w:r>
      <w:r>
        <w:rPr>
          <w:rFonts w:ascii="Times New Roman" w:hAnsi="Times New Roman" w:eastAsia="Arial" w:cs="Times New Roman"/>
          <w:sz w:val="24"/>
          <w:szCs w:val="24"/>
          <w:lang w:val="es-MX"/>
        </w:rPr>
        <w:t>Fuente: Chávez 2023, p. 14</w:t>
      </w:r>
    </w:p>
    <w:p w:rsidR="00F637BE" w:rsidP="00F248E8" w:rsidRDefault="00F637BE" w14:paraId="0715E4A6" w14:textId="77777777">
      <w:pPr>
        <w:pStyle w:val="Default"/>
        <w:jc w:val="both"/>
        <w:rPr>
          <w:rFonts w:ascii="Times New Roman" w:hAnsi="Times New Roman" w:eastAsia="Arial" w:cs="Times New Roman"/>
          <w:color w:val="auto"/>
          <w:lang w:val="es-PE"/>
        </w:rPr>
      </w:pPr>
    </w:p>
    <w:p w:rsidR="00F248E8" w:rsidP="00F248E8" w:rsidRDefault="00F248E8" w14:paraId="363F10DF" w14:textId="6AF2FE62">
      <w:pPr>
        <w:pStyle w:val="Default"/>
        <w:jc w:val="both"/>
        <w:rPr>
          <w:rFonts w:ascii="Times New Roman" w:hAnsi="Times New Roman" w:eastAsia="Arial" w:cs="Times New Roman"/>
          <w:color w:val="auto"/>
          <w:lang w:val="es-PE"/>
        </w:rPr>
      </w:pPr>
      <w:r>
        <w:rPr>
          <w:rFonts w:ascii="Times New Roman" w:hAnsi="Times New Roman" w:eastAsia="Arial" w:cs="Times New Roman"/>
          <w:color w:val="auto"/>
          <w:lang w:val="es-PE"/>
        </w:rPr>
        <w:t>Esto sigue la tendencia global, en tanto la OECD enfatiza las desigualdades de género en la matrícula de carreras STEM en el pregrado y en las carreras de salud y educación, siendo las STEM masculinizadas, mientras que salud y educación son feminizadas (con umbrales del 30% de la matrícula minoritaria). Lo preocupante en términos de política pública educacional es si estas diferencias se deben estrictamente a preferencias y no a variables limitantes que dificulten el acceso a las distintas áreas de estudio. Así, la evidencia presentada en el presente informe revela que son las mujeres que las tienen más dificultades al elegir carreras STEM, mientras que los hombres eligen en menor medidas las carreras menos rentables como educación y salud, pero no existirían barreras de acceso, sino más bien es un tema de preferencias.</w:t>
      </w:r>
    </w:p>
    <w:p w:rsidR="00F248E8" w:rsidP="00F248E8" w:rsidRDefault="00F248E8" w14:paraId="2C770B7C" w14:textId="77777777">
      <w:pPr>
        <w:pStyle w:val="Default"/>
        <w:jc w:val="both"/>
        <w:rPr>
          <w:rFonts w:ascii="Times New Roman" w:hAnsi="Times New Roman" w:eastAsia="Arial" w:cs="Times New Roman"/>
          <w:color w:val="auto"/>
          <w:lang w:val="es-PE"/>
        </w:rPr>
      </w:pPr>
    </w:p>
    <w:p w:rsidR="00F248E8" w:rsidP="00F248E8" w:rsidRDefault="00F248E8" w14:paraId="6E007108" w14:textId="77777777">
      <w:pPr>
        <w:pStyle w:val="Default"/>
        <w:jc w:val="both"/>
        <w:rPr>
          <w:rFonts w:ascii="Times New Roman" w:hAnsi="Times New Roman" w:eastAsia="Arial" w:cs="Times New Roman"/>
          <w:color w:val="auto"/>
          <w:lang w:val="es-PE"/>
        </w:rPr>
      </w:pPr>
    </w:p>
    <w:p w:rsidR="00F248E8" w:rsidP="00607E9D" w:rsidRDefault="00607E9D" w14:paraId="21FD29B5" w14:textId="4083C9C4">
      <w:pPr>
        <w:pStyle w:val="Descripcin"/>
        <w:rPr>
          <w:rFonts w:ascii="Times New Roman" w:hAnsi="Times New Roman" w:cs="Times New Roman"/>
          <w:b w:val="0"/>
          <w:bCs w:val="0"/>
          <w:color w:val="auto"/>
          <w:lang w:val="es-PE"/>
        </w:rPr>
      </w:pPr>
      <w:bookmarkStart w:name="_Toc160639037" w:id="10"/>
      <w:r>
        <w:t xml:space="preserve">Gráfico </w:t>
      </w:r>
      <w:r>
        <w:fldChar w:fldCharType="begin"/>
      </w:r>
      <w:r>
        <w:instrText xml:space="preserve"> SEQ Gráfico \* ARABIC </w:instrText>
      </w:r>
      <w:r>
        <w:fldChar w:fldCharType="separate"/>
      </w:r>
      <w:r w:rsidR="005F371F">
        <w:rPr>
          <w:noProof/>
        </w:rPr>
        <w:t>3</w:t>
      </w:r>
      <w:r>
        <w:fldChar w:fldCharType="end"/>
      </w:r>
      <w:r>
        <w:t xml:space="preserve">. </w:t>
      </w:r>
      <w:r w:rsidRPr="00E113AB">
        <w:t>Porcentaje de matrícula por género y área de estudios</w:t>
      </w:r>
      <w:bookmarkEnd w:id="10"/>
    </w:p>
    <w:p w:rsidR="00F248E8" w:rsidP="00F248E8" w:rsidRDefault="00F248E8" w14:paraId="0835CA84" w14:textId="77777777">
      <w:pPr>
        <w:pStyle w:val="Default"/>
        <w:ind w:left="3600" w:firstLine="720"/>
        <w:jc w:val="both"/>
        <w:rPr>
          <w:rFonts w:ascii="Times New Roman" w:hAnsi="Times New Roman" w:eastAsia="Arial" w:cs="Times New Roman"/>
          <w:b/>
          <w:bCs/>
          <w:color w:val="auto"/>
          <w:lang w:val="es-PE"/>
        </w:rPr>
      </w:pPr>
    </w:p>
    <w:p w:rsidR="00F248E8" w:rsidP="00F248E8" w:rsidRDefault="00F248E8" w14:paraId="12A6E18E" w14:textId="4401878E">
      <w:pPr>
        <w:pStyle w:val="Default"/>
        <w:jc w:val="center"/>
        <w:rPr>
          <w:rFonts w:ascii="Times New Roman" w:hAnsi="Times New Roman" w:eastAsia="Arial" w:cs="Times New Roman"/>
          <w:color w:val="auto"/>
          <w:lang w:val="es-PE"/>
        </w:rPr>
      </w:pPr>
      <w:r>
        <w:rPr>
          <w:rFonts w:ascii="Times New Roman" w:hAnsi="Times New Roman" w:eastAsia="Arial" w:cs="Times New Roman"/>
          <w:noProof/>
          <w:color w:val="auto"/>
          <w:lang w:val="es-PE"/>
        </w:rPr>
        <w:drawing>
          <wp:inline distT="0" distB="0" distL="0" distR="0" wp14:anchorId="0EE95147" wp14:editId="178E2A82">
            <wp:extent cx="4238625" cy="3190875"/>
            <wp:effectExtent l="0" t="0" r="9525" b="9525"/>
            <wp:docPr id="18525685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38625" cy="3190875"/>
                    </a:xfrm>
                    <a:prstGeom prst="rect">
                      <a:avLst/>
                    </a:prstGeom>
                    <a:noFill/>
                    <a:ln>
                      <a:noFill/>
                    </a:ln>
                  </pic:spPr>
                </pic:pic>
              </a:graphicData>
            </a:graphic>
          </wp:inline>
        </w:drawing>
      </w:r>
    </w:p>
    <w:p w:rsidR="00F248E8" w:rsidP="00F248E8" w:rsidRDefault="00F248E8" w14:paraId="2727AF86" w14:textId="77777777">
      <w:pPr>
        <w:pStyle w:val="Default"/>
        <w:ind w:firstLine="720"/>
        <w:jc w:val="both"/>
        <w:rPr>
          <w:rFonts w:ascii="Times New Roman" w:hAnsi="Times New Roman" w:eastAsia="Arial" w:cs="Times New Roman"/>
          <w:color w:val="auto"/>
          <w:lang w:val="es-PE"/>
        </w:rPr>
      </w:pPr>
      <w:r>
        <w:rPr>
          <w:rFonts w:ascii="Times New Roman" w:hAnsi="Times New Roman" w:eastAsia="Arial" w:cs="Times New Roman"/>
          <w:color w:val="auto"/>
          <w:lang w:val="es-PE"/>
        </w:rPr>
        <w:t>Fuente: Education at Glance, 2023.</w:t>
      </w:r>
    </w:p>
    <w:p w:rsidR="00F248E8" w:rsidP="00F248E8" w:rsidRDefault="00F248E8" w14:paraId="38855E3A" w14:textId="77777777">
      <w:pPr>
        <w:spacing w:after="0" w:line="240" w:lineRule="auto"/>
        <w:jc w:val="both"/>
        <w:rPr>
          <w:rFonts w:ascii="Times New Roman" w:hAnsi="Times New Roman" w:eastAsia="Arial" w:cs="Times New Roman"/>
          <w:sz w:val="24"/>
          <w:szCs w:val="24"/>
          <w:lang w:val="es-MX"/>
        </w:rPr>
      </w:pPr>
    </w:p>
    <w:p w:rsidR="00F248E8" w:rsidP="00F248E8" w:rsidRDefault="00F248E8" w14:paraId="1EF49CCD" w14:textId="77777777">
      <w:pPr>
        <w:spacing w:after="0" w:line="240" w:lineRule="auto"/>
        <w:jc w:val="both"/>
        <w:rPr>
          <w:rFonts w:ascii="Times New Roman" w:hAnsi="Times New Roman" w:eastAsia="Arial" w:cs="Times New Roman"/>
          <w:sz w:val="24"/>
          <w:szCs w:val="24"/>
          <w:lang w:val="es-MX"/>
        </w:rPr>
      </w:pPr>
      <w:r>
        <w:rPr>
          <w:rFonts w:ascii="Times New Roman" w:hAnsi="Times New Roman" w:eastAsia="Arial" w:cs="Times New Roman"/>
          <w:sz w:val="24"/>
          <w:szCs w:val="24"/>
          <w:lang w:val="es-MX"/>
        </w:rPr>
        <w:t xml:space="preserve">Esta división sexual del conocimiento se refleja también en la </w:t>
      </w:r>
      <w:r>
        <w:rPr>
          <w:rFonts w:ascii="Times New Roman" w:hAnsi="Times New Roman" w:eastAsia="Arial" w:cs="Times New Roman"/>
          <w:b/>
          <w:bCs/>
          <w:sz w:val="24"/>
          <w:szCs w:val="24"/>
          <w:lang w:val="es-MX"/>
        </w:rPr>
        <w:t>segregación vertical</w:t>
      </w:r>
      <w:r>
        <w:rPr>
          <w:rFonts w:ascii="Times New Roman" w:hAnsi="Times New Roman" w:eastAsia="Arial" w:cs="Times New Roman"/>
          <w:sz w:val="24"/>
          <w:szCs w:val="24"/>
          <w:lang w:val="es-MX"/>
        </w:rPr>
        <w:t>, en donde persisten importantes brechas en el ejercicio del gobierno universitario, habiendo menos de una rectora o decana por cada 5 rectores o decanos; y</w:t>
      </w:r>
      <w:r>
        <w:rPr>
          <w:rFonts w:ascii="Times New Roman" w:hAnsi="Times New Roman" w:cs="Times New Roman"/>
          <w:sz w:val="24"/>
          <w:szCs w:val="24"/>
        </w:rPr>
        <w:t xml:space="preserve"> menos de 1 por cada 10 en el caso de los puestos de rector (Chávez y Penelas, 2021). Cuestión que se repite a su vez en el gobierno de las facultades, en dónde la gran parte de decanas se encuentran en las facultades históricamente femenizadas, estando ausente de los procesos de toma decisión en las facultades de las carreras STEM.</w:t>
      </w:r>
    </w:p>
    <w:p w:rsidR="00F248E8" w:rsidP="00F248E8" w:rsidRDefault="00F248E8" w14:paraId="29301BD9" w14:textId="77777777">
      <w:pPr>
        <w:spacing w:after="0" w:line="240" w:lineRule="auto"/>
        <w:jc w:val="both"/>
        <w:rPr>
          <w:rFonts w:ascii="Times New Roman" w:hAnsi="Times New Roman" w:eastAsia="Arial" w:cs="Times New Roman"/>
          <w:sz w:val="24"/>
          <w:szCs w:val="24"/>
          <w:lang w:val="es-MX"/>
        </w:rPr>
      </w:pPr>
    </w:p>
    <w:p w:rsidR="00F248E8" w:rsidP="00F248E8" w:rsidRDefault="00F248E8" w14:paraId="35A9103A" w14:textId="48C96819">
      <w:pPr>
        <w:spacing w:after="0" w:line="240" w:lineRule="auto"/>
        <w:jc w:val="both"/>
        <w:rPr>
          <w:rFonts w:ascii="Times New Roman" w:hAnsi="Times New Roman" w:cs="Times New Roman"/>
          <w:sz w:val="24"/>
          <w:szCs w:val="24"/>
          <w:lang w:val="es-MX"/>
        </w:rPr>
      </w:pPr>
      <w:r>
        <w:rPr>
          <w:rFonts w:ascii="Times New Roman" w:hAnsi="Times New Roman" w:cs="Times New Roman"/>
          <w:sz w:val="24"/>
          <w:szCs w:val="24"/>
          <w:lang w:val="es-MX"/>
        </w:rPr>
        <w:t>Así, a nivel de segregación, lo que encontramos es que tantos hombres como mujeres provienen de procesos formativos marcadamente heteronormativos,</w:t>
      </w:r>
      <w:r w:rsidR="00120903">
        <w:rPr>
          <w:rStyle w:val="Refdenotaalpie"/>
          <w:rFonts w:ascii="Times New Roman" w:hAnsi="Times New Roman" w:cs="Times New Roman"/>
          <w:sz w:val="24"/>
          <w:szCs w:val="24"/>
          <w:lang w:val="es-MX"/>
        </w:rPr>
        <w:footnoteReference w:id="6"/>
      </w:r>
      <w:r>
        <w:rPr>
          <w:rFonts w:ascii="Times New Roman" w:hAnsi="Times New Roman" w:cs="Times New Roman"/>
          <w:sz w:val="24"/>
          <w:szCs w:val="24"/>
          <w:lang w:val="es-MX"/>
        </w:rPr>
        <w:t xml:space="preserve"> donde las vocaciones u opciones profesionales vienen ya marcadas por </w:t>
      </w:r>
      <w:r w:rsidR="00B25437">
        <w:rPr>
          <w:rFonts w:ascii="Times New Roman" w:hAnsi="Times New Roman" w:cs="Times New Roman"/>
          <w:sz w:val="24"/>
          <w:szCs w:val="24"/>
          <w:lang w:val="es-MX"/>
        </w:rPr>
        <w:t>su</w:t>
      </w:r>
      <w:r>
        <w:rPr>
          <w:rFonts w:ascii="Times New Roman" w:hAnsi="Times New Roman" w:cs="Times New Roman"/>
          <w:sz w:val="24"/>
          <w:szCs w:val="24"/>
          <w:lang w:val="es-MX"/>
        </w:rPr>
        <w:t xml:space="preserve"> propia trayectoria educativa anterior. Esto es especialmente desventajoso para las mujeres que prefieren no vincularse a los campos STEM, donde no sólo hay menos pares y menos docentes o investigadoras mujeres en las universidades, menos referentes académicos o profesionales mujeres en el ámbito laboral, sino </w:t>
      </w:r>
      <w:r w:rsidR="00765C0B">
        <w:rPr>
          <w:rFonts w:ascii="Times New Roman" w:hAnsi="Times New Roman" w:cs="Times New Roman"/>
          <w:sz w:val="24"/>
          <w:szCs w:val="24"/>
          <w:lang w:val="es-MX"/>
        </w:rPr>
        <w:t>que,</w:t>
      </w:r>
      <w:r>
        <w:rPr>
          <w:rFonts w:ascii="Times New Roman" w:hAnsi="Times New Roman" w:cs="Times New Roman"/>
          <w:sz w:val="24"/>
          <w:szCs w:val="24"/>
          <w:lang w:val="es-MX"/>
        </w:rPr>
        <w:t xml:space="preserve"> además, donde hay mayores retornos en términos económicos.</w:t>
      </w:r>
    </w:p>
    <w:p w:rsidR="00F248E8" w:rsidP="00F248E8" w:rsidRDefault="00F248E8" w14:paraId="31E043FC" w14:textId="77777777">
      <w:pPr>
        <w:spacing w:after="0" w:line="240" w:lineRule="auto"/>
        <w:jc w:val="both"/>
        <w:rPr>
          <w:rFonts w:ascii="Times New Roman" w:hAnsi="Times New Roman" w:cs="Times New Roman"/>
          <w:sz w:val="24"/>
          <w:szCs w:val="24"/>
          <w:lang w:val="es-MX"/>
        </w:rPr>
      </w:pPr>
    </w:p>
    <w:p w:rsidR="00F248E8" w:rsidP="00F248E8" w:rsidRDefault="00F248E8" w14:paraId="039CD5E5" w14:textId="77777777">
      <w:pPr>
        <w:spacing w:after="0" w:line="240" w:lineRule="auto"/>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Estas múltiples segregaciones tienen consecuencias en el tránsito de las trayectorias de vida fuera del sistema educativo, en particular, en lo relacionado a sus retornos profesionales. Siguiendo la tendencia global, las mujeres ganan hasta un tercio menos que sus pares varones en los mismos puestos y capacidades, situación que se replica en el país en donde, en promedio, las mujeres con estudios universitarios completos pueden ganar hasta 20% menos en relación a los hombres en la </w:t>
      </w:r>
      <w:r>
        <w:rPr>
          <w:rFonts w:ascii="Times New Roman" w:hAnsi="Times New Roman" w:cs="Times New Roman"/>
          <w:sz w:val="24"/>
          <w:szCs w:val="24"/>
          <w:lang w:val="es-MX"/>
        </w:rPr>
        <w:t xml:space="preserve">misma condición (cifras al 2020, Sunedu, 2022, pp. 219-220), cifra que se mantiene estable desde el 2018 (Sunedu, 2020, p. 168). </w:t>
      </w:r>
    </w:p>
    <w:p w:rsidR="00F248E8" w:rsidP="00F248E8" w:rsidRDefault="00F248E8" w14:paraId="32C66046" w14:textId="77777777">
      <w:pPr>
        <w:spacing w:after="0" w:line="240" w:lineRule="auto"/>
        <w:jc w:val="both"/>
        <w:rPr>
          <w:rFonts w:ascii="Times New Roman" w:hAnsi="Times New Roman" w:cs="Times New Roman"/>
          <w:sz w:val="24"/>
          <w:szCs w:val="24"/>
          <w:lang w:val="es-MX"/>
        </w:rPr>
      </w:pPr>
    </w:p>
    <w:p w:rsidR="00F248E8" w:rsidP="00F248E8" w:rsidRDefault="00F248E8" w14:paraId="7F682C1A" w14:textId="77777777">
      <w:pPr>
        <w:spacing w:after="0" w:line="240" w:lineRule="auto"/>
        <w:jc w:val="both"/>
        <w:rPr>
          <w:rFonts w:ascii="Times New Roman" w:hAnsi="Times New Roman" w:cs="Times New Roman"/>
          <w:sz w:val="24"/>
          <w:szCs w:val="24"/>
          <w:lang w:val="es-MX"/>
        </w:rPr>
      </w:pPr>
      <w:r>
        <w:rPr>
          <w:rFonts w:ascii="Times New Roman" w:hAnsi="Times New Roman" w:cs="Times New Roman"/>
          <w:sz w:val="24"/>
          <w:szCs w:val="24"/>
          <w:lang w:val="es-MX"/>
        </w:rPr>
        <w:t>Una de las variables claves para entender esta diferencia está relacionada justamente a las carreras elegidas por los estudiantes, siendo que son los campos STEM, los más masculinizados, los que reciben mayores retornos económicos; y viceversa, los campos más femenizados reciben menos ingresos. Así, si el ingreso promedio en las carreras vinculadas al campo de la Ingeniería, Industria y Construcción, y Tecnología de la Información y Comunicación es de 2998 soles mensuales; el del campo de la educación es de 1832 (Chávez 2023, p. 22), siendo el campo en donde la gran mayoría de trabajadores son mujeres. Es decir, la segregación horizontal en los estudios de pregrado incide en la igualdad de oportunidades que mujeres y hombres tendrán en su vida profesional.</w:t>
      </w:r>
    </w:p>
    <w:p w:rsidR="00F248E8" w:rsidP="001C544F" w:rsidRDefault="001C544F" w14:paraId="1CDB699C" w14:textId="67F82E0F">
      <w:pPr>
        <w:pStyle w:val="Ttulo1"/>
        <w:numPr>
          <w:ilvl w:val="0"/>
          <w:numId w:val="0"/>
        </w:numPr>
        <w:ind w:left="432" w:hanging="432"/>
        <w:rPr>
          <w:rFonts w:ascii="Times New Roman" w:hAnsi="Times New Roman" w:cs="Times New Roman"/>
          <w:b/>
          <w:bCs/>
          <w:color w:val="auto"/>
          <w:sz w:val="24"/>
          <w:szCs w:val="24"/>
        </w:rPr>
      </w:pPr>
      <w:bookmarkStart w:name="_Toc160647817" w:id="11"/>
      <w:r>
        <w:rPr>
          <w:rFonts w:ascii="Times New Roman" w:hAnsi="Times New Roman" w:cs="Times New Roman"/>
          <w:b/>
          <w:bCs/>
          <w:color w:val="auto"/>
          <w:sz w:val="24"/>
          <w:szCs w:val="24"/>
        </w:rPr>
        <w:t>2</w:t>
      </w:r>
      <w:r w:rsidR="00F248E8">
        <w:rPr>
          <w:rFonts w:ascii="Times New Roman" w:hAnsi="Times New Roman" w:cs="Times New Roman"/>
          <w:b/>
          <w:bCs/>
          <w:color w:val="auto"/>
          <w:sz w:val="24"/>
          <w:szCs w:val="24"/>
        </w:rPr>
        <w:t>.2.</w:t>
      </w:r>
      <w:r>
        <w:rPr>
          <w:rFonts w:ascii="Times New Roman" w:hAnsi="Times New Roman" w:cs="Times New Roman"/>
          <w:b/>
          <w:bCs/>
          <w:color w:val="auto"/>
          <w:sz w:val="24"/>
          <w:szCs w:val="24"/>
        </w:rPr>
        <w:t xml:space="preserve"> </w:t>
      </w:r>
      <w:r w:rsidR="00F248E8">
        <w:rPr>
          <w:rFonts w:ascii="Times New Roman" w:hAnsi="Times New Roman" w:cs="Times New Roman"/>
          <w:b/>
          <w:bCs/>
          <w:color w:val="auto"/>
          <w:sz w:val="24"/>
          <w:szCs w:val="24"/>
        </w:rPr>
        <w:t>Permanencia.</w:t>
      </w:r>
      <w:bookmarkEnd w:id="11"/>
    </w:p>
    <w:p w:rsidR="00F248E8" w:rsidP="00F248E8" w:rsidRDefault="00F248E8" w14:paraId="286F40F1" w14:textId="77777777">
      <w:pPr>
        <w:spacing w:after="0" w:line="240" w:lineRule="auto"/>
        <w:jc w:val="both"/>
        <w:rPr>
          <w:rFonts w:ascii="Times New Roman" w:hAnsi="Times New Roman" w:eastAsia="Arial" w:cs="Times New Roman"/>
          <w:sz w:val="24"/>
          <w:szCs w:val="24"/>
        </w:rPr>
      </w:pPr>
    </w:p>
    <w:p w:rsidR="00F248E8" w:rsidP="00F248E8" w:rsidRDefault="00F248E8" w14:paraId="4F1B2B07" w14:textId="77777777">
      <w:pPr>
        <w:spacing w:after="0" w:line="240" w:lineRule="auto"/>
        <w:jc w:val="both"/>
        <w:rPr>
          <w:rFonts w:ascii="Times New Roman" w:hAnsi="Times New Roman" w:eastAsia="Arial" w:cs="Times New Roman"/>
          <w:sz w:val="24"/>
          <w:szCs w:val="24"/>
          <w:lang w:val="es-MX"/>
        </w:rPr>
      </w:pPr>
      <w:r w:rsidRPr="001C544F">
        <w:rPr>
          <w:rFonts w:ascii="Times New Roman" w:hAnsi="Times New Roman" w:eastAsia="Arial" w:cs="Times New Roman"/>
          <w:sz w:val="24"/>
          <w:szCs w:val="24"/>
          <w:lang w:val="es-MX"/>
        </w:rPr>
        <w:t>Como ha sido mencionado, el fenómeno de la permanencia es cuantitativamente medido por la continuidad de la matrícula de una misma persona en un mismo programa académico, de decir, por la ausencia de interrupción en la continuidad de esa matrícula.</w:t>
      </w:r>
      <w:r>
        <w:rPr>
          <w:rFonts w:ascii="Times New Roman" w:hAnsi="Times New Roman" w:eastAsia="Arial" w:cs="Times New Roman"/>
          <w:b/>
          <w:bCs/>
          <w:i/>
          <w:iCs/>
          <w:sz w:val="24"/>
          <w:szCs w:val="24"/>
          <w:lang w:val="es-MX"/>
        </w:rPr>
        <w:t xml:space="preserve"> </w:t>
      </w:r>
      <w:r>
        <w:rPr>
          <w:rFonts w:ascii="Times New Roman" w:hAnsi="Times New Roman" w:eastAsia="Arial" w:cs="Times New Roman"/>
          <w:sz w:val="24"/>
          <w:szCs w:val="24"/>
          <w:lang w:val="es-MX"/>
        </w:rPr>
        <w:t>En promedio nacional, esta no interrupción se encuentra en torno al 12% en promedio nacional, siendo este indicador más bajo en el caso de las universidades públicas (Digesu, Noviembre 2023) y estando dentro del promedio de varios países miembros de la OCDE.</w:t>
      </w:r>
      <w:r>
        <w:rPr>
          <w:rStyle w:val="Refdenotaalpie"/>
          <w:rFonts w:ascii="Times New Roman" w:hAnsi="Times New Roman" w:eastAsia="Arial" w:cs="Times New Roman"/>
          <w:sz w:val="24"/>
          <w:szCs w:val="24"/>
          <w:lang w:val="es-MX"/>
        </w:rPr>
        <w:footnoteReference w:id="7"/>
      </w:r>
      <w:r>
        <w:rPr>
          <w:rFonts w:ascii="Times New Roman" w:hAnsi="Times New Roman" w:eastAsia="Arial" w:cs="Times New Roman"/>
          <w:sz w:val="24"/>
          <w:szCs w:val="24"/>
          <w:lang w:val="es-MX"/>
        </w:rPr>
        <w:t xml:space="preserve"> Esta probabilidad es más altas en el caso de los estudiantes pobres, siendo que estos tienen hasta “un 28.7% más probabilidades de interrumpir sus estudios universitarios en comparación con sus pares pertenecientes al quintil más alto” (SUNEDU 2020 citado en Pronabec 2023, p. 7), siendo la falta de recursos económicos y motivos familiares, las principales causas por las que los estudiantes interrumpieron sus estudios, agrupando casi la mitad de las respuestas (MINEDU, 2021 citado en Pronabec 2023, p. 7). </w:t>
      </w:r>
    </w:p>
    <w:p w:rsidR="001C544F" w:rsidP="00F248E8" w:rsidRDefault="001C544F" w14:paraId="60887D17" w14:textId="77777777">
      <w:pPr>
        <w:spacing w:after="0" w:line="240" w:lineRule="auto"/>
        <w:jc w:val="both"/>
        <w:rPr>
          <w:rFonts w:ascii="Times New Roman" w:hAnsi="Times New Roman" w:eastAsia="Arial" w:cs="Times New Roman"/>
          <w:sz w:val="24"/>
          <w:szCs w:val="24"/>
          <w:lang w:val="es-MX"/>
        </w:rPr>
      </w:pPr>
    </w:p>
    <w:p w:rsidR="00F248E8" w:rsidP="00765C0B" w:rsidRDefault="005F371F" w14:paraId="5C37BF18" w14:textId="71AB6903">
      <w:pPr>
        <w:pStyle w:val="Descripcin"/>
        <w:rPr>
          <w:rFonts w:ascii="Times New Roman" w:hAnsi="Times New Roman" w:cs="Times New Roman"/>
          <w:sz w:val="24"/>
          <w:szCs w:val="24"/>
          <w:lang w:val="es-MX"/>
        </w:rPr>
      </w:pPr>
      <w:bookmarkStart w:name="_Toc160639038" w:id="12"/>
      <w:r>
        <w:t xml:space="preserve">Gráfico </w:t>
      </w:r>
      <w:r>
        <w:fldChar w:fldCharType="begin"/>
      </w:r>
      <w:r>
        <w:instrText xml:space="preserve"> SEQ Gráfico \* ARABIC </w:instrText>
      </w:r>
      <w:r>
        <w:fldChar w:fldCharType="separate"/>
      </w:r>
      <w:r>
        <w:rPr>
          <w:noProof/>
        </w:rPr>
        <w:t>4</w:t>
      </w:r>
      <w:r>
        <w:fldChar w:fldCharType="end"/>
      </w:r>
      <w:r>
        <w:t xml:space="preserve">. </w:t>
      </w:r>
      <w:r w:rsidRPr="00BC7DDC">
        <w:t>Motivos de interrupción de estudiantes universitarios, 2019</w:t>
      </w:r>
      <w:bookmarkEnd w:id="12"/>
      <w:r w:rsidR="00F248E8">
        <w:rPr>
          <w:rFonts w:ascii="Times New Roman" w:hAnsi="Times New Roman" w:cs="Times New Roman"/>
          <w:noProof/>
          <w:sz w:val="24"/>
          <w:szCs w:val="24"/>
          <w:lang w:val="es-MX"/>
        </w:rPr>
        <w:drawing>
          <wp:inline distT="0" distB="0" distL="0" distR="0" wp14:anchorId="27DFC10C" wp14:editId="0C4AE35F">
            <wp:extent cx="5095875" cy="2962275"/>
            <wp:effectExtent l="0" t="0" r="9525" b="9525"/>
            <wp:docPr id="2142527215"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27215" name="Imagen 1" descr="Gráfico&#10;&#10;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t="15538"/>
                    <a:stretch>
                      <a:fillRect/>
                    </a:stretch>
                  </pic:blipFill>
                  <pic:spPr bwMode="auto">
                    <a:xfrm>
                      <a:off x="0" y="0"/>
                      <a:ext cx="5095875" cy="2962275"/>
                    </a:xfrm>
                    <a:prstGeom prst="rect">
                      <a:avLst/>
                    </a:prstGeom>
                    <a:noFill/>
                    <a:ln>
                      <a:noFill/>
                    </a:ln>
                  </pic:spPr>
                </pic:pic>
              </a:graphicData>
            </a:graphic>
          </wp:inline>
        </w:drawing>
      </w:r>
    </w:p>
    <w:p w:rsidR="00F248E8" w:rsidP="00F248E8" w:rsidRDefault="00F248E8" w14:paraId="61AAF374" w14:textId="77777777">
      <w:pPr>
        <w:spacing w:after="0" w:line="240" w:lineRule="auto"/>
        <w:jc w:val="both"/>
        <w:rPr>
          <w:rFonts w:ascii="Times New Roman" w:hAnsi="Times New Roman" w:eastAsia="Arial" w:cs="Times New Roman"/>
          <w:sz w:val="24"/>
          <w:szCs w:val="24"/>
          <w:lang w:val="es-MX"/>
        </w:rPr>
      </w:pPr>
      <w:r>
        <w:rPr>
          <w:rFonts w:ascii="Times New Roman" w:hAnsi="Times New Roman" w:eastAsia="Arial" w:cs="Times New Roman"/>
          <w:sz w:val="24"/>
          <w:szCs w:val="24"/>
          <w:lang w:val="es-MX"/>
        </w:rPr>
        <w:tab/>
      </w:r>
      <w:r>
        <w:rPr>
          <w:rFonts w:ascii="Times New Roman" w:hAnsi="Times New Roman" w:eastAsia="Arial" w:cs="Times New Roman"/>
          <w:sz w:val="24"/>
          <w:szCs w:val="24"/>
          <w:lang w:val="es-MX"/>
        </w:rPr>
        <w:t>Fuente: Pronabec 2023, p. 8</w:t>
      </w:r>
    </w:p>
    <w:p w:rsidR="0008770E" w:rsidP="00F248E8" w:rsidRDefault="0008770E" w14:paraId="0419E213" w14:textId="77777777">
      <w:pPr>
        <w:spacing w:after="0" w:line="240" w:lineRule="auto"/>
        <w:jc w:val="both"/>
        <w:rPr>
          <w:rFonts w:ascii="Times New Roman" w:hAnsi="Times New Roman" w:eastAsia="Arial" w:cs="Times New Roman"/>
          <w:sz w:val="24"/>
          <w:szCs w:val="24"/>
          <w:lang w:val="es-MX"/>
        </w:rPr>
      </w:pPr>
    </w:p>
    <w:p w:rsidR="00F248E8" w:rsidP="00F248E8" w:rsidRDefault="00F248E8" w14:paraId="1229204D" w14:textId="156FFBC1">
      <w:pPr>
        <w:spacing w:after="0" w:line="240" w:lineRule="auto"/>
        <w:jc w:val="both"/>
        <w:rPr>
          <w:rFonts w:ascii="Times New Roman" w:hAnsi="Times New Roman" w:eastAsia="Arial" w:cs="Times New Roman"/>
          <w:sz w:val="24"/>
          <w:szCs w:val="24"/>
          <w:lang w:val="es-MX"/>
        </w:rPr>
      </w:pPr>
      <w:r>
        <w:rPr>
          <w:rFonts w:ascii="Times New Roman" w:hAnsi="Times New Roman" w:eastAsia="Arial" w:cs="Times New Roman"/>
          <w:sz w:val="24"/>
          <w:szCs w:val="24"/>
          <w:lang w:val="es-MX"/>
        </w:rPr>
        <w:t xml:space="preserve">En el caso de las posibilidades </w:t>
      </w:r>
      <w:r>
        <w:rPr>
          <w:rFonts w:ascii="Times New Roman" w:hAnsi="Times New Roman" w:eastAsia="Arial" w:cs="Times New Roman"/>
          <w:b/>
          <w:bCs/>
          <w:sz w:val="24"/>
          <w:szCs w:val="24"/>
          <w:lang w:val="es-MX"/>
        </w:rPr>
        <w:t>de interrupción entre hombres y mujeres</w:t>
      </w:r>
      <w:r>
        <w:rPr>
          <w:rFonts w:ascii="Times New Roman" w:hAnsi="Times New Roman" w:eastAsia="Arial" w:cs="Times New Roman"/>
          <w:sz w:val="24"/>
          <w:szCs w:val="24"/>
          <w:lang w:val="es-MX"/>
        </w:rPr>
        <w:t xml:space="preserve"> se encontró que las mujeres indígenas tienen hasta 3 veces más de probabilidades de no volver a matricularse respecto al ciclo anterior que sus pares indígenas varones; mientras que a los varones les afecta más el provenir de hogares con poca capacidad de gasto (Sunedu, 2022, p.102). </w:t>
      </w:r>
      <w:r>
        <w:rPr>
          <w:rFonts w:ascii="Times New Roman" w:hAnsi="Times New Roman" w:eastAsia="Arial" w:cs="Times New Roman"/>
          <w:sz w:val="24"/>
          <w:szCs w:val="24"/>
        </w:rPr>
        <w:t xml:space="preserve">En el 2021, se observó que las mujeres de lengua materna nativa tuvieron una tasa de interrupción del 46,5%, mientras que, para las mujeres de lengua materna castellana, la tasa fue del 15,0%. Sumado a ello, la relación entre abandonar los estudios y el gasto familiar y la dependencia en el hogar fue significativa. De hecho, las estudiantes que no tienen familiares dependientes en casa tuvieron la mitad de las probabilidades de abandonar sus estudios en comparación con las que sí tenían. Además, aquellas que provienen de hogares con bajos ingresos tienen hasta cuatro veces más probabilidades de abandonar sus estudios en comparación con aquellas de hogares con mayores ingresos (SUNEDU, 2021). </w:t>
      </w:r>
      <w:r>
        <w:rPr>
          <w:rFonts w:ascii="Times New Roman" w:hAnsi="Times New Roman" w:eastAsia="Arial" w:cs="Times New Roman"/>
          <w:sz w:val="24"/>
          <w:szCs w:val="24"/>
          <w:lang w:val="es-MX"/>
        </w:rPr>
        <w:t>Según el mismo estudio, a los hombres les afecta más el contar o no con capitales económicos o educativos para asegurar su acceso y permanencia en el sistema; mientras que a las mujeres les afecta más el tener dependencia familiar y su propia condición de indígena. Esto último es aún una variable por explorar ya que habría que revisar qué de esta “condición” afecta la continuidad de incluso aquellas mujeres que ya han logrado acceder.</w:t>
      </w:r>
    </w:p>
    <w:p w:rsidR="00F248E8" w:rsidP="00F248E8" w:rsidRDefault="00F248E8" w14:paraId="4EC8DDAC" w14:textId="77777777">
      <w:pPr>
        <w:spacing w:after="0" w:line="240" w:lineRule="auto"/>
        <w:jc w:val="both"/>
        <w:rPr>
          <w:rFonts w:ascii="Times New Roman" w:hAnsi="Times New Roman" w:eastAsia="Arial" w:cs="Times New Roman"/>
          <w:sz w:val="24"/>
          <w:szCs w:val="24"/>
          <w:lang w:val="es-MX"/>
        </w:rPr>
      </w:pPr>
    </w:p>
    <w:p w:rsidR="00F248E8" w:rsidP="00F248E8" w:rsidRDefault="00F248E8" w14:paraId="0AECF611" w14:textId="77777777">
      <w:pPr>
        <w:spacing w:after="0" w:line="240" w:lineRule="auto"/>
        <w:jc w:val="both"/>
        <w:rPr>
          <w:rFonts w:ascii="Times New Roman" w:hAnsi="Times New Roman" w:eastAsia="Arial" w:cs="Times New Roman"/>
          <w:sz w:val="24"/>
          <w:szCs w:val="24"/>
          <w:lang w:val="es-MX"/>
        </w:rPr>
      </w:pPr>
      <w:r>
        <w:rPr>
          <w:rFonts w:ascii="Times New Roman" w:hAnsi="Times New Roman" w:eastAsia="Arial" w:cs="Times New Roman"/>
          <w:sz w:val="24"/>
          <w:szCs w:val="24"/>
          <w:lang w:val="es-MX"/>
        </w:rPr>
        <w:t>Una de los aspectos menos explorados está vinculado al hecho de que si bien la población indígena ha logrado acceder a la universidad, producto en general del acceso de becas de estudios como Beca 18, esta no se ha adaptado a la diversidad cultural, creando dinámicas de des indigenización de los estudiantes (Cuenca y Ramírez, 2015, referenciado en Pesantes y Cárdenas, 2019, p.14-15), y impulsando dinámicas de asimilación antes que de construcción de una verdadera interculturalidad (</w:t>
      </w:r>
      <w:r>
        <w:rPr>
          <w:rFonts w:ascii="Times New Roman" w:hAnsi="Times New Roman" w:eastAsia="Times New Roman" w:cs="Times New Roman"/>
          <w:sz w:val="24"/>
          <w:szCs w:val="24"/>
          <w:lang w:val="es-MX"/>
        </w:rPr>
        <w:t xml:space="preserve">Zavala y Córdoba, 2010). Este desarraigo socio cultural, y en muchos casos geográfico, generado por la poca adaptabilidad cultural del entorno universitario y el cambio de un entorno rural a uno urbano, sumado a las deficiencias de la educación básica de sus lugares de </w:t>
      </w:r>
      <w:r>
        <w:rPr>
          <w:rFonts w:ascii="Times New Roman" w:hAnsi="Times New Roman" w:eastAsia="Times New Roman" w:cs="Times New Roman"/>
          <w:sz w:val="24"/>
          <w:szCs w:val="24"/>
          <w:lang w:val="es-MX"/>
        </w:rPr>
        <w:t>origen, el limitado manejo del castellano estándar y la precariedad económica; genera una serie de retos socioemocionales, logísticos, lingüísticos y académicos que tiene un impacto sobre su rendimiento y culminación (</w:t>
      </w:r>
      <w:r>
        <w:rPr>
          <w:rFonts w:ascii="Times New Roman" w:hAnsi="Times New Roman" w:eastAsia="Arial" w:cs="Times New Roman"/>
          <w:sz w:val="24"/>
          <w:szCs w:val="24"/>
          <w:lang w:val="es-MX"/>
        </w:rPr>
        <w:t>Pesantes y Cárdenas, 2019, p.17).</w:t>
      </w:r>
    </w:p>
    <w:p w:rsidR="00F248E8" w:rsidP="00F248E8" w:rsidRDefault="00F248E8" w14:paraId="3FA890D7" w14:textId="77777777">
      <w:pPr>
        <w:spacing w:after="0" w:line="240" w:lineRule="auto"/>
        <w:jc w:val="both"/>
        <w:rPr>
          <w:rFonts w:ascii="Times New Roman" w:hAnsi="Times New Roman" w:eastAsia="Arial" w:cs="Times New Roman"/>
          <w:sz w:val="24"/>
          <w:szCs w:val="24"/>
          <w:lang w:val="es-MX"/>
        </w:rPr>
      </w:pPr>
    </w:p>
    <w:p w:rsidR="00F248E8" w:rsidP="00F248E8" w:rsidRDefault="00F248E8" w14:paraId="40C95774" w14:textId="77777777">
      <w:pPr>
        <w:spacing w:after="0" w:line="240" w:lineRule="auto"/>
        <w:jc w:val="both"/>
        <w:rPr>
          <w:rFonts w:ascii="Times New Roman" w:hAnsi="Times New Roman" w:eastAsia="Arial" w:cs="Times New Roman"/>
          <w:color w:val="000000" w:themeColor="text1"/>
          <w:sz w:val="24"/>
          <w:szCs w:val="24"/>
          <w:lang w:val="es-MX"/>
        </w:rPr>
      </w:pPr>
      <w:r>
        <w:rPr>
          <w:rFonts w:ascii="Times New Roman" w:hAnsi="Times New Roman" w:eastAsia="Arial" w:cs="Times New Roman"/>
          <w:color w:val="000000" w:themeColor="text1"/>
          <w:sz w:val="24"/>
          <w:szCs w:val="24"/>
          <w:lang w:val="es-MX"/>
        </w:rPr>
        <w:t>Estudios de carácter cualitativo señalan que en el caso preciso de las mujeres indígenas estas enfrentan la presión de sus comunidades por no dejarlas salir de su comunidad, embarazo temprano no planificado, baja culminación de la educación secundaria, la poca familiaridad con los hábitos de estudio occidentales, y un modelo de facilitación de acceso (beca) individualizante (Pesantes y Cárdenas, 2019, p.19-20/54). A esto habría que sumarles las dificultades generales del resto de estudiantes indígenas como es el poco acompañamiento académico en las universidades receptoras, así como la falta de una integración efectiva en las dinámicas de clases (Pesantes y Cárdenas, 2019, p.39).</w:t>
      </w:r>
    </w:p>
    <w:p w:rsidR="00F248E8" w:rsidP="00F248E8" w:rsidRDefault="00F248E8" w14:paraId="072CE4B2" w14:textId="77777777">
      <w:pPr>
        <w:spacing w:after="0" w:line="240" w:lineRule="auto"/>
        <w:jc w:val="both"/>
        <w:rPr>
          <w:rFonts w:ascii="Times New Roman" w:hAnsi="Times New Roman" w:eastAsia="Arial" w:cs="Times New Roman"/>
          <w:color w:val="000000" w:themeColor="text1"/>
          <w:sz w:val="24"/>
          <w:szCs w:val="24"/>
          <w:lang w:val="es-MX"/>
        </w:rPr>
      </w:pPr>
    </w:p>
    <w:p w:rsidR="00F248E8" w:rsidP="00F248E8" w:rsidRDefault="00F248E8" w14:paraId="604E3530" w14:textId="77777777">
      <w:pPr>
        <w:spacing w:after="0" w:line="240" w:lineRule="auto"/>
        <w:jc w:val="both"/>
        <w:rPr>
          <w:rFonts w:ascii="Times New Roman" w:hAnsi="Times New Roman" w:eastAsia="Arial" w:cs="Times New Roman"/>
          <w:color w:val="000000" w:themeColor="text1"/>
          <w:sz w:val="24"/>
          <w:szCs w:val="24"/>
          <w:lang w:val="es-MX"/>
        </w:rPr>
      </w:pPr>
      <w:r>
        <w:rPr>
          <w:rFonts w:ascii="Times New Roman" w:hAnsi="Times New Roman" w:eastAsia="Arial" w:cs="Times New Roman"/>
          <w:color w:val="000000" w:themeColor="text1"/>
          <w:sz w:val="24"/>
          <w:szCs w:val="24"/>
          <w:lang w:val="es-MX"/>
        </w:rPr>
        <w:t>Asimismo, hay estudios que se focalizaron en el estudio de la interrupción durante la crisis sanitaria causada por el Covid-19 (Minedu, 2021a) mostraron la importancia de contar con recursos institucionales (ayudas económicas, dispositivos de accesibilidad, adecuación en torno a horarios y sesiones de clase, digitalización, etc.) como insumos para garantizar y promover la permanencia académica.</w:t>
      </w:r>
    </w:p>
    <w:p w:rsidR="00F248E8" w:rsidP="00F248E8" w:rsidRDefault="00F248E8" w14:paraId="335B58F1" w14:textId="77777777">
      <w:pPr>
        <w:spacing w:after="0" w:line="240" w:lineRule="auto"/>
        <w:jc w:val="both"/>
        <w:rPr>
          <w:rFonts w:ascii="Times New Roman" w:hAnsi="Times New Roman" w:eastAsia="Arial" w:cs="Times New Roman"/>
          <w:color w:val="000000" w:themeColor="text1"/>
          <w:sz w:val="24"/>
          <w:szCs w:val="24"/>
          <w:lang w:val="es-MX"/>
        </w:rPr>
      </w:pPr>
    </w:p>
    <w:p w:rsidR="00F248E8" w:rsidP="00F248E8" w:rsidRDefault="00F248E8" w14:paraId="526FDB9C" w14:textId="77777777">
      <w:pPr>
        <w:spacing w:after="0" w:line="240" w:lineRule="auto"/>
        <w:jc w:val="both"/>
        <w:rPr>
          <w:rFonts w:ascii="Times New Roman" w:hAnsi="Times New Roman" w:eastAsia="Arial" w:cs="Times New Roman"/>
          <w:color w:val="000000" w:themeColor="text1"/>
          <w:sz w:val="24"/>
          <w:szCs w:val="24"/>
          <w:lang w:val="es-MX"/>
        </w:rPr>
      </w:pPr>
      <w:r>
        <w:rPr>
          <w:rFonts w:ascii="Times New Roman" w:hAnsi="Times New Roman" w:eastAsia="Arial" w:cs="Times New Roman"/>
          <w:color w:val="000000" w:themeColor="text1"/>
          <w:sz w:val="24"/>
          <w:szCs w:val="24"/>
          <w:lang w:val="es-MX"/>
        </w:rPr>
        <w:t>La literatura internacional, estudios como los desarrollados en Costa Rica mostraron que fueron los factores de carácter institucional (horarios complicados, no contaba con beca, duración de la carrera, falta de orientación e información de carreras) (Rodríguez-Pineda y Zamora-Araya, 2021); en México, la aprobación de asignaturas en el primer año y el hecho de ser estudiantes que trabajan (Echeverría y otros, s.f.); siendo en Colombia también el ser hombre, y más en situaciones de vulnerabilidad económica, uno de los principales factores de riesgo para el abandono universitario, seguido de la percepción y resultados del propio desempeño académico (Rodríguez 2019). Esto último fue también señalado en estudios vinculados a la interrupción tardía en Argentina, en donde se pudo especial énfasis en la importancia de la autopercepción en el “dar la talla” y los mandatos familiares para llegar a culminar la carrera (Petric 2020).</w:t>
      </w:r>
    </w:p>
    <w:p w:rsidR="00F248E8" w:rsidP="00F248E8" w:rsidRDefault="00F248E8" w14:paraId="2848C325" w14:textId="77777777">
      <w:pPr>
        <w:spacing w:after="0" w:line="240" w:lineRule="auto"/>
        <w:jc w:val="both"/>
        <w:rPr>
          <w:rFonts w:ascii="Times New Roman" w:hAnsi="Times New Roman" w:eastAsia="Arial" w:cs="Times New Roman"/>
          <w:color w:val="000000" w:themeColor="text1"/>
          <w:sz w:val="24"/>
          <w:szCs w:val="24"/>
          <w:lang w:val="es-MX"/>
        </w:rPr>
      </w:pPr>
    </w:p>
    <w:p w:rsidR="00F248E8" w:rsidP="00F248E8" w:rsidRDefault="00F248E8" w14:paraId="0A732342" w14:textId="77777777">
      <w:pPr>
        <w:spacing w:after="0" w:line="240" w:lineRule="auto"/>
        <w:jc w:val="both"/>
        <w:rPr>
          <w:rFonts w:ascii="Times New Roman" w:hAnsi="Times New Roman" w:eastAsia="Arial" w:cs="Times New Roman"/>
          <w:color w:val="000000" w:themeColor="text1"/>
          <w:sz w:val="24"/>
          <w:szCs w:val="24"/>
          <w:lang w:val="es-MX"/>
        </w:rPr>
      </w:pPr>
      <w:r>
        <w:rPr>
          <w:rFonts w:ascii="Times New Roman" w:hAnsi="Times New Roman" w:eastAsia="Arial" w:cs="Times New Roman"/>
          <w:color w:val="000000" w:themeColor="text1"/>
          <w:sz w:val="24"/>
          <w:szCs w:val="24"/>
          <w:lang w:val="es-MX"/>
        </w:rPr>
        <w:t>El caso de Chile ha sido también cuantitativamente estudiado. Bordón, Canals y Rojas (2015) describen las posibles transiciones de los estudiantes al ingresar a primer año de la educación superior para distintas cohortes de ingreso. La tabla 5 registra que del total de los estudiantes matriculados en una carrera e institución, solo el 67% en promedio continúa sus estudios en el programa elegido al segundo año. Es decir, un 33% deserta del programa al segundo año. Las transiciones posibles incluyen también cambios de carreras o área de estudio elegida, o cambio de institución, o ambas. Sin embargo, el seguimiento de los alumnos después de 5 años detecta que un 21% deserta definitivamente de educación superior. Las mujeres presentan mayores niveles de retención, en promedio de 5 puntos porcentuales más que los hombres y por lo mismo registran una menor deserción permanente (o retiro) del sistema de educación terciaria.</w:t>
      </w:r>
    </w:p>
    <w:p w:rsidR="00F248E8" w:rsidP="00F248E8" w:rsidRDefault="00F248E8" w14:paraId="7E1C5305" w14:textId="77777777">
      <w:pPr>
        <w:spacing w:after="0" w:line="240" w:lineRule="auto"/>
        <w:jc w:val="both"/>
        <w:rPr>
          <w:rFonts w:ascii="Times New Roman" w:hAnsi="Times New Roman" w:eastAsia="Arial" w:cs="Times New Roman"/>
          <w:color w:val="000000" w:themeColor="text1"/>
          <w:sz w:val="24"/>
          <w:szCs w:val="24"/>
          <w:lang w:val="es-MX"/>
        </w:rPr>
      </w:pPr>
    </w:p>
    <w:p w:rsidR="00F248E8" w:rsidP="005F371F" w:rsidRDefault="005F371F" w14:paraId="1FA9E1ED" w14:textId="7950C106">
      <w:pPr>
        <w:pStyle w:val="Descripcin"/>
        <w:rPr>
          <w:rFonts w:ascii="Times New Roman" w:hAnsi="Times New Roman" w:cs="Times New Roman"/>
          <w:sz w:val="24"/>
          <w:szCs w:val="24"/>
          <w:lang w:val="es-ES"/>
        </w:rPr>
      </w:pPr>
      <w:bookmarkStart w:name="_Toc160639021" w:id="13"/>
      <w:r>
        <w:t xml:space="preserve">Tabla </w:t>
      </w:r>
      <w:r>
        <w:fldChar w:fldCharType="begin"/>
      </w:r>
      <w:r>
        <w:instrText xml:space="preserve"> SEQ Tabla \* ARABIC </w:instrText>
      </w:r>
      <w:r>
        <w:fldChar w:fldCharType="separate"/>
      </w:r>
      <w:r w:rsidR="00EE37B3">
        <w:rPr>
          <w:noProof/>
        </w:rPr>
        <w:t>2</w:t>
      </w:r>
      <w:r>
        <w:fldChar w:fldCharType="end"/>
      </w:r>
      <w:r>
        <w:t xml:space="preserve">. </w:t>
      </w:r>
      <w:r w:rsidRPr="007072AF">
        <w:t>Situación de los estudiantes según su matrícula al segundo año en la educación superior.</w:t>
      </w:r>
      <w:bookmarkEnd w:id="13"/>
    </w:p>
    <w:tbl>
      <w:tblPr>
        <w:tblW w:w="6757" w:type="dxa"/>
        <w:jc w:val="center"/>
        <w:tblCellMar>
          <w:left w:w="70" w:type="dxa"/>
          <w:right w:w="70" w:type="dxa"/>
        </w:tblCellMar>
        <w:tblLook w:val="04A0" w:firstRow="1" w:lastRow="0" w:firstColumn="1" w:lastColumn="0" w:noHBand="0" w:noVBand="1"/>
      </w:tblPr>
      <w:tblGrid>
        <w:gridCol w:w="1580"/>
        <w:gridCol w:w="1200"/>
        <w:gridCol w:w="1180"/>
        <w:gridCol w:w="1180"/>
        <w:gridCol w:w="1120"/>
        <w:gridCol w:w="1120"/>
      </w:tblGrid>
      <w:tr w:rsidR="00F248E8" w:rsidTr="00F248E8" w14:paraId="3B985D12" w14:textId="77777777">
        <w:trPr>
          <w:trHeight w:val="855"/>
          <w:jc w:val="center"/>
        </w:trPr>
        <w:tc>
          <w:tcPr>
            <w:tcW w:w="957" w:type="dxa"/>
            <w:tcBorders>
              <w:top w:val="single" w:color="auto" w:sz="4" w:space="0"/>
              <w:left w:val="single" w:color="auto" w:sz="4" w:space="0"/>
              <w:bottom w:val="single" w:color="auto" w:sz="4" w:space="0"/>
              <w:right w:val="single" w:color="auto" w:sz="4" w:space="0"/>
            </w:tcBorders>
            <w:shd w:val="clear" w:color="auto" w:fill="C5D9F1"/>
            <w:vAlign w:val="center"/>
            <w:hideMark/>
          </w:tcPr>
          <w:p w:rsidR="00F248E8" w:rsidRDefault="00000000" w14:paraId="534D055B"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noProof/>
                <w:color w:val="000000"/>
                <w:sz w:val="24"/>
                <w:szCs w:val="24"/>
                <w:lang w:val="es-CL" w:eastAsia="es-CL"/>
              </w:rPr>
              <w:pict w14:anchorId="63150904">
                <v:rect id="_x0000_i1050" style="width:11.25pt;height:.05pt;mso-width-percent:0;mso-height-percent:0;mso-width-percent:0;mso-height-percent:0" alt="" o:hr="t" o:hrstd="t" o:hrpct="24" o:hralign="center" fillcolor="#a0a0a0" stroked="f"/>
              </w:pict>
            </w:r>
          </w:p>
        </w:tc>
        <w:tc>
          <w:tcPr>
            <w:tcW w:w="1200" w:type="dxa"/>
            <w:tcBorders>
              <w:top w:val="single" w:color="auto" w:sz="4" w:space="0"/>
              <w:left w:val="nil"/>
              <w:bottom w:val="single" w:color="auto" w:sz="4" w:space="0"/>
              <w:right w:val="single" w:color="auto" w:sz="4" w:space="0"/>
            </w:tcBorders>
            <w:shd w:val="clear" w:color="auto" w:fill="C5D9F1"/>
            <w:vAlign w:val="center"/>
            <w:hideMark/>
          </w:tcPr>
          <w:p w:rsidR="00F248E8" w:rsidRDefault="00F248E8" w14:paraId="4CD3601B"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 xml:space="preserve">Mantuvo la </w:t>
            </w:r>
            <w:r>
              <w:rPr>
                <w:rFonts w:ascii="Times New Roman" w:hAnsi="Times New Roman" w:eastAsia="Times New Roman" w:cs="Times New Roman"/>
                <w:color w:val="000000"/>
                <w:sz w:val="24"/>
                <w:szCs w:val="24"/>
                <w:lang w:val="es-CL" w:eastAsia="es-CL"/>
              </w:rPr>
              <w:t>Institución y Carrera</w:t>
            </w:r>
          </w:p>
        </w:tc>
        <w:tc>
          <w:tcPr>
            <w:tcW w:w="1180" w:type="dxa"/>
            <w:tcBorders>
              <w:top w:val="single" w:color="auto" w:sz="4" w:space="0"/>
              <w:left w:val="nil"/>
              <w:bottom w:val="single" w:color="auto" w:sz="4" w:space="0"/>
              <w:right w:val="single" w:color="auto" w:sz="4" w:space="0"/>
            </w:tcBorders>
            <w:shd w:val="clear" w:color="auto" w:fill="C5D9F1"/>
            <w:vAlign w:val="center"/>
            <w:hideMark/>
          </w:tcPr>
          <w:p w:rsidR="00F248E8" w:rsidRDefault="00F248E8" w14:paraId="641AC2CC"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 xml:space="preserve">Cambió de </w:t>
            </w:r>
            <w:r>
              <w:rPr>
                <w:rFonts w:ascii="Times New Roman" w:hAnsi="Times New Roman" w:eastAsia="Times New Roman" w:cs="Times New Roman"/>
                <w:color w:val="000000"/>
                <w:sz w:val="24"/>
                <w:szCs w:val="24"/>
                <w:lang w:val="es-CL" w:eastAsia="es-CL"/>
              </w:rPr>
              <w:t>Institución y Carrera</w:t>
            </w:r>
          </w:p>
        </w:tc>
        <w:tc>
          <w:tcPr>
            <w:tcW w:w="1180" w:type="dxa"/>
            <w:tcBorders>
              <w:top w:val="single" w:color="auto" w:sz="4" w:space="0"/>
              <w:left w:val="nil"/>
              <w:bottom w:val="single" w:color="auto" w:sz="4" w:space="0"/>
              <w:right w:val="single" w:color="auto" w:sz="4" w:space="0"/>
            </w:tcBorders>
            <w:shd w:val="clear" w:color="auto" w:fill="C5D9F1"/>
            <w:vAlign w:val="center"/>
            <w:hideMark/>
          </w:tcPr>
          <w:p w:rsidR="00F248E8" w:rsidRDefault="00F248E8" w14:paraId="71B007E3"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Cambió sólo de Institución</w:t>
            </w:r>
          </w:p>
        </w:tc>
        <w:tc>
          <w:tcPr>
            <w:tcW w:w="1120" w:type="dxa"/>
            <w:tcBorders>
              <w:top w:val="single" w:color="auto" w:sz="4" w:space="0"/>
              <w:left w:val="nil"/>
              <w:bottom w:val="single" w:color="auto" w:sz="4" w:space="0"/>
              <w:right w:val="single" w:color="auto" w:sz="4" w:space="0"/>
            </w:tcBorders>
            <w:shd w:val="clear" w:color="auto" w:fill="C5D9F1"/>
            <w:vAlign w:val="center"/>
            <w:hideMark/>
          </w:tcPr>
          <w:p w:rsidR="00F248E8" w:rsidRDefault="00F248E8" w14:paraId="092B925E"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Cambió sólo de Carrera</w:t>
            </w:r>
          </w:p>
        </w:tc>
        <w:tc>
          <w:tcPr>
            <w:tcW w:w="1120" w:type="dxa"/>
            <w:tcBorders>
              <w:top w:val="single" w:color="auto" w:sz="4" w:space="0"/>
              <w:left w:val="nil"/>
              <w:bottom w:val="single" w:color="auto" w:sz="4" w:space="0"/>
              <w:right w:val="single" w:color="auto" w:sz="4" w:space="0"/>
            </w:tcBorders>
            <w:shd w:val="clear" w:color="auto" w:fill="C5D9F1"/>
            <w:vAlign w:val="center"/>
            <w:hideMark/>
          </w:tcPr>
          <w:p w:rsidR="00F248E8" w:rsidRDefault="00F248E8" w14:paraId="679AE036"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Se retiró del sistema</w:t>
            </w:r>
          </w:p>
        </w:tc>
      </w:tr>
      <w:tr w:rsidR="00F248E8" w:rsidTr="00F248E8" w14:paraId="289289F5" w14:textId="77777777">
        <w:trPr>
          <w:trHeight w:val="285"/>
          <w:jc w:val="center"/>
        </w:trPr>
        <w:tc>
          <w:tcPr>
            <w:tcW w:w="957" w:type="dxa"/>
            <w:tcBorders>
              <w:top w:val="nil"/>
              <w:left w:val="single" w:color="auto" w:sz="4" w:space="0"/>
              <w:bottom w:val="nil"/>
              <w:right w:val="single" w:color="auto" w:sz="4" w:space="0"/>
            </w:tcBorders>
            <w:noWrap/>
            <w:vAlign w:val="bottom"/>
            <w:hideMark/>
          </w:tcPr>
          <w:p w:rsidR="00F248E8" w:rsidRDefault="00F248E8" w14:paraId="5F375321"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2007</w:t>
            </w:r>
          </w:p>
        </w:tc>
        <w:tc>
          <w:tcPr>
            <w:tcW w:w="1200" w:type="dxa"/>
            <w:tcBorders>
              <w:top w:val="nil"/>
              <w:left w:val="nil"/>
              <w:bottom w:val="nil"/>
              <w:right w:val="single" w:color="auto" w:sz="4" w:space="0"/>
            </w:tcBorders>
            <w:noWrap/>
            <w:vAlign w:val="bottom"/>
            <w:hideMark/>
          </w:tcPr>
          <w:p w:rsidR="00F248E8" w:rsidRDefault="00F248E8" w14:paraId="687CFFCA"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65.0%</w:t>
            </w:r>
          </w:p>
        </w:tc>
        <w:tc>
          <w:tcPr>
            <w:tcW w:w="1180" w:type="dxa"/>
            <w:tcBorders>
              <w:top w:val="nil"/>
              <w:left w:val="nil"/>
              <w:bottom w:val="nil"/>
              <w:right w:val="single" w:color="auto" w:sz="4" w:space="0"/>
            </w:tcBorders>
            <w:noWrap/>
            <w:vAlign w:val="bottom"/>
            <w:hideMark/>
          </w:tcPr>
          <w:p w:rsidR="00F248E8" w:rsidRDefault="00F248E8" w14:paraId="1E6DCA51"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5.1%</w:t>
            </w:r>
          </w:p>
        </w:tc>
        <w:tc>
          <w:tcPr>
            <w:tcW w:w="1180" w:type="dxa"/>
            <w:tcBorders>
              <w:top w:val="nil"/>
              <w:left w:val="nil"/>
              <w:bottom w:val="nil"/>
              <w:right w:val="single" w:color="auto" w:sz="4" w:space="0"/>
            </w:tcBorders>
            <w:noWrap/>
            <w:vAlign w:val="bottom"/>
            <w:hideMark/>
          </w:tcPr>
          <w:p w:rsidR="00F248E8" w:rsidRDefault="00F248E8" w14:paraId="74F74869"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1.5%</w:t>
            </w:r>
          </w:p>
        </w:tc>
        <w:tc>
          <w:tcPr>
            <w:tcW w:w="1120" w:type="dxa"/>
            <w:tcBorders>
              <w:top w:val="nil"/>
              <w:left w:val="nil"/>
              <w:bottom w:val="nil"/>
              <w:right w:val="single" w:color="auto" w:sz="4" w:space="0"/>
            </w:tcBorders>
            <w:noWrap/>
            <w:vAlign w:val="bottom"/>
            <w:hideMark/>
          </w:tcPr>
          <w:p w:rsidR="00F248E8" w:rsidRDefault="00F248E8" w14:paraId="4DA1CCD2"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3.9%</w:t>
            </w:r>
          </w:p>
        </w:tc>
        <w:tc>
          <w:tcPr>
            <w:tcW w:w="1120" w:type="dxa"/>
            <w:tcBorders>
              <w:top w:val="nil"/>
              <w:left w:val="nil"/>
              <w:bottom w:val="nil"/>
              <w:right w:val="single" w:color="auto" w:sz="4" w:space="0"/>
            </w:tcBorders>
            <w:noWrap/>
            <w:vAlign w:val="bottom"/>
            <w:hideMark/>
          </w:tcPr>
          <w:p w:rsidR="00F248E8" w:rsidRDefault="00F248E8" w14:paraId="533B64B0"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22.6%</w:t>
            </w:r>
          </w:p>
        </w:tc>
      </w:tr>
      <w:tr w:rsidR="00F248E8" w:rsidTr="00F248E8" w14:paraId="3616C4A7" w14:textId="77777777">
        <w:trPr>
          <w:trHeight w:val="285"/>
          <w:jc w:val="center"/>
        </w:trPr>
        <w:tc>
          <w:tcPr>
            <w:tcW w:w="957" w:type="dxa"/>
            <w:tcBorders>
              <w:top w:val="nil"/>
              <w:left w:val="single" w:color="auto" w:sz="4" w:space="0"/>
              <w:bottom w:val="nil"/>
              <w:right w:val="single" w:color="auto" w:sz="4" w:space="0"/>
            </w:tcBorders>
            <w:noWrap/>
            <w:vAlign w:val="bottom"/>
            <w:hideMark/>
          </w:tcPr>
          <w:p w:rsidR="00F248E8" w:rsidRDefault="00F248E8" w14:paraId="18C34390"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2008</w:t>
            </w:r>
          </w:p>
        </w:tc>
        <w:tc>
          <w:tcPr>
            <w:tcW w:w="1200" w:type="dxa"/>
            <w:tcBorders>
              <w:top w:val="nil"/>
              <w:left w:val="nil"/>
              <w:bottom w:val="nil"/>
              <w:right w:val="single" w:color="auto" w:sz="4" w:space="0"/>
            </w:tcBorders>
            <w:noWrap/>
            <w:vAlign w:val="bottom"/>
            <w:hideMark/>
          </w:tcPr>
          <w:p w:rsidR="00F248E8" w:rsidRDefault="00F248E8" w14:paraId="1603B0B3"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67.0%</w:t>
            </w:r>
          </w:p>
        </w:tc>
        <w:tc>
          <w:tcPr>
            <w:tcW w:w="1180" w:type="dxa"/>
            <w:tcBorders>
              <w:top w:val="nil"/>
              <w:left w:val="nil"/>
              <w:bottom w:val="nil"/>
              <w:right w:val="single" w:color="auto" w:sz="4" w:space="0"/>
            </w:tcBorders>
            <w:noWrap/>
            <w:vAlign w:val="bottom"/>
            <w:hideMark/>
          </w:tcPr>
          <w:p w:rsidR="00F248E8" w:rsidRDefault="00F248E8" w14:paraId="269E7E26"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4.9%</w:t>
            </w:r>
          </w:p>
        </w:tc>
        <w:tc>
          <w:tcPr>
            <w:tcW w:w="1180" w:type="dxa"/>
            <w:tcBorders>
              <w:top w:val="nil"/>
              <w:left w:val="nil"/>
              <w:bottom w:val="nil"/>
              <w:right w:val="single" w:color="auto" w:sz="4" w:space="0"/>
            </w:tcBorders>
            <w:noWrap/>
            <w:vAlign w:val="bottom"/>
            <w:hideMark/>
          </w:tcPr>
          <w:p w:rsidR="00F248E8" w:rsidRDefault="00F248E8" w14:paraId="295A3758"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1.4%</w:t>
            </w:r>
          </w:p>
        </w:tc>
        <w:tc>
          <w:tcPr>
            <w:tcW w:w="1120" w:type="dxa"/>
            <w:tcBorders>
              <w:top w:val="nil"/>
              <w:left w:val="nil"/>
              <w:bottom w:val="nil"/>
              <w:right w:val="single" w:color="auto" w:sz="4" w:space="0"/>
            </w:tcBorders>
            <w:noWrap/>
            <w:vAlign w:val="bottom"/>
            <w:hideMark/>
          </w:tcPr>
          <w:p w:rsidR="00F248E8" w:rsidRDefault="00F248E8" w14:paraId="050A0603"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3.3%</w:t>
            </w:r>
          </w:p>
        </w:tc>
        <w:tc>
          <w:tcPr>
            <w:tcW w:w="1120" w:type="dxa"/>
            <w:tcBorders>
              <w:top w:val="nil"/>
              <w:left w:val="nil"/>
              <w:bottom w:val="nil"/>
              <w:right w:val="single" w:color="auto" w:sz="4" w:space="0"/>
            </w:tcBorders>
            <w:noWrap/>
            <w:vAlign w:val="bottom"/>
            <w:hideMark/>
          </w:tcPr>
          <w:p w:rsidR="00F248E8" w:rsidRDefault="00F248E8" w14:paraId="6C9548CD"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22.0%</w:t>
            </w:r>
          </w:p>
        </w:tc>
      </w:tr>
      <w:tr w:rsidR="00F248E8" w:rsidTr="00F248E8" w14:paraId="36D6FD62" w14:textId="77777777">
        <w:trPr>
          <w:trHeight w:val="285"/>
          <w:jc w:val="center"/>
        </w:trPr>
        <w:tc>
          <w:tcPr>
            <w:tcW w:w="957" w:type="dxa"/>
            <w:tcBorders>
              <w:top w:val="nil"/>
              <w:left w:val="single" w:color="auto" w:sz="4" w:space="0"/>
              <w:bottom w:val="nil"/>
              <w:right w:val="single" w:color="auto" w:sz="4" w:space="0"/>
            </w:tcBorders>
            <w:noWrap/>
            <w:vAlign w:val="bottom"/>
            <w:hideMark/>
          </w:tcPr>
          <w:p w:rsidR="00F248E8" w:rsidRDefault="00F248E8" w14:paraId="22830EF7"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2009</w:t>
            </w:r>
          </w:p>
        </w:tc>
        <w:tc>
          <w:tcPr>
            <w:tcW w:w="1200" w:type="dxa"/>
            <w:tcBorders>
              <w:top w:val="nil"/>
              <w:left w:val="nil"/>
              <w:bottom w:val="nil"/>
              <w:right w:val="single" w:color="auto" w:sz="4" w:space="0"/>
            </w:tcBorders>
            <w:noWrap/>
            <w:vAlign w:val="bottom"/>
            <w:hideMark/>
          </w:tcPr>
          <w:p w:rsidR="00F248E8" w:rsidRDefault="00F248E8" w14:paraId="18E1DA79"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69.7%</w:t>
            </w:r>
          </w:p>
        </w:tc>
        <w:tc>
          <w:tcPr>
            <w:tcW w:w="1180" w:type="dxa"/>
            <w:tcBorders>
              <w:top w:val="nil"/>
              <w:left w:val="nil"/>
              <w:bottom w:val="nil"/>
              <w:right w:val="single" w:color="auto" w:sz="4" w:space="0"/>
            </w:tcBorders>
            <w:noWrap/>
            <w:vAlign w:val="bottom"/>
            <w:hideMark/>
          </w:tcPr>
          <w:p w:rsidR="00F248E8" w:rsidRDefault="00F248E8" w14:paraId="2B870509"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5.0%</w:t>
            </w:r>
          </w:p>
        </w:tc>
        <w:tc>
          <w:tcPr>
            <w:tcW w:w="1180" w:type="dxa"/>
            <w:tcBorders>
              <w:top w:val="nil"/>
              <w:left w:val="nil"/>
              <w:bottom w:val="nil"/>
              <w:right w:val="single" w:color="auto" w:sz="4" w:space="0"/>
            </w:tcBorders>
            <w:noWrap/>
            <w:vAlign w:val="bottom"/>
            <w:hideMark/>
          </w:tcPr>
          <w:p w:rsidR="00F248E8" w:rsidRDefault="00F248E8" w14:paraId="75D90322"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1.3%</w:t>
            </w:r>
          </w:p>
        </w:tc>
        <w:tc>
          <w:tcPr>
            <w:tcW w:w="1120" w:type="dxa"/>
            <w:tcBorders>
              <w:top w:val="nil"/>
              <w:left w:val="nil"/>
              <w:bottom w:val="nil"/>
              <w:right w:val="single" w:color="auto" w:sz="4" w:space="0"/>
            </w:tcBorders>
            <w:noWrap/>
            <w:vAlign w:val="bottom"/>
            <w:hideMark/>
          </w:tcPr>
          <w:p w:rsidR="00F248E8" w:rsidRDefault="00F248E8" w14:paraId="215A1987"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3.2%</w:t>
            </w:r>
          </w:p>
        </w:tc>
        <w:tc>
          <w:tcPr>
            <w:tcW w:w="1120" w:type="dxa"/>
            <w:tcBorders>
              <w:top w:val="nil"/>
              <w:left w:val="nil"/>
              <w:bottom w:val="nil"/>
              <w:right w:val="single" w:color="auto" w:sz="4" w:space="0"/>
            </w:tcBorders>
            <w:noWrap/>
            <w:vAlign w:val="bottom"/>
            <w:hideMark/>
          </w:tcPr>
          <w:p w:rsidR="00F248E8" w:rsidRDefault="00F248E8" w14:paraId="1892125B"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19.7%</w:t>
            </w:r>
          </w:p>
        </w:tc>
      </w:tr>
      <w:tr w:rsidR="00F248E8" w:rsidTr="00F248E8" w14:paraId="4E327DA6" w14:textId="77777777">
        <w:trPr>
          <w:trHeight w:val="285"/>
          <w:jc w:val="center"/>
        </w:trPr>
        <w:tc>
          <w:tcPr>
            <w:tcW w:w="957" w:type="dxa"/>
            <w:tcBorders>
              <w:top w:val="nil"/>
              <w:left w:val="single" w:color="auto" w:sz="4" w:space="0"/>
              <w:bottom w:val="nil"/>
              <w:right w:val="single" w:color="auto" w:sz="4" w:space="0"/>
            </w:tcBorders>
            <w:noWrap/>
            <w:vAlign w:val="bottom"/>
            <w:hideMark/>
          </w:tcPr>
          <w:p w:rsidR="00F248E8" w:rsidRDefault="00F248E8" w14:paraId="70C367A6"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2010</w:t>
            </w:r>
          </w:p>
        </w:tc>
        <w:tc>
          <w:tcPr>
            <w:tcW w:w="1200" w:type="dxa"/>
            <w:tcBorders>
              <w:top w:val="nil"/>
              <w:left w:val="nil"/>
              <w:bottom w:val="nil"/>
              <w:right w:val="single" w:color="auto" w:sz="4" w:space="0"/>
            </w:tcBorders>
            <w:noWrap/>
            <w:vAlign w:val="bottom"/>
            <w:hideMark/>
          </w:tcPr>
          <w:p w:rsidR="00F248E8" w:rsidRDefault="00F248E8" w14:paraId="136C3D59"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69.5%</w:t>
            </w:r>
          </w:p>
        </w:tc>
        <w:tc>
          <w:tcPr>
            <w:tcW w:w="1180" w:type="dxa"/>
            <w:tcBorders>
              <w:top w:val="nil"/>
              <w:left w:val="nil"/>
              <w:bottom w:val="nil"/>
              <w:right w:val="single" w:color="auto" w:sz="4" w:space="0"/>
            </w:tcBorders>
            <w:noWrap/>
            <w:vAlign w:val="bottom"/>
            <w:hideMark/>
          </w:tcPr>
          <w:p w:rsidR="00F248E8" w:rsidRDefault="00F248E8" w14:paraId="3A7A447E"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4.8%</w:t>
            </w:r>
          </w:p>
        </w:tc>
        <w:tc>
          <w:tcPr>
            <w:tcW w:w="1180" w:type="dxa"/>
            <w:tcBorders>
              <w:top w:val="nil"/>
              <w:left w:val="nil"/>
              <w:bottom w:val="nil"/>
              <w:right w:val="single" w:color="auto" w:sz="4" w:space="0"/>
            </w:tcBorders>
            <w:noWrap/>
            <w:vAlign w:val="bottom"/>
            <w:hideMark/>
          </w:tcPr>
          <w:p w:rsidR="00F248E8" w:rsidRDefault="00F248E8" w14:paraId="7FA26259"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1.4%</w:t>
            </w:r>
          </w:p>
        </w:tc>
        <w:tc>
          <w:tcPr>
            <w:tcW w:w="1120" w:type="dxa"/>
            <w:tcBorders>
              <w:top w:val="nil"/>
              <w:left w:val="nil"/>
              <w:bottom w:val="nil"/>
              <w:right w:val="single" w:color="auto" w:sz="4" w:space="0"/>
            </w:tcBorders>
            <w:noWrap/>
            <w:vAlign w:val="bottom"/>
            <w:hideMark/>
          </w:tcPr>
          <w:p w:rsidR="00F248E8" w:rsidRDefault="00F248E8" w14:paraId="13A3E29A"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3.2%</w:t>
            </w:r>
          </w:p>
        </w:tc>
        <w:tc>
          <w:tcPr>
            <w:tcW w:w="1120" w:type="dxa"/>
            <w:tcBorders>
              <w:top w:val="nil"/>
              <w:left w:val="nil"/>
              <w:bottom w:val="nil"/>
              <w:right w:val="single" w:color="auto" w:sz="4" w:space="0"/>
            </w:tcBorders>
            <w:noWrap/>
            <w:vAlign w:val="bottom"/>
            <w:hideMark/>
          </w:tcPr>
          <w:p w:rsidR="00F248E8" w:rsidRDefault="00F248E8" w14:paraId="1138E193"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20.1%</w:t>
            </w:r>
          </w:p>
        </w:tc>
      </w:tr>
      <w:tr w:rsidR="00F248E8" w:rsidTr="00F248E8" w14:paraId="58CDA331" w14:textId="77777777">
        <w:trPr>
          <w:trHeight w:val="285"/>
          <w:jc w:val="center"/>
        </w:trPr>
        <w:tc>
          <w:tcPr>
            <w:tcW w:w="957" w:type="dxa"/>
            <w:tcBorders>
              <w:top w:val="nil"/>
              <w:left w:val="single" w:color="auto" w:sz="4" w:space="0"/>
              <w:bottom w:val="nil"/>
              <w:right w:val="single" w:color="auto" w:sz="4" w:space="0"/>
            </w:tcBorders>
            <w:noWrap/>
            <w:vAlign w:val="bottom"/>
            <w:hideMark/>
          </w:tcPr>
          <w:p w:rsidR="00F248E8" w:rsidRDefault="00F248E8" w14:paraId="020B1A75"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2011</w:t>
            </w:r>
          </w:p>
        </w:tc>
        <w:tc>
          <w:tcPr>
            <w:tcW w:w="1200" w:type="dxa"/>
            <w:tcBorders>
              <w:top w:val="nil"/>
              <w:left w:val="nil"/>
              <w:bottom w:val="nil"/>
              <w:right w:val="single" w:color="auto" w:sz="4" w:space="0"/>
            </w:tcBorders>
            <w:noWrap/>
            <w:vAlign w:val="bottom"/>
            <w:hideMark/>
          </w:tcPr>
          <w:p w:rsidR="00F248E8" w:rsidRDefault="00F248E8" w14:paraId="7F02A31D"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67.2%</w:t>
            </w:r>
          </w:p>
        </w:tc>
        <w:tc>
          <w:tcPr>
            <w:tcW w:w="1180" w:type="dxa"/>
            <w:tcBorders>
              <w:top w:val="nil"/>
              <w:left w:val="nil"/>
              <w:bottom w:val="nil"/>
              <w:right w:val="single" w:color="auto" w:sz="4" w:space="0"/>
            </w:tcBorders>
            <w:noWrap/>
            <w:vAlign w:val="bottom"/>
            <w:hideMark/>
          </w:tcPr>
          <w:p w:rsidR="00F248E8" w:rsidRDefault="00F248E8" w14:paraId="23387A9D"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5.6%</w:t>
            </w:r>
          </w:p>
        </w:tc>
        <w:tc>
          <w:tcPr>
            <w:tcW w:w="1180" w:type="dxa"/>
            <w:tcBorders>
              <w:top w:val="nil"/>
              <w:left w:val="nil"/>
              <w:bottom w:val="nil"/>
              <w:right w:val="single" w:color="auto" w:sz="4" w:space="0"/>
            </w:tcBorders>
            <w:noWrap/>
            <w:vAlign w:val="bottom"/>
            <w:hideMark/>
          </w:tcPr>
          <w:p w:rsidR="00F248E8" w:rsidRDefault="00F248E8" w14:paraId="48C492CE"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1.9%</w:t>
            </w:r>
          </w:p>
        </w:tc>
        <w:tc>
          <w:tcPr>
            <w:tcW w:w="1120" w:type="dxa"/>
            <w:tcBorders>
              <w:top w:val="nil"/>
              <w:left w:val="nil"/>
              <w:bottom w:val="nil"/>
              <w:right w:val="single" w:color="auto" w:sz="4" w:space="0"/>
            </w:tcBorders>
            <w:noWrap/>
            <w:vAlign w:val="bottom"/>
            <w:hideMark/>
          </w:tcPr>
          <w:p w:rsidR="00F248E8" w:rsidRDefault="00F248E8" w14:paraId="3840C466"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3.2%</w:t>
            </w:r>
          </w:p>
        </w:tc>
        <w:tc>
          <w:tcPr>
            <w:tcW w:w="1120" w:type="dxa"/>
            <w:tcBorders>
              <w:top w:val="nil"/>
              <w:left w:val="nil"/>
              <w:bottom w:val="nil"/>
              <w:right w:val="single" w:color="auto" w:sz="4" w:space="0"/>
            </w:tcBorders>
            <w:noWrap/>
            <w:vAlign w:val="bottom"/>
            <w:hideMark/>
          </w:tcPr>
          <w:p w:rsidR="00F248E8" w:rsidRDefault="00F248E8" w14:paraId="27BB558C"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21.1%</w:t>
            </w:r>
          </w:p>
        </w:tc>
      </w:tr>
      <w:tr w:rsidR="00F248E8" w:rsidTr="00F248E8" w14:paraId="36427A15" w14:textId="77777777">
        <w:trPr>
          <w:trHeight w:val="285"/>
          <w:jc w:val="center"/>
        </w:trPr>
        <w:tc>
          <w:tcPr>
            <w:tcW w:w="957" w:type="dxa"/>
            <w:tcBorders>
              <w:top w:val="nil"/>
              <w:left w:val="single" w:color="auto" w:sz="4" w:space="0"/>
              <w:bottom w:val="single" w:color="auto" w:sz="4" w:space="0"/>
              <w:right w:val="single" w:color="auto" w:sz="4" w:space="0"/>
            </w:tcBorders>
            <w:noWrap/>
            <w:vAlign w:val="bottom"/>
            <w:hideMark/>
          </w:tcPr>
          <w:p w:rsidR="00F248E8" w:rsidRDefault="00F248E8" w14:paraId="63FA65A4"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2012</w:t>
            </w:r>
          </w:p>
        </w:tc>
        <w:tc>
          <w:tcPr>
            <w:tcW w:w="1200" w:type="dxa"/>
            <w:tcBorders>
              <w:top w:val="nil"/>
              <w:left w:val="nil"/>
              <w:bottom w:val="single" w:color="auto" w:sz="4" w:space="0"/>
              <w:right w:val="single" w:color="auto" w:sz="4" w:space="0"/>
            </w:tcBorders>
            <w:noWrap/>
            <w:vAlign w:val="bottom"/>
            <w:hideMark/>
          </w:tcPr>
          <w:p w:rsidR="00F248E8" w:rsidRDefault="00F248E8" w14:paraId="181A326D"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66.1%</w:t>
            </w:r>
          </w:p>
        </w:tc>
        <w:tc>
          <w:tcPr>
            <w:tcW w:w="1180" w:type="dxa"/>
            <w:tcBorders>
              <w:top w:val="nil"/>
              <w:left w:val="nil"/>
              <w:bottom w:val="single" w:color="auto" w:sz="4" w:space="0"/>
              <w:right w:val="single" w:color="auto" w:sz="4" w:space="0"/>
            </w:tcBorders>
            <w:noWrap/>
            <w:vAlign w:val="bottom"/>
            <w:hideMark/>
          </w:tcPr>
          <w:p w:rsidR="00F248E8" w:rsidRDefault="00F248E8" w14:paraId="400D3E03"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5.8%</w:t>
            </w:r>
          </w:p>
        </w:tc>
        <w:tc>
          <w:tcPr>
            <w:tcW w:w="1180" w:type="dxa"/>
            <w:tcBorders>
              <w:top w:val="nil"/>
              <w:left w:val="nil"/>
              <w:bottom w:val="single" w:color="auto" w:sz="4" w:space="0"/>
              <w:right w:val="single" w:color="auto" w:sz="4" w:space="0"/>
            </w:tcBorders>
            <w:noWrap/>
            <w:vAlign w:val="bottom"/>
            <w:hideMark/>
          </w:tcPr>
          <w:p w:rsidR="00F248E8" w:rsidRDefault="00F248E8" w14:paraId="5710DEB1"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2.0%</w:t>
            </w:r>
          </w:p>
        </w:tc>
        <w:tc>
          <w:tcPr>
            <w:tcW w:w="1120" w:type="dxa"/>
            <w:tcBorders>
              <w:top w:val="nil"/>
              <w:left w:val="nil"/>
              <w:bottom w:val="single" w:color="auto" w:sz="4" w:space="0"/>
              <w:right w:val="single" w:color="auto" w:sz="4" w:space="0"/>
            </w:tcBorders>
            <w:noWrap/>
            <w:vAlign w:val="bottom"/>
            <w:hideMark/>
          </w:tcPr>
          <w:p w:rsidR="00F248E8" w:rsidRDefault="00F248E8" w14:paraId="3D3C11D4"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4.8%</w:t>
            </w:r>
          </w:p>
        </w:tc>
        <w:tc>
          <w:tcPr>
            <w:tcW w:w="1120" w:type="dxa"/>
            <w:tcBorders>
              <w:top w:val="nil"/>
              <w:left w:val="nil"/>
              <w:bottom w:val="single" w:color="auto" w:sz="4" w:space="0"/>
              <w:right w:val="single" w:color="auto" w:sz="4" w:space="0"/>
            </w:tcBorders>
            <w:noWrap/>
            <w:vAlign w:val="bottom"/>
            <w:hideMark/>
          </w:tcPr>
          <w:p w:rsidR="00F248E8" w:rsidRDefault="00F248E8" w14:paraId="4484D093" w14:textId="77777777">
            <w:pPr>
              <w:spacing w:after="0" w:line="240" w:lineRule="auto"/>
              <w:jc w:val="center"/>
              <w:rPr>
                <w:rFonts w:ascii="Times New Roman" w:hAnsi="Times New Roman" w:eastAsia="Times New Roman" w:cs="Times New Roman"/>
                <w:color w:val="000000"/>
                <w:sz w:val="24"/>
                <w:szCs w:val="24"/>
                <w:lang w:val="es-CL" w:eastAsia="es-CL"/>
              </w:rPr>
            </w:pPr>
            <w:r>
              <w:rPr>
                <w:rFonts w:ascii="Times New Roman" w:hAnsi="Times New Roman" w:eastAsia="Times New Roman" w:cs="Times New Roman"/>
                <w:color w:val="000000"/>
                <w:sz w:val="24"/>
                <w:szCs w:val="24"/>
                <w:lang w:val="es-CL" w:eastAsia="es-CL"/>
              </w:rPr>
              <w:t>20.3%</w:t>
            </w:r>
          </w:p>
        </w:tc>
      </w:tr>
      <w:tr w:rsidR="00F248E8" w:rsidTr="00F248E8" w14:paraId="748F4E7D" w14:textId="77777777">
        <w:trPr>
          <w:trHeight w:val="293"/>
          <w:jc w:val="center"/>
        </w:trPr>
        <w:tc>
          <w:tcPr>
            <w:tcW w:w="957" w:type="dxa"/>
            <w:tcBorders>
              <w:top w:val="nil"/>
              <w:left w:val="single" w:color="auto" w:sz="4" w:space="0"/>
              <w:bottom w:val="single" w:color="auto" w:sz="8" w:space="0"/>
              <w:right w:val="single" w:color="auto" w:sz="4" w:space="0"/>
            </w:tcBorders>
            <w:noWrap/>
            <w:vAlign w:val="bottom"/>
            <w:hideMark/>
          </w:tcPr>
          <w:p w:rsidR="00F248E8" w:rsidRDefault="00F248E8" w14:paraId="2F5259F0" w14:textId="77777777">
            <w:pPr>
              <w:spacing w:after="0" w:line="240" w:lineRule="auto"/>
              <w:jc w:val="center"/>
              <w:rPr>
                <w:rFonts w:ascii="Times New Roman" w:hAnsi="Times New Roman" w:eastAsia="Times New Roman" w:cs="Times New Roman"/>
                <w:bCs/>
                <w:color w:val="000000"/>
                <w:sz w:val="24"/>
                <w:szCs w:val="24"/>
                <w:lang w:val="es-CL" w:eastAsia="es-CL"/>
              </w:rPr>
            </w:pPr>
            <w:r>
              <w:rPr>
                <w:rFonts w:ascii="Times New Roman" w:hAnsi="Times New Roman" w:eastAsia="Times New Roman" w:cs="Times New Roman"/>
                <w:color w:val="000000"/>
                <w:sz w:val="24"/>
                <w:szCs w:val="24"/>
                <w:lang w:eastAsia="es-ES"/>
              </w:rPr>
              <w:t>Hombres</w:t>
            </w:r>
          </w:p>
        </w:tc>
        <w:tc>
          <w:tcPr>
            <w:tcW w:w="1200" w:type="dxa"/>
            <w:tcBorders>
              <w:top w:val="nil"/>
              <w:left w:val="nil"/>
              <w:bottom w:val="single" w:color="auto" w:sz="8" w:space="0"/>
              <w:right w:val="single" w:color="auto" w:sz="4" w:space="0"/>
            </w:tcBorders>
            <w:noWrap/>
            <w:vAlign w:val="bottom"/>
            <w:hideMark/>
          </w:tcPr>
          <w:p w:rsidR="00F248E8" w:rsidRDefault="00F248E8" w14:paraId="05510BA8" w14:textId="77777777">
            <w:pPr>
              <w:spacing w:after="0" w:line="240" w:lineRule="auto"/>
              <w:jc w:val="center"/>
              <w:rPr>
                <w:rFonts w:ascii="Times New Roman" w:hAnsi="Times New Roman" w:eastAsia="Times New Roman" w:cs="Times New Roman"/>
                <w:bCs/>
                <w:color w:val="000000"/>
                <w:sz w:val="24"/>
                <w:szCs w:val="24"/>
                <w:lang w:val="es-CL" w:eastAsia="es-CL"/>
              </w:rPr>
            </w:pPr>
            <w:r>
              <w:rPr>
                <w:rFonts w:ascii="Times New Roman" w:hAnsi="Times New Roman" w:eastAsia="Times New Roman" w:cs="Times New Roman"/>
                <w:color w:val="000000"/>
                <w:sz w:val="24"/>
                <w:szCs w:val="24"/>
                <w:lang w:eastAsia="es-ES"/>
              </w:rPr>
              <w:t>64,6%</w:t>
            </w:r>
          </w:p>
        </w:tc>
        <w:tc>
          <w:tcPr>
            <w:tcW w:w="1180" w:type="dxa"/>
            <w:tcBorders>
              <w:top w:val="nil"/>
              <w:left w:val="nil"/>
              <w:bottom w:val="single" w:color="auto" w:sz="8" w:space="0"/>
              <w:right w:val="single" w:color="auto" w:sz="4" w:space="0"/>
            </w:tcBorders>
            <w:noWrap/>
            <w:vAlign w:val="bottom"/>
            <w:hideMark/>
          </w:tcPr>
          <w:p w:rsidR="00F248E8" w:rsidRDefault="00F248E8" w14:paraId="1138D9BE" w14:textId="77777777">
            <w:pPr>
              <w:spacing w:after="0" w:line="240" w:lineRule="auto"/>
              <w:jc w:val="center"/>
              <w:rPr>
                <w:rFonts w:ascii="Times New Roman" w:hAnsi="Times New Roman" w:eastAsia="Times New Roman" w:cs="Times New Roman"/>
                <w:bCs/>
                <w:color w:val="000000"/>
                <w:sz w:val="24"/>
                <w:szCs w:val="24"/>
                <w:lang w:val="es-CL" w:eastAsia="es-CL"/>
              </w:rPr>
            </w:pPr>
            <w:r>
              <w:rPr>
                <w:rFonts w:ascii="Times New Roman" w:hAnsi="Times New Roman" w:eastAsia="Times New Roman" w:cs="Times New Roman"/>
                <w:color w:val="000000"/>
                <w:sz w:val="24"/>
                <w:szCs w:val="24"/>
                <w:lang w:eastAsia="es-ES"/>
              </w:rPr>
              <w:t>5,4%</w:t>
            </w:r>
          </w:p>
        </w:tc>
        <w:tc>
          <w:tcPr>
            <w:tcW w:w="1180" w:type="dxa"/>
            <w:tcBorders>
              <w:top w:val="nil"/>
              <w:left w:val="nil"/>
              <w:bottom w:val="single" w:color="auto" w:sz="8" w:space="0"/>
              <w:right w:val="single" w:color="auto" w:sz="4" w:space="0"/>
            </w:tcBorders>
            <w:noWrap/>
            <w:vAlign w:val="bottom"/>
            <w:hideMark/>
          </w:tcPr>
          <w:p w:rsidR="00F248E8" w:rsidRDefault="00F248E8" w14:paraId="4D05F9DB" w14:textId="77777777">
            <w:pPr>
              <w:spacing w:after="0" w:line="240" w:lineRule="auto"/>
              <w:jc w:val="center"/>
              <w:rPr>
                <w:rFonts w:ascii="Times New Roman" w:hAnsi="Times New Roman" w:eastAsia="Times New Roman" w:cs="Times New Roman"/>
                <w:bCs/>
                <w:color w:val="000000"/>
                <w:sz w:val="24"/>
                <w:szCs w:val="24"/>
                <w:lang w:val="es-CL" w:eastAsia="es-CL"/>
              </w:rPr>
            </w:pPr>
            <w:r>
              <w:rPr>
                <w:rFonts w:ascii="Times New Roman" w:hAnsi="Times New Roman" w:eastAsia="Times New Roman" w:cs="Times New Roman"/>
                <w:color w:val="000000"/>
                <w:sz w:val="24"/>
                <w:szCs w:val="24"/>
                <w:lang w:eastAsia="es-ES"/>
              </w:rPr>
              <w:t>1,5%</w:t>
            </w:r>
          </w:p>
        </w:tc>
        <w:tc>
          <w:tcPr>
            <w:tcW w:w="1120" w:type="dxa"/>
            <w:tcBorders>
              <w:top w:val="nil"/>
              <w:left w:val="nil"/>
              <w:bottom w:val="single" w:color="auto" w:sz="8" w:space="0"/>
              <w:right w:val="single" w:color="auto" w:sz="4" w:space="0"/>
            </w:tcBorders>
            <w:noWrap/>
            <w:vAlign w:val="bottom"/>
            <w:hideMark/>
          </w:tcPr>
          <w:p w:rsidR="00F248E8" w:rsidRDefault="00F248E8" w14:paraId="794F2A5C" w14:textId="77777777">
            <w:pPr>
              <w:spacing w:after="0" w:line="240" w:lineRule="auto"/>
              <w:jc w:val="center"/>
              <w:rPr>
                <w:rFonts w:ascii="Times New Roman" w:hAnsi="Times New Roman" w:eastAsia="Times New Roman" w:cs="Times New Roman"/>
                <w:bCs/>
                <w:color w:val="000000"/>
                <w:sz w:val="24"/>
                <w:szCs w:val="24"/>
                <w:lang w:val="es-CL" w:eastAsia="es-CL"/>
              </w:rPr>
            </w:pPr>
            <w:r>
              <w:rPr>
                <w:rFonts w:ascii="Times New Roman" w:hAnsi="Times New Roman" w:eastAsia="Times New Roman" w:cs="Times New Roman"/>
                <w:color w:val="000000"/>
                <w:sz w:val="24"/>
                <w:szCs w:val="24"/>
                <w:lang w:eastAsia="es-ES"/>
              </w:rPr>
              <w:t>3,9%</w:t>
            </w:r>
          </w:p>
        </w:tc>
        <w:tc>
          <w:tcPr>
            <w:tcW w:w="1120" w:type="dxa"/>
            <w:tcBorders>
              <w:top w:val="nil"/>
              <w:left w:val="nil"/>
              <w:bottom w:val="single" w:color="auto" w:sz="8" w:space="0"/>
              <w:right w:val="single" w:color="auto" w:sz="4" w:space="0"/>
            </w:tcBorders>
            <w:noWrap/>
            <w:vAlign w:val="bottom"/>
            <w:hideMark/>
          </w:tcPr>
          <w:p w:rsidR="00F248E8" w:rsidRDefault="00F248E8" w14:paraId="6D190986" w14:textId="77777777">
            <w:pPr>
              <w:spacing w:after="0" w:line="240" w:lineRule="auto"/>
              <w:jc w:val="center"/>
              <w:rPr>
                <w:rFonts w:ascii="Times New Roman" w:hAnsi="Times New Roman" w:eastAsia="Times New Roman" w:cs="Times New Roman"/>
                <w:bCs/>
                <w:color w:val="000000"/>
                <w:sz w:val="24"/>
                <w:szCs w:val="24"/>
                <w:lang w:val="es-CL" w:eastAsia="es-CL"/>
              </w:rPr>
            </w:pPr>
            <w:r>
              <w:rPr>
                <w:rFonts w:ascii="Times New Roman" w:hAnsi="Times New Roman" w:eastAsia="Times New Roman" w:cs="Times New Roman"/>
                <w:color w:val="000000"/>
                <w:sz w:val="24"/>
                <w:szCs w:val="24"/>
                <w:lang w:eastAsia="es-ES"/>
              </w:rPr>
              <w:t>23,8%</w:t>
            </w:r>
          </w:p>
        </w:tc>
      </w:tr>
      <w:tr w:rsidR="00F248E8" w:rsidTr="00F248E8" w14:paraId="7B9BA1B1" w14:textId="77777777">
        <w:trPr>
          <w:trHeight w:val="293"/>
          <w:jc w:val="center"/>
        </w:trPr>
        <w:tc>
          <w:tcPr>
            <w:tcW w:w="957" w:type="dxa"/>
            <w:tcBorders>
              <w:top w:val="nil"/>
              <w:left w:val="single" w:color="auto" w:sz="4" w:space="0"/>
              <w:bottom w:val="single" w:color="auto" w:sz="8" w:space="0"/>
              <w:right w:val="single" w:color="auto" w:sz="4" w:space="0"/>
            </w:tcBorders>
            <w:noWrap/>
            <w:vAlign w:val="bottom"/>
            <w:hideMark/>
          </w:tcPr>
          <w:p w:rsidR="00F248E8" w:rsidRDefault="00F248E8" w14:paraId="38C31882" w14:textId="77777777">
            <w:pPr>
              <w:spacing w:after="0" w:line="240" w:lineRule="auto"/>
              <w:jc w:val="center"/>
              <w:rPr>
                <w:rFonts w:ascii="Times New Roman" w:hAnsi="Times New Roman" w:eastAsia="Times New Roman" w:cs="Times New Roman"/>
                <w:bCs/>
                <w:color w:val="000000"/>
                <w:sz w:val="24"/>
                <w:szCs w:val="24"/>
                <w:lang w:val="es-CL" w:eastAsia="es-CL"/>
              </w:rPr>
            </w:pPr>
            <w:r>
              <w:rPr>
                <w:rFonts w:ascii="Times New Roman" w:hAnsi="Times New Roman" w:eastAsia="Times New Roman" w:cs="Times New Roman"/>
                <w:color w:val="000000"/>
                <w:sz w:val="24"/>
                <w:szCs w:val="24"/>
                <w:lang w:eastAsia="es-ES"/>
              </w:rPr>
              <w:t>Mujeres</w:t>
            </w:r>
          </w:p>
        </w:tc>
        <w:tc>
          <w:tcPr>
            <w:tcW w:w="1200" w:type="dxa"/>
            <w:tcBorders>
              <w:top w:val="nil"/>
              <w:left w:val="nil"/>
              <w:bottom w:val="single" w:color="auto" w:sz="8" w:space="0"/>
              <w:right w:val="single" w:color="auto" w:sz="4" w:space="0"/>
            </w:tcBorders>
            <w:noWrap/>
            <w:vAlign w:val="bottom"/>
            <w:hideMark/>
          </w:tcPr>
          <w:p w:rsidR="00F248E8" w:rsidRDefault="00F248E8" w14:paraId="2F8FF9E3" w14:textId="77777777">
            <w:pPr>
              <w:spacing w:after="0" w:line="240" w:lineRule="auto"/>
              <w:jc w:val="center"/>
              <w:rPr>
                <w:rFonts w:ascii="Times New Roman" w:hAnsi="Times New Roman" w:eastAsia="Times New Roman" w:cs="Times New Roman"/>
                <w:bCs/>
                <w:color w:val="000000"/>
                <w:sz w:val="24"/>
                <w:szCs w:val="24"/>
                <w:lang w:val="es-CL" w:eastAsia="es-CL"/>
              </w:rPr>
            </w:pPr>
            <w:r>
              <w:rPr>
                <w:rFonts w:ascii="Times New Roman" w:hAnsi="Times New Roman" w:eastAsia="Times New Roman" w:cs="Times New Roman"/>
                <w:color w:val="000000"/>
                <w:sz w:val="24"/>
                <w:szCs w:val="24"/>
                <w:lang w:eastAsia="es-ES"/>
              </w:rPr>
              <w:t>69,8%</w:t>
            </w:r>
          </w:p>
        </w:tc>
        <w:tc>
          <w:tcPr>
            <w:tcW w:w="1180" w:type="dxa"/>
            <w:tcBorders>
              <w:top w:val="nil"/>
              <w:left w:val="nil"/>
              <w:bottom w:val="single" w:color="auto" w:sz="8" w:space="0"/>
              <w:right w:val="single" w:color="auto" w:sz="4" w:space="0"/>
            </w:tcBorders>
            <w:noWrap/>
            <w:vAlign w:val="bottom"/>
            <w:hideMark/>
          </w:tcPr>
          <w:p w:rsidR="00F248E8" w:rsidRDefault="00F248E8" w14:paraId="417237F5" w14:textId="77777777">
            <w:pPr>
              <w:spacing w:after="0" w:line="240" w:lineRule="auto"/>
              <w:jc w:val="center"/>
              <w:rPr>
                <w:rFonts w:ascii="Times New Roman" w:hAnsi="Times New Roman" w:eastAsia="Times New Roman" w:cs="Times New Roman"/>
                <w:bCs/>
                <w:color w:val="000000"/>
                <w:sz w:val="24"/>
                <w:szCs w:val="24"/>
                <w:lang w:val="es-CL" w:eastAsia="es-CL"/>
              </w:rPr>
            </w:pPr>
            <w:r>
              <w:rPr>
                <w:rFonts w:ascii="Times New Roman" w:hAnsi="Times New Roman" w:eastAsia="Times New Roman" w:cs="Times New Roman"/>
                <w:color w:val="000000"/>
                <w:sz w:val="24"/>
                <w:szCs w:val="24"/>
                <w:lang w:eastAsia="es-ES"/>
              </w:rPr>
              <w:t>4,9%</w:t>
            </w:r>
          </w:p>
        </w:tc>
        <w:tc>
          <w:tcPr>
            <w:tcW w:w="1180" w:type="dxa"/>
            <w:tcBorders>
              <w:top w:val="nil"/>
              <w:left w:val="nil"/>
              <w:bottom w:val="single" w:color="auto" w:sz="8" w:space="0"/>
              <w:right w:val="single" w:color="auto" w:sz="4" w:space="0"/>
            </w:tcBorders>
            <w:noWrap/>
            <w:vAlign w:val="bottom"/>
            <w:hideMark/>
          </w:tcPr>
          <w:p w:rsidR="00F248E8" w:rsidRDefault="00F248E8" w14:paraId="55D97836" w14:textId="77777777">
            <w:pPr>
              <w:spacing w:after="0" w:line="240" w:lineRule="auto"/>
              <w:jc w:val="center"/>
              <w:rPr>
                <w:rFonts w:ascii="Times New Roman" w:hAnsi="Times New Roman" w:eastAsia="Times New Roman" w:cs="Times New Roman"/>
                <w:bCs/>
                <w:color w:val="000000"/>
                <w:sz w:val="24"/>
                <w:szCs w:val="24"/>
                <w:lang w:val="es-CL" w:eastAsia="es-CL"/>
              </w:rPr>
            </w:pPr>
            <w:r>
              <w:rPr>
                <w:rFonts w:ascii="Times New Roman" w:hAnsi="Times New Roman" w:eastAsia="Times New Roman" w:cs="Times New Roman"/>
                <w:color w:val="000000"/>
                <w:sz w:val="24"/>
                <w:szCs w:val="24"/>
                <w:lang w:eastAsia="es-ES"/>
              </w:rPr>
              <w:t>1,6%</w:t>
            </w:r>
          </w:p>
        </w:tc>
        <w:tc>
          <w:tcPr>
            <w:tcW w:w="1120" w:type="dxa"/>
            <w:tcBorders>
              <w:top w:val="nil"/>
              <w:left w:val="nil"/>
              <w:bottom w:val="single" w:color="auto" w:sz="8" w:space="0"/>
              <w:right w:val="single" w:color="auto" w:sz="4" w:space="0"/>
            </w:tcBorders>
            <w:noWrap/>
            <w:vAlign w:val="bottom"/>
            <w:hideMark/>
          </w:tcPr>
          <w:p w:rsidR="00F248E8" w:rsidRDefault="00F248E8" w14:paraId="12E59107" w14:textId="77777777">
            <w:pPr>
              <w:spacing w:after="0" w:line="240" w:lineRule="auto"/>
              <w:jc w:val="center"/>
              <w:rPr>
                <w:rFonts w:ascii="Times New Roman" w:hAnsi="Times New Roman" w:eastAsia="Times New Roman" w:cs="Times New Roman"/>
                <w:bCs/>
                <w:color w:val="000000"/>
                <w:sz w:val="24"/>
                <w:szCs w:val="24"/>
                <w:lang w:val="es-CL" w:eastAsia="es-CL"/>
              </w:rPr>
            </w:pPr>
            <w:r>
              <w:rPr>
                <w:rFonts w:ascii="Times New Roman" w:hAnsi="Times New Roman" w:eastAsia="Times New Roman" w:cs="Times New Roman"/>
                <w:color w:val="000000"/>
                <w:sz w:val="24"/>
                <w:szCs w:val="24"/>
                <w:lang w:eastAsia="es-ES"/>
              </w:rPr>
              <w:t>3,4%</w:t>
            </w:r>
          </w:p>
        </w:tc>
        <w:tc>
          <w:tcPr>
            <w:tcW w:w="1120" w:type="dxa"/>
            <w:tcBorders>
              <w:top w:val="nil"/>
              <w:left w:val="nil"/>
              <w:bottom w:val="single" w:color="auto" w:sz="8" w:space="0"/>
              <w:right w:val="single" w:color="auto" w:sz="4" w:space="0"/>
            </w:tcBorders>
            <w:noWrap/>
            <w:vAlign w:val="bottom"/>
            <w:hideMark/>
          </w:tcPr>
          <w:p w:rsidR="00F248E8" w:rsidRDefault="00F248E8" w14:paraId="0BF9721E" w14:textId="77777777">
            <w:pPr>
              <w:spacing w:after="0" w:line="240" w:lineRule="auto"/>
              <w:jc w:val="center"/>
              <w:rPr>
                <w:rFonts w:ascii="Times New Roman" w:hAnsi="Times New Roman" w:eastAsia="Times New Roman" w:cs="Times New Roman"/>
                <w:bCs/>
                <w:color w:val="000000"/>
                <w:sz w:val="24"/>
                <w:szCs w:val="24"/>
                <w:lang w:val="es-CL" w:eastAsia="es-CL"/>
              </w:rPr>
            </w:pPr>
            <w:r>
              <w:rPr>
                <w:rFonts w:ascii="Times New Roman" w:hAnsi="Times New Roman" w:eastAsia="Times New Roman" w:cs="Times New Roman"/>
                <w:color w:val="000000"/>
                <w:sz w:val="24"/>
                <w:szCs w:val="24"/>
                <w:lang w:eastAsia="es-ES"/>
              </w:rPr>
              <w:t>18,7%</w:t>
            </w:r>
          </w:p>
        </w:tc>
      </w:tr>
      <w:tr w:rsidR="00F248E8" w:rsidTr="00F248E8" w14:paraId="2CB4D9BB" w14:textId="77777777">
        <w:trPr>
          <w:trHeight w:val="293"/>
          <w:jc w:val="center"/>
        </w:trPr>
        <w:tc>
          <w:tcPr>
            <w:tcW w:w="957" w:type="dxa"/>
            <w:tcBorders>
              <w:top w:val="nil"/>
              <w:left w:val="single" w:color="auto" w:sz="4" w:space="0"/>
              <w:bottom w:val="single" w:color="auto" w:sz="4" w:space="0"/>
              <w:right w:val="single" w:color="auto" w:sz="4" w:space="0"/>
            </w:tcBorders>
            <w:noWrap/>
            <w:vAlign w:val="bottom"/>
            <w:hideMark/>
          </w:tcPr>
          <w:p w:rsidR="00F248E8" w:rsidRDefault="00F248E8" w14:paraId="1C96F75E" w14:textId="77777777">
            <w:pPr>
              <w:spacing w:after="0" w:line="240" w:lineRule="auto"/>
              <w:jc w:val="center"/>
              <w:rPr>
                <w:rFonts w:ascii="Times New Roman" w:hAnsi="Times New Roman" w:eastAsia="Times New Roman" w:cs="Times New Roman"/>
                <w:bCs/>
                <w:color w:val="000000"/>
                <w:sz w:val="24"/>
                <w:szCs w:val="24"/>
                <w:lang w:val="es-CL" w:eastAsia="es-CL"/>
              </w:rPr>
            </w:pPr>
            <w:r>
              <w:rPr>
                <w:rFonts w:ascii="Times New Roman" w:hAnsi="Times New Roman" w:eastAsia="Times New Roman" w:cs="Times New Roman"/>
                <w:bCs/>
                <w:color w:val="000000"/>
                <w:sz w:val="24"/>
                <w:szCs w:val="24"/>
                <w:lang w:val="es-CL" w:eastAsia="es-CL"/>
              </w:rPr>
              <w:t>Todas</w:t>
            </w:r>
          </w:p>
        </w:tc>
        <w:tc>
          <w:tcPr>
            <w:tcW w:w="1200" w:type="dxa"/>
            <w:tcBorders>
              <w:top w:val="nil"/>
              <w:left w:val="nil"/>
              <w:bottom w:val="single" w:color="auto" w:sz="4" w:space="0"/>
              <w:right w:val="single" w:color="auto" w:sz="4" w:space="0"/>
            </w:tcBorders>
            <w:noWrap/>
            <w:vAlign w:val="bottom"/>
            <w:hideMark/>
          </w:tcPr>
          <w:p w:rsidR="00F248E8" w:rsidRDefault="00F248E8" w14:paraId="669C928F" w14:textId="77777777">
            <w:pPr>
              <w:spacing w:after="0" w:line="240" w:lineRule="auto"/>
              <w:jc w:val="center"/>
              <w:rPr>
                <w:rFonts w:ascii="Times New Roman" w:hAnsi="Times New Roman" w:eastAsia="Times New Roman" w:cs="Times New Roman"/>
                <w:bCs/>
                <w:color w:val="000000"/>
                <w:sz w:val="24"/>
                <w:szCs w:val="24"/>
                <w:lang w:val="es-CL" w:eastAsia="es-CL"/>
              </w:rPr>
            </w:pPr>
            <w:r>
              <w:rPr>
                <w:rFonts w:ascii="Times New Roman" w:hAnsi="Times New Roman" w:eastAsia="Times New Roman" w:cs="Times New Roman"/>
                <w:bCs/>
                <w:color w:val="000000"/>
                <w:sz w:val="24"/>
                <w:szCs w:val="24"/>
                <w:lang w:val="es-CL" w:eastAsia="es-CL"/>
              </w:rPr>
              <w:t>67.4%</w:t>
            </w:r>
          </w:p>
        </w:tc>
        <w:tc>
          <w:tcPr>
            <w:tcW w:w="1180" w:type="dxa"/>
            <w:tcBorders>
              <w:top w:val="nil"/>
              <w:left w:val="nil"/>
              <w:bottom w:val="single" w:color="auto" w:sz="4" w:space="0"/>
              <w:right w:val="single" w:color="auto" w:sz="4" w:space="0"/>
            </w:tcBorders>
            <w:noWrap/>
            <w:vAlign w:val="bottom"/>
            <w:hideMark/>
          </w:tcPr>
          <w:p w:rsidR="00F248E8" w:rsidRDefault="00F248E8" w14:paraId="1FAF67BF" w14:textId="77777777">
            <w:pPr>
              <w:spacing w:after="0" w:line="240" w:lineRule="auto"/>
              <w:jc w:val="center"/>
              <w:rPr>
                <w:rFonts w:ascii="Times New Roman" w:hAnsi="Times New Roman" w:eastAsia="Times New Roman" w:cs="Times New Roman"/>
                <w:bCs/>
                <w:color w:val="000000"/>
                <w:sz w:val="24"/>
                <w:szCs w:val="24"/>
                <w:lang w:val="es-CL" w:eastAsia="es-CL"/>
              </w:rPr>
            </w:pPr>
            <w:r>
              <w:rPr>
                <w:rFonts w:ascii="Times New Roman" w:hAnsi="Times New Roman" w:eastAsia="Times New Roman" w:cs="Times New Roman"/>
                <w:bCs/>
                <w:color w:val="000000"/>
                <w:sz w:val="24"/>
                <w:szCs w:val="24"/>
                <w:lang w:val="es-CL" w:eastAsia="es-CL"/>
              </w:rPr>
              <w:t>5.2%</w:t>
            </w:r>
          </w:p>
        </w:tc>
        <w:tc>
          <w:tcPr>
            <w:tcW w:w="1180" w:type="dxa"/>
            <w:tcBorders>
              <w:top w:val="nil"/>
              <w:left w:val="nil"/>
              <w:bottom w:val="single" w:color="auto" w:sz="4" w:space="0"/>
              <w:right w:val="single" w:color="auto" w:sz="4" w:space="0"/>
            </w:tcBorders>
            <w:noWrap/>
            <w:vAlign w:val="bottom"/>
            <w:hideMark/>
          </w:tcPr>
          <w:p w:rsidR="00F248E8" w:rsidRDefault="00F248E8" w14:paraId="272BBE2A" w14:textId="77777777">
            <w:pPr>
              <w:spacing w:after="0" w:line="240" w:lineRule="auto"/>
              <w:jc w:val="center"/>
              <w:rPr>
                <w:rFonts w:ascii="Times New Roman" w:hAnsi="Times New Roman" w:eastAsia="Times New Roman" w:cs="Times New Roman"/>
                <w:bCs/>
                <w:color w:val="000000"/>
                <w:sz w:val="24"/>
                <w:szCs w:val="24"/>
                <w:lang w:val="es-CL" w:eastAsia="es-CL"/>
              </w:rPr>
            </w:pPr>
            <w:r>
              <w:rPr>
                <w:rFonts w:ascii="Times New Roman" w:hAnsi="Times New Roman" w:eastAsia="Times New Roman" w:cs="Times New Roman"/>
                <w:bCs/>
                <w:color w:val="000000"/>
                <w:sz w:val="24"/>
                <w:szCs w:val="24"/>
                <w:lang w:val="es-CL" w:eastAsia="es-CL"/>
              </w:rPr>
              <w:t>1.6%</w:t>
            </w:r>
          </w:p>
        </w:tc>
        <w:tc>
          <w:tcPr>
            <w:tcW w:w="1120" w:type="dxa"/>
            <w:tcBorders>
              <w:top w:val="nil"/>
              <w:left w:val="nil"/>
              <w:bottom w:val="single" w:color="auto" w:sz="4" w:space="0"/>
              <w:right w:val="single" w:color="auto" w:sz="4" w:space="0"/>
            </w:tcBorders>
            <w:noWrap/>
            <w:vAlign w:val="bottom"/>
            <w:hideMark/>
          </w:tcPr>
          <w:p w:rsidR="00F248E8" w:rsidRDefault="00F248E8" w14:paraId="542B1870" w14:textId="77777777">
            <w:pPr>
              <w:spacing w:after="0" w:line="240" w:lineRule="auto"/>
              <w:jc w:val="center"/>
              <w:rPr>
                <w:rFonts w:ascii="Times New Roman" w:hAnsi="Times New Roman" w:eastAsia="Times New Roman" w:cs="Times New Roman"/>
                <w:bCs/>
                <w:color w:val="000000"/>
                <w:sz w:val="24"/>
                <w:szCs w:val="24"/>
                <w:lang w:val="es-CL" w:eastAsia="es-CL"/>
              </w:rPr>
            </w:pPr>
            <w:r>
              <w:rPr>
                <w:rFonts w:ascii="Times New Roman" w:hAnsi="Times New Roman" w:eastAsia="Times New Roman" w:cs="Times New Roman"/>
                <w:bCs/>
                <w:color w:val="000000"/>
                <w:sz w:val="24"/>
                <w:szCs w:val="24"/>
                <w:lang w:val="es-CL" w:eastAsia="es-CL"/>
              </w:rPr>
              <w:t>3.6%</w:t>
            </w:r>
          </w:p>
        </w:tc>
        <w:tc>
          <w:tcPr>
            <w:tcW w:w="1120" w:type="dxa"/>
            <w:tcBorders>
              <w:top w:val="nil"/>
              <w:left w:val="nil"/>
              <w:bottom w:val="single" w:color="auto" w:sz="4" w:space="0"/>
              <w:right w:val="single" w:color="auto" w:sz="4" w:space="0"/>
            </w:tcBorders>
            <w:noWrap/>
            <w:vAlign w:val="bottom"/>
            <w:hideMark/>
          </w:tcPr>
          <w:p w:rsidR="00F248E8" w:rsidRDefault="00F248E8" w14:paraId="14556FF6" w14:textId="77777777">
            <w:pPr>
              <w:spacing w:after="0" w:line="240" w:lineRule="auto"/>
              <w:jc w:val="center"/>
              <w:rPr>
                <w:rFonts w:ascii="Times New Roman" w:hAnsi="Times New Roman" w:eastAsia="Times New Roman" w:cs="Times New Roman"/>
                <w:bCs/>
                <w:color w:val="000000"/>
                <w:sz w:val="24"/>
                <w:szCs w:val="24"/>
                <w:lang w:val="es-CL" w:eastAsia="es-CL"/>
              </w:rPr>
            </w:pPr>
            <w:r>
              <w:rPr>
                <w:rFonts w:ascii="Times New Roman" w:hAnsi="Times New Roman" w:eastAsia="Times New Roman" w:cs="Times New Roman"/>
                <w:bCs/>
                <w:color w:val="000000"/>
                <w:sz w:val="24"/>
                <w:szCs w:val="24"/>
                <w:lang w:val="es-CL" w:eastAsia="es-CL"/>
              </w:rPr>
              <w:t>21.0%</w:t>
            </w:r>
          </w:p>
        </w:tc>
      </w:tr>
    </w:tbl>
    <w:p w:rsidR="00F248E8" w:rsidP="00F248E8" w:rsidRDefault="00F248E8" w14:paraId="3111989A" w14:textId="77777777">
      <w:pPr>
        <w:autoSpaceDE w:val="0"/>
        <w:autoSpaceDN w:val="0"/>
        <w:adjustRightInd w:val="0"/>
        <w:spacing w:after="0" w:line="240" w:lineRule="auto"/>
        <w:ind w:left="720" w:right="142"/>
        <w:jc w:val="both"/>
        <w:rPr>
          <w:rFonts w:ascii="Times New Roman" w:hAnsi="Times New Roman" w:cs="Times New Roman"/>
          <w:sz w:val="24"/>
          <w:szCs w:val="24"/>
        </w:rPr>
      </w:pPr>
      <w:r>
        <w:rPr>
          <w:rFonts w:ascii="Times New Roman" w:hAnsi="Times New Roman" w:cs="Times New Roman"/>
          <w:sz w:val="24"/>
          <w:szCs w:val="24"/>
        </w:rPr>
        <w:t xml:space="preserve">     Fuente: Bordón, Canals y Rojas (2015). </w:t>
      </w:r>
    </w:p>
    <w:p w:rsidR="00F248E8" w:rsidP="00F248E8" w:rsidRDefault="00F248E8" w14:paraId="0B18123B" w14:textId="77777777">
      <w:pPr>
        <w:spacing w:after="0" w:line="240" w:lineRule="auto"/>
        <w:jc w:val="both"/>
        <w:rPr>
          <w:rFonts w:ascii="Times New Roman" w:hAnsi="Times New Roman" w:eastAsia="Arial" w:cs="Times New Roman"/>
          <w:b/>
          <w:bCs/>
          <w:color w:val="000000" w:themeColor="text1"/>
          <w:sz w:val="24"/>
          <w:szCs w:val="24"/>
          <w:lang w:val="es-MX"/>
        </w:rPr>
      </w:pPr>
    </w:p>
    <w:p w:rsidR="00F248E8" w:rsidP="00F248E8" w:rsidRDefault="00F248E8" w14:paraId="35802372" w14:textId="77777777">
      <w:pPr>
        <w:spacing w:after="0" w:line="240" w:lineRule="auto"/>
        <w:jc w:val="both"/>
        <w:rPr>
          <w:rFonts w:ascii="Times New Roman" w:hAnsi="Times New Roman" w:eastAsia="Arial" w:cs="Times New Roman"/>
          <w:color w:val="000000" w:themeColor="text1"/>
          <w:sz w:val="24"/>
          <w:szCs w:val="24"/>
          <w:lang w:val="es-MX"/>
        </w:rPr>
      </w:pPr>
      <w:r>
        <w:rPr>
          <w:rFonts w:ascii="Times New Roman" w:hAnsi="Times New Roman" w:eastAsia="Arial" w:cs="Times New Roman"/>
          <w:color w:val="000000" w:themeColor="text1"/>
          <w:sz w:val="24"/>
          <w:szCs w:val="24"/>
          <w:lang w:val="es-MX"/>
        </w:rPr>
        <w:t>Los autores utilizan un modelo probit debido a la naturaleza no lineal de la variable dependiente de continuar o no continuar en el programa e institución de educac</w:t>
      </w:r>
      <w:r>
        <w:rPr>
          <w:rFonts w:ascii="Times New Roman" w:hAnsi="Times New Roman" w:eastAsia="Arial" w:cs="Times New Roman"/>
          <w:color w:val="000000" w:themeColor="text1"/>
          <w:sz w:val="24"/>
          <w:szCs w:val="24"/>
          <w:lang w:val="es-CL"/>
        </w:rPr>
        <w:t xml:space="preserve">ión superior. </w:t>
      </w:r>
      <w:r>
        <w:rPr>
          <w:rFonts w:ascii="Times New Roman" w:hAnsi="Times New Roman" w:eastAsia="Arial" w:cs="Times New Roman"/>
          <w:color w:val="000000" w:themeColor="text1"/>
          <w:sz w:val="24"/>
          <w:szCs w:val="24"/>
          <w:lang w:val="es-MX"/>
        </w:rPr>
        <w:t>Los principales resultados indican que los siguientes factores propician la retención: (i) tener mejor ranking en la secundaria; (ii) tener como compañeros en educación superior a estudiantes provenientes del 10% con mejores notas de su generación, aspecto que da cuenta de la existencia de un efecto par positivo; (iii) recibir una beca, crédito o ayuda financiera; (iv) tener  mejor preparación académica, medida por los puntajes de las pruebas de selección universitarias (PSU) de Lenguaje y Matemáticas. Por el contrario, (i) estudiar en una región distinta a la de origen; (ii) provenir de un establecimiento con un mayor porcentaje de estudiantes vulnerables; (iii) tener mayor edad; (iv) ser de la generación que egresó secundaria el año previo al ingreso a educación superior; y (v) tener compañeros en educación superior con mejores puntajes en la PSU de Matemáticas son factores que disminuyen la probabilidad de retención. Sin embargo, los determinantes de permanencia en un mismo programa e institución difieren en magnitud de acuerdo con el tipo de institución de educación superior y los efectos del sexo, la duración de la carrera, la jornada de estudio, el copago realizado por las familias para cubrir el arancel, y los puntajes PSU de Lenguaje de los compañeros difieren según tipo de institución.</w:t>
      </w:r>
    </w:p>
    <w:p w:rsidR="00F248E8" w:rsidP="00F248E8" w:rsidRDefault="00F248E8" w14:paraId="0FDCA73B" w14:textId="77777777">
      <w:pPr>
        <w:spacing w:after="0" w:line="240" w:lineRule="auto"/>
        <w:jc w:val="both"/>
        <w:rPr>
          <w:rFonts w:ascii="Times New Roman" w:hAnsi="Times New Roman" w:eastAsia="Arial" w:cs="Times New Roman"/>
          <w:color w:val="000000" w:themeColor="text1"/>
          <w:sz w:val="24"/>
          <w:szCs w:val="24"/>
          <w:lang w:val="es-MX"/>
        </w:rPr>
      </w:pPr>
    </w:p>
    <w:p w:rsidR="00F248E8" w:rsidP="00F248E8" w:rsidRDefault="00F248E8" w14:paraId="1F083B9B" w14:textId="77777777">
      <w:pPr>
        <w:spacing w:after="0" w:line="240" w:lineRule="auto"/>
        <w:jc w:val="both"/>
        <w:rPr>
          <w:rFonts w:ascii="Times New Roman" w:hAnsi="Times New Roman" w:eastAsia="Arial" w:cs="Times New Roman"/>
          <w:color w:val="000000" w:themeColor="text1"/>
          <w:sz w:val="24"/>
          <w:szCs w:val="24"/>
          <w:lang w:val="es-MX"/>
        </w:rPr>
      </w:pPr>
      <w:r>
        <w:rPr>
          <w:rFonts w:ascii="Times New Roman" w:hAnsi="Times New Roman" w:eastAsia="Arial" w:cs="Times New Roman"/>
          <w:color w:val="000000" w:themeColor="text1"/>
          <w:sz w:val="24"/>
          <w:szCs w:val="24"/>
          <w:lang w:val="es-MX"/>
        </w:rPr>
        <w:t xml:space="preserve">En resumen, se constata que en Chile la preparación académica, medida con las notas y ranking en la educación secundaria; los factores financieros que posibiliten ingreso y mantención del pago de la carrera elegida; los factores familiares y los factores vocacionales serían clave para la permanencia en la educación superior. Por otro lado, los roles de género en la sociedad, la autoeficacia y los retornos esperados futuros resultan fundamentales para la elección de carrera, es decir, acceso y elección inicial, más que permanencia en las carreras STEM (Bordón, Canals y Mizala, 2020). </w:t>
      </w:r>
    </w:p>
    <w:p w:rsidR="00F248E8" w:rsidP="00F248E8" w:rsidRDefault="00F248E8" w14:paraId="19E3737E" w14:textId="77777777">
      <w:pPr>
        <w:autoSpaceDE w:val="0"/>
        <w:autoSpaceDN w:val="0"/>
        <w:adjustRightInd w:val="0"/>
        <w:spacing w:after="0" w:line="240" w:lineRule="auto"/>
        <w:ind w:left="709" w:right="142"/>
        <w:jc w:val="both"/>
        <w:rPr>
          <w:rFonts w:ascii="Times New Roman" w:hAnsi="Times New Roman" w:eastAsia="Arial" w:cs="Times New Roman"/>
          <w:color w:val="000000" w:themeColor="text1"/>
          <w:sz w:val="24"/>
          <w:szCs w:val="24"/>
          <w:lang w:val="es-MX"/>
        </w:rPr>
      </w:pPr>
    </w:p>
    <w:p w:rsidR="00F248E8" w:rsidP="00F248E8" w:rsidRDefault="00F248E8" w14:paraId="45D25581" w14:textId="77777777">
      <w:pPr>
        <w:spacing w:after="0" w:line="240" w:lineRule="auto"/>
        <w:jc w:val="both"/>
        <w:rPr>
          <w:rFonts w:ascii="Times New Roman" w:hAnsi="Times New Roman" w:eastAsia="Arial" w:cs="Times New Roman"/>
          <w:color w:val="000000" w:themeColor="text1"/>
          <w:sz w:val="24"/>
          <w:szCs w:val="24"/>
          <w:lang w:val="es-MX"/>
        </w:rPr>
      </w:pPr>
      <w:r>
        <w:rPr>
          <w:rFonts w:ascii="Times New Roman" w:hAnsi="Times New Roman" w:eastAsia="Arial" w:cs="Times New Roman"/>
          <w:color w:val="000000" w:themeColor="text1"/>
          <w:sz w:val="24"/>
          <w:szCs w:val="24"/>
          <w:lang w:val="es-MX"/>
        </w:rPr>
        <w:t xml:space="preserve">En el norte global la tendencia parece repetirse, siendo que, en los Estados Unidos, serían los hombres los que a nivel global se encuentran en mayor riesgo de abandono universitario (Buchmann y DiPrete, 2009), fenómeno frente la cual se exploran diferentes hipótesis. Así, mientras para las mujeres el acceso de la educación superior les genera un “seguro contra la pobreza”, mejorando sus salarios y sus posibilidades de vida en familia (Buchmann y DiPrete, 2009, p. 8) para los varones este incentivo es menor ya que pueden encontrar retornos similares en </w:t>
      </w:r>
      <w:r>
        <w:rPr>
          <w:rFonts w:ascii="Times New Roman" w:hAnsi="Times New Roman" w:eastAsia="Arial" w:cs="Times New Roman"/>
          <w:color w:val="000000" w:themeColor="text1"/>
          <w:sz w:val="24"/>
          <w:szCs w:val="24"/>
          <w:lang w:val="es-MX"/>
        </w:rPr>
        <w:t>el mercado laboral (Charles y Luoh, 2003, pp. 12-14). Cuestión especialmente atractiva para jóvenes de bajos ingresos que pueden conseguir trabajo no calificado en la industria manufacturera, por ejemplo, sin tener que afrontar un préstamo universitario (en EEUU no existe la educación superior pública gratuita) (Wood, 2018, p.24; Conge y Long, 2008, p.14)). En varios espacios, se habla ya de la crisis educativa masculina (The Chronicle of Higher education, 2022) para nombrar a este fenómeno. En el caso de España, se calcula una tendencia similar: el abandono de la carrera es más alto en hombres que en mujeres (Fernández 2022, p. 8), llegando a representar casi el 20% de los estudiantes en promedio nacional.</w:t>
      </w:r>
      <w:r>
        <w:rPr>
          <w:rStyle w:val="Refdenotaalpie"/>
          <w:rFonts w:ascii="Times New Roman" w:hAnsi="Times New Roman" w:eastAsia="Arial" w:cs="Times New Roman"/>
          <w:color w:val="000000" w:themeColor="text1"/>
          <w:sz w:val="24"/>
          <w:szCs w:val="24"/>
          <w:lang w:val="es-MX"/>
        </w:rPr>
        <w:footnoteReference w:id="8"/>
      </w:r>
    </w:p>
    <w:p w:rsidR="00F248E8" w:rsidP="00F248E8" w:rsidRDefault="00F248E8" w14:paraId="31272090" w14:textId="77777777">
      <w:pPr>
        <w:spacing w:after="0" w:line="240" w:lineRule="auto"/>
        <w:jc w:val="both"/>
        <w:rPr>
          <w:rFonts w:ascii="Times New Roman" w:hAnsi="Times New Roman" w:eastAsia="Arial" w:cs="Times New Roman"/>
          <w:color w:val="FF0000"/>
          <w:sz w:val="24"/>
          <w:szCs w:val="24"/>
          <w:lang w:val="es-MX"/>
        </w:rPr>
      </w:pPr>
    </w:p>
    <w:p w:rsidR="00F248E8" w:rsidP="00F248E8" w:rsidRDefault="00F248E8" w14:paraId="451900F7" w14:textId="77777777">
      <w:pPr>
        <w:spacing w:after="0" w:line="240" w:lineRule="auto"/>
        <w:jc w:val="both"/>
        <w:rPr>
          <w:rFonts w:ascii="Times New Roman" w:hAnsi="Times New Roman" w:eastAsia="Arial" w:cs="Times New Roman"/>
          <w:color w:val="000000" w:themeColor="text1"/>
          <w:sz w:val="24"/>
          <w:szCs w:val="24"/>
          <w:lang w:val="es-MX"/>
        </w:rPr>
      </w:pPr>
      <w:r>
        <w:rPr>
          <w:rFonts w:ascii="Times New Roman" w:hAnsi="Times New Roman" w:eastAsia="Arial" w:cs="Times New Roman"/>
          <w:color w:val="000000" w:themeColor="text1"/>
          <w:sz w:val="24"/>
          <w:szCs w:val="24"/>
          <w:lang w:val="es-MX"/>
        </w:rPr>
        <w:t xml:space="preserve">Estos indicadores pueden variar según el programa de estudio, habiéndose encontrado algunas carreras con índices más altos debido, por ejemplo, a la dificultad para la aprobación de ciertas materias o no estar de acuerdo con los métodos pedagógicos propuestos, como en el caso de la carrera de medicina (Necochea 2017); factores que propician un mayor abandono de la carrera sobre todo de parte de las mujeres. </w:t>
      </w:r>
    </w:p>
    <w:p w:rsidR="00F248E8" w:rsidP="00F248E8" w:rsidRDefault="00F248E8" w14:paraId="6B46D699" w14:textId="5C848482">
      <w:pPr>
        <w:spacing w:after="0" w:line="240" w:lineRule="auto"/>
        <w:jc w:val="both"/>
        <w:rPr>
          <w:rFonts w:ascii="Times New Roman" w:hAnsi="Times New Roman" w:eastAsia="Arial" w:cs="Times New Roman"/>
          <w:sz w:val="24"/>
          <w:szCs w:val="24"/>
        </w:rPr>
      </w:pPr>
    </w:p>
    <w:p w:rsidR="00F248E8" w:rsidP="001C544F" w:rsidRDefault="001C544F" w14:paraId="17A3A7BE" w14:textId="62C6AB70">
      <w:pPr>
        <w:pStyle w:val="Ttulo1"/>
        <w:numPr>
          <w:ilvl w:val="0"/>
          <w:numId w:val="0"/>
        </w:numPr>
        <w:ind w:left="432" w:hanging="432"/>
      </w:pPr>
      <w:bookmarkStart w:name="_Toc160647818" w:id="14"/>
      <w:r>
        <w:rPr>
          <w:rFonts w:ascii="Times New Roman" w:hAnsi="Times New Roman" w:cs="Times New Roman"/>
          <w:b/>
          <w:bCs/>
          <w:color w:val="auto"/>
          <w:sz w:val="24"/>
          <w:szCs w:val="24"/>
        </w:rPr>
        <w:t>2</w:t>
      </w:r>
      <w:r w:rsidR="00F248E8">
        <w:rPr>
          <w:rFonts w:ascii="Times New Roman" w:hAnsi="Times New Roman" w:cs="Times New Roman"/>
          <w:b/>
          <w:bCs/>
          <w:color w:val="auto"/>
          <w:sz w:val="24"/>
          <w:szCs w:val="24"/>
        </w:rPr>
        <w:t>.3.</w:t>
      </w:r>
      <w:r w:rsidR="00297B34">
        <w:rPr>
          <w:rFonts w:ascii="Times New Roman" w:hAnsi="Times New Roman" w:cs="Times New Roman"/>
          <w:b/>
          <w:bCs/>
          <w:color w:val="auto"/>
          <w:sz w:val="24"/>
          <w:szCs w:val="24"/>
        </w:rPr>
        <w:t xml:space="preserve"> </w:t>
      </w:r>
      <w:r w:rsidR="00F248E8">
        <w:rPr>
          <w:rFonts w:ascii="Times New Roman" w:hAnsi="Times New Roman" w:cs="Times New Roman"/>
          <w:b/>
          <w:bCs/>
          <w:color w:val="auto"/>
          <w:sz w:val="24"/>
          <w:szCs w:val="24"/>
        </w:rPr>
        <w:t>Egreso.</w:t>
      </w:r>
      <w:bookmarkEnd w:id="14"/>
    </w:p>
    <w:p w:rsidR="00F248E8" w:rsidP="00F248E8" w:rsidRDefault="00F248E8" w14:paraId="7C66D6BF" w14:textId="77777777">
      <w:pPr>
        <w:spacing w:after="0" w:line="240" w:lineRule="auto"/>
        <w:jc w:val="both"/>
        <w:rPr>
          <w:rFonts w:ascii="Times New Roman" w:hAnsi="Times New Roman" w:eastAsia="Arial" w:cs="Times New Roman"/>
          <w:sz w:val="24"/>
          <w:szCs w:val="24"/>
        </w:rPr>
      </w:pPr>
    </w:p>
    <w:p w:rsidRPr="005C1797" w:rsidR="005C1797" w:rsidP="005C1797" w:rsidRDefault="00F248E8" w14:paraId="0951FC5A" w14:textId="011B469D">
      <w:pPr>
        <w:spacing w:after="0" w:line="240" w:lineRule="auto"/>
        <w:jc w:val="both"/>
        <w:rPr>
          <w:rFonts w:ascii="Times New Roman" w:hAnsi="Times New Roman" w:eastAsia="Arial" w:cs="Times New Roman"/>
          <w:sz w:val="24"/>
          <w:szCs w:val="24"/>
        </w:rPr>
      </w:pPr>
      <w:r w:rsidRPr="001C544F">
        <w:rPr>
          <w:rFonts w:ascii="Times New Roman" w:hAnsi="Times New Roman" w:eastAsia="Arial" w:cs="Times New Roman"/>
          <w:sz w:val="24"/>
          <w:szCs w:val="24"/>
        </w:rPr>
        <w:t>Este es tal vez el momento de la trayectoria educativa menos estudiada en el caso peruano, siendo que no existe una tasa de egreso universitario pública, siendo que esta se calcula alrededor del 30%, tasa que corresponde al porcentaje de jóvenes entre 25 y 29 años con estudios universitarios que culminaron sus estudios durante un determinado año</w:t>
      </w:r>
      <w:r w:rsidRPr="001C544F">
        <w:rPr>
          <w:rStyle w:val="Refdenotaalpie"/>
          <w:rFonts w:ascii="Times New Roman" w:hAnsi="Times New Roman" w:eastAsia="Arial" w:cs="Times New Roman"/>
          <w:sz w:val="24"/>
          <w:szCs w:val="24"/>
        </w:rPr>
        <w:footnoteReference w:id="9"/>
      </w:r>
      <w:r w:rsidR="005C1797">
        <w:rPr>
          <w:rFonts w:ascii="Times New Roman" w:hAnsi="Times New Roman" w:eastAsia="Arial" w:cs="Times New Roman"/>
          <w:sz w:val="24"/>
          <w:szCs w:val="24"/>
        </w:rPr>
        <w:t xml:space="preserve">. La literatura en la materia evidencia </w:t>
      </w:r>
      <w:r w:rsidRPr="00F63748" w:rsidR="005C1797">
        <w:rPr>
          <w:rFonts w:ascii="Times New Roman" w:hAnsi="Times New Roman" w:cs="Times New Roman"/>
          <w:sz w:val="24"/>
          <w:szCs w:val="24"/>
          <w:lang w:val="es-MX"/>
        </w:rPr>
        <w:t>pocos estudios y metodologías para el estudio del momento del egreso, esto porque en general es abordado desde el ámbito de la no interrupción hasta la finalización de un programa de estudio; siendo las variables que sostienen la permanencia educativa muy similares a aquellas que facilitan un egreso. Sin embargo, lo que sí se mide son los niveles de obtención de una credencial educativa, sea esta de carácter administrativo como una constancia de egreso; o académica, como la obtención de un grado o título académico.</w:t>
      </w:r>
      <w:r w:rsidR="005C1797">
        <w:rPr>
          <w:rFonts w:ascii="Times New Roman" w:hAnsi="Times New Roman" w:cs="Times New Roman"/>
          <w:sz w:val="24"/>
          <w:szCs w:val="24"/>
          <w:lang w:val="es-MX"/>
        </w:rPr>
        <w:t xml:space="preserve"> En ese sentido, es común ver indicadores que den cuenta de las tasas de egreso, graduación o titulación, según sea el caso.</w:t>
      </w:r>
    </w:p>
    <w:p w:rsidR="00F248E8" w:rsidP="00F248E8" w:rsidRDefault="00F248E8" w14:paraId="7EB65481" w14:textId="77777777">
      <w:pPr>
        <w:spacing w:after="0" w:line="240" w:lineRule="auto"/>
        <w:jc w:val="both"/>
        <w:rPr>
          <w:rFonts w:ascii="Times New Roman" w:hAnsi="Times New Roman" w:eastAsia="Arial" w:cs="Times New Roman"/>
          <w:color w:val="000000" w:themeColor="text1"/>
          <w:sz w:val="24"/>
          <w:szCs w:val="24"/>
          <w:lang w:val="es-MX"/>
        </w:rPr>
      </w:pPr>
    </w:p>
    <w:p w:rsidR="00F248E8" w:rsidP="001C544F" w:rsidRDefault="001C544F" w14:paraId="33D4D971" w14:textId="67EADF4B">
      <w:pPr>
        <w:pStyle w:val="Ttulo1"/>
        <w:numPr>
          <w:ilvl w:val="0"/>
          <w:numId w:val="0"/>
        </w:numPr>
        <w:ind w:left="432" w:hanging="432"/>
        <w:rPr>
          <w:rFonts w:ascii="Times New Roman" w:hAnsi="Times New Roman" w:cs="Times New Roman"/>
          <w:b/>
          <w:bCs/>
          <w:color w:val="auto"/>
          <w:sz w:val="24"/>
          <w:szCs w:val="24"/>
          <w:lang w:val="es-MX"/>
        </w:rPr>
      </w:pPr>
      <w:bookmarkStart w:name="_Toc160647819" w:id="15"/>
      <w:r>
        <w:rPr>
          <w:rFonts w:ascii="Times New Roman" w:hAnsi="Times New Roman" w:cs="Times New Roman"/>
          <w:b/>
          <w:bCs/>
          <w:color w:val="auto"/>
          <w:sz w:val="24"/>
          <w:szCs w:val="24"/>
          <w:lang w:val="es-MX"/>
        </w:rPr>
        <w:t>2</w:t>
      </w:r>
      <w:r w:rsidR="00F248E8">
        <w:rPr>
          <w:rFonts w:ascii="Times New Roman" w:hAnsi="Times New Roman" w:cs="Times New Roman"/>
          <w:b/>
          <w:bCs/>
          <w:color w:val="auto"/>
          <w:sz w:val="24"/>
          <w:szCs w:val="24"/>
          <w:lang w:val="es-MX"/>
        </w:rPr>
        <w:t>.4. Mapeo de barreras con efecto de género.</w:t>
      </w:r>
      <w:bookmarkEnd w:id="15"/>
    </w:p>
    <w:p w:rsidR="00F248E8" w:rsidP="00F248E8" w:rsidRDefault="00F248E8" w14:paraId="07A69234" w14:textId="77777777">
      <w:pPr>
        <w:spacing w:after="0" w:line="240" w:lineRule="auto"/>
        <w:jc w:val="both"/>
        <w:rPr>
          <w:rFonts w:ascii="Times New Roman" w:hAnsi="Times New Roman" w:eastAsia="Arial" w:cs="Times New Roman"/>
          <w:color w:val="FF0000"/>
          <w:sz w:val="24"/>
          <w:szCs w:val="24"/>
          <w:lang w:val="es-MX"/>
        </w:rPr>
      </w:pPr>
    </w:p>
    <w:p w:rsidR="00F248E8" w:rsidP="00F248E8" w:rsidRDefault="00F248E8" w14:paraId="1C4399AD" w14:textId="77777777">
      <w:pPr>
        <w:spacing w:after="0" w:line="240" w:lineRule="auto"/>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Como se ha podido observar, tanto para hombres y mujeres la principal barrera de acceso a la educación superior es la clase social (medida por ingresos); las mujeres, siendo incluso el grupo que más termina la educación secundaria, pueden ver interrumpido este camino si existe en la familia un nivel alto de dependencia familiar. Siendo que los hombres les afecta más el provenir de familias con bajo nivel educativo y con urgencia económico. En ese sentido, a nivel familiar, podemos ver que, en situaciones de crisis o precariedad, los detonadores del no acceso son los RAE´s tradicionales: jóvenes mujeres deberán ayudar a cuidar personas en su hogar mientras que los varones de menores ingresos deben ir a trabajar para poder proveer recursos. </w:t>
      </w:r>
    </w:p>
    <w:p w:rsidR="00F248E8" w:rsidP="00F248E8" w:rsidRDefault="00F248E8" w14:paraId="686B51F2" w14:textId="77777777">
      <w:pPr>
        <w:spacing w:after="0" w:line="240" w:lineRule="auto"/>
        <w:jc w:val="both"/>
        <w:rPr>
          <w:rFonts w:ascii="Times New Roman" w:hAnsi="Times New Roman" w:cs="Times New Roman"/>
          <w:sz w:val="24"/>
          <w:szCs w:val="24"/>
          <w:lang w:val="es-MX"/>
        </w:rPr>
      </w:pPr>
    </w:p>
    <w:p w:rsidR="00F248E8" w:rsidP="00F248E8" w:rsidRDefault="00F248E8" w14:paraId="7833916B" w14:textId="77777777">
      <w:pPr>
        <w:spacing w:after="0" w:line="240" w:lineRule="auto"/>
        <w:jc w:val="both"/>
        <w:rPr>
          <w:rFonts w:ascii="Times New Roman" w:hAnsi="Times New Roman" w:cs="Times New Roman"/>
          <w:sz w:val="24"/>
          <w:szCs w:val="24"/>
          <w:lang w:val="es-MX"/>
        </w:rPr>
      </w:pPr>
      <w:r>
        <w:rPr>
          <w:rFonts w:ascii="Times New Roman" w:hAnsi="Times New Roman" w:cs="Times New Roman"/>
          <w:sz w:val="24"/>
          <w:szCs w:val="24"/>
          <w:lang w:val="es-MX"/>
        </w:rPr>
        <w:t>Un factor adicional en términos de barreras de acceso, y tal vez el menos explorado dentro de los estudios de género y educación está vinculado al impacto del acoso escolar homofóbico en la transición a la educación superior. Lo que la literatura señala es que el bullying homofóbico aumenta las probabilidades de abandono educativo, mella la seguridad personal y genera estrés y poca autoestima al momento de aceptar desafíos académicos.</w:t>
      </w:r>
    </w:p>
    <w:p w:rsidR="00F248E8" w:rsidP="00F248E8" w:rsidRDefault="00F248E8" w14:paraId="6D5EB446" w14:textId="77777777">
      <w:pPr>
        <w:spacing w:after="0" w:line="240" w:lineRule="auto"/>
        <w:jc w:val="both"/>
        <w:rPr>
          <w:rFonts w:ascii="Times New Roman" w:hAnsi="Times New Roman" w:cs="Times New Roman"/>
          <w:sz w:val="24"/>
          <w:szCs w:val="24"/>
          <w:lang w:val="es-MX"/>
        </w:rPr>
      </w:pPr>
    </w:p>
    <w:p w:rsidR="00F248E8" w:rsidP="00F248E8" w:rsidRDefault="00F248E8" w14:paraId="6536CBC0" w14:textId="77777777">
      <w:pPr>
        <w:spacing w:after="0" w:line="240" w:lineRule="auto"/>
        <w:jc w:val="both"/>
        <w:rPr>
          <w:rFonts w:ascii="Times New Roman" w:hAnsi="Times New Roman" w:cs="Times New Roman"/>
          <w:sz w:val="24"/>
          <w:szCs w:val="24"/>
          <w:lang w:val="es-MX"/>
        </w:rPr>
      </w:pPr>
      <w:r>
        <w:rPr>
          <w:rFonts w:ascii="Times New Roman" w:hAnsi="Times New Roman" w:cs="Times New Roman"/>
          <w:sz w:val="24"/>
          <w:szCs w:val="24"/>
          <w:lang w:val="es-MX"/>
        </w:rPr>
        <w:t>En términos de las barreras para la continuidad y egreso, nos encontramos que además de estas variables de carácter familiar o comunitario, hay evidencia a nivel global que señala que, en ciertos mercados laborales, existen incentivos que hacen que menos hombres culminen la formación superior en pro de una rápida inserción al mercado laboral. Teniendo el Perú una economía basada en el auto o subempleo (73% de la PEA ocupada en el 2023 estaba en situación de informalidad),</w:t>
      </w:r>
      <w:r>
        <w:rPr>
          <w:rStyle w:val="Refdenotaalpie"/>
          <w:rFonts w:ascii="Times New Roman" w:hAnsi="Times New Roman" w:cs="Times New Roman"/>
          <w:sz w:val="24"/>
          <w:szCs w:val="24"/>
          <w:lang w:val="es-MX"/>
        </w:rPr>
        <w:footnoteReference w:id="10"/>
      </w:r>
      <w:r>
        <w:rPr>
          <w:rFonts w:ascii="Times New Roman" w:hAnsi="Times New Roman" w:cs="Times New Roman"/>
          <w:sz w:val="24"/>
          <w:szCs w:val="24"/>
          <w:lang w:val="es-MX"/>
        </w:rPr>
        <w:t xml:space="preserve"> y donde las economías ilegales (minería ilegal, narcotráfico, trata de personas, desforestación, trata de terrenos, etc.) representan casi el 3% del PBI,</w:t>
      </w:r>
      <w:r>
        <w:rPr>
          <w:rStyle w:val="Refdenotaalpie"/>
          <w:rFonts w:ascii="Times New Roman" w:hAnsi="Times New Roman" w:cs="Times New Roman"/>
          <w:sz w:val="24"/>
          <w:szCs w:val="24"/>
          <w:lang w:val="es-MX"/>
        </w:rPr>
        <w:footnoteReference w:id="11"/>
      </w:r>
      <w:r>
        <w:rPr>
          <w:rFonts w:ascii="Times New Roman" w:hAnsi="Times New Roman" w:cs="Times New Roman"/>
          <w:sz w:val="24"/>
          <w:szCs w:val="24"/>
          <w:lang w:val="es-MX"/>
        </w:rPr>
        <w:t xml:space="preserve"> es importante estudiar el impacto de estos mercados como espacios atractivos para la obtención de empleo e ingresos rápido, especialmente, para hombres jóvenes.</w:t>
      </w:r>
    </w:p>
    <w:p w:rsidR="00F248E8" w:rsidP="00F248E8" w:rsidRDefault="00F248E8" w14:paraId="02337B5E" w14:textId="77777777">
      <w:pPr>
        <w:spacing w:after="0" w:line="240" w:lineRule="auto"/>
        <w:jc w:val="both"/>
        <w:rPr>
          <w:rFonts w:ascii="Times New Roman" w:hAnsi="Times New Roman" w:cs="Times New Roman"/>
          <w:sz w:val="24"/>
          <w:szCs w:val="24"/>
          <w:lang w:val="es-MX"/>
        </w:rPr>
      </w:pPr>
    </w:p>
    <w:p w:rsidR="00F248E8" w:rsidP="00F248E8" w:rsidRDefault="00F248E8" w14:paraId="0C1066DF" w14:textId="77777777">
      <w:pPr>
        <w:spacing w:after="0" w:line="240" w:lineRule="auto"/>
        <w:jc w:val="both"/>
        <w:rPr>
          <w:rFonts w:ascii="Times New Roman" w:hAnsi="Times New Roman" w:eastAsia="Arial" w:cs="Times New Roman"/>
          <w:color w:val="000000" w:themeColor="text1"/>
          <w:sz w:val="24"/>
          <w:szCs w:val="24"/>
          <w:lang w:val="es-MX"/>
        </w:rPr>
      </w:pPr>
      <w:r>
        <w:rPr>
          <w:rFonts w:ascii="Times New Roman" w:hAnsi="Times New Roman" w:eastAsia="Arial" w:cs="Times New Roman"/>
          <w:color w:val="000000" w:themeColor="text1"/>
          <w:sz w:val="24"/>
          <w:szCs w:val="24"/>
          <w:lang w:val="es-MX"/>
        </w:rPr>
        <w:t>Sintetizando estos hallazgos, podemos marcar como principales barreras que tienen un efecto de género en las trayectorias educativas en diversos momentos las siguientes:</w:t>
      </w:r>
    </w:p>
    <w:p w:rsidR="00F248E8" w:rsidP="00F248E8" w:rsidRDefault="00F248E8" w14:paraId="6C472272" w14:textId="77777777">
      <w:pPr>
        <w:spacing w:after="0" w:line="240" w:lineRule="auto"/>
        <w:jc w:val="both"/>
        <w:rPr>
          <w:rFonts w:ascii="Times New Roman" w:hAnsi="Times New Roman" w:eastAsia="Arial" w:cs="Times New Roman"/>
          <w:color w:val="000000" w:themeColor="text1"/>
          <w:sz w:val="24"/>
          <w:szCs w:val="24"/>
          <w:lang w:val="es-MX"/>
        </w:rPr>
      </w:pPr>
    </w:p>
    <w:p w:rsidR="00F248E8" w:rsidP="005F371F" w:rsidRDefault="005F371F" w14:paraId="00017169" w14:textId="6845AE43">
      <w:pPr>
        <w:pStyle w:val="Descripcin"/>
        <w:rPr>
          <w:rFonts w:ascii="Times New Roman" w:hAnsi="Times New Roman" w:cs="Times New Roman"/>
          <w:color w:val="000000" w:themeColor="text1"/>
          <w:sz w:val="24"/>
          <w:szCs w:val="24"/>
          <w:lang w:val="es-MX"/>
        </w:rPr>
      </w:pPr>
      <w:bookmarkStart w:name="_Toc160639022" w:id="16"/>
      <w:r>
        <w:t xml:space="preserve">Tabla </w:t>
      </w:r>
      <w:r>
        <w:fldChar w:fldCharType="begin"/>
      </w:r>
      <w:r>
        <w:instrText xml:space="preserve"> SEQ Tabla \* ARABIC </w:instrText>
      </w:r>
      <w:r>
        <w:fldChar w:fldCharType="separate"/>
      </w:r>
      <w:r w:rsidR="00EE37B3">
        <w:rPr>
          <w:noProof/>
        </w:rPr>
        <w:t>3</w:t>
      </w:r>
      <w:r>
        <w:fldChar w:fldCharType="end"/>
      </w:r>
      <w:r>
        <w:t xml:space="preserve">. </w:t>
      </w:r>
      <w:r w:rsidRPr="00175FAF">
        <w:t>Síntesis de barreras con enfoque de género según literatura revisada</w:t>
      </w:r>
      <w:bookmarkEnd w:id="16"/>
    </w:p>
    <w:tbl>
      <w:tblPr>
        <w:tblW w:w="9346" w:type="dxa"/>
        <w:tblLook w:val="04A0" w:firstRow="1" w:lastRow="0" w:firstColumn="1" w:lastColumn="0" w:noHBand="0" w:noVBand="1"/>
      </w:tblPr>
      <w:tblGrid>
        <w:gridCol w:w="9346"/>
      </w:tblGrid>
      <w:tr w:rsidR="00F248E8" w:rsidTr="00F248E8" w14:paraId="204BE493" w14:textId="77777777">
        <w:trPr>
          <w:trHeight w:val="444"/>
        </w:trPr>
        <w:tc>
          <w:tcPr>
            <w:tcW w:w="9346" w:type="dxa"/>
            <w:tcBorders>
              <w:top w:val="single" w:color="auto" w:sz="8" w:space="0"/>
              <w:left w:val="single" w:color="auto" w:sz="8" w:space="0"/>
              <w:bottom w:val="single" w:color="auto" w:sz="8" w:space="0"/>
              <w:right w:val="single" w:color="auto" w:sz="8" w:space="0"/>
            </w:tcBorders>
            <w:shd w:val="clear" w:color="auto" w:fill="D0CECE"/>
            <w:vAlign w:val="center"/>
            <w:hideMark/>
          </w:tcPr>
          <w:p w:rsidR="00F248E8" w:rsidRDefault="00F248E8" w14:paraId="0C11C1FE" w14:textId="77777777">
            <w:pPr>
              <w:spacing w:after="0" w:line="240" w:lineRule="auto"/>
              <w:jc w:val="center"/>
              <w:rPr>
                <w:rFonts w:ascii="Times New Roman" w:hAnsi="Times New Roman" w:eastAsia="Times New Roman" w:cs="Times New Roman"/>
                <w:b/>
                <w:bCs/>
                <w:color w:val="000000"/>
                <w:sz w:val="24"/>
                <w:szCs w:val="24"/>
                <w:lang w:val="es-MX"/>
              </w:rPr>
            </w:pPr>
            <w:r>
              <w:rPr>
                <w:rFonts w:ascii="Times New Roman" w:hAnsi="Times New Roman" w:eastAsia="Times New Roman" w:cs="Times New Roman"/>
                <w:b/>
                <w:bCs/>
                <w:color w:val="000000"/>
                <w:sz w:val="24"/>
                <w:szCs w:val="24"/>
                <w:lang w:val="es-MX"/>
              </w:rPr>
              <w:t>BARRERAS CON ENFOQUE DE GÉNERO</w:t>
            </w:r>
          </w:p>
        </w:tc>
      </w:tr>
      <w:tr w:rsidR="00F248E8" w:rsidTr="00F248E8" w14:paraId="1D9CDC0D" w14:textId="77777777">
        <w:trPr>
          <w:trHeight w:val="324"/>
        </w:trPr>
        <w:tc>
          <w:tcPr>
            <w:tcW w:w="9346" w:type="dxa"/>
            <w:tcBorders>
              <w:top w:val="nil"/>
              <w:left w:val="single" w:color="auto" w:sz="8" w:space="0"/>
              <w:bottom w:val="nil"/>
              <w:right w:val="single" w:color="auto" w:sz="8" w:space="0"/>
            </w:tcBorders>
            <w:shd w:val="clear" w:color="auto" w:fill="D0CECE"/>
            <w:vAlign w:val="center"/>
            <w:hideMark/>
          </w:tcPr>
          <w:p w:rsidR="00F248E8" w:rsidRDefault="00F248E8" w14:paraId="1A8C90D4" w14:textId="77777777">
            <w:pPr>
              <w:spacing w:after="0" w:line="240" w:lineRule="auto"/>
              <w:jc w:val="center"/>
              <w:rPr>
                <w:rFonts w:ascii="Times New Roman" w:hAnsi="Times New Roman" w:eastAsia="Times New Roman" w:cs="Times New Roman"/>
                <w:b/>
                <w:bCs/>
                <w:color w:val="000000"/>
                <w:sz w:val="24"/>
                <w:szCs w:val="24"/>
                <w:lang w:val="es-MX"/>
              </w:rPr>
            </w:pPr>
            <w:r>
              <w:rPr>
                <w:rFonts w:ascii="Times New Roman" w:hAnsi="Times New Roman" w:eastAsia="Times New Roman" w:cs="Times New Roman"/>
                <w:b/>
                <w:bCs/>
                <w:color w:val="000000"/>
                <w:sz w:val="24"/>
                <w:szCs w:val="24"/>
                <w:lang w:val="es-MX"/>
              </w:rPr>
              <w:t>Dimensión agencial: lo familiar y lo comunitario</w:t>
            </w:r>
          </w:p>
        </w:tc>
      </w:tr>
      <w:tr w:rsidR="00F248E8" w:rsidTr="00F248E8" w14:paraId="4FBEF344" w14:textId="77777777">
        <w:trPr>
          <w:trHeight w:val="432"/>
        </w:trPr>
        <w:tc>
          <w:tcPr>
            <w:tcW w:w="9346" w:type="dxa"/>
            <w:tcBorders>
              <w:top w:val="single" w:color="auto" w:sz="8" w:space="0"/>
              <w:left w:val="single" w:color="auto" w:sz="8" w:space="0"/>
              <w:bottom w:val="single" w:color="auto" w:sz="4" w:space="0"/>
              <w:right w:val="single" w:color="auto" w:sz="8" w:space="0"/>
            </w:tcBorders>
            <w:vAlign w:val="center"/>
            <w:hideMark/>
          </w:tcPr>
          <w:p w:rsidR="00F248E8" w:rsidRDefault="00F248E8" w14:paraId="25B299B1" w14:textId="77777777">
            <w:pPr>
              <w:spacing w:after="0" w:line="240" w:lineRule="auto"/>
              <w:jc w:val="both"/>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Mujeres: Asistencia de cuidado familiar</w:t>
            </w:r>
          </w:p>
        </w:tc>
      </w:tr>
      <w:tr w:rsidR="00F248E8" w:rsidTr="00F248E8" w14:paraId="42BA42DF" w14:textId="77777777">
        <w:trPr>
          <w:trHeight w:val="432"/>
        </w:trPr>
        <w:tc>
          <w:tcPr>
            <w:tcW w:w="9346" w:type="dxa"/>
            <w:tcBorders>
              <w:top w:val="nil"/>
              <w:left w:val="single" w:color="auto" w:sz="8" w:space="0"/>
              <w:bottom w:val="single" w:color="auto" w:sz="4" w:space="0"/>
              <w:right w:val="single" w:color="auto" w:sz="8" w:space="0"/>
            </w:tcBorders>
            <w:vAlign w:val="center"/>
            <w:hideMark/>
          </w:tcPr>
          <w:p w:rsidR="00F248E8" w:rsidRDefault="00F248E8" w14:paraId="6B875AFB" w14:textId="77777777">
            <w:pPr>
              <w:spacing w:after="0" w:line="240" w:lineRule="auto"/>
              <w:jc w:val="both"/>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Mujeres indígenas/rurales: el desplazamiento de sus comunidades de origen a centros urbanos</w:t>
            </w:r>
          </w:p>
        </w:tc>
      </w:tr>
      <w:tr w:rsidR="00F248E8" w:rsidTr="00F248E8" w14:paraId="00A6E4DE" w14:textId="77777777">
        <w:trPr>
          <w:trHeight w:val="432"/>
        </w:trPr>
        <w:tc>
          <w:tcPr>
            <w:tcW w:w="9346" w:type="dxa"/>
            <w:tcBorders>
              <w:top w:val="nil"/>
              <w:left w:val="single" w:color="auto" w:sz="8" w:space="0"/>
              <w:bottom w:val="single" w:color="auto" w:sz="4" w:space="0"/>
              <w:right w:val="single" w:color="auto" w:sz="8" w:space="0"/>
            </w:tcBorders>
            <w:vAlign w:val="center"/>
            <w:hideMark/>
          </w:tcPr>
          <w:p w:rsidR="00F248E8" w:rsidRDefault="00F248E8" w14:paraId="7EA4503B" w14:textId="77777777">
            <w:pPr>
              <w:spacing w:after="0" w:line="240" w:lineRule="auto"/>
              <w:jc w:val="both"/>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Mujeres indígenas: el desarraigo de lo comunitario (indígena)</w:t>
            </w:r>
          </w:p>
        </w:tc>
      </w:tr>
      <w:tr w:rsidR="00F248E8" w:rsidTr="00F248E8" w14:paraId="235934A5" w14:textId="77777777">
        <w:trPr>
          <w:trHeight w:val="432"/>
        </w:trPr>
        <w:tc>
          <w:tcPr>
            <w:tcW w:w="9346" w:type="dxa"/>
            <w:tcBorders>
              <w:top w:val="nil"/>
              <w:left w:val="single" w:color="auto" w:sz="8" w:space="0"/>
              <w:bottom w:val="single" w:color="auto" w:sz="4" w:space="0"/>
              <w:right w:val="single" w:color="auto" w:sz="8" w:space="0"/>
            </w:tcBorders>
            <w:vAlign w:val="center"/>
            <w:hideMark/>
          </w:tcPr>
          <w:p w:rsidR="00F248E8" w:rsidRDefault="00F248E8" w14:paraId="1DA6CED3" w14:textId="77777777">
            <w:pPr>
              <w:spacing w:after="0" w:line="240" w:lineRule="auto"/>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 xml:space="preserve">Mujeres: </w:t>
            </w:r>
            <w:proofErr w:type="spellStart"/>
            <w:r>
              <w:rPr>
                <w:rFonts w:ascii="Times New Roman" w:hAnsi="Times New Roman" w:eastAsia="Times New Roman" w:cs="Times New Roman"/>
                <w:color w:val="000000"/>
                <w:sz w:val="24"/>
                <w:szCs w:val="24"/>
                <w:lang w:val="en-US"/>
              </w:rPr>
              <w:t>Embarazo</w:t>
            </w:r>
            <w:proofErr w:type="spellEnd"/>
            <w:r>
              <w:rPr>
                <w:rFonts w:ascii="Times New Roman" w:hAnsi="Times New Roman" w:eastAsia="Times New Roman" w:cs="Times New Roman"/>
                <w:color w:val="000000"/>
                <w:sz w:val="24"/>
                <w:szCs w:val="24"/>
                <w:lang w:val="en-US"/>
              </w:rPr>
              <w:t xml:space="preserve"> no </w:t>
            </w:r>
            <w:proofErr w:type="spellStart"/>
            <w:r>
              <w:rPr>
                <w:rFonts w:ascii="Times New Roman" w:hAnsi="Times New Roman" w:eastAsia="Times New Roman" w:cs="Times New Roman"/>
                <w:color w:val="000000"/>
                <w:sz w:val="24"/>
                <w:szCs w:val="24"/>
                <w:lang w:val="en-US"/>
              </w:rPr>
              <w:t>planificado</w:t>
            </w:r>
            <w:proofErr w:type="spellEnd"/>
          </w:p>
        </w:tc>
      </w:tr>
      <w:tr w:rsidR="00F248E8" w:rsidTr="00F248E8" w14:paraId="70BCBBAC" w14:textId="77777777">
        <w:trPr>
          <w:trHeight w:val="432"/>
        </w:trPr>
        <w:tc>
          <w:tcPr>
            <w:tcW w:w="9346" w:type="dxa"/>
            <w:tcBorders>
              <w:top w:val="nil"/>
              <w:left w:val="single" w:color="auto" w:sz="8" w:space="0"/>
              <w:bottom w:val="single" w:color="auto" w:sz="4" w:space="0"/>
              <w:right w:val="single" w:color="auto" w:sz="8" w:space="0"/>
            </w:tcBorders>
            <w:vAlign w:val="center"/>
            <w:hideMark/>
          </w:tcPr>
          <w:p w:rsidR="00F248E8" w:rsidRDefault="00F248E8" w14:paraId="30456191" w14:textId="77777777">
            <w:pPr>
              <w:spacing w:after="0" w:line="240" w:lineRule="auto"/>
              <w:jc w:val="both"/>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Hombres: bajo capital educativo familiar</w:t>
            </w:r>
          </w:p>
        </w:tc>
      </w:tr>
      <w:tr w:rsidR="00F248E8" w:rsidTr="00F248E8" w14:paraId="1511EE80" w14:textId="77777777">
        <w:trPr>
          <w:trHeight w:val="432"/>
        </w:trPr>
        <w:tc>
          <w:tcPr>
            <w:tcW w:w="9346" w:type="dxa"/>
            <w:tcBorders>
              <w:top w:val="nil"/>
              <w:left w:val="single" w:color="auto" w:sz="8" w:space="0"/>
              <w:bottom w:val="single" w:color="auto" w:sz="8" w:space="0"/>
              <w:right w:val="single" w:color="auto" w:sz="8" w:space="0"/>
            </w:tcBorders>
            <w:vAlign w:val="center"/>
            <w:hideMark/>
          </w:tcPr>
          <w:p w:rsidR="00F248E8" w:rsidRDefault="00F248E8" w14:paraId="13789C54" w14:textId="77777777">
            <w:pPr>
              <w:spacing w:after="0" w:line="240" w:lineRule="auto"/>
              <w:jc w:val="both"/>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Hombres: familias con baja capacidad de gasto</w:t>
            </w:r>
          </w:p>
        </w:tc>
      </w:tr>
      <w:tr w:rsidR="00F248E8" w:rsidTr="00F248E8" w14:paraId="0E8BDA3E" w14:textId="77777777">
        <w:trPr>
          <w:trHeight w:val="324"/>
        </w:trPr>
        <w:tc>
          <w:tcPr>
            <w:tcW w:w="9346" w:type="dxa"/>
            <w:tcBorders>
              <w:top w:val="nil"/>
              <w:left w:val="single" w:color="auto" w:sz="8" w:space="0"/>
              <w:bottom w:val="single" w:color="auto" w:sz="8" w:space="0"/>
              <w:right w:val="single" w:color="auto" w:sz="8" w:space="0"/>
            </w:tcBorders>
            <w:shd w:val="clear" w:color="auto" w:fill="D0CECE"/>
            <w:vAlign w:val="center"/>
            <w:hideMark/>
          </w:tcPr>
          <w:p w:rsidR="00F248E8" w:rsidRDefault="00F248E8" w14:paraId="6BF76FE0" w14:textId="77777777">
            <w:pPr>
              <w:spacing w:after="0" w:line="240" w:lineRule="auto"/>
              <w:jc w:val="center"/>
              <w:rPr>
                <w:rFonts w:ascii="Times New Roman" w:hAnsi="Times New Roman" w:eastAsia="Times New Roman" w:cs="Times New Roman"/>
                <w:b/>
                <w:bCs/>
                <w:color w:val="000000"/>
                <w:sz w:val="24"/>
                <w:szCs w:val="24"/>
                <w:lang w:val="es-MX"/>
              </w:rPr>
            </w:pPr>
            <w:r>
              <w:rPr>
                <w:rFonts w:ascii="Times New Roman" w:hAnsi="Times New Roman" w:eastAsia="Times New Roman" w:cs="Times New Roman"/>
                <w:b/>
                <w:bCs/>
                <w:color w:val="000000"/>
                <w:sz w:val="24"/>
                <w:szCs w:val="24"/>
                <w:lang w:val="es-MX"/>
              </w:rPr>
              <w:t>Dimensión institucional: lo educacional</w:t>
            </w:r>
          </w:p>
        </w:tc>
      </w:tr>
      <w:tr w:rsidR="00F248E8" w:rsidTr="00F248E8" w14:paraId="05E6140A" w14:textId="77777777">
        <w:trPr>
          <w:trHeight w:val="408"/>
        </w:trPr>
        <w:tc>
          <w:tcPr>
            <w:tcW w:w="9346" w:type="dxa"/>
            <w:tcBorders>
              <w:top w:val="nil"/>
              <w:left w:val="single" w:color="auto" w:sz="8" w:space="0"/>
              <w:bottom w:val="single" w:color="auto" w:sz="4" w:space="0"/>
              <w:right w:val="single" w:color="auto" w:sz="8" w:space="0"/>
            </w:tcBorders>
            <w:vAlign w:val="center"/>
            <w:hideMark/>
          </w:tcPr>
          <w:p w:rsidR="00F248E8" w:rsidRDefault="00F248E8" w14:paraId="2640255C" w14:textId="77777777">
            <w:pPr>
              <w:spacing w:after="0" w:line="240" w:lineRule="auto"/>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Hombres y mujeres: Acoso escolar (homofóbico) y otras formas de violencia sexual</w:t>
            </w:r>
          </w:p>
        </w:tc>
      </w:tr>
      <w:tr w:rsidR="00F248E8" w:rsidTr="00F248E8" w14:paraId="7699AECE" w14:textId="77777777">
        <w:trPr>
          <w:trHeight w:val="624"/>
        </w:trPr>
        <w:tc>
          <w:tcPr>
            <w:tcW w:w="9346" w:type="dxa"/>
            <w:tcBorders>
              <w:top w:val="nil"/>
              <w:left w:val="single" w:color="auto" w:sz="8" w:space="0"/>
              <w:bottom w:val="single" w:color="auto" w:sz="4" w:space="0"/>
              <w:right w:val="single" w:color="auto" w:sz="8" w:space="0"/>
            </w:tcBorders>
            <w:vAlign w:val="center"/>
            <w:hideMark/>
          </w:tcPr>
          <w:p w:rsidR="00F248E8" w:rsidRDefault="00F248E8" w14:paraId="669B8066" w14:textId="77777777">
            <w:pPr>
              <w:spacing w:after="0" w:line="240" w:lineRule="auto"/>
              <w:jc w:val="both"/>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Hombres y mujeres: Formación en campos heteronormativos que llevan a “orientaciones” vocacionales con sesgo de género</w:t>
            </w:r>
          </w:p>
        </w:tc>
      </w:tr>
      <w:tr w:rsidR="00F248E8" w:rsidTr="00F248E8" w14:paraId="614F485D" w14:textId="77777777">
        <w:trPr>
          <w:trHeight w:val="312"/>
        </w:trPr>
        <w:tc>
          <w:tcPr>
            <w:tcW w:w="9346" w:type="dxa"/>
            <w:tcBorders>
              <w:top w:val="nil"/>
              <w:left w:val="single" w:color="auto" w:sz="8" w:space="0"/>
              <w:bottom w:val="single" w:color="auto" w:sz="4" w:space="0"/>
              <w:right w:val="single" w:color="auto" w:sz="8" w:space="0"/>
            </w:tcBorders>
            <w:vAlign w:val="center"/>
            <w:hideMark/>
          </w:tcPr>
          <w:p w:rsidR="00F248E8" w:rsidRDefault="00F248E8" w14:paraId="00D4084E" w14:textId="77777777">
            <w:pPr>
              <w:spacing w:after="0" w:line="240" w:lineRule="auto"/>
              <w:jc w:val="both"/>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 Hombres y mujeres: éxito académico (rendimiento y percepción de rendimiento)</w:t>
            </w:r>
          </w:p>
        </w:tc>
      </w:tr>
      <w:tr w:rsidR="00F248E8" w:rsidTr="00F248E8" w14:paraId="1798A7AF" w14:textId="77777777">
        <w:trPr>
          <w:trHeight w:val="312"/>
        </w:trPr>
        <w:tc>
          <w:tcPr>
            <w:tcW w:w="9346" w:type="dxa"/>
            <w:tcBorders>
              <w:top w:val="nil"/>
              <w:left w:val="single" w:color="auto" w:sz="8" w:space="0"/>
              <w:bottom w:val="single" w:color="auto" w:sz="4" w:space="0"/>
              <w:right w:val="single" w:color="auto" w:sz="8" w:space="0"/>
            </w:tcBorders>
            <w:vAlign w:val="center"/>
            <w:hideMark/>
          </w:tcPr>
          <w:p w:rsidR="00F248E8" w:rsidRDefault="00F248E8" w14:paraId="3998022F" w14:textId="77777777">
            <w:pPr>
              <w:spacing w:after="0" w:line="240" w:lineRule="auto"/>
              <w:jc w:val="both"/>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Mujeres en STEM: falta de referentes académicos, liderazgo y ambiente masculinizante</w:t>
            </w:r>
          </w:p>
        </w:tc>
      </w:tr>
      <w:tr w:rsidR="00F248E8" w:rsidTr="00F248E8" w14:paraId="12C079D0" w14:textId="77777777">
        <w:trPr>
          <w:trHeight w:val="312"/>
        </w:trPr>
        <w:tc>
          <w:tcPr>
            <w:tcW w:w="9346" w:type="dxa"/>
            <w:tcBorders>
              <w:top w:val="nil"/>
              <w:left w:val="single" w:color="auto" w:sz="8" w:space="0"/>
              <w:bottom w:val="single" w:color="auto" w:sz="4" w:space="0"/>
              <w:right w:val="single" w:color="auto" w:sz="8" w:space="0"/>
            </w:tcBorders>
            <w:vAlign w:val="center"/>
            <w:hideMark/>
          </w:tcPr>
          <w:p w:rsidR="00F248E8" w:rsidRDefault="00F248E8" w14:paraId="5665998C" w14:textId="77777777">
            <w:pPr>
              <w:spacing w:after="0" w:line="240" w:lineRule="auto"/>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Mujeres: ambientes formativos sobre exigentes y/o con pedagogías inadecuadas</w:t>
            </w:r>
          </w:p>
        </w:tc>
      </w:tr>
      <w:tr w:rsidR="00F248E8" w:rsidTr="00F248E8" w14:paraId="15A09FEA" w14:textId="77777777">
        <w:trPr>
          <w:trHeight w:val="312"/>
        </w:trPr>
        <w:tc>
          <w:tcPr>
            <w:tcW w:w="9346" w:type="dxa"/>
            <w:tcBorders>
              <w:top w:val="nil"/>
              <w:left w:val="single" w:color="auto" w:sz="8" w:space="0"/>
              <w:bottom w:val="single" w:color="auto" w:sz="4" w:space="0"/>
              <w:right w:val="single" w:color="auto" w:sz="8" w:space="0"/>
            </w:tcBorders>
            <w:vAlign w:val="center"/>
            <w:hideMark/>
          </w:tcPr>
          <w:p w:rsidR="00F248E8" w:rsidRDefault="00F248E8" w14:paraId="7D0DCDE4" w14:textId="77777777">
            <w:pPr>
              <w:spacing w:after="0" w:line="240" w:lineRule="auto"/>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 xml:space="preserve">Mujeres: Ausencia de mecanismos de apoyo de cuidado y autocuidado </w:t>
            </w:r>
          </w:p>
        </w:tc>
      </w:tr>
      <w:tr w:rsidR="00F248E8" w:rsidTr="00F248E8" w14:paraId="42E67F2B" w14:textId="77777777">
        <w:trPr>
          <w:trHeight w:val="624"/>
        </w:trPr>
        <w:tc>
          <w:tcPr>
            <w:tcW w:w="9346" w:type="dxa"/>
            <w:tcBorders>
              <w:top w:val="nil"/>
              <w:left w:val="single" w:color="auto" w:sz="8" w:space="0"/>
              <w:bottom w:val="single" w:color="auto" w:sz="4" w:space="0"/>
              <w:right w:val="single" w:color="auto" w:sz="8" w:space="0"/>
            </w:tcBorders>
            <w:vAlign w:val="center"/>
            <w:hideMark/>
          </w:tcPr>
          <w:p w:rsidR="00F248E8" w:rsidRDefault="00F248E8" w14:paraId="4E237FB1" w14:textId="77777777">
            <w:pPr>
              <w:spacing w:after="0" w:line="240" w:lineRule="auto"/>
              <w:jc w:val="both"/>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Mujeres indígenas: Falta de acceso a servicios de soporte psicosocial para atención de sentimientos de desarraigo sociocultural</w:t>
            </w:r>
          </w:p>
        </w:tc>
      </w:tr>
      <w:tr w:rsidR="00F248E8" w:rsidTr="00F248E8" w14:paraId="42EB2BEF" w14:textId="77777777">
        <w:trPr>
          <w:trHeight w:val="312"/>
        </w:trPr>
        <w:tc>
          <w:tcPr>
            <w:tcW w:w="9346" w:type="dxa"/>
            <w:tcBorders>
              <w:top w:val="nil"/>
              <w:left w:val="single" w:color="auto" w:sz="8" w:space="0"/>
              <w:bottom w:val="single" w:color="auto" w:sz="4" w:space="0"/>
              <w:right w:val="single" w:color="auto" w:sz="8" w:space="0"/>
            </w:tcBorders>
            <w:vAlign w:val="center"/>
            <w:hideMark/>
          </w:tcPr>
          <w:p w:rsidR="00F248E8" w:rsidRDefault="00F248E8" w14:paraId="1FA9749B" w14:textId="77777777">
            <w:pPr>
              <w:spacing w:after="0" w:line="240" w:lineRule="auto"/>
              <w:jc w:val="both"/>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Mujeres: Entornos educativos heteronormativos y sexistas</w:t>
            </w:r>
          </w:p>
        </w:tc>
      </w:tr>
      <w:tr w:rsidR="00F248E8" w:rsidTr="00F248E8" w14:paraId="747C4487" w14:textId="77777777">
        <w:trPr>
          <w:trHeight w:val="624"/>
        </w:trPr>
        <w:tc>
          <w:tcPr>
            <w:tcW w:w="9346" w:type="dxa"/>
            <w:tcBorders>
              <w:top w:val="nil"/>
              <w:left w:val="single" w:color="auto" w:sz="8" w:space="0"/>
              <w:bottom w:val="single" w:color="auto" w:sz="4" w:space="0"/>
              <w:right w:val="single" w:color="auto" w:sz="8" w:space="0"/>
            </w:tcBorders>
            <w:vAlign w:val="center"/>
            <w:hideMark/>
          </w:tcPr>
          <w:p w:rsidR="00F248E8" w:rsidRDefault="00F248E8" w14:paraId="5301508E" w14:textId="77777777">
            <w:pPr>
              <w:spacing w:after="0" w:line="240" w:lineRule="auto"/>
              <w:jc w:val="both"/>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Mujeres: Ausencia de programas de acceso a educación sexual integral y prevención/denuncia de la violencia</w:t>
            </w:r>
          </w:p>
        </w:tc>
      </w:tr>
      <w:tr w:rsidR="00F248E8" w:rsidTr="00F248E8" w14:paraId="554B4EA6" w14:textId="77777777">
        <w:trPr>
          <w:trHeight w:val="312"/>
        </w:trPr>
        <w:tc>
          <w:tcPr>
            <w:tcW w:w="9346" w:type="dxa"/>
            <w:tcBorders>
              <w:top w:val="nil"/>
              <w:left w:val="single" w:color="auto" w:sz="8" w:space="0"/>
              <w:bottom w:val="single" w:color="auto" w:sz="4" w:space="0"/>
              <w:right w:val="single" w:color="auto" w:sz="8" w:space="0"/>
            </w:tcBorders>
            <w:vAlign w:val="center"/>
            <w:hideMark/>
          </w:tcPr>
          <w:p w:rsidR="00F248E8" w:rsidRDefault="00F248E8" w14:paraId="5E5DF34A" w14:textId="77777777">
            <w:pPr>
              <w:spacing w:after="0" w:line="240" w:lineRule="auto"/>
              <w:jc w:val="both"/>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Hombres: falta de incentivos en el mundo laboral calificado</w:t>
            </w:r>
          </w:p>
        </w:tc>
      </w:tr>
      <w:tr w:rsidR="00F248E8" w:rsidTr="00F248E8" w14:paraId="563874AB" w14:textId="77777777">
        <w:trPr>
          <w:trHeight w:val="324"/>
        </w:trPr>
        <w:tc>
          <w:tcPr>
            <w:tcW w:w="9346" w:type="dxa"/>
            <w:tcBorders>
              <w:top w:val="nil"/>
              <w:left w:val="single" w:color="auto" w:sz="8" w:space="0"/>
              <w:bottom w:val="single" w:color="auto" w:sz="8" w:space="0"/>
              <w:right w:val="single" w:color="auto" w:sz="8" w:space="0"/>
            </w:tcBorders>
            <w:vAlign w:val="center"/>
            <w:hideMark/>
          </w:tcPr>
          <w:p w:rsidR="00F248E8" w:rsidRDefault="00F248E8" w14:paraId="45151E4E" w14:textId="77777777">
            <w:pPr>
              <w:spacing w:after="0" w:line="240" w:lineRule="auto"/>
              <w:jc w:val="both"/>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Hombres: escasos mecanismos de trabajo asalariado dentro del campus</w:t>
            </w:r>
          </w:p>
        </w:tc>
      </w:tr>
    </w:tbl>
    <w:p w:rsidR="00F248E8" w:rsidP="00F248E8" w:rsidRDefault="00F248E8" w14:paraId="4EE0B842" w14:textId="77777777">
      <w:pPr>
        <w:spacing w:after="0" w:line="240" w:lineRule="auto"/>
        <w:jc w:val="both"/>
        <w:rPr>
          <w:rFonts w:ascii="Times New Roman" w:hAnsi="Times New Roman" w:cs="Times New Roman"/>
          <w:sz w:val="24"/>
          <w:szCs w:val="24"/>
          <w:lang w:val="es-MX"/>
        </w:rPr>
      </w:pPr>
    </w:p>
    <w:p w:rsidR="00F248E8" w:rsidP="00F248E8" w:rsidRDefault="00F248E8" w14:paraId="1E09AAA6" w14:textId="77777777">
      <w:pPr>
        <w:spacing w:after="0" w:line="240" w:lineRule="auto"/>
        <w:jc w:val="both"/>
        <w:rPr>
          <w:rFonts w:ascii="Times New Roman" w:hAnsi="Times New Roman" w:cs="Times New Roman"/>
          <w:sz w:val="24"/>
          <w:szCs w:val="24"/>
          <w:lang w:val="es-MX"/>
        </w:rPr>
      </w:pPr>
    </w:p>
    <w:p w:rsidR="00F248E8" w:rsidP="00F248E8" w:rsidRDefault="00F248E8" w14:paraId="73E460A4" w14:textId="77777777">
      <w:pPr>
        <w:spacing w:after="0" w:line="240" w:lineRule="auto"/>
        <w:jc w:val="both"/>
        <w:rPr>
          <w:rFonts w:ascii="Times New Roman" w:hAnsi="Times New Roman" w:cs="Times New Roman"/>
          <w:sz w:val="24"/>
          <w:szCs w:val="24"/>
          <w:lang w:val="es-MX"/>
        </w:rPr>
      </w:pPr>
      <w:r>
        <w:rPr>
          <w:rFonts w:ascii="Times New Roman" w:hAnsi="Times New Roman" w:cs="Times New Roman"/>
          <w:sz w:val="24"/>
          <w:szCs w:val="24"/>
          <w:lang w:val="es-MX"/>
        </w:rPr>
        <w:t>Una de las variables que no han sido exploradas específicamente está relacionada a la prevalencia del embarazo no planificado o el matrimonio en estudiantes universitarias. En el caso de los estudiantes indígenas, se encuentra que el mayor reto para el acceso proviene de los temas de seguridad y aculturación en el contexto de tener que dejar sus comunidades de origen, desafíos socioculturales y psicosociales que nos son atendidos ni necesariamente valorados por el status quo de la universidad, marcadamente urbana y culturalmente occidental, y que generan desarraigo y tristeza en las estudiantes indígenas. Fenómeno al que tenemos que sumarle la falta de una educación sexual integral que hace que la prevalencia de embarazos no planificados sea más alta en esta población, situación que tiene un efecto diferenciado de género diametralmente opuesto, y haciendo que las mujeres o no accedan o interrumpan sus estudios en las fases más tempranas de la formación universitaria.</w:t>
      </w:r>
    </w:p>
    <w:p w:rsidR="00F248E8" w:rsidP="00F248E8" w:rsidRDefault="00F248E8" w14:paraId="1B5C7894" w14:textId="77777777">
      <w:pPr>
        <w:spacing w:after="0" w:line="240" w:lineRule="auto"/>
        <w:jc w:val="both"/>
        <w:rPr>
          <w:rFonts w:ascii="Times New Roman" w:hAnsi="Times New Roman" w:cs="Times New Roman"/>
          <w:sz w:val="24"/>
          <w:szCs w:val="24"/>
          <w:lang w:val="es-MX"/>
        </w:rPr>
      </w:pPr>
    </w:p>
    <w:p w:rsidRPr="005C1797" w:rsidR="005C1797" w:rsidP="005C1797" w:rsidRDefault="005C1797" w14:paraId="59F1C9E4" w14:textId="0FB55580">
      <w:pPr>
        <w:spacing w:line="256" w:lineRule="auto"/>
        <w:jc w:val="both"/>
        <w:rPr>
          <w:rFonts w:ascii="Times New Roman" w:hAnsi="Times New Roman" w:eastAsia="Arial" w:cs="Times New Roman"/>
        </w:rPr>
      </w:pPr>
      <w:r w:rsidRPr="00563911">
        <w:rPr>
          <w:rFonts w:ascii="Times New Roman" w:hAnsi="Times New Roman" w:cs="Times New Roman"/>
          <w:sz w:val="24"/>
          <w:szCs w:val="24"/>
        </w:rPr>
        <w:t xml:space="preserve">Seguidamente, respecto de la </w:t>
      </w:r>
      <w:r w:rsidRPr="00563911">
        <w:rPr>
          <w:rFonts w:ascii="Times New Roman" w:hAnsi="Times New Roman" w:cs="Times New Roman"/>
          <w:b/>
          <w:bCs/>
          <w:sz w:val="24"/>
          <w:szCs w:val="24"/>
        </w:rPr>
        <w:t>caracterización de las universidades</w:t>
      </w:r>
      <w:r w:rsidRPr="00563911">
        <w:rPr>
          <w:rFonts w:ascii="Times New Roman" w:hAnsi="Times New Roman" w:cs="Times New Roman"/>
          <w:sz w:val="24"/>
          <w:szCs w:val="24"/>
        </w:rPr>
        <w:t xml:space="preserve">, como </w:t>
      </w:r>
      <w:r w:rsidRPr="00563911">
        <w:rPr>
          <w:rFonts w:ascii="Times New Roman" w:hAnsi="Times New Roman" w:cs="Times New Roman"/>
          <w:sz w:val="24"/>
          <w:szCs w:val="24"/>
          <w:lang w:val="es-MX"/>
        </w:rPr>
        <w:t>una</w:t>
      </w:r>
      <w:r w:rsidRPr="005C1797">
        <w:rPr>
          <w:rFonts w:ascii="Times New Roman" w:hAnsi="Times New Roman" w:cs="Times New Roman"/>
          <w:sz w:val="24"/>
          <w:szCs w:val="24"/>
          <w:lang w:val="es-MX"/>
        </w:rPr>
        <w:t xml:space="preserve"> herramienta de análisis que permite identificar atributos y particularidades de un universo heterogéneo de unidades, permitió elaborar una propuesta de unidades de análisis e indicadores que, según información disponible, permitirá hacer un ordenamiento de las universidades públicas y privadas sobre la base de un índice de masculinización que permita, no sólo identificar situaciones de brechas en términos de la APE, sino además, de los entorno institucionales que condicionan y perpetúan la continuidad de las mismas. Así, esta sección plantea cuatro unidades de análisis: 1. Brechas en las trayectorias educativa: Acceso, Permanencia y Egreso</w:t>
      </w:r>
      <w:r>
        <w:rPr>
          <w:rFonts w:ascii="Times New Roman" w:hAnsi="Times New Roman" w:cs="Times New Roman"/>
          <w:sz w:val="24"/>
          <w:szCs w:val="24"/>
          <w:lang w:val="es-MX"/>
        </w:rPr>
        <w:t xml:space="preserve">, 2. </w:t>
      </w:r>
      <w:r w:rsidRPr="005C1797">
        <w:rPr>
          <w:rFonts w:ascii="Times New Roman" w:hAnsi="Times New Roman" w:cs="Times New Roman"/>
          <w:sz w:val="24"/>
          <w:szCs w:val="24"/>
          <w:lang w:val="es-MX"/>
        </w:rPr>
        <w:t>La segregación, fenómeno que da cuenta de la división sexual del conocimiento que de manera sistemática expulsa a las mujeres del campo de las STEM</w:t>
      </w:r>
      <w:r>
        <w:rPr>
          <w:rFonts w:ascii="Times New Roman" w:hAnsi="Times New Roman" w:cs="Times New Roman"/>
          <w:sz w:val="24"/>
          <w:szCs w:val="24"/>
          <w:lang w:val="es-MX"/>
        </w:rPr>
        <w:t xml:space="preserve">, 3. </w:t>
      </w:r>
      <w:r w:rsidRPr="005C1797">
        <w:rPr>
          <w:rFonts w:ascii="Times New Roman" w:hAnsi="Times New Roman" w:cs="Times New Roman"/>
          <w:sz w:val="24"/>
          <w:szCs w:val="24"/>
          <w:lang w:val="es-MX"/>
        </w:rPr>
        <w:t>Mecanismos de equidad, que generan acceso a servicios o procedimientos que permitan generar igualdad de oportunidades en las trayectorias académicas y, 4. Respuesta frente a la violencia de género, vinculado al desarrollo de espacios institucionalizados y especializados en prevenir, atender y sancionar la violencia de género.</w:t>
      </w:r>
      <w:r>
        <w:rPr>
          <w:rFonts w:ascii="Times New Roman" w:hAnsi="Times New Roman" w:cs="Times New Roman"/>
          <w:sz w:val="24"/>
          <w:szCs w:val="24"/>
          <w:lang w:val="es-MX"/>
        </w:rPr>
        <w:t xml:space="preserve"> A su vez, cada unidad de </w:t>
      </w:r>
      <w:r w:rsidRPr="005C1797">
        <w:rPr>
          <w:rFonts w:ascii="Times New Roman" w:hAnsi="Times New Roman" w:cs="Times New Roman"/>
          <w:sz w:val="24"/>
          <w:szCs w:val="24"/>
          <w:lang w:val="es-MX"/>
        </w:rPr>
        <w:t>análisis</w:t>
      </w:r>
      <w:r>
        <w:rPr>
          <w:rFonts w:ascii="Times New Roman" w:hAnsi="Times New Roman" w:cs="Times New Roman"/>
          <w:sz w:val="24"/>
          <w:szCs w:val="24"/>
          <w:lang w:val="es-MX"/>
        </w:rPr>
        <w:t xml:space="preserve"> cuenta con sus respectivas variables, </w:t>
      </w:r>
      <w:r w:rsidRPr="005C1797">
        <w:rPr>
          <w:rFonts w:ascii="Times New Roman" w:hAnsi="Times New Roman" w:cs="Times New Roman"/>
          <w:sz w:val="24"/>
          <w:szCs w:val="24"/>
          <w:lang w:val="es-MX"/>
        </w:rPr>
        <w:t>á</w:t>
      </w:r>
      <w:r>
        <w:rPr>
          <w:rFonts w:ascii="Times New Roman" w:hAnsi="Times New Roman" w:cs="Times New Roman"/>
          <w:sz w:val="24"/>
          <w:szCs w:val="24"/>
          <w:lang w:val="es-MX"/>
        </w:rPr>
        <w:t xml:space="preserve">mbitos e indicadores a considerar, los cuales se desarrollan en una </w:t>
      </w:r>
      <w:r w:rsidR="00563911">
        <w:rPr>
          <w:rFonts w:ascii="Times New Roman" w:hAnsi="Times New Roman" w:cs="Times New Roman"/>
          <w:sz w:val="24"/>
          <w:szCs w:val="24"/>
          <w:lang w:val="es-MX"/>
        </w:rPr>
        <w:t xml:space="preserve">tabla por unidad de </w:t>
      </w:r>
      <w:r w:rsidRPr="005C1797" w:rsidR="00563911">
        <w:rPr>
          <w:rFonts w:ascii="Times New Roman" w:hAnsi="Times New Roman" w:cs="Times New Roman"/>
          <w:sz w:val="24"/>
          <w:szCs w:val="24"/>
          <w:lang w:val="es-MX"/>
        </w:rPr>
        <w:t>análisis</w:t>
      </w:r>
      <w:r w:rsidR="00563911">
        <w:rPr>
          <w:rFonts w:ascii="Times New Roman" w:hAnsi="Times New Roman" w:cs="Times New Roman"/>
          <w:sz w:val="24"/>
          <w:szCs w:val="24"/>
          <w:lang w:val="es-MX"/>
        </w:rPr>
        <w:t xml:space="preserve">. </w:t>
      </w:r>
    </w:p>
    <w:p w:rsidRPr="005C1797" w:rsidR="005C1797" w:rsidP="005C1797" w:rsidRDefault="00563911" w14:paraId="012F7499" w14:textId="60196841">
      <w:pPr>
        <w:pStyle w:val="Default"/>
        <w:jc w:val="both"/>
        <w:rPr>
          <w:rFonts w:ascii="Times New Roman" w:hAnsi="Times New Roman" w:eastAsia="Calibri" w:cs="Times New Roman"/>
          <w:color w:val="auto"/>
          <w:lang w:val="es-PE"/>
        </w:rPr>
      </w:pPr>
      <w:r>
        <w:rPr>
          <w:rFonts w:ascii="Times New Roman" w:hAnsi="Times New Roman" w:eastAsia="Calibri" w:cs="Times New Roman"/>
          <w:color w:val="auto"/>
          <w:lang w:val="es-PE"/>
        </w:rPr>
        <w:t>Finalmente,</w:t>
      </w:r>
      <w:r w:rsidRPr="005C1797" w:rsidR="005C1797">
        <w:rPr>
          <w:rFonts w:ascii="Times New Roman" w:hAnsi="Times New Roman" w:eastAsia="Calibri" w:cs="Times New Roman"/>
          <w:color w:val="auto"/>
          <w:lang w:val="es-PE"/>
        </w:rPr>
        <w:t xml:space="preserve"> es crucial para este estudio contar con una buena identificación de </w:t>
      </w:r>
      <w:r w:rsidRPr="005C1797" w:rsidR="005C1797">
        <w:rPr>
          <w:rFonts w:ascii="Times New Roman" w:hAnsi="Times New Roman" w:eastAsia="Calibri" w:cs="Times New Roman"/>
          <w:b/>
          <w:bCs/>
          <w:color w:val="auto"/>
          <w:lang w:val="es-PE"/>
        </w:rPr>
        <w:t>buenas prácticas y lecciones aprendidas</w:t>
      </w:r>
      <w:r w:rsidRPr="005C1797" w:rsidR="005C1797">
        <w:rPr>
          <w:rFonts w:ascii="Times New Roman" w:hAnsi="Times New Roman" w:eastAsia="Calibri" w:cs="Times New Roman"/>
          <w:color w:val="auto"/>
          <w:lang w:val="es-PE"/>
        </w:rPr>
        <w:t xml:space="preserve">, a partir de las mismas y la revisión de literatura sobre buenas prácticas en América Latina, Perú, y otras internacionales para dar soporte metodológico y práctico para los </w:t>
      </w:r>
      <w:r w:rsidRPr="005C1797" w:rsidR="005C1797">
        <w:rPr>
          <w:rFonts w:ascii="Times New Roman" w:hAnsi="Times New Roman" w:eastAsia="Calibri" w:cs="Times New Roman"/>
          <w:color w:val="auto"/>
          <w:lang w:val="es-PE"/>
        </w:rPr>
        <w:t xml:space="preserve">lineamientos que se propondrán como resultado de esta consultoría. Es así como se usa como referencia experiencias internacionales y locales, lo cual permite realizar una comparación e hipotetizar sobre procesos a considerar en los próximos lineamientos. Por ejemplo, por un lado, las experiencias internaciones en igualdad de género y no discriminación. Estas experiencias agrupan, primero el caso chileno, con una serie de orientaciones para los procesos de implementación de políticas integrales que abordan el acoso sexual, violencia y discriminación de género, así como la importancia de la equidad de género en el acceso a la educación superior. Esto aterriza, por ejemplo, en la Iniciativa Más Mujeres Científicas (+MC) que implica que algunas universidades en Chile han optado por ofrecer voluntariamente vacantes reservadas para mujeres en carreras de tecnología, o el caso de la Política de Igualdad de Género y la Política de Acceso: Ingreso Prioritario de Equidad de Género. </w:t>
      </w:r>
      <w:r w:rsidRPr="005C1797" w:rsidR="005C1797">
        <w:rPr>
          <w:rFonts w:ascii="Times New Roman" w:hAnsi="Times New Roman" w:cs="Times New Roman"/>
          <w:lang w:val="es-MX"/>
        </w:rPr>
        <w:t>También, cabe resaltar las Políticas de la Unesco para la prioridad “Igualdad de género” (2014-2021) que incluye iniciativas como la “Gran Programa I”, que se centra en abordar las persistentes disparidades de género en la educación, buscando promover la igualdad a lo largo de todo el sistema educativo, y el Gran Programa II, bajo el primer Plan de Acción para "Igualdad entre hombres y mujeres", que incorpora perspectivas de género en todas las áreas programáticas. A esto suma l</w:t>
      </w:r>
      <w:r w:rsidRPr="005C1797" w:rsidR="005C1797">
        <w:rPr>
          <w:rFonts w:ascii="Times New Roman" w:hAnsi="Times New Roman" w:cs="Times New Roman"/>
          <w:lang w:val="es-CL"/>
        </w:rPr>
        <w:t xml:space="preserve">a Estrategia de Igualdad de Género 2023-2025 para América Latina y el </w:t>
      </w:r>
      <w:r w:rsidRPr="005C1797" w:rsidR="005C1797">
        <w:rPr>
          <w:rFonts w:ascii="Times New Roman" w:hAnsi="Times New Roman" w:cs="Times New Roman"/>
          <w:color w:val="000000" w:themeColor="text1"/>
          <w:lang w:val="es-CL"/>
        </w:rPr>
        <w:t xml:space="preserve">Caribe que busca ofrecer una visión estratégica que aborde la igualdad de género y el empoderamiento de las mujeres en toda su diversidad como eje central y transversal de un desarrollo inclusivo, sostenible y genuinamente transformador. Cabe destacar que, esta Estrategia, se construye </w:t>
      </w:r>
      <w:r w:rsidRPr="005C1797" w:rsidR="005C1797">
        <w:rPr>
          <w:rFonts w:ascii="Times New Roman" w:hAnsi="Times New Roman" w:cs="Times New Roman"/>
          <w:lang w:val="es-CL"/>
        </w:rPr>
        <w:t xml:space="preserve">en el marco del Plan Estratégico del PNUD 2022-2025; el Programa Regional 2022-2025 y la Estrategia de Igualdad de Género del PNUD 2022-2025. </w:t>
      </w:r>
    </w:p>
    <w:p w:rsidRPr="005C1797" w:rsidR="005C1797" w:rsidP="005C1797" w:rsidRDefault="005C1797" w14:paraId="1498BCE5" w14:textId="77777777">
      <w:pPr>
        <w:pStyle w:val="Default"/>
        <w:jc w:val="both"/>
        <w:rPr>
          <w:rFonts w:ascii="Times New Roman" w:hAnsi="Times New Roman" w:eastAsia="Calibri" w:cs="Times New Roman"/>
          <w:color w:val="auto"/>
          <w:lang w:val="es-PE"/>
        </w:rPr>
      </w:pPr>
    </w:p>
    <w:p w:rsidRPr="009C2A1E" w:rsidR="005C1797" w:rsidP="005C1797" w:rsidRDefault="005C1797" w14:paraId="42935038" w14:textId="77777777">
      <w:pPr>
        <w:pStyle w:val="Default"/>
        <w:jc w:val="both"/>
        <w:rPr>
          <w:rFonts w:ascii="Times New Roman" w:hAnsi="Times New Roman" w:cs="Times New Roman"/>
          <w:color w:val="000000" w:themeColor="text1"/>
          <w:lang w:val="es-CL"/>
        </w:rPr>
      </w:pPr>
      <w:r w:rsidRPr="005C1797">
        <w:rPr>
          <w:rFonts w:ascii="Times New Roman" w:hAnsi="Times New Roman" w:cs="Times New Roman"/>
          <w:color w:val="000000" w:themeColor="text1"/>
          <w:lang w:val="es-CL"/>
        </w:rPr>
        <w:t>Por otro lado, las experiencias en Perú en materia de buenas prácticas se enmarcan en un conjunto de herramientas de orientación en algunas universidades respecto de la articulación entre el enfoque de género y la educación que, podrían permitir mejorar el acceso y permanencia en la carrera universitaria. Por ejemplo, el caso de la Pontificia Universidad Católica del Perú, que incluye una mirada inclusiva de la población LGBTQI+, permitiendo contar con espacios libres de violencia y discriminación.</w:t>
      </w:r>
    </w:p>
    <w:p w:rsidRPr="00A47082" w:rsidR="005C1797" w:rsidP="005C1797" w:rsidRDefault="005C1797" w14:paraId="28794E12" w14:textId="77777777">
      <w:pPr>
        <w:pStyle w:val="Default"/>
        <w:jc w:val="both"/>
        <w:rPr>
          <w:rFonts w:ascii="Times New Roman" w:hAnsi="Times New Roman" w:eastAsia="Calibri" w:cs="Times New Roman"/>
          <w:color w:val="auto"/>
          <w:lang w:val="es-PE"/>
        </w:rPr>
      </w:pPr>
    </w:p>
    <w:p w:rsidRPr="005C1797" w:rsidR="00F248E8" w:rsidP="00F248E8" w:rsidRDefault="00F248E8" w14:paraId="458A8920" w14:textId="77777777"/>
    <w:p w:rsidRPr="00F248E8" w:rsidR="00C74007" w:rsidP="005018C2" w:rsidRDefault="00C74007" w14:paraId="4A33CD03" w14:textId="77777777">
      <w:pPr>
        <w:spacing w:after="0" w:line="240" w:lineRule="auto"/>
        <w:jc w:val="both"/>
        <w:rPr>
          <w:rFonts w:ascii="Times New Roman" w:hAnsi="Times New Roman" w:cs="Times New Roman"/>
          <w:sz w:val="24"/>
          <w:szCs w:val="24"/>
          <w:lang w:val="es-MX"/>
        </w:rPr>
      </w:pPr>
    </w:p>
    <w:p w:rsidR="00F248E8" w:rsidRDefault="00F248E8" w14:paraId="55A71E6F" w14:textId="77777777">
      <w:pPr>
        <w:rPr>
          <w:rFonts w:ascii="Times New Roman" w:hAnsi="Times New Roman" w:cs="Times New Roman"/>
          <w:b/>
          <w:bCs/>
          <w:sz w:val="28"/>
          <w:szCs w:val="28"/>
        </w:rPr>
      </w:pPr>
      <w:r>
        <w:rPr>
          <w:rFonts w:ascii="Times New Roman" w:hAnsi="Times New Roman" w:cs="Times New Roman"/>
          <w:b/>
          <w:bCs/>
          <w:sz w:val="28"/>
          <w:szCs w:val="28"/>
        </w:rPr>
        <w:br w:type="page"/>
      </w:r>
    </w:p>
    <w:p w:rsidR="00427750" w:rsidRDefault="007D4552" w14:paraId="7AF3C1F1" w14:textId="48C8AD24">
      <w:pPr>
        <w:pStyle w:val="Ttulo1"/>
        <w:numPr>
          <w:ilvl w:val="0"/>
          <w:numId w:val="18"/>
        </w:numPr>
        <w:spacing w:before="0" w:line="240" w:lineRule="auto"/>
        <w:ind w:left="0"/>
        <w:jc w:val="both"/>
        <w:rPr>
          <w:rFonts w:ascii="Times New Roman" w:hAnsi="Times New Roman" w:cs="Times New Roman"/>
          <w:b/>
          <w:bCs/>
          <w:color w:val="auto"/>
          <w:sz w:val="28"/>
          <w:szCs w:val="28"/>
        </w:rPr>
      </w:pPr>
      <w:bookmarkStart w:name="_Toc160647820" w:id="17"/>
      <w:r w:rsidRPr="009628F7">
        <w:rPr>
          <w:rFonts w:ascii="Times New Roman" w:hAnsi="Times New Roman" w:cs="Times New Roman"/>
          <w:b/>
          <w:bCs/>
          <w:color w:val="auto"/>
          <w:sz w:val="28"/>
          <w:szCs w:val="28"/>
        </w:rPr>
        <w:t>MARCO NORMATIVO</w:t>
      </w:r>
      <w:r w:rsidR="00890406">
        <w:rPr>
          <w:rFonts w:ascii="Times New Roman" w:hAnsi="Times New Roman" w:cs="Times New Roman"/>
          <w:b/>
          <w:bCs/>
          <w:color w:val="auto"/>
          <w:sz w:val="28"/>
          <w:szCs w:val="28"/>
        </w:rPr>
        <w:t>.</w:t>
      </w:r>
      <w:bookmarkEnd w:id="17"/>
    </w:p>
    <w:p w:rsidR="00FC637C" w:rsidP="00FC637C" w:rsidRDefault="00FC637C" w14:paraId="6DCC1189" w14:textId="77777777"/>
    <w:p w:rsidR="00F85407" w:rsidP="00F85407" w:rsidRDefault="00F85407" w14:paraId="12CE06EE" w14:textId="77777777">
      <w:pPr>
        <w:jc w:val="both"/>
        <w:rPr>
          <w:rFonts w:ascii="Times New Roman" w:hAnsi="Times New Roman" w:cs="Times New Roman"/>
          <w:sz w:val="24"/>
          <w:szCs w:val="24"/>
        </w:rPr>
      </w:pPr>
      <w:r w:rsidRPr="00FC637C">
        <w:rPr>
          <w:rFonts w:ascii="Times New Roman" w:hAnsi="Times New Roman" w:cs="Times New Roman"/>
          <w:sz w:val="24"/>
          <w:szCs w:val="24"/>
        </w:rPr>
        <w:t>A continuación</w:t>
      </w:r>
      <w:r>
        <w:rPr>
          <w:rFonts w:ascii="Times New Roman" w:hAnsi="Times New Roman" w:cs="Times New Roman"/>
          <w:sz w:val="24"/>
          <w:szCs w:val="24"/>
        </w:rPr>
        <w:t>,</w:t>
      </w:r>
      <w:r w:rsidRPr="00FC637C">
        <w:rPr>
          <w:rFonts w:ascii="Times New Roman" w:hAnsi="Times New Roman" w:cs="Times New Roman"/>
          <w:sz w:val="24"/>
          <w:szCs w:val="24"/>
        </w:rPr>
        <w:t xml:space="preserve"> se presentan, por un lado, los estándares internacionales que permiten situar el presente estudio, tanto como los próximos lineamientos a desarrollar, dentro de una mirada global que permite realizar comparaciones en aras de conocer las posibilidades y limitaciones del marco normativo e instrumentos técnico-normativos peruanos. Por otro lado, la revisión del marco normativo nacional permite conocer y organizar las herramientas normativas que cimentarán las bases para la construcción de los próximos lineamientos para la implementación del enfoque de género en las universidades peruanas.</w:t>
      </w:r>
    </w:p>
    <w:p w:rsidRPr="00FC637C" w:rsidR="00F85407" w:rsidP="00F85407" w:rsidRDefault="00F85407" w14:paraId="0B053825" w14:textId="77777777">
      <w:pPr>
        <w:jc w:val="both"/>
      </w:pPr>
    </w:p>
    <w:p w:rsidRPr="00427750" w:rsidR="00F85407" w:rsidRDefault="00F85407" w14:paraId="04ECA677" w14:textId="77777777">
      <w:pPr>
        <w:pStyle w:val="Ttulo1"/>
        <w:numPr>
          <w:ilvl w:val="1"/>
          <w:numId w:val="18"/>
        </w:numPr>
        <w:tabs>
          <w:tab w:val="num" w:pos="360"/>
        </w:tabs>
        <w:spacing w:before="0" w:line="240" w:lineRule="auto"/>
        <w:ind w:left="540" w:hanging="540"/>
        <w:jc w:val="both"/>
        <w:rPr>
          <w:rFonts w:ascii="Times New Roman" w:hAnsi="Times New Roman" w:cs="Times New Roman"/>
          <w:b/>
          <w:bCs/>
          <w:color w:val="auto"/>
          <w:sz w:val="24"/>
          <w:szCs w:val="24"/>
        </w:rPr>
      </w:pPr>
      <w:bookmarkStart w:name="_Toc160647821" w:id="18"/>
      <w:r w:rsidRPr="00427750">
        <w:rPr>
          <w:rFonts w:ascii="Times New Roman" w:hAnsi="Times New Roman" w:cs="Times New Roman"/>
          <w:b/>
          <w:bCs/>
          <w:color w:val="auto"/>
          <w:sz w:val="28"/>
          <w:szCs w:val="28"/>
        </w:rPr>
        <w:t>Estándares internacionales</w:t>
      </w:r>
      <w:bookmarkEnd w:id="18"/>
    </w:p>
    <w:p w:rsidRPr="005C56F4" w:rsidR="00F85407" w:rsidP="00F85407" w:rsidRDefault="00F85407" w14:paraId="05BADA15" w14:textId="77777777">
      <w:pPr>
        <w:spacing w:after="0" w:line="240" w:lineRule="auto"/>
        <w:jc w:val="both"/>
        <w:rPr>
          <w:rFonts w:ascii="Times New Roman" w:hAnsi="Times New Roman" w:cs="Times New Roman"/>
        </w:rPr>
      </w:pPr>
    </w:p>
    <w:p w:rsidR="00F85407" w:rsidP="00F85407" w:rsidRDefault="00F85407" w14:paraId="6C4D099B" w14:textId="77777777">
      <w:p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De acuerdo con la Comisión Interamericana de Derechos Humanos, la educación como derecho es mucho más que la posibilidad de la persona de tener cierto nivel de instrucción. La educación viabiliza el pleno desarrollo de la personalidad humana y el fortalecimiento del respeto a los derechos humanos y a las libertades fundamentales. En ese marco, la educación es un derecho humano intrínseco y un medio indispensable para realizar otros derechos humanos. Esto abarca el ámbito de la autonomía de la persona, la posibilidad de movilidad sociales y participación en la comunidad.</w:t>
      </w:r>
    </w:p>
    <w:p w:rsidRPr="005C56F4" w:rsidR="00F85407" w:rsidP="00F85407" w:rsidRDefault="00F85407" w14:paraId="62765F11" w14:textId="77777777">
      <w:pPr>
        <w:spacing w:after="0" w:line="240" w:lineRule="auto"/>
        <w:jc w:val="both"/>
        <w:rPr>
          <w:rFonts w:ascii="Times New Roman" w:hAnsi="Times New Roman" w:cs="Times New Roman"/>
          <w:sz w:val="24"/>
          <w:szCs w:val="24"/>
        </w:rPr>
      </w:pPr>
    </w:p>
    <w:p w:rsidR="00F85407" w:rsidP="00F85407" w:rsidRDefault="00F85407" w14:paraId="7229EE68" w14:textId="77777777">
      <w:p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 xml:space="preserve">La educación desempeña un papel decisivo en la emancipación de la mujer, así como de niñas, niños y adolescentes, por poseer un componente civil y político, ya que apunta al disfrute de las libertades fundamentales y desarrollo del reconocimiento de la identidad colectiva y; un componente económico, en la medida en que contribuye a la elevación de la calidad de vida. </w:t>
      </w:r>
    </w:p>
    <w:p w:rsidRPr="005C56F4" w:rsidR="00F85407" w:rsidP="00F85407" w:rsidRDefault="00F85407" w14:paraId="4DAC06D0" w14:textId="77777777">
      <w:pPr>
        <w:spacing w:after="0" w:line="240" w:lineRule="auto"/>
        <w:jc w:val="both"/>
        <w:rPr>
          <w:rFonts w:ascii="Times New Roman" w:hAnsi="Times New Roman" w:cs="Times New Roman"/>
          <w:sz w:val="24"/>
          <w:szCs w:val="24"/>
        </w:rPr>
      </w:pPr>
    </w:p>
    <w:p w:rsidR="00F85407" w:rsidP="00F85407" w:rsidRDefault="00F85407" w14:paraId="5B8E3D4A" w14:textId="77777777">
      <w:p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Además de estar reconocido en la Declaración Universal de Derechos Humanos, el derecho a la educación está consagrado en una serie de instrumentos internacionales y regionales jurídicamente vinculantes</w:t>
      </w:r>
      <w:r w:rsidRPr="005C56F4">
        <w:rPr>
          <w:rStyle w:val="Refdenotaalpie"/>
          <w:rFonts w:ascii="Times New Roman" w:hAnsi="Times New Roman" w:cs="Times New Roman"/>
          <w:sz w:val="24"/>
          <w:szCs w:val="24"/>
        </w:rPr>
        <w:footnoteReference w:id="12"/>
      </w:r>
      <w:r w:rsidRPr="005C56F4">
        <w:rPr>
          <w:rFonts w:ascii="Times New Roman" w:hAnsi="Times New Roman" w:cs="Times New Roman"/>
          <w:sz w:val="24"/>
          <w:szCs w:val="24"/>
        </w:rPr>
        <w:t>. Por tanto, los Estados</w:t>
      </w:r>
      <w:r>
        <w:rPr>
          <w:rFonts w:ascii="Times New Roman" w:hAnsi="Times New Roman" w:cs="Times New Roman"/>
          <w:sz w:val="24"/>
          <w:szCs w:val="24"/>
        </w:rPr>
        <w:t xml:space="preserve"> </w:t>
      </w:r>
      <w:r w:rsidRPr="005C56F4">
        <w:rPr>
          <w:rFonts w:ascii="Times New Roman" w:hAnsi="Times New Roman" w:cs="Times New Roman"/>
          <w:sz w:val="24"/>
          <w:szCs w:val="24"/>
        </w:rPr>
        <w:t xml:space="preserve">partes tienen la obligación de respetar, proteger y hacer efectivo el derecho a la educación, que debe encontrar amparo en los ordenamientos jurídicos nacionales. Sin embargo, en los instrumentos políticos no vinculantes y las estrategias mundiales se reiteran las responsabilidades de los Gobiernos respecto del reconocimiento de la educación como catalizador del desarrollo nacional y la transformación social. En dichos documentos, se exhorta a los Estados a que adopten medidas estratégicas para afrontar las desigualdades y carencias en el acceso de las niñas y las mujeres a la educación y la capacitación. Entre esos instrumentos figuran el Programa de Acción de la Conferencia Internacional sobre la Población y el Desarrollo (1994), la Plataforma de Acción de Beijing (1995), la Declaración Mundial sobre Educación para Todos (1990), el Marco de Acción de Dakar (2000), los Objetivos de Desarrollo del Milenio (2000) y la Agenda 2030 para el Desarrollo Sostenible (2015), en la que figuran </w:t>
      </w:r>
      <w:r w:rsidRPr="005C56F4">
        <w:rPr>
          <w:rFonts w:ascii="Times New Roman" w:hAnsi="Times New Roman" w:cs="Times New Roman"/>
          <w:sz w:val="24"/>
          <w:szCs w:val="24"/>
        </w:rPr>
        <w:t>Objetivos de Desarrollo Sostenible y metas establecidos con objeto de eliminar todas las formas de discriminación contra todas las mujeres y niñas.</w:t>
      </w:r>
    </w:p>
    <w:p w:rsidRPr="005C56F4" w:rsidR="00F85407" w:rsidP="00F85407" w:rsidRDefault="00F85407" w14:paraId="7AD23704" w14:textId="77777777">
      <w:pPr>
        <w:spacing w:after="0" w:line="240" w:lineRule="auto"/>
        <w:jc w:val="both"/>
        <w:rPr>
          <w:rFonts w:ascii="Times New Roman" w:hAnsi="Times New Roman" w:cs="Times New Roman"/>
          <w:sz w:val="24"/>
          <w:szCs w:val="24"/>
        </w:rPr>
      </w:pPr>
    </w:p>
    <w:p w:rsidRPr="005C56F4" w:rsidR="00F85407" w:rsidP="00F85407" w:rsidRDefault="00F85407" w14:paraId="6D958D4F" w14:textId="77777777">
      <w:p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Así, la educación, como derecho humano, favorece el disfrute de otros derechos humanos y libertades fundamentales, aporta considerables beneficios en materia de desarrollo, facilita la igualdad de género y promueve la paz. Además, reduce la pobreza, impulsa el crecimiento económico y aumenta los ingresos, brinda más posibilidades de tener una vida sana, reduce el matrimonio infantil y la mortalidad materna y proporciona a las personas las herramientas que precisan para combatir las enfermedades.</w:t>
      </w:r>
    </w:p>
    <w:p w:rsidR="00F85407" w:rsidP="00F85407" w:rsidRDefault="00F85407" w14:paraId="1D5B0F74" w14:textId="77777777">
      <w:pPr>
        <w:spacing w:after="0" w:line="240" w:lineRule="auto"/>
        <w:jc w:val="both"/>
        <w:rPr>
          <w:rFonts w:ascii="Times New Roman" w:hAnsi="Times New Roman" w:cs="Times New Roman"/>
          <w:sz w:val="24"/>
          <w:szCs w:val="24"/>
        </w:rPr>
      </w:pPr>
    </w:p>
    <w:p w:rsidR="00F85407" w:rsidP="00F85407" w:rsidRDefault="00F85407" w14:paraId="496CA371" w14:textId="77777777">
      <w:p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En la misma línea, la Declaración y Plataforma de Acción de Beijing (1995) reconoce que “la educación es un derecho humano y constituye un instrumento indispensable para lograr los objetivos de la igualdad, el desarrollo y la paz”. En ese marco, establece una serie de objetivos estratégicos y medidas para el progreso de las mujeres y el logro de la igualdad de género en 12 esferas cruciales, de las cuales una destaca la importancia de la educación y capacitación de la mujer. Dicha esfera, que considera a la educación como un derecho humano y un instrumento indispensable para lograr los objetivos de la igualdad, el desarrollo y la paz, enfatiza que la educación igualitaria conduce en última instancia a relaciones más igualitarias entre mujeres y hombres. Asimismo, la igualdad de acceso a la educación y la obtención de educación son necesarias para que más mujeres se conviertan en agentes de cambio. Sin embargo, sigue existiendo un sesgo de género en los programas de estudio y el material didáctico que refuerza las funciones tradicionales de la mujer y del hombre, reforzando la falta de sensibilidad de las y los docentes de todos los niveles respecto a las diferencias de género. Esto se destaca particularmente en carreras no tradicionales para las mujeres.</w:t>
      </w:r>
    </w:p>
    <w:p w:rsidRPr="005C56F4" w:rsidR="00F85407" w:rsidP="00F85407" w:rsidRDefault="00F85407" w14:paraId="67C6F8C5" w14:textId="77777777">
      <w:pPr>
        <w:spacing w:after="0" w:line="240" w:lineRule="auto"/>
        <w:jc w:val="both"/>
        <w:rPr>
          <w:rFonts w:ascii="Times New Roman" w:hAnsi="Times New Roman" w:cs="Times New Roman"/>
          <w:sz w:val="24"/>
          <w:szCs w:val="24"/>
        </w:rPr>
      </w:pPr>
    </w:p>
    <w:p w:rsidRPr="005C56F4" w:rsidR="00F85407" w:rsidP="00F85407" w:rsidRDefault="00F85407" w14:paraId="57428BC9" w14:textId="77777777">
      <w:p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Cabe destacar que la discriminación a las mujeres en materia de educación forma parte de uno de los mecanismos de violencia hacia las mujeres por trasgredir sus derechos humanos. La lucha constante por erradicar la violencia contra las mujeres, en todas sus formas, se ha evidenciado a través de declaraciones, pactos y tratados aprobados y ratificados por los Estados. Específicamente, considerando la apremiante necesidad de promover, impulsar y fortalecer los derechos humanos de las mujeres, siendo el alcanzar la igualdad de género y la erradicación de la violencia contra las mujeres, los principales objetivos de la Organización de las Naciones Unidas (ONU). De forma articulada, la Carta Magna de las Naciones Unidas ―documento de más alto nivel― señala en su preámbulo que “nosotros los pueblos de las Naciones Unidas resueltos a reafirmar la fe en los derechos fundamentales del hombre, en la dignidad y el valor de la persona humana, en la igualdad de derechos de hombres y mujeres, y de las naciones grandes y pequeñas”.</w:t>
      </w:r>
    </w:p>
    <w:p w:rsidR="00F85407" w:rsidP="00F85407" w:rsidRDefault="00F85407" w14:paraId="2EF97F47" w14:textId="77777777">
      <w:pPr>
        <w:spacing w:after="0" w:line="240" w:lineRule="auto"/>
        <w:jc w:val="both"/>
        <w:rPr>
          <w:rFonts w:ascii="Times New Roman" w:hAnsi="Times New Roman" w:cs="Times New Roman"/>
          <w:sz w:val="24"/>
          <w:szCs w:val="24"/>
        </w:rPr>
      </w:pPr>
    </w:p>
    <w:p w:rsidRPr="005C56F4" w:rsidR="00F85407" w:rsidP="00F85407" w:rsidRDefault="00F85407" w14:paraId="349497CB" w14:textId="77777777">
      <w:p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 xml:space="preserve">Es importante destacar que existe la necesidad apremiante de fomentar la igualdad de derechos en cada individuo, considerando que la violencia contra las mujeres constituye una problemática, histórica y global. Su gravedad se aterrizó en tratados internacionales, como la Convención Interamericana (Organización de los Estados Americanos, s.f.) para prevenir, sancionar y erradicar la violencia contra la mujer ―Convención de Belém do Pará, 1994―, que entiende la violencia contra la mujer como “cualquier acción o conducta basada en su género, que cause muerte, daño o sufrimiento físico, sexual o psicológico a la mujer, tanto en el ámbito público como en el privado” (Convención Belem do Para, 1994). En ese sentido, la Organización de los Estados Americanos – OEA –en adelante CIDH–, destaca dicha Convención, puesta en vigor en 1995, </w:t>
      </w:r>
      <w:r w:rsidRPr="005C56F4">
        <w:rPr>
          <w:rFonts w:ascii="Times New Roman" w:hAnsi="Times New Roman" w:cs="Times New Roman"/>
          <w:sz w:val="24"/>
          <w:szCs w:val="24"/>
        </w:rPr>
        <w:t>convirtiéndose en el tratado más ratificado dentro del sistema interamericano, el mismo que dispone en su Artículo 3, como un derecho humano: “el derecho a una vida libre de violencia, tanto en el ámbito público como en el privado” y, en su Artículo 8, como medidas específicas como: “modificar los patrones socioculturales de conducta de hombres y mujeres, incluyendo el diseño de programas de educación formales y no formales apropiados a todo nivel del proceso educativo, para contrarrestar prejuicios y costumbres y todo otro tipo de prácticas que se basen en la premisa de la inferioridad o superioridad de cualquiera de los géneros o en los papeles estereotipados para el hombre y la mujer que legitimizan o exacerban la violencia contra la mujer”.</w:t>
      </w:r>
    </w:p>
    <w:p w:rsidR="00F85407" w:rsidP="00F85407" w:rsidRDefault="00F85407" w14:paraId="439007C9" w14:textId="77777777">
      <w:pPr>
        <w:spacing w:after="0" w:line="240" w:lineRule="auto"/>
        <w:jc w:val="both"/>
        <w:rPr>
          <w:rFonts w:ascii="Times New Roman" w:hAnsi="Times New Roman" w:cs="Times New Roman"/>
          <w:sz w:val="24"/>
          <w:szCs w:val="24"/>
        </w:rPr>
      </w:pPr>
    </w:p>
    <w:p w:rsidR="00F85407" w:rsidP="00F85407" w:rsidRDefault="00F85407" w14:paraId="078776FA" w14:textId="77777777">
      <w:p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En la misma línea, se destaca el reconocimiento de los derechos de las mujeres y la igualdad con los hombres en la Declaración sobre la Eliminación de la Discriminación contra la Mujer (1967), aprobado por la Asamblea General de las Naciones Unidas. Documento que permitió dar paso a la Convención sobre la Eliminación de todas las formas de Discriminación contra la mujer-CEDAW (1979), teniendo como principio regulador: la promoción de la igualdad entre hombres y mujeres en materia de los derechos civiles y políticos. Ello se vio reflejado en el derecho al voto, a la posesión de un cargo público, a una vida laboral digna, a la propiedad, entre otros, así como obligar a los Estados Partes a proteger a la mujer contra cualquier tipo de violencia que se produzca en la familia, en el trabajo, en la esfera educativa o en cualquier otro ámbito de la vida social de acuerdo a lo estipulado en los artículos 10, 14, 16 de la referida Convención.</w:t>
      </w:r>
    </w:p>
    <w:p w:rsidRPr="005C56F4" w:rsidR="00F85407" w:rsidP="00F85407" w:rsidRDefault="00F85407" w14:paraId="72EBF6D6" w14:textId="77777777">
      <w:pPr>
        <w:spacing w:after="0" w:line="240" w:lineRule="auto"/>
        <w:jc w:val="both"/>
        <w:rPr>
          <w:rFonts w:ascii="Times New Roman" w:hAnsi="Times New Roman" w:cs="Times New Roman"/>
          <w:sz w:val="24"/>
          <w:szCs w:val="24"/>
        </w:rPr>
      </w:pPr>
    </w:p>
    <w:p w:rsidR="00F85407" w:rsidP="00F85407" w:rsidRDefault="00F85407" w14:paraId="61695B6A" w14:textId="77777777">
      <w:p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Asimismo, el Comité Especial para la Eliminación de todas las formas de discriminación contra la mujer (en adelante, el Comité), en el marco de sus competencias relacionadas a la evaluación y seguimiento de la aplicación de las disposiciones establecidas en el citado tratado, ha emitido diversas recomendaciones generales en materia la violencia contra la mujer y a la protección de las víctimas de este flagelo social, disponiendo entre ellas, la recomendación general N</w:t>
      </w:r>
      <w:r w:rsidRPr="005C56F4">
        <w:rPr>
          <w:rFonts w:ascii="Symbol" w:hAnsi="Symbol" w:eastAsia="Symbol" w:cs="Symbol"/>
          <w:sz w:val="24"/>
          <w:szCs w:val="24"/>
        </w:rPr>
        <w:t>°</w:t>
      </w:r>
      <w:r w:rsidRPr="005C56F4">
        <w:rPr>
          <w:rFonts w:ascii="Times New Roman" w:hAnsi="Times New Roman" w:cs="Times New Roman"/>
          <w:sz w:val="24"/>
          <w:szCs w:val="24"/>
        </w:rPr>
        <w:t xml:space="preserve"> 36 (2017) sobre el derecho de las niñas y las mujeres a la educación busca “erradicar o modificar las políticas y las directrices y prácticas institucionales, administrativas y reglamentarias que discriminen directa o indirectamente a las niñas o las mujeres en el sector de la educación” (párrafo 24, literal e), y “implantar, en todos los niveles de la enseñanza, capacitación obligatoria del personal docente sobre las cuestiones de género y la sensibilidad a esas cuestiones y sobre los efectos de las conductas con sesgo de género en los procesos de enseñanza y aprendizaje (párrafo 27, literal e).</w:t>
      </w:r>
    </w:p>
    <w:p w:rsidRPr="005C56F4" w:rsidR="00F85407" w:rsidP="00F85407" w:rsidRDefault="00F85407" w14:paraId="21E4CC19" w14:textId="77777777">
      <w:pPr>
        <w:spacing w:after="0" w:line="240" w:lineRule="auto"/>
        <w:jc w:val="both"/>
        <w:rPr>
          <w:rFonts w:ascii="Times New Roman" w:hAnsi="Times New Roman" w:cs="Times New Roman"/>
          <w:sz w:val="24"/>
          <w:szCs w:val="24"/>
        </w:rPr>
      </w:pPr>
    </w:p>
    <w:p w:rsidR="00F85407" w:rsidP="00F85407" w:rsidRDefault="00F85407" w14:paraId="6176A5B5" w14:textId="77777777">
      <w:p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De forma articulada, la Declaración Universal de los Derechos Humanos (UDHR, por sus siglas en inglés), en su Artículo 26 sostiene que “toda persona tiene derecho a la educación(…)” y que “la educación tendrá por objeto el pleno desarrollo de la personalidad humana y el fortalecimiento del respeto a los derechos humanos y a las libertades fundamentales; favorecerá la comprensión, la tolerancia y la amistad entre todas las naciones y todos los grupos étnicos o religiosos; y promoverá el desarrollo de las actividades de las Naciones Unidas para el mantenimiento de la paz”.</w:t>
      </w:r>
    </w:p>
    <w:p w:rsidRPr="005C56F4" w:rsidR="00F85407" w:rsidP="00F85407" w:rsidRDefault="00F85407" w14:paraId="1FC00DA9" w14:textId="77777777">
      <w:pPr>
        <w:spacing w:after="0" w:line="240" w:lineRule="auto"/>
        <w:jc w:val="both"/>
        <w:rPr>
          <w:rFonts w:ascii="Times New Roman" w:hAnsi="Times New Roman" w:cs="Times New Roman"/>
          <w:sz w:val="24"/>
          <w:szCs w:val="24"/>
        </w:rPr>
      </w:pPr>
    </w:p>
    <w:p w:rsidRPr="005C56F4" w:rsidR="00F85407" w:rsidP="00F85407" w:rsidRDefault="00F85407" w14:paraId="25D8DE5E" w14:textId="77777777">
      <w:p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 xml:space="preserve">Estas disposiciones se amplían y se hacen jurídicamente vinculantes en el Pacto Internacional de Derechos Económicos, Sociales y Culturales (PIDESC), el cual ha sido ratificado por la mayoría de los países (United Nations Human Rights, 2014), entre ellos el Perú. Además, establece, en su Artículo 13 que los Estados Partes del Pacto reconocen el derecho de toda persona a la educación. Específicamente, respecto de la enseñanza superior, en el apartado c) se indica que “la enseñanza superior debe hacerse igualmente accesible a todos, sobre la base de la capacidad de cada uno, por </w:t>
      </w:r>
      <w:r w:rsidRPr="005C56F4">
        <w:rPr>
          <w:rFonts w:ascii="Times New Roman" w:hAnsi="Times New Roman" w:cs="Times New Roman"/>
          <w:sz w:val="24"/>
          <w:szCs w:val="24"/>
        </w:rPr>
        <w:t xml:space="preserve">cuantos medios sean apropiados, y en particular por la implantación progresiva de la enseñanza gratuita”. </w:t>
      </w:r>
    </w:p>
    <w:p w:rsidR="00F85407" w:rsidP="00F85407" w:rsidRDefault="00F85407" w14:paraId="0BD78B0D" w14:textId="77777777">
      <w:pPr>
        <w:spacing w:after="0" w:line="240" w:lineRule="auto"/>
        <w:jc w:val="both"/>
        <w:rPr>
          <w:rFonts w:ascii="Times New Roman" w:hAnsi="Times New Roman" w:cs="Times New Roman"/>
          <w:sz w:val="24"/>
          <w:szCs w:val="24"/>
        </w:rPr>
      </w:pPr>
    </w:p>
    <w:p w:rsidR="00F85407" w:rsidP="00F85407" w:rsidRDefault="00F85407" w14:paraId="66FE2F76" w14:textId="77777777">
      <w:p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En la misma línea, en 2015, los Estados miembros de las Naciones Unidas aprobaron 17 objetivos de la agenda 2030 para el desarrollo sostenible, con un plan para alcanzar la reducción de la pobreza, protección del planeta y la mejora de las vidas de las personas de todo el mundo. De esta manera, el Objetivo N° 4 plantea garantizar una educación inclusiva y equitativa de calidad y promover oportunidades de aprendizaje permanente para todos, a través de 7 metas que tienen como potencial la movilidad socioeconómica ascendente y es clave para salir de la pobreza. Específicamente, respecto de educación superior se señala que, de aquí a 2030, se debe:</w:t>
      </w:r>
    </w:p>
    <w:p w:rsidRPr="005C56F4" w:rsidR="00F85407" w:rsidP="00F85407" w:rsidRDefault="00F85407" w14:paraId="406FB57B" w14:textId="77777777">
      <w:pPr>
        <w:spacing w:after="0" w:line="240" w:lineRule="auto"/>
        <w:jc w:val="both"/>
        <w:rPr>
          <w:rFonts w:ascii="Times New Roman" w:hAnsi="Times New Roman" w:cs="Times New Roman"/>
          <w:sz w:val="24"/>
          <w:szCs w:val="24"/>
        </w:rPr>
      </w:pPr>
    </w:p>
    <w:p w:rsidRPr="005C56F4" w:rsidR="00F85407" w:rsidRDefault="00F85407" w14:paraId="189213F1" w14:textId="77777777">
      <w:pPr>
        <w:pStyle w:val="Prrafodelista"/>
        <w:numPr>
          <w:ilvl w:val="0"/>
          <w:numId w:val="12"/>
        </w:num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Asegurar el acceso igualitario de todos los hombres y las mujeres a una formación técnica, profesional y superior de calidad, incluida la enseñanza universitaria.</w:t>
      </w:r>
    </w:p>
    <w:p w:rsidRPr="005C56F4" w:rsidR="00F85407" w:rsidRDefault="00F85407" w14:paraId="3713B960" w14:textId="77777777">
      <w:pPr>
        <w:pStyle w:val="Prrafodelista"/>
        <w:numPr>
          <w:ilvl w:val="0"/>
          <w:numId w:val="12"/>
        </w:num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Aumentar considerablemente el número de jóvenes y adultos que tienen las competencias necesarias, en particular técnicas y profesionales, para acceder al empleo, el trabajo decente y el emprendimiento.</w:t>
      </w:r>
    </w:p>
    <w:p w:rsidRPr="005C56F4" w:rsidR="00F85407" w:rsidRDefault="00F85407" w14:paraId="0ABB73E4" w14:textId="77777777">
      <w:pPr>
        <w:pStyle w:val="Prrafodelista"/>
        <w:numPr>
          <w:ilvl w:val="0"/>
          <w:numId w:val="12"/>
        </w:num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Eliminar las disparidades de género en la educación y asegurar el acceso igualitario a todos los niveles de la enseñanza y la formación profesional para las personas vulnerables, incluidas las personas con discapacidad, los pueblos indígenas y los niños en situaciones de vulnerabilidad.</w:t>
      </w:r>
    </w:p>
    <w:p w:rsidRPr="005C56F4" w:rsidR="00F85407" w:rsidRDefault="00F85407" w14:paraId="5459A767" w14:textId="77777777">
      <w:pPr>
        <w:pStyle w:val="Prrafodelista"/>
        <w:numPr>
          <w:ilvl w:val="0"/>
          <w:numId w:val="12"/>
        </w:num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Asegurar que todos los jóvenes y una proporción considerable de los adultos, tanto hombres como mujeres, estén alfabetizados y tengan nociones elementales de aritmética.</w:t>
      </w:r>
    </w:p>
    <w:p w:rsidRPr="005C56F4" w:rsidR="00F85407" w:rsidRDefault="00F85407" w14:paraId="0E77EF64" w14:textId="77777777">
      <w:pPr>
        <w:pStyle w:val="Prrafodelista"/>
        <w:numPr>
          <w:ilvl w:val="0"/>
          <w:numId w:val="12"/>
        </w:num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Asegurar que todos los alumnos adquieran los conocimientos teóricos y prácticos necesarios para promover el desarrollo sostenible, entre otras cosas mediante la educación para el desarrollo sostenible y los estilos de vida sostenibles, los derechos humanos, la igualdad de género, la promoción de una cultura de paz y no violencia, la ciudadanía mundial y la valoración de la diversidad cultural y la contribución de la cultura al desarrollo sostenible.</w:t>
      </w:r>
    </w:p>
    <w:p w:rsidR="00F85407" w:rsidRDefault="00F85407" w14:paraId="2A27820E" w14:textId="77777777">
      <w:pPr>
        <w:pStyle w:val="Prrafodelista"/>
        <w:numPr>
          <w:ilvl w:val="0"/>
          <w:numId w:val="12"/>
        </w:num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Aumentar considerablemente a nivel mundial el número de becas disponibles para los países en desarrollo, en particular los países menos adelantados, los pequeños Estados insulares en desarrollo y los países africanos, a fin de que sus estudiantes puedan matricularse en programas de enseñanza superior, incluidos programas de formación profesional y programas técnicos, científicos, de ingeniería y de tecnología de la información y las comunicaciones, de países desarrollados y otros países en desarrollo.</w:t>
      </w:r>
    </w:p>
    <w:p w:rsidRPr="002B447E" w:rsidR="00F85407" w:rsidP="00F85407" w:rsidRDefault="00F85407" w14:paraId="48B52BCD" w14:textId="77777777">
      <w:pPr>
        <w:spacing w:after="0" w:line="240" w:lineRule="auto"/>
        <w:jc w:val="both"/>
        <w:rPr>
          <w:rFonts w:ascii="Times New Roman" w:hAnsi="Times New Roman" w:cs="Times New Roman"/>
          <w:sz w:val="24"/>
          <w:szCs w:val="24"/>
        </w:rPr>
      </w:pPr>
    </w:p>
    <w:p w:rsidRPr="005C56F4" w:rsidR="00F85407" w:rsidP="00F85407" w:rsidRDefault="00F85407" w14:paraId="695E33B5" w14:textId="77777777">
      <w:p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En articulación, el Objetivo N° 5 plantea lograr la igualdad entre los géneros y empoderar a todas las mujeres y las niñas, a través de 6 metas que tienen como potencial fomentar la igualdad de género y disminuir las desigualdades en el acceso a servicios. Específicamente, respecto de la igualdad de género y empoderamiento se señala que, de aquí a 2030, se debe:</w:t>
      </w:r>
    </w:p>
    <w:p w:rsidR="00F85407" w:rsidP="00F85407" w:rsidRDefault="00F85407" w14:paraId="5DF29798" w14:textId="77777777">
      <w:pPr>
        <w:pStyle w:val="Prrafodelista"/>
        <w:spacing w:after="0" w:line="240" w:lineRule="auto"/>
        <w:jc w:val="both"/>
        <w:rPr>
          <w:rFonts w:ascii="Times New Roman" w:hAnsi="Times New Roman" w:cs="Times New Roman"/>
          <w:sz w:val="24"/>
          <w:szCs w:val="24"/>
        </w:rPr>
      </w:pPr>
    </w:p>
    <w:p w:rsidRPr="005C56F4" w:rsidR="00F85407" w:rsidRDefault="00F85407" w14:paraId="3EAE9130" w14:textId="77777777">
      <w:pPr>
        <w:pStyle w:val="Prrafodelista"/>
        <w:numPr>
          <w:ilvl w:val="0"/>
          <w:numId w:val="13"/>
        </w:num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Poner fin a todas las formas de discriminación contra todas las mujeres y las niñas en todo el mundo.</w:t>
      </w:r>
    </w:p>
    <w:p w:rsidRPr="005C56F4" w:rsidR="00F85407" w:rsidRDefault="00F85407" w14:paraId="4A04B8A7" w14:textId="77777777">
      <w:pPr>
        <w:pStyle w:val="Prrafodelista"/>
        <w:numPr>
          <w:ilvl w:val="0"/>
          <w:numId w:val="13"/>
        </w:num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Eliminar todas las formas de violencia contra todas las mujeres y las niñas en los ámbitos público y privado, incluidas la trata y la explotación sexual y otros tipos de explotación.</w:t>
      </w:r>
    </w:p>
    <w:p w:rsidRPr="005C56F4" w:rsidR="00F85407" w:rsidRDefault="00F85407" w14:paraId="322CACD2" w14:textId="77777777">
      <w:pPr>
        <w:pStyle w:val="Prrafodelista"/>
        <w:numPr>
          <w:ilvl w:val="0"/>
          <w:numId w:val="13"/>
        </w:num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Eliminar todas las prácticas nocivas, como el matrimonio infantil, precoz y forzado y la mutilación genital femenina.</w:t>
      </w:r>
    </w:p>
    <w:p w:rsidRPr="005C56F4" w:rsidR="00F85407" w:rsidRDefault="00F85407" w14:paraId="76EEB912" w14:textId="77777777">
      <w:pPr>
        <w:pStyle w:val="Prrafodelista"/>
        <w:numPr>
          <w:ilvl w:val="0"/>
          <w:numId w:val="13"/>
        </w:num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Reconocer y valorar los cuidados y el trabajo doméstico no remunerados mediante servicios públicos, infraestructuras y políticas de protección social, y promoviendo la responsabilidad compartida en el hogar y la familia, según proceda en cada país.</w:t>
      </w:r>
    </w:p>
    <w:p w:rsidRPr="005C56F4" w:rsidR="00F85407" w:rsidRDefault="00F85407" w14:paraId="3F3EDE00" w14:textId="77777777">
      <w:pPr>
        <w:pStyle w:val="Prrafodelista"/>
        <w:numPr>
          <w:ilvl w:val="0"/>
          <w:numId w:val="13"/>
        </w:num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Asegurar la participación plena y efectiva de las mujeres y la igualdad de oportunidades de liderazgo a todos los niveles decisorios en la vida política, económica y pública.</w:t>
      </w:r>
    </w:p>
    <w:p w:rsidRPr="005C56F4" w:rsidR="00F85407" w:rsidRDefault="00F85407" w14:paraId="69D78695" w14:textId="77777777">
      <w:pPr>
        <w:pStyle w:val="Prrafodelista"/>
        <w:numPr>
          <w:ilvl w:val="0"/>
          <w:numId w:val="13"/>
        </w:num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Asegurar el acceso universal a la salud sexual y reproductiva y los derechos reproductivos según lo acordado de conformidad con el Programa de Acción de la Conferencia Internacional sobre la Población y el Desarrollo, la Plataforma de Acción de Beijing y los documentos finales de sus conferencias de examen.</w:t>
      </w:r>
    </w:p>
    <w:p w:rsidR="00F85407" w:rsidP="00F85407" w:rsidRDefault="00F85407" w14:paraId="0C52E124" w14:textId="77777777">
      <w:pPr>
        <w:spacing w:after="0" w:line="240" w:lineRule="auto"/>
        <w:jc w:val="both"/>
        <w:rPr>
          <w:rFonts w:ascii="Times New Roman" w:hAnsi="Times New Roman" w:cs="Times New Roman"/>
          <w:sz w:val="24"/>
          <w:szCs w:val="24"/>
        </w:rPr>
      </w:pPr>
    </w:p>
    <w:p w:rsidR="00F85407" w:rsidP="00F85407" w:rsidRDefault="00F85407" w14:paraId="6293E1D7" w14:textId="77777777">
      <w:p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En ese marco, para alcanzar las metas establecidas para la educación de calidad al 2030, se requiere abordar la educación desde un enfoque multisectorial, estableciendo las intervenciones para abordarlo desde una mirada multidimensional (personal, relacional y comunitario) y estructural, que requiere el despliegue de acciones integradas, multiniveles y desde diferentes sectores del Estado. De manera específica, existen recomendaciones emitidas por programas y órganos supranacionales de Naciones Unidas dirigidos a mejorar la calidad y acceso a la educación, en el marco de los Derechos Humanos.  A continuación, se presenta un cuadro con los pronunciamientos más resaltantes:</w:t>
      </w:r>
    </w:p>
    <w:p w:rsidRPr="008639D4" w:rsidR="00F85407" w:rsidP="00F85407" w:rsidRDefault="00F85407" w14:paraId="5E4BE50C" w14:textId="77777777">
      <w:pPr>
        <w:spacing w:after="0" w:line="240" w:lineRule="auto"/>
        <w:jc w:val="both"/>
        <w:rPr>
          <w:rFonts w:ascii="Times New Roman" w:hAnsi="Times New Roman" w:cs="Times New Roman"/>
          <w:sz w:val="24"/>
          <w:szCs w:val="24"/>
        </w:rPr>
      </w:pPr>
    </w:p>
    <w:p w:rsidRPr="008639D4" w:rsidR="00F85407" w:rsidP="00E72534" w:rsidRDefault="00E72534" w14:paraId="209EE570" w14:textId="464DA354">
      <w:pPr>
        <w:pStyle w:val="Descripcin"/>
      </w:pPr>
      <w:bookmarkStart w:name="_Toc160639023" w:id="19"/>
      <w:r>
        <w:t xml:space="preserve">Tabla </w:t>
      </w:r>
      <w:r>
        <w:fldChar w:fldCharType="begin"/>
      </w:r>
      <w:r>
        <w:instrText xml:space="preserve"> SEQ Tabla \* ARABIC </w:instrText>
      </w:r>
      <w:r>
        <w:fldChar w:fldCharType="separate"/>
      </w:r>
      <w:r w:rsidR="00EE37B3">
        <w:rPr>
          <w:noProof/>
        </w:rPr>
        <w:t>4</w:t>
      </w:r>
      <w:r>
        <w:fldChar w:fldCharType="end"/>
      </w:r>
      <w:r>
        <w:t xml:space="preserve">. </w:t>
      </w:r>
      <w:r w:rsidRPr="007328CE">
        <w:t>Pronunciamientos resaltantes de organizaciones internacionales sobre calidad educativa e igualdad de género, en el marco de la educación superior</w:t>
      </w:r>
      <w:bookmarkEnd w:id="19"/>
    </w:p>
    <w:tbl>
      <w:tblPr>
        <w:tblStyle w:val="Tablaconcuadrcula"/>
        <w:tblW w:w="0" w:type="auto"/>
        <w:jc w:val="center"/>
        <w:tblLook w:val="04A0" w:firstRow="1" w:lastRow="0" w:firstColumn="1" w:lastColumn="0" w:noHBand="0" w:noVBand="1"/>
      </w:tblPr>
      <w:tblGrid>
        <w:gridCol w:w="2830"/>
        <w:gridCol w:w="5998"/>
      </w:tblGrid>
      <w:tr w:rsidRPr="004F46A5" w:rsidR="00F85407" w:rsidTr="007609BB" w14:paraId="4713CE1F" w14:textId="77777777">
        <w:trPr>
          <w:tblHeader/>
          <w:jc w:val="center"/>
        </w:trPr>
        <w:tc>
          <w:tcPr>
            <w:tcW w:w="2830" w:type="dxa"/>
          </w:tcPr>
          <w:p w:rsidRPr="004F46A5" w:rsidR="00F85407" w:rsidP="007609BB" w:rsidRDefault="00F85407" w14:paraId="0AD4B8A1" w14:textId="77777777">
            <w:pPr>
              <w:jc w:val="center"/>
              <w:rPr>
                <w:rFonts w:ascii="Times New Roman" w:hAnsi="Times New Roman" w:cs="Times New Roman"/>
                <w:highlight w:val="white"/>
                <w:lang w:val="es" w:eastAsia="es-MX"/>
              </w:rPr>
            </w:pPr>
            <w:r w:rsidRPr="004F46A5">
              <w:rPr>
                <w:rFonts w:ascii="Times New Roman" w:hAnsi="Times New Roman" w:cs="Times New Roman"/>
                <w:b/>
              </w:rPr>
              <w:t>ORGANISMO</w:t>
            </w:r>
          </w:p>
        </w:tc>
        <w:tc>
          <w:tcPr>
            <w:tcW w:w="5998" w:type="dxa"/>
          </w:tcPr>
          <w:p w:rsidRPr="004F46A5" w:rsidR="00F85407" w:rsidP="007609BB" w:rsidRDefault="00F85407" w14:paraId="1DBBC225" w14:textId="77777777">
            <w:pPr>
              <w:jc w:val="center"/>
              <w:rPr>
                <w:rFonts w:ascii="Times New Roman" w:hAnsi="Times New Roman" w:cs="Times New Roman"/>
                <w:highlight w:val="white"/>
                <w:lang w:val="es" w:eastAsia="es-MX"/>
              </w:rPr>
            </w:pPr>
            <w:r w:rsidRPr="004F46A5">
              <w:rPr>
                <w:rFonts w:ascii="Times New Roman" w:hAnsi="Times New Roman" w:cs="Times New Roman"/>
                <w:b/>
              </w:rPr>
              <w:t>RECOMENDACIONES</w:t>
            </w:r>
          </w:p>
        </w:tc>
      </w:tr>
      <w:tr w:rsidRPr="004F46A5" w:rsidR="00F85407" w:rsidTr="007609BB" w14:paraId="0A30B117" w14:textId="77777777">
        <w:trPr>
          <w:jc w:val="center"/>
        </w:trPr>
        <w:tc>
          <w:tcPr>
            <w:tcW w:w="2830" w:type="dxa"/>
            <w:vAlign w:val="center"/>
          </w:tcPr>
          <w:p w:rsidRPr="004F46A5" w:rsidR="00F85407" w:rsidP="007609BB" w:rsidRDefault="00F85407" w14:paraId="5DD75C71" w14:textId="77777777">
            <w:pPr>
              <w:jc w:val="both"/>
              <w:rPr>
                <w:rFonts w:ascii="Times New Roman" w:hAnsi="Times New Roman" w:cs="Times New Roman"/>
                <w:highlight w:val="white"/>
                <w:lang w:val="es" w:eastAsia="es-MX"/>
              </w:rPr>
            </w:pPr>
            <w:r w:rsidRPr="004F46A5">
              <w:rPr>
                <w:rFonts w:ascii="Times New Roman" w:hAnsi="Times New Roman" w:cs="Times New Roman"/>
              </w:rPr>
              <w:t>Consejo Nacional para la implementación de la Agenda 2030 sobre el objetivo 4: Educación y Calidad</w:t>
            </w:r>
          </w:p>
        </w:tc>
        <w:tc>
          <w:tcPr>
            <w:tcW w:w="5998" w:type="dxa"/>
          </w:tcPr>
          <w:p w:rsidRPr="004F46A5" w:rsidR="00F85407" w:rsidP="007609BB" w:rsidRDefault="00F85407" w14:paraId="2A024B72" w14:textId="77777777">
            <w:pPr>
              <w:jc w:val="both"/>
              <w:rPr>
                <w:rFonts w:ascii="Times New Roman" w:hAnsi="Times New Roman" w:cs="Times New Roman"/>
              </w:rPr>
            </w:pPr>
            <w:r w:rsidRPr="004F46A5">
              <w:rPr>
                <w:rFonts w:ascii="Times New Roman" w:hAnsi="Times New Roman" w:cs="Times New Roman"/>
              </w:rPr>
              <w:t>Solicitar al gobierno que dé prioridad a la educación en las políticas y las prácticas.</w:t>
            </w:r>
          </w:p>
          <w:p w:rsidRPr="004F46A5" w:rsidR="00F85407" w:rsidP="007609BB" w:rsidRDefault="00F85407" w14:paraId="35151993" w14:textId="77777777">
            <w:pPr>
              <w:jc w:val="both"/>
              <w:rPr>
                <w:rFonts w:ascii="Times New Roman" w:hAnsi="Times New Roman" w:cs="Times New Roman"/>
              </w:rPr>
            </w:pPr>
            <w:r w:rsidRPr="004F46A5">
              <w:rPr>
                <w:rFonts w:ascii="Times New Roman" w:hAnsi="Times New Roman" w:cs="Times New Roman"/>
              </w:rPr>
              <w:t>Alentar al sector privado a que invierta recursos en el desarrollo de centros educativos y en la elaboración de herramientas pedagógicas.</w:t>
            </w:r>
          </w:p>
          <w:p w:rsidRPr="004F46A5" w:rsidR="00F85407" w:rsidP="007609BB" w:rsidRDefault="00F85407" w14:paraId="0582E8FC" w14:textId="77777777">
            <w:pPr>
              <w:jc w:val="both"/>
              <w:rPr>
                <w:rFonts w:ascii="Times New Roman" w:hAnsi="Times New Roman" w:cs="Times New Roman"/>
              </w:rPr>
            </w:pPr>
            <w:r w:rsidRPr="004F46A5">
              <w:rPr>
                <w:rFonts w:ascii="Times New Roman" w:hAnsi="Times New Roman" w:cs="Times New Roman"/>
              </w:rPr>
              <w:t>Instar a las organizaciones no gubernamentales a que trabajen con los jóvenes y otros grupos para promover la importancia de la educación en las comunidades locales.</w:t>
            </w:r>
          </w:p>
        </w:tc>
      </w:tr>
      <w:tr w:rsidRPr="004F46A5" w:rsidR="00F85407" w:rsidTr="007609BB" w14:paraId="20FA6267" w14:textId="77777777">
        <w:trPr>
          <w:jc w:val="center"/>
        </w:trPr>
        <w:tc>
          <w:tcPr>
            <w:tcW w:w="2830" w:type="dxa"/>
            <w:vAlign w:val="center"/>
          </w:tcPr>
          <w:p w:rsidRPr="004F46A5" w:rsidR="00F85407" w:rsidP="007609BB" w:rsidRDefault="00F85407" w14:paraId="090672E9" w14:textId="77777777">
            <w:pPr>
              <w:rPr>
                <w:rFonts w:ascii="Times New Roman" w:hAnsi="Times New Roman" w:cs="Times New Roman" w:eastAsiaTheme="minorHAnsi"/>
                <w:b/>
                <w:bCs/>
                <w:kern w:val="2"/>
                <w14:ligatures w14:val="standardContextual"/>
              </w:rPr>
            </w:pPr>
            <w:r w:rsidRPr="004F46A5">
              <w:rPr>
                <w:rFonts w:ascii="Times New Roman" w:hAnsi="Times New Roman" w:cs="Times New Roman" w:eastAsiaTheme="minorHAnsi"/>
                <w:kern w:val="2"/>
                <w14:ligatures w14:val="standardContextual"/>
              </w:rPr>
              <w:t>Comité para la Eliminación de la Discriminación contra la Mujer (CEDAW)</w:t>
            </w:r>
          </w:p>
          <w:p w:rsidRPr="004F46A5" w:rsidR="00F85407" w:rsidP="007609BB" w:rsidRDefault="00F85407" w14:paraId="577306EC" w14:textId="77777777">
            <w:pPr>
              <w:rPr>
                <w:rFonts w:ascii="Times New Roman" w:hAnsi="Times New Roman" w:cs="Times New Roman" w:eastAsiaTheme="minorHAnsi"/>
                <w:b/>
                <w:bCs/>
                <w:kern w:val="2"/>
                <w14:ligatures w14:val="standardContextual"/>
              </w:rPr>
            </w:pPr>
          </w:p>
          <w:p w:rsidRPr="004F46A5" w:rsidR="00F85407" w:rsidP="007609BB" w:rsidRDefault="00F85407" w14:paraId="72DD6100" w14:textId="77777777">
            <w:pPr>
              <w:rPr>
                <w:rFonts w:ascii="Times New Roman" w:hAnsi="Times New Roman" w:cs="Times New Roman" w:eastAsiaTheme="minorHAnsi"/>
                <w:b/>
                <w:bCs/>
                <w:kern w:val="2"/>
                <w14:ligatures w14:val="standardContextual"/>
              </w:rPr>
            </w:pPr>
            <w:r w:rsidRPr="004F46A5">
              <w:rPr>
                <w:rFonts w:ascii="Times New Roman" w:hAnsi="Times New Roman" w:cs="Times New Roman" w:eastAsiaTheme="minorHAnsi"/>
                <w:kern w:val="2"/>
                <w14:ligatures w14:val="standardContextual"/>
              </w:rPr>
              <w:t>Recomendación general núm. 36 (2017) sobre el derecho de las niñas y las mujeres a la educación</w:t>
            </w:r>
          </w:p>
          <w:p w:rsidRPr="004F46A5" w:rsidR="00F85407" w:rsidP="007609BB" w:rsidRDefault="00F85407" w14:paraId="31DF31F7" w14:textId="77777777">
            <w:pPr>
              <w:rPr>
                <w:rFonts w:ascii="Times New Roman" w:hAnsi="Times New Roman" w:cs="Times New Roman" w:eastAsiaTheme="minorHAnsi"/>
                <w:b/>
                <w:bCs/>
                <w:kern w:val="2"/>
                <w14:ligatures w14:val="standardContextual"/>
              </w:rPr>
            </w:pPr>
          </w:p>
          <w:p w:rsidRPr="004F46A5" w:rsidR="00F85407" w:rsidP="007609BB" w:rsidRDefault="00F85407" w14:paraId="5A8C9909" w14:textId="77777777">
            <w:pPr>
              <w:rPr>
                <w:rFonts w:ascii="Times New Roman" w:hAnsi="Times New Roman" w:cs="Times New Roman" w:eastAsiaTheme="minorHAnsi"/>
                <w:b/>
                <w:bCs/>
                <w:kern w:val="2"/>
                <w14:ligatures w14:val="standardContextual"/>
              </w:rPr>
            </w:pPr>
            <w:r w:rsidRPr="004F46A5">
              <w:rPr>
                <w:rFonts w:ascii="Times New Roman" w:hAnsi="Times New Roman" w:cs="Times New Roman" w:eastAsiaTheme="minorHAnsi"/>
                <w:kern w:val="2"/>
                <w14:ligatures w14:val="standardContextual"/>
              </w:rPr>
              <w:t>(CEDAW/C/GC/36)</w:t>
            </w:r>
          </w:p>
          <w:p w:rsidRPr="004F46A5" w:rsidR="00F85407" w:rsidP="007609BB" w:rsidRDefault="00F85407" w14:paraId="5ED7D2F9" w14:textId="77777777">
            <w:pPr>
              <w:rPr>
                <w:rFonts w:ascii="Times New Roman" w:hAnsi="Times New Roman" w:cs="Times New Roman"/>
                <w:highlight w:val="white"/>
                <w:lang w:eastAsia="es-MX"/>
              </w:rPr>
            </w:pPr>
          </w:p>
        </w:tc>
        <w:tc>
          <w:tcPr>
            <w:tcW w:w="5998" w:type="dxa"/>
            <w:shd w:val="clear" w:color="auto" w:fill="auto"/>
          </w:tcPr>
          <w:p w:rsidRPr="004F46A5" w:rsidR="00F85407" w:rsidP="007609BB" w:rsidRDefault="00F85407" w14:paraId="18C57918" w14:textId="77777777">
            <w:pPr>
              <w:jc w:val="both"/>
              <w:rPr>
                <w:rFonts w:ascii="Times New Roman" w:hAnsi="Times New Roman" w:cs="Times New Roman" w:eastAsiaTheme="minorHAnsi"/>
                <w:b/>
                <w:bCs/>
                <w:kern w:val="2"/>
                <w14:ligatures w14:val="standardContextual"/>
              </w:rPr>
            </w:pPr>
            <w:r w:rsidRPr="004F46A5">
              <w:rPr>
                <w:rFonts w:ascii="Times New Roman" w:hAnsi="Times New Roman" w:cs="Times New Roman" w:eastAsiaTheme="minorHAnsi"/>
                <w:kern w:val="2"/>
                <w14:ligatures w14:val="standardContextual"/>
              </w:rPr>
              <w:t xml:space="preserve">El Comité recomienda que los Estados partes adopten las medidas que se indican a continuación para respetar, proteger y hacer efectivos los derechos de las niñas y las mujeres a la educación, en la educación y mediante la educación: </w:t>
            </w:r>
          </w:p>
          <w:p w:rsidRPr="004F46A5" w:rsidR="00F85407" w:rsidP="007609BB" w:rsidRDefault="00F85407" w14:paraId="6AC35101" w14:textId="77777777">
            <w:pPr>
              <w:jc w:val="both"/>
              <w:rPr>
                <w:rFonts w:ascii="Times New Roman" w:hAnsi="Times New Roman" w:cs="Times New Roman" w:eastAsiaTheme="minorHAnsi"/>
                <w:b/>
                <w:bCs/>
                <w:kern w:val="2"/>
                <w14:ligatures w14:val="standardContextual"/>
              </w:rPr>
            </w:pPr>
            <w:r w:rsidRPr="004F46A5">
              <w:rPr>
                <w:rFonts w:ascii="Times New Roman" w:hAnsi="Times New Roman" w:cs="Times New Roman" w:eastAsiaTheme="minorHAnsi"/>
                <w:kern w:val="2"/>
                <w14:ligatures w14:val="standardContextual"/>
              </w:rPr>
              <w:t xml:space="preserve">a) Respetar en mayor medida lo dispuesto en el artículo 10 de la Convención y concienciar a la sociedad de la importancia de la educación como derecho humano fundamental y piedra angular del empoderamiento de las mujeres; </w:t>
            </w:r>
          </w:p>
          <w:p w:rsidRPr="004F46A5" w:rsidR="00F85407" w:rsidP="007609BB" w:rsidRDefault="00F85407" w14:paraId="6207718C" w14:textId="77777777">
            <w:pPr>
              <w:jc w:val="both"/>
              <w:rPr>
                <w:rFonts w:ascii="Times New Roman" w:hAnsi="Times New Roman" w:cs="Times New Roman" w:eastAsiaTheme="minorHAnsi"/>
                <w:b/>
                <w:bCs/>
                <w:kern w:val="2"/>
                <w14:ligatures w14:val="standardContextual"/>
              </w:rPr>
            </w:pPr>
            <w:r w:rsidRPr="004F46A5">
              <w:rPr>
                <w:rFonts w:ascii="Times New Roman" w:hAnsi="Times New Roman" w:cs="Times New Roman" w:eastAsiaTheme="minorHAnsi"/>
                <w:kern w:val="2"/>
                <w14:ligatures w14:val="standardContextual"/>
              </w:rPr>
              <w:t xml:space="preserve">b) Integrar, en los planes de estudios de todos los niveles de la enseñanza, contenidos sobre los derechos humanos de las mujeres y sobre la Convención adaptados a la edad de los alumnos; </w:t>
            </w:r>
          </w:p>
          <w:p w:rsidRPr="004F46A5" w:rsidR="00F85407" w:rsidP="007609BB" w:rsidRDefault="00F85407" w14:paraId="529BEE10" w14:textId="77777777">
            <w:pPr>
              <w:jc w:val="both"/>
              <w:rPr>
                <w:rFonts w:ascii="Times New Roman" w:hAnsi="Times New Roman" w:cs="Times New Roman" w:eastAsiaTheme="minorHAnsi"/>
                <w:b/>
                <w:bCs/>
                <w:kern w:val="2"/>
                <w14:ligatures w14:val="standardContextual"/>
              </w:rPr>
            </w:pPr>
            <w:r w:rsidRPr="004F46A5">
              <w:rPr>
                <w:rFonts w:ascii="Times New Roman" w:hAnsi="Times New Roman" w:cs="Times New Roman" w:eastAsiaTheme="minorHAnsi"/>
                <w:kern w:val="2"/>
                <w14:ligatures w14:val="standardContextual"/>
              </w:rPr>
              <w:t xml:space="preserve">c) Emprender reformas constitucionales o aprobar otras medidas legislativas adecuadas para asegurar la protección y el respeto de los derechos de las niñas y las mujeres a la educación, en la educación y mediante la educación; </w:t>
            </w:r>
          </w:p>
          <w:p w:rsidRPr="004F46A5" w:rsidR="00F85407" w:rsidP="007609BB" w:rsidRDefault="00F85407" w14:paraId="4308AC5C" w14:textId="77777777">
            <w:pPr>
              <w:jc w:val="both"/>
              <w:rPr>
                <w:rFonts w:ascii="Times New Roman" w:hAnsi="Times New Roman" w:cs="Times New Roman" w:eastAsiaTheme="minorHAnsi"/>
                <w:b/>
                <w:bCs/>
                <w:kern w:val="2"/>
                <w14:ligatures w14:val="standardContextual"/>
              </w:rPr>
            </w:pPr>
            <w:r w:rsidRPr="004F46A5">
              <w:rPr>
                <w:rFonts w:ascii="Times New Roman" w:hAnsi="Times New Roman" w:cs="Times New Roman" w:eastAsiaTheme="minorHAnsi"/>
                <w:kern w:val="2"/>
                <w14:ligatures w14:val="standardContextual"/>
              </w:rPr>
              <w:t xml:space="preserve">d) Promulgar leyes que establezcan el derecho de por vida de todas las niñas y mujeres a la educación, incluidos todos los grupos desfavorecidos de niñas y mujeres; e) Erradicar o modificar las políticas y las directrices y prácticas institucionales, administrativas y reglamentarias que discriminen directa o indirectamente a las niñas o las mujeres en el sector de la educación; </w:t>
            </w:r>
          </w:p>
          <w:p w:rsidRPr="004F46A5" w:rsidR="00F85407" w:rsidP="007609BB" w:rsidRDefault="00F85407" w14:paraId="3EC92960" w14:textId="77777777">
            <w:pPr>
              <w:jc w:val="both"/>
              <w:rPr>
                <w:rFonts w:ascii="Times New Roman" w:hAnsi="Times New Roman" w:cs="Times New Roman" w:eastAsiaTheme="minorHAnsi"/>
                <w:b/>
                <w:bCs/>
                <w:kern w:val="2"/>
                <w14:ligatures w14:val="standardContextual"/>
              </w:rPr>
            </w:pPr>
            <w:r w:rsidRPr="004F46A5">
              <w:rPr>
                <w:rFonts w:ascii="Times New Roman" w:hAnsi="Times New Roman" w:cs="Times New Roman" w:eastAsiaTheme="minorHAnsi"/>
                <w:kern w:val="2"/>
                <w14:ligatures w14:val="standardContextual"/>
              </w:rPr>
              <w:t xml:space="preserve">f) Promulgar legislación por la que se fije la edad mínima de las niñas para contraer matrimonio en los 18 años y, de conformidad con las normas internacionales, se haga coincidir el final de la enseñanza obligatoria con la edad mínima para trabajar; </w:t>
            </w:r>
          </w:p>
          <w:p w:rsidRPr="004F46A5" w:rsidR="00F85407" w:rsidP="007609BB" w:rsidRDefault="00F85407" w14:paraId="46452D8D" w14:textId="77777777">
            <w:pPr>
              <w:jc w:val="both"/>
              <w:rPr>
                <w:rFonts w:ascii="Times New Roman" w:hAnsi="Times New Roman" w:cs="Times New Roman" w:eastAsiaTheme="minorHAnsi"/>
                <w:b/>
                <w:bCs/>
                <w:kern w:val="2"/>
                <w14:ligatures w14:val="standardContextual"/>
              </w:rPr>
            </w:pPr>
            <w:r w:rsidRPr="004F46A5">
              <w:rPr>
                <w:rFonts w:ascii="Times New Roman" w:hAnsi="Times New Roman" w:cs="Times New Roman" w:eastAsiaTheme="minorHAnsi"/>
                <w:kern w:val="2"/>
                <w14:ligatures w14:val="standardContextual"/>
              </w:rPr>
              <w:t>g) Modificar o suprimir las leyes y políticas que autoricen la expulsión de las niñas y maestras embarazadas y velar por que no se pongan impedimentos a su reincorporación después del parto;</w:t>
            </w:r>
          </w:p>
          <w:p w:rsidRPr="004F46A5" w:rsidR="00F85407" w:rsidP="007609BB" w:rsidRDefault="00F85407" w14:paraId="66F166B7" w14:textId="77777777">
            <w:pPr>
              <w:jc w:val="both"/>
              <w:rPr>
                <w:rFonts w:ascii="Times New Roman" w:hAnsi="Times New Roman" w:cs="Times New Roman" w:eastAsiaTheme="minorHAnsi"/>
                <w:b/>
                <w:bCs/>
                <w:kern w:val="2"/>
                <w14:ligatures w14:val="standardContextual"/>
              </w:rPr>
            </w:pPr>
            <w:r w:rsidRPr="004F46A5">
              <w:rPr>
                <w:rFonts w:ascii="Times New Roman" w:hAnsi="Times New Roman" w:cs="Times New Roman" w:eastAsiaTheme="minorHAnsi"/>
                <w:kern w:val="2"/>
                <w14:ligatures w14:val="standardContextual"/>
              </w:rPr>
              <w:t>h) Reconocer el carácter jurídicamente exigible de los derechos en la educación y velar por que, en caso de que se vulneren, las niñas y las mujeres tengan un acceso equitativo y efectivo a la justicia y derecho de recurso, incluso para obtener reparación;</w:t>
            </w:r>
          </w:p>
          <w:p w:rsidRPr="004F46A5" w:rsidR="00F85407" w:rsidP="007609BB" w:rsidRDefault="00F85407" w14:paraId="55FE7B48" w14:textId="77777777">
            <w:pPr>
              <w:jc w:val="both"/>
              <w:rPr>
                <w:rFonts w:ascii="Times New Roman" w:hAnsi="Times New Roman" w:cs="Times New Roman" w:eastAsiaTheme="minorHAnsi"/>
                <w:b/>
                <w:bCs/>
                <w:kern w:val="2"/>
                <w14:ligatures w14:val="standardContextual"/>
              </w:rPr>
            </w:pPr>
            <w:r w:rsidRPr="004F46A5">
              <w:rPr>
                <w:rFonts w:ascii="Times New Roman" w:hAnsi="Times New Roman" w:cs="Times New Roman" w:eastAsiaTheme="minorHAnsi"/>
                <w:kern w:val="2"/>
                <w14:ligatures w14:val="standardContextual"/>
              </w:rPr>
              <w:t xml:space="preserve">i) Velar por que se apliquen las disposiciones nacionales, regionales e internacionales que regulan el derecho de las niñas y las mujeres a la educación y garantizar el derecho de recurso en los casos en que se vulnere ese derecho; </w:t>
            </w:r>
          </w:p>
          <w:p w:rsidRPr="004F46A5" w:rsidR="00F85407" w:rsidP="007609BB" w:rsidRDefault="00F85407" w14:paraId="1ECC5C37" w14:textId="77777777">
            <w:pPr>
              <w:jc w:val="both"/>
              <w:rPr>
                <w:rFonts w:ascii="Times New Roman" w:hAnsi="Times New Roman" w:cs="Times New Roman" w:eastAsiaTheme="minorHAnsi"/>
                <w:b/>
                <w:bCs/>
                <w:kern w:val="2"/>
                <w14:ligatures w14:val="standardContextual"/>
              </w:rPr>
            </w:pPr>
            <w:r w:rsidRPr="004F46A5">
              <w:rPr>
                <w:rFonts w:ascii="Times New Roman" w:hAnsi="Times New Roman" w:cs="Times New Roman" w:eastAsiaTheme="minorHAnsi"/>
                <w:kern w:val="2"/>
                <w14:ligatures w14:val="standardContextual"/>
              </w:rPr>
              <w:t>j) Colaborar con la comunidad internacional y la sociedad civil para ampliar y desarrollar el derecho de las niñas y las mujeres a la educación.</w:t>
            </w:r>
          </w:p>
        </w:tc>
      </w:tr>
      <w:tr w:rsidRPr="004F46A5" w:rsidR="00F85407" w:rsidTr="007609BB" w14:paraId="2A37AC29" w14:textId="77777777">
        <w:trPr>
          <w:jc w:val="center"/>
        </w:trPr>
        <w:tc>
          <w:tcPr>
            <w:tcW w:w="2830" w:type="dxa"/>
            <w:vAlign w:val="center"/>
          </w:tcPr>
          <w:p w:rsidRPr="004F46A5" w:rsidR="00F85407" w:rsidP="007609BB" w:rsidRDefault="00F85407" w14:paraId="409DDAA4" w14:textId="77777777">
            <w:pPr>
              <w:rPr>
                <w:rFonts w:ascii="Times New Roman" w:hAnsi="Times New Roman" w:cs="Times New Roman" w:eastAsiaTheme="minorHAnsi"/>
                <w:b/>
                <w:bCs/>
                <w:kern w:val="2"/>
                <w14:ligatures w14:val="standardContextual"/>
              </w:rPr>
            </w:pPr>
            <w:r w:rsidRPr="004F46A5">
              <w:rPr>
                <w:rFonts w:ascii="Times New Roman" w:hAnsi="Times New Roman" w:cs="Times New Roman" w:eastAsiaTheme="minorHAnsi"/>
                <w:kern w:val="2"/>
                <w14:ligatures w14:val="standardContextual"/>
              </w:rPr>
              <w:t>La Organización de las Naciones Unidas para la Educación, la Ciencia y la Cultura - UNESCO</w:t>
            </w:r>
          </w:p>
        </w:tc>
        <w:tc>
          <w:tcPr>
            <w:tcW w:w="5998" w:type="dxa"/>
            <w:shd w:val="clear" w:color="auto" w:fill="auto"/>
          </w:tcPr>
          <w:p w:rsidR="00F85407" w:rsidP="007609BB" w:rsidRDefault="00F85407" w14:paraId="02D99B86" w14:textId="77777777">
            <w:pPr>
              <w:jc w:val="both"/>
              <w:rPr>
                <w:rFonts w:ascii="Times New Roman" w:hAnsi="Times New Roman" w:cs="Times New Roman" w:eastAsiaTheme="minorHAnsi"/>
                <w:kern w:val="2"/>
                <w14:ligatures w14:val="standardContextual"/>
              </w:rPr>
            </w:pPr>
            <w:r w:rsidRPr="004F46A5">
              <w:rPr>
                <w:rFonts w:ascii="Times New Roman" w:hAnsi="Times New Roman" w:cs="Times New Roman" w:eastAsiaTheme="minorHAnsi"/>
                <w:kern w:val="2"/>
                <w14:ligatures w14:val="standardContextual"/>
              </w:rPr>
              <w:t xml:space="preserve">Para los legisladores: </w:t>
            </w:r>
          </w:p>
          <w:p w:rsidRPr="004F46A5" w:rsidR="00F85407" w:rsidP="007609BB" w:rsidRDefault="00F85407" w14:paraId="71302444" w14:textId="77777777">
            <w:pPr>
              <w:jc w:val="both"/>
              <w:rPr>
                <w:rFonts w:ascii="Times New Roman" w:hAnsi="Times New Roman" w:cs="Times New Roman" w:eastAsiaTheme="minorHAnsi"/>
                <w:b/>
                <w:bCs/>
                <w:kern w:val="2"/>
                <w14:ligatures w14:val="standardContextual"/>
              </w:rPr>
            </w:pPr>
          </w:p>
          <w:p w:rsidRPr="004F46A5" w:rsidR="00F85407" w:rsidP="007609BB" w:rsidRDefault="00F85407" w14:paraId="5EEC3492" w14:textId="77777777">
            <w:pPr>
              <w:jc w:val="both"/>
              <w:rPr>
                <w:rFonts w:ascii="Times New Roman" w:hAnsi="Times New Roman" w:cs="Times New Roman" w:eastAsiaTheme="minorHAnsi"/>
                <w:b/>
                <w:bCs/>
                <w:kern w:val="2"/>
                <w14:ligatures w14:val="standardContextual"/>
              </w:rPr>
            </w:pPr>
            <w:r w:rsidRPr="004F46A5">
              <w:rPr>
                <w:rFonts w:ascii="Times New Roman" w:hAnsi="Times New Roman" w:cs="Times New Roman" w:eastAsiaTheme="minorHAnsi"/>
                <w:kern w:val="2"/>
                <w14:ligatures w14:val="standardContextual"/>
              </w:rPr>
              <w:t>Desarrollo de mecanismos nacionales para evaluar el progreso en la garantía del derecho a la educación superior y la inclusión a nivel nacional de acuerdo con las normas y estándares internacionales.</w:t>
            </w:r>
          </w:p>
          <w:p w:rsidRPr="004F46A5" w:rsidR="00F85407" w:rsidP="007609BB" w:rsidRDefault="00F85407" w14:paraId="26A9BD27" w14:textId="77777777">
            <w:pPr>
              <w:jc w:val="both"/>
              <w:rPr>
                <w:rFonts w:ascii="Times New Roman" w:hAnsi="Times New Roman" w:cs="Times New Roman" w:eastAsiaTheme="minorHAnsi"/>
                <w:b/>
                <w:bCs/>
                <w:kern w:val="2"/>
                <w14:ligatures w14:val="standardContextual"/>
              </w:rPr>
            </w:pPr>
            <w:r w:rsidRPr="004F46A5">
              <w:rPr>
                <w:rFonts w:ascii="Times New Roman" w:hAnsi="Times New Roman" w:cs="Times New Roman" w:eastAsiaTheme="minorHAnsi"/>
                <w:kern w:val="2"/>
                <w14:ligatures w14:val="standardContextual"/>
              </w:rPr>
              <w:t>Compromiso de las partes interesadas relevantes de diferentes sectores y dominios en un enfoque integrador: mejorar el acceso a la educación superior requiere un enfoque holístico, multisectorial y participativo, que involucre a diferentes partes interesadas y alcance todos los niveles y medios educativos. La toma de decisiones de políticas basada en evidencia, respaldada por datos integrales, y el compromiso con las partes interesadas de todos los sectores es necesaria para el desarrollo e implementación de políticas efectivas en la educación superior.</w:t>
            </w:r>
          </w:p>
          <w:p w:rsidR="00F85407" w:rsidP="007609BB" w:rsidRDefault="00F85407" w14:paraId="58CA3B29" w14:textId="77777777">
            <w:pPr>
              <w:jc w:val="both"/>
              <w:rPr>
                <w:rFonts w:ascii="Times New Roman" w:hAnsi="Times New Roman" w:cs="Times New Roman" w:eastAsiaTheme="minorHAnsi"/>
                <w:kern w:val="2"/>
                <w14:ligatures w14:val="standardContextual"/>
              </w:rPr>
            </w:pPr>
          </w:p>
          <w:p w:rsidR="00F85407" w:rsidP="007609BB" w:rsidRDefault="00F85407" w14:paraId="614C845C" w14:textId="77777777">
            <w:pPr>
              <w:jc w:val="both"/>
              <w:rPr>
                <w:rFonts w:ascii="Times New Roman" w:hAnsi="Times New Roman" w:cs="Times New Roman" w:eastAsiaTheme="minorHAnsi"/>
                <w:kern w:val="2"/>
                <w14:ligatures w14:val="standardContextual"/>
              </w:rPr>
            </w:pPr>
            <w:r w:rsidRPr="004F46A5">
              <w:rPr>
                <w:rFonts w:ascii="Times New Roman" w:hAnsi="Times New Roman" w:cs="Times New Roman" w:eastAsiaTheme="minorHAnsi"/>
                <w:kern w:val="2"/>
                <w14:ligatures w14:val="standardContextual"/>
              </w:rPr>
              <w:t>Provisión de apoyo adicional a los estudiantes enmarcados como individuos “en riesgo”, en términos de necesidades académicas y necesidades socioeconómicas para acceder a la educación superior y aumentar la permanencia.</w:t>
            </w:r>
          </w:p>
          <w:p w:rsidRPr="004F46A5" w:rsidR="00F85407" w:rsidP="007609BB" w:rsidRDefault="00F85407" w14:paraId="4F7EAFE9" w14:textId="77777777">
            <w:pPr>
              <w:jc w:val="both"/>
              <w:rPr>
                <w:rFonts w:ascii="Times New Roman" w:hAnsi="Times New Roman" w:cs="Times New Roman" w:eastAsiaTheme="minorHAnsi"/>
                <w:b/>
                <w:bCs/>
                <w:kern w:val="2"/>
                <w14:ligatures w14:val="standardContextual"/>
              </w:rPr>
            </w:pPr>
          </w:p>
          <w:p w:rsidRPr="004F46A5" w:rsidR="00F85407" w:rsidP="007609BB" w:rsidRDefault="00F85407" w14:paraId="4A2F6C77" w14:textId="77777777">
            <w:pPr>
              <w:jc w:val="both"/>
              <w:rPr>
                <w:rFonts w:ascii="Times New Roman" w:hAnsi="Times New Roman" w:cs="Times New Roman" w:eastAsiaTheme="minorHAnsi"/>
                <w:b/>
                <w:bCs/>
                <w:kern w:val="2"/>
                <w14:ligatures w14:val="standardContextual"/>
              </w:rPr>
            </w:pPr>
            <w:r w:rsidRPr="004F46A5">
              <w:rPr>
                <w:rFonts w:ascii="Times New Roman" w:hAnsi="Times New Roman" w:cs="Times New Roman" w:eastAsiaTheme="minorHAnsi"/>
                <w:kern w:val="2"/>
                <w14:ligatures w14:val="standardContextual"/>
              </w:rPr>
              <w:t>Provisión de apoyo financiero continuo: becas y ayudas económicas para instituciones de educación superior que cuentan con un número importante de estudiantes de grupos vulnerables.</w:t>
            </w:r>
          </w:p>
          <w:p w:rsidRPr="004F46A5" w:rsidR="00F85407" w:rsidP="007609BB" w:rsidRDefault="00F85407" w14:paraId="1860DD83" w14:textId="77777777">
            <w:pPr>
              <w:jc w:val="both"/>
              <w:rPr>
                <w:rFonts w:ascii="Times New Roman" w:hAnsi="Times New Roman" w:cs="Times New Roman" w:eastAsiaTheme="minorHAnsi"/>
                <w:b/>
                <w:bCs/>
                <w:kern w:val="2"/>
                <w14:ligatures w14:val="standardContextual"/>
              </w:rPr>
            </w:pPr>
            <w:r w:rsidRPr="004F46A5">
              <w:rPr>
                <w:rFonts w:ascii="Times New Roman" w:hAnsi="Times New Roman" w:cs="Times New Roman" w:eastAsiaTheme="minorHAnsi"/>
                <w:kern w:val="2"/>
                <w14:ligatures w14:val="standardContextual"/>
              </w:rPr>
              <w:t>Revisión periódica de las políticas de equidad para asegurar que los colectivos que más necesitan ayuda la reciban, con el objetivo también de reducir el número de estudiantes que abandonan la universidad tempranamente.</w:t>
            </w:r>
          </w:p>
          <w:p w:rsidRPr="004F46A5" w:rsidR="00F85407" w:rsidP="007609BB" w:rsidRDefault="00F85407" w14:paraId="571E9A9E" w14:textId="77777777">
            <w:pPr>
              <w:jc w:val="both"/>
              <w:rPr>
                <w:rFonts w:ascii="Times New Roman" w:hAnsi="Times New Roman" w:cs="Times New Roman" w:eastAsiaTheme="minorHAnsi"/>
                <w:b/>
                <w:bCs/>
                <w:kern w:val="2"/>
                <w14:ligatures w14:val="standardContextual"/>
              </w:rPr>
            </w:pPr>
            <w:r w:rsidRPr="004F46A5">
              <w:rPr>
                <w:rFonts w:ascii="Times New Roman" w:hAnsi="Times New Roman" w:cs="Times New Roman" w:eastAsiaTheme="minorHAnsi"/>
                <w:kern w:val="2"/>
                <w14:ligatures w14:val="standardContextual"/>
              </w:rPr>
              <w:t>Evaluación y seguimiento de los criterios de admisión de las instituciones para asegurar que todos los estudiantes tengan una oportunidad justa de ingresar a las mejores universidades, independientemente de sus antecedentes.</w:t>
            </w:r>
          </w:p>
          <w:p w:rsidRPr="004F46A5" w:rsidR="00F85407" w:rsidP="007609BB" w:rsidRDefault="00F85407" w14:paraId="4C1E89CC" w14:textId="77777777">
            <w:pPr>
              <w:jc w:val="both"/>
              <w:rPr>
                <w:rFonts w:ascii="Times New Roman" w:hAnsi="Times New Roman" w:cs="Times New Roman" w:eastAsiaTheme="minorHAnsi"/>
                <w:b/>
                <w:bCs/>
                <w:kern w:val="2"/>
                <w14:ligatures w14:val="standardContextual"/>
              </w:rPr>
            </w:pPr>
            <w:r w:rsidRPr="004F46A5">
              <w:rPr>
                <w:rFonts w:ascii="Times New Roman" w:hAnsi="Times New Roman" w:cs="Times New Roman" w:eastAsiaTheme="minorHAnsi"/>
                <w:kern w:val="2"/>
                <w14:ligatures w14:val="standardContextual"/>
              </w:rPr>
              <w:t>Desarrollo de políticas de acción afirmativa que pongan la equidad al frente y al centro del proceso de admisión.</w:t>
            </w:r>
          </w:p>
          <w:p w:rsidRPr="004F46A5" w:rsidR="00F85407" w:rsidP="007609BB" w:rsidRDefault="00F85407" w14:paraId="4A992E40" w14:textId="77777777">
            <w:pPr>
              <w:jc w:val="both"/>
              <w:rPr>
                <w:rFonts w:ascii="Times New Roman" w:hAnsi="Times New Roman" w:cs="Times New Roman" w:eastAsiaTheme="minorHAnsi"/>
                <w:b/>
                <w:bCs/>
                <w:kern w:val="2"/>
                <w14:ligatures w14:val="standardContextual"/>
              </w:rPr>
            </w:pPr>
            <w:r w:rsidRPr="004F46A5">
              <w:rPr>
                <w:rFonts w:ascii="Times New Roman" w:hAnsi="Times New Roman" w:cs="Times New Roman" w:eastAsiaTheme="minorHAnsi"/>
                <w:kern w:val="2"/>
                <w14:ligatures w14:val="standardContextual"/>
              </w:rPr>
              <w:t>Establecer puntos de referencia con organismos como la UNESCO para compartir experiencias exitosas y encontrar soluciones sólidas que sean participativas e inclusivas.</w:t>
            </w:r>
          </w:p>
          <w:p w:rsidRPr="004F46A5" w:rsidR="00F85407" w:rsidP="007609BB" w:rsidRDefault="00F85407" w14:paraId="7190309A" w14:textId="77777777">
            <w:pPr>
              <w:jc w:val="both"/>
              <w:rPr>
                <w:rFonts w:ascii="Times New Roman" w:hAnsi="Times New Roman" w:cs="Times New Roman" w:eastAsiaTheme="minorHAnsi"/>
                <w:b/>
                <w:bCs/>
                <w:kern w:val="2"/>
                <w14:ligatures w14:val="standardContextual"/>
              </w:rPr>
            </w:pPr>
          </w:p>
          <w:p w:rsidRPr="004F46A5" w:rsidR="00F85407" w:rsidP="007609BB" w:rsidRDefault="00F85407" w14:paraId="43A57E9A" w14:textId="77777777">
            <w:pPr>
              <w:jc w:val="both"/>
              <w:rPr>
                <w:rFonts w:ascii="Times New Roman" w:hAnsi="Times New Roman" w:cs="Times New Roman" w:eastAsiaTheme="minorHAnsi"/>
                <w:b/>
                <w:bCs/>
                <w:kern w:val="2"/>
                <w14:ligatures w14:val="standardContextual"/>
              </w:rPr>
            </w:pPr>
            <w:r w:rsidRPr="004F46A5">
              <w:rPr>
                <w:rFonts w:ascii="Times New Roman" w:hAnsi="Times New Roman" w:cs="Times New Roman" w:eastAsiaTheme="minorHAnsi"/>
                <w:kern w:val="2"/>
                <w14:ligatures w14:val="standardContextual"/>
              </w:rPr>
              <w:t xml:space="preserve">Para instituciones de educación superior: </w:t>
            </w:r>
          </w:p>
          <w:p w:rsidR="00F85407" w:rsidP="007609BB" w:rsidRDefault="00F85407" w14:paraId="3EF6C11F" w14:textId="77777777">
            <w:pPr>
              <w:jc w:val="both"/>
              <w:rPr>
                <w:rFonts w:ascii="Times New Roman" w:hAnsi="Times New Roman" w:cs="Times New Roman" w:eastAsiaTheme="minorHAnsi"/>
                <w:kern w:val="2"/>
                <w14:ligatures w14:val="standardContextual"/>
              </w:rPr>
            </w:pPr>
          </w:p>
          <w:p w:rsidRPr="004F46A5" w:rsidR="00F85407" w:rsidP="007609BB" w:rsidRDefault="00F85407" w14:paraId="1B5BA0AD" w14:textId="77777777">
            <w:pPr>
              <w:jc w:val="both"/>
              <w:rPr>
                <w:rFonts w:ascii="Times New Roman" w:hAnsi="Times New Roman" w:cs="Times New Roman" w:eastAsiaTheme="minorHAnsi"/>
                <w:b/>
                <w:bCs/>
                <w:kern w:val="2"/>
                <w14:ligatures w14:val="standardContextual"/>
              </w:rPr>
            </w:pPr>
            <w:r w:rsidRPr="004F46A5">
              <w:rPr>
                <w:rFonts w:ascii="Times New Roman" w:hAnsi="Times New Roman" w:cs="Times New Roman" w:eastAsiaTheme="minorHAnsi"/>
                <w:kern w:val="2"/>
                <w14:ligatures w14:val="standardContextual"/>
              </w:rPr>
              <w:t>Prestación de apoyo continuo (ayuda financiera, información sobre las clases, asesoramiento profesional general, apoyo psicológico) a los estudiantes que lo necesiten. Esto incluye la provisión de subvenciones de emergencia y ayuda financiera, especialmente aquellas dirigidas a estudiantes de entornos y familias vulnerables, y el desarrollo de programas e iniciativas dirigidas a los factores psicológicos de los estudiantes: metas, motivaciones, expectativas, etc.</w:t>
            </w:r>
          </w:p>
          <w:p w:rsidR="00F85407" w:rsidP="007609BB" w:rsidRDefault="00F85407" w14:paraId="252FBB3B" w14:textId="77777777">
            <w:pPr>
              <w:jc w:val="both"/>
              <w:rPr>
                <w:rFonts w:ascii="Times New Roman" w:hAnsi="Times New Roman" w:cs="Times New Roman" w:eastAsiaTheme="minorHAnsi"/>
                <w:kern w:val="2"/>
                <w14:ligatures w14:val="standardContextual"/>
              </w:rPr>
            </w:pPr>
          </w:p>
          <w:p w:rsidRPr="004F46A5" w:rsidR="00F85407" w:rsidP="007609BB" w:rsidRDefault="00F85407" w14:paraId="332E8A9F" w14:textId="77777777">
            <w:pPr>
              <w:jc w:val="both"/>
              <w:rPr>
                <w:rFonts w:ascii="Times New Roman" w:hAnsi="Times New Roman" w:cs="Times New Roman" w:eastAsiaTheme="minorHAnsi"/>
                <w:b/>
                <w:bCs/>
                <w:kern w:val="2"/>
                <w14:ligatures w14:val="standardContextual"/>
              </w:rPr>
            </w:pPr>
            <w:r w:rsidRPr="004F46A5">
              <w:rPr>
                <w:rFonts w:ascii="Times New Roman" w:hAnsi="Times New Roman" w:cs="Times New Roman" w:eastAsiaTheme="minorHAnsi"/>
                <w:kern w:val="2"/>
                <w14:ligatures w14:val="standardContextual"/>
              </w:rPr>
              <w:t>Desarrollo de criterios de evaluación amplios: es importante que las IES se centren también en aspectos no académicos en la evaluación general de los estudiantes. Los aspectos no académicos incluyen, por ejemplo, actividades extraescolares, habilidades sociales (liderazgo, colaboración, resolución de conflictos, autocontrol, etc.), cualidades relacionadas con el carácter (persistencia, resiliencia, etc.), etc., que también son muy importantes para el mercado laboral y podría contribuir a la retención de estudiantes vulnerables en las instituciones.</w:t>
            </w:r>
          </w:p>
          <w:p w:rsidR="00F85407" w:rsidP="007609BB" w:rsidRDefault="00F85407" w14:paraId="1B88B47B" w14:textId="77777777">
            <w:pPr>
              <w:jc w:val="both"/>
              <w:rPr>
                <w:rFonts w:ascii="Times New Roman" w:hAnsi="Times New Roman" w:cs="Times New Roman" w:eastAsiaTheme="minorHAnsi"/>
                <w:kern w:val="2"/>
                <w14:ligatures w14:val="standardContextual"/>
              </w:rPr>
            </w:pPr>
            <w:r w:rsidRPr="004F46A5">
              <w:rPr>
                <w:rFonts w:ascii="Times New Roman" w:hAnsi="Times New Roman" w:cs="Times New Roman" w:eastAsiaTheme="minorHAnsi"/>
                <w:kern w:val="2"/>
                <w14:ligatures w14:val="standardContextual"/>
              </w:rPr>
              <w:t>Desarrollo de prácticas institucionales para incentivar la retención, monitoreando la actitud de los estudiantes antes de que decidan renunciar, con estrategias para reducir la brecha entre matrícula y egreso, aumentando la tasa de retención: si bien las cifras de matrícula son indicadores importantes de acceso a la escolaridad, no revelan las altas tasas de deserción y repetición, especialmente entre los grupos desfavorecidos.</w:t>
            </w:r>
          </w:p>
          <w:p w:rsidRPr="004F46A5" w:rsidR="00F85407" w:rsidP="007609BB" w:rsidRDefault="00F85407" w14:paraId="6680876E" w14:textId="77777777">
            <w:pPr>
              <w:jc w:val="both"/>
              <w:rPr>
                <w:rFonts w:ascii="Times New Roman" w:hAnsi="Times New Roman" w:cs="Times New Roman" w:eastAsiaTheme="minorHAnsi"/>
                <w:b/>
                <w:bCs/>
                <w:kern w:val="2"/>
                <w14:ligatures w14:val="standardContextual"/>
              </w:rPr>
            </w:pPr>
          </w:p>
          <w:p w:rsidRPr="004F46A5" w:rsidR="00F85407" w:rsidP="007609BB" w:rsidRDefault="00F85407" w14:paraId="6BD8825E" w14:textId="77777777">
            <w:pPr>
              <w:jc w:val="both"/>
              <w:rPr>
                <w:rFonts w:ascii="Times New Roman" w:hAnsi="Times New Roman" w:cs="Times New Roman" w:eastAsiaTheme="minorHAnsi"/>
                <w:b/>
                <w:bCs/>
                <w:kern w:val="2"/>
                <w14:ligatures w14:val="standardContextual"/>
              </w:rPr>
            </w:pPr>
            <w:r w:rsidRPr="004F46A5">
              <w:rPr>
                <w:rFonts w:ascii="Times New Roman" w:hAnsi="Times New Roman" w:cs="Times New Roman" w:eastAsiaTheme="minorHAnsi"/>
                <w:kern w:val="2"/>
                <w14:ligatures w14:val="standardContextual"/>
              </w:rPr>
              <w:t>Generación de datos desagregados por sexo, discapacidad, raza, origen étnico o social, situación económica, religión, idioma, ubicación geográfica y otra situación para asegurar la visibilidad de todos los grupos de estudiantes en relación con la matrícula y graduación de la educación superior, identificando así a los estudiantes que necesitan más apoyo por variables familiares, deficiencias académicas, nivel socioeconómico, etc.</w:t>
            </w:r>
          </w:p>
          <w:p w:rsidRPr="004F46A5" w:rsidR="00F85407" w:rsidP="007609BB" w:rsidRDefault="00F85407" w14:paraId="6C0E3034" w14:textId="77777777">
            <w:pPr>
              <w:jc w:val="both"/>
              <w:rPr>
                <w:rFonts w:ascii="Times New Roman" w:hAnsi="Times New Roman" w:cs="Times New Roman" w:eastAsiaTheme="minorHAnsi"/>
                <w:b/>
                <w:bCs/>
                <w:kern w:val="2"/>
                <w14:ligatures w14:val="standardContextual"/>
              </w:rPr>
            </w:pPr>
            <w:r w:rsidRPr="004F46A5">
              <w:rPr>
                <w:rFonts w:ascii="Times New Roman" w:hAnsi="Times New Roman" w:cs="Times New Roman" w:eastAsiaTheme="minorHAnsi"/>
                <w:kern w:val="2"/>
                <w14:ligatures w14:val="standardContextual"/>
              </w:rPr>
              <w:t>Provisión de programas puente para ayudar a compensar la menor preparación académica de ciertos estudiantes de entornos desfavorecidos.</w:t>
            </w:r>
          </w:p>
          <w:p w:rsidR="00F85407" w:rsidP="007609BB" w:rsidRDefault="00F85407" w14:paraId="775C35FF" w14:textId="77777777">
            <w:pPr>
              <w:jc w:val="both"/>
              <w:rPr>
                <w:rFonts w:ascii="Times New Roman" w:hAnsi="Times New Roman" w:cs="Times New Roman" w:eastAsiaTheme="minorHAnsi"/>
                <w:kern w:val="2"/>
                <w14:ligatures w14:val="standardContextual"/>
              </w:rPr>
            </w:pPr>
          </w:p>
          <w:p w:rsidRPr="004F46A5" w:rsidR="00F85407" w:rsidP="007609BB" w:rsidRDefault="00F85407" w14:paraId="27906243" w14:textId="77777777">
            <w:pPr>
              <w:jc w:val="both"/>
              <w:rPr>
                <w:rFonts w:ascii="Times New Roman" w:hAnsi="Times New Roman" w:cs="Times New Roman" w:eastAsiaTheme="minorHAnsi"/>
                <w:b/>
                <w:bCs/>
                <w:kern w:val="2"/>
                <w14:ligatures w14:val="standardContextual"/>
              </w:rPr>
            </w:pPr>
            <w:r w:rsidRPr="004F46A5">
              <w:rPr>
                <w:rFonts w:ascii="Times New Roman" w:hAnsi="Times New Roman" w:cs="Times New Roman" w:eastAsiaTheme="minorHAnsi"/>
                <w:kern w:val="2"/>
                <w14:ligatures w14:val="standardContextual"/>
              </w:rPr>
              <w:t>Establecimiento de programas de mentores y programas sobre conexión con la vida del campus.</w:t>
            </w:r>
          </w:p>
          <w:p w:rsidRPr="004F46A5" w:rsidR="00F85407" w:rsidP="007609BB" w:rsidRDefault="00F85407" w14:paraId="69166A19" w14:textId="77777777">
            <w:pPr>
              <w:jc w:val="both"/>
              <w:rPr>
                <w:rFonts w:ascii="Times New Roman" w:hAnsi="Times New Roman" w:cs="Times New Roman" w:eastAsiaTheme="minorHAnsi"/>
                <w:b/>
                <w:bCs/>
                <w:kern w:val="2"/>
                <w14:ligatures w14:val="standardContextual"/>
              </w:rPr>
            </w:pPr>
            <w:r w:rsidRPr="004F46A5">
              <w:rPr>
                <w:rFonts w:ascii="Times New Roman" w:hAnsi="Times New Roman" w:cs="Times New Roman" w:eastAsiaTheme="minorHAnsi"/>
                <w:kern w:val="2"/>
                <w14:ligatures w14:val="standardContextual"/>
              </w:rPr>
              <w:t>Participación en conversaciones sobre raza/género/desigualdad y desarrollo de campañas que refuten la imagen de selectividad de las instituciones de educación superior: los estudiantes de grupos desfavorecidos pueden sentirse más bienvenidos en las instituciones y saber que sus luchas son reconocidas por las instituciones.</w:t>
            </w:r>
          </w:p>
          <w:p w:rsidR="00F85407" w:rsidP="007609BB" w:rsidRDefault="00F85407" w14:paraId="1BF11F0B" w14:textId="77777777">
            <w:pPr>
              <w:jc w:val="both"/>
              <w:rPr>
                <w:rFonts w:ascii="Times New Roman" w:hAnsi="Times New Roman" w:cs="Times New Roman" w:eastAsiaTheme="minorHAnsi"/>
                <w:kern w:val="2"/>
                <w14:ligatures w14:val="standardContextual"/>
              </w:rPr>
            </w:pPr>
          </w:p>
          <w:p w:rsidRPr="004F46A5" w:rsidR="00F85407" w:rsidP="007609BB" w:rsidRDefault="00F85407" w14:paraId="0C40BA4C" w14:textId="77777777">
            <w:pPr>
              <w:jc w:val="both"/>
              <w:rPr>
                <w:rFonts w:ascii="Times New Roman" w:hAnsi="Times New Roman" w:cs="Times New Roman" w:eastAsiaTheme="minorHAnsi"/>
                <w:b/>
                <w:bCs/>
                <w:kern w:val="2"/>
                <w14:ligatures w14:val="standardContextual"/>
              </w:rPr>
            </w:pPr>
            <w:r w:rsidRPr="004F46A5">
              <w:rPr>
                <w:rFonts w:ascii="Times New Roman" w:hAnsi="Times New Roman" w:cs="Times New Roman" w:eastAsiaTheme="minorHAnsi"/>
                <w:kern w:val="2"/>
                <w14:ligatures w14:val="standardContextual"/>
              </w:rPr>
              <w:t>Uso de la tecnología para aumentar aún más el acceso: la tecnología no es una panacea para todos los males de la educación. Pero, ciertamente, ha demostrado mejorar el acceso a la educación superior. Especialmente el uso del aprendizaje abierto, a distancia y en línea ha permitido el acceso a la educación superior a bajo costo. Aprovechar la tecnología adecuada sigue siendo un aspecto importante en el que debe centrarse. Los teléfonos móviles son particularmente útiles aquí dada la amplia disponibilidad y los costos que son cada vez más asequibles.</w:t>
            </w:r>
          </w:p>
        </w:tc>
      </w:tr>
    </w:tbl>
    <w:p w:rsidRPr="005C56F4" w:rsidR="00F85407" w:rsidP="00F85407" w:rsidRDefault="00F85407" w14:paraId="34D45D5D" w14:textId="77777777">
      <w:pPr>
        <w:spacing w:after="0" w:line="240" w:lineRule="auto"/>
        <w:jc w:val="both"/>
        <w:rPr>
          <w:rFonts w:ascii="Times New Roman" w:hAnsi="Times New Roman" w:cs="Times New Roman"/>
          <w:sz w:val="24"/>
          <w:szCs w:val="24"/>
          <w:highlight w:val="white"/>
          <w:lang w:val="es" w:eastAsia="es-MX"/>
        </w:rPr>
      </w:pPr>
    </w:p>
    <w:p w:rsidR="00F85407" w:rsidP="00F85407" w:rsidRDefault="00F85407" w14:paraId="520E82AA" w14:textId="77777777">
      <w:p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lang w:val="es"/>
        </w:rPr>
        <w:t xml:space="preserve">De forma complementaria, existen otros instrumentos internacionales jurídicamente vinculantes sobre el derecho a la educación.  </w:t>
      </w:r>
      <w:r w:rsidRPr="005C56F4">
        <w:rPr>
          <w:rFonts w:ascii="Times New Roman" w:hAnsi="Times New Roman" w:cs="Times New Roman"/>
          <w:sz w:val="24"/>
          <w:szCs w:val="24"/>
        </w:rPr>
        <w:t xml:space="preserve">Respecto de la situación de las personas migrantes, el Perú se ha comprometido a realizar esfuerzos para el cumplimiento de los 23 objetivos del Pacto Mundial para una migración, segura, ordenada y regular, aprobada por Resolución A/RES/73/195 de la Asamblea General (2018), estableciendo acciones de los Estados, reforzados por compromisos específicos, que pretenden abordar los retos relacionados con la migración actual. Cabe destacar que, en el 2022, Perú como país precursor, renovó su compromiso como líder en la implementación del PMM. En este nuevo rol, la Red de las Naciones Unidas sobre la Migración en el Perú juega un papel importante de acompañamiento técnico. Así, los compromisos y acciones son una guía para que los Estados cumplan con sus obligaciones en materia de derechos humanos a la hora de diseñar medidas de gobernanza de la migración para reducir los riesgos y vulnerabilidades a los que se enfrentan los migrantes. El principal compromiso vinculado a la educación, sostiene que se debe “garantizar el derecho de los inmigrantes a acceder a los servicios básicos, como la sanidad, la educación y el apoyo social, sin discriminación”. </w:t>
      </w:r>
    </w:p>
    <w:p w:rsidRPr="005C56F4" w:rsidR="00F85407" w:rsidP="00F85407" w:rsidRDefault="00F85407" w14:paraId="11B79159" w14:textId="77777777">
      <w:pPr>
        <w:spacing w:after="0" w:line="240" w:lineRule="auto"/>
        <w:jc w:val="both"/>
        <w:rPr>
          <w:rFonts w:ascii="Times New Roman" w:hAnsi="Times New Roman" w:cs="Times New Roman"/>
          <w:sz w:val="24"/>
          <w:szCs w:val="24"/>
        </w:rPr>
      </w:pPr>
    </w:p>
    <w:p w:rsidRPr="005C56F4" w:rsidR="00F85407" w:rsidP="00F85407" w:rsidRDefault="00F85407" w14:paraId="4A4FB1CA" w14:textId="77777777">
      <w:p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 xml:space="preserve">En esa misma línea, la Convención internacional sobre la protección de los derechos de todos los trabajadores migratorios y de sus familiares, adoptada por la Asamblea General en su resolución 45/158, el 18 de diciembre de 1990, señala en su en su Artículo 30 que “Todos los hijos de los trabajadores migratorios gozarán del derecho fundamental de acceso a la educación en condiciones de igualdad de trato con los nacionales del Estado de que se trate. El acceso de los hijos de trabajadores migratorios a las instituciones de enseñanza preescolar o las escuelas públicas no podrá denegarse ni limitarse a causa de la situación irregular en lo que respecta a la permanencia </w:t>
      </w:r>
      <w:r w:rsidRPr="005C56F4">
        <w:rPr>
          <w:rFonts w:ascii="Times New Roman" w:hAnsi="Times New Roman" w:cs="Times New Roman"/>
          <w:sz w:val="24"/>
          <w:szCs w:val="24"/>
        </w:rPr>
        <w:t>o al empleo de cualquiera de los padres, ni del carácter irregular de la permanencia del hijo en el Estado de empleo”.</w:t>
      </w:r>
    </w:p>
    <w:p w:rsidR="00F85407" w:rsidP="00F85407" w:rsidRDefault="00F85407" w14:paraId="6E645D89" w14:textId="77777777">
      <w:pPr>
        <w:spacing w:after="0" w:line="240" w:lineRule="auto"/>
        <w:jc w:val="both"/>
        <w:rPr>
          <w:rFonts w:ascii="Times New Roman" w:hAnsi="Times New Roman" w:cs="Times New Roman"/>
          <w:sz w:val="24"/>
          <w:szCs w:val="24"/>
        </w:rPr>
      </w:pPr>
    </w:p>
    <w:p w:rsidR="00F85407" w:rsidP="00F85407" w:rsidRDefault="00F85407" w14:paraId="1B6531BB" w14:textId="77777777">
      <w:p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 xml:space="preserve">Asimismo, el Pacto Internacional de Derechos Económicos, Sociales y Culturales, adoptado y abierto a la firma, ratificación y adhesión por la Asamblea General en su resolución 2200 A (XXI), de 16 de diciembre de 1966, entrada en vigor el 3 de enero de 1976, señala en su Artículo 13 que “Los Estados Partes en el presente Pacto reconocen el derecho de toda persona a la educación (…)”. En la misma línea, la Convención Internacional sobre la Eliminación de todas las Formas de Discriminación Racial, adoptada y abierta a la firma y ratificación por la Asamblea General en su resolución 2106 A (XX), de 21 de diciembre de 1965, entrada en vigor el 4 de enero de 1969, señala en su en su Artículo 5 que “los Estados partes se comprometen a prohibir y eliminar la discriminación racial en todas sus formas y a garantizar el derecho de toda persona a la igualdad ante la ley, sin distinción de raza, color y origen nacional o étnico, particularmente en el goce de los derechos siguientes”, entre estos, el “El derecho a la educación y la formación profesional”. </w:t>
      </w:r>
    </w:p>
    <w:p w:rsidRPr="005C56F4" w:rsidR="00F85407" w:rsidP="00F85407" w:rsidRDefault="00F85407" w14:paraId="14318836" w14:textId="77777777">
      <w:pPr>
        <w:spacing w:after="0" w:line="240" w:lineRule="auto"/>
        <w:jc w:val="both"/>
        <w:rPr>
          <w:rFonts w:ascii="Times New Roman" w:hAnsi="Times New Roman" w:cs="Times New Roman"/>
          <w:sz w:val="24"/>
          <w:szCs w:val="24"/>
        </w:rPr>
      </w:pPr>
    </w:p>
    <w:p w:rsidRPr="005C56F4" w:rsidR="00F85407" w:rsidP="00F85407" w:rsidRDefault="00F85407" w14:paraId="4B4338B6" w14:textId="77777777">
      <w:p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Además, la Convención sobre los Derechos de las Personas con Discapacidad, ratificada por el Perú bajo el Decreto Supremo N° 073-2007-RE, donde señala en su en su Artículo 24 que “</w:t>
      </w:r>
      <w:r w:rsidRPr="005C56F4">
        <w:rPr>
          <w:rFonts w:ascii="Times New Roman" w:hAnsi="Times New Roman" w:cs="Times New Roman"/>
          <w:sz w:val="24"/>
          <w:szCs w:val="24"/>
          <w:lang w:val="es" w:eastAsia="es-MX"/>
        </w:rPr>
        <w:t>Los Estados Partes reconocen el derecho de las</w:t>
      </w:r>
      <w:r w:rsidRPr="005C56F4">
        <w:rPr>
          <w:rFonts w:ascii="Times New Roman" w:hAnsi="Times New Roman" w:cs="Times New Roman"/>
          <w:sz w:val="24"/>
          <w:szCs w:val="24"/>
        </w:rPr>
        <w:t xml:space="preserve"> </w:t>
      </w:r>
      <w:r w:rsidRPr="005C56F4">
        <w:rPr>
          <w:rFonts w:ascii="Times New Roman" w:hAnsi="Times New Roman" w:cs="Times New Roman"/>
          <w:sz w:val="24"/>
          <w:szCs w:val="24"/>
          <w:lang w:val="es" w:eastAsia="es-MX"/>
        </w:rPr>
        <w:t>personas con discapacidad a la educación. Con miras</w:t>
      </w:r>
      <w:r w:rsidRPr="005C56F4">
        <w:rPr>
          <w:rFonts w:ascii="Times New Roman" w:hAnsi="Times New Roman" w:cs="Times New Roman"/>
          <w:sz w:val="24"/>
          <w:szCs w:val="24"/>
        </w:rPr>
        <w:t xml:space="preserve"> </w:t>
      </w:r>
      <w:r w:rsidRPr="005C56F4">
        <w:rPr>
          <w:rFonts w:ascii="Times New Roman" w:hAnsi="Times New Roman" w:cs="Times New Roman"/>
          <w:sz w:val="24"/>
          <w:szCs w:val="24"/>
          <w:lang w:val="es" w:eastAsia="es-MX"/>
        </w:rPr>
        <w:t>a hacer efectivo este derecho sin discriminación y</w:t>
      </w:r>
      <w:r w:rsidRPr="005C56F4">
        <w:rPr>
          <w:rFonts w:ascii="Times New Roman" w:hAnsi="Times New Roman" w:cs="Times New Roman"/>
          <w:sz w:val="24"/>
          <w:szCs w:val="24"/>
        </w:rPr>
        <w:t xml:space="preserve"> </w:t>
      </w:r>
      <w:r w:rsidRPr="005C56F4">
        <w:rPr>
          <w:rFonts w:ascii="Times New Roman" w:hAnsi="Times New Roman" w:cs="Times New Roman"/>
          <w:sz w:val="24"/>
          <w:szCs w:val="24"/>
          <w:lang w:val="es" w:eastAsia="es-MX"/>
        </w:rPr>
        <w:t>sobre la base de la igualdad de oportunidades, los</w:t>
      </w:r>
      <w:r w:rsidRPr="005C56F4">
        <w:rPr>
          <w:rFonts w:ascii="Times New Roman" w:hAnsi="Times New Roman" w:cs="Times New Roman"/>
          <w:sz w:val="24"/>
          <w:szCs w:val="24"/>
        </w:rPr>
        <w:t xml:space="preserve"> </w:t>
      </w:r>
      <w:r w:rsidRPr="005C56F4">
        <w:rPr>
          <w:rFonts w:ascii="Times New Roman" w:hAnsi="Times New Roman" w:cs="Times New Roman"/>
          <w:sz w:val="24"/>
          <w:szCs w:val="24"/>
          <w:lang w:val="es" w:eastAsia="es-MX"/>
        </w:rPr>
        <w:t>Estados Partes asegurarán un sistema de educación</w:t>
      </w:r>
      <w:r w:rsidRPr="005C56F4">
        <w:rPr>
          <w:rFonts w:ascii="Times New Roman" w:hAnsi="Times New Roman" w:cs="Times New Roman"/>
          <w:sz w:val="24"/>
          <w:szCs w:val="24"/>
        </w:rPr>
        <w:t xml:space="preserve"> </w:t>
      </w:r>
      <w:r w:rsidRPr="005C56F4">
        <w:rPr>
          <w:rFonts w:ascii="Times New Roman" w:hAnsi="Times New Roman" w:cs="Times New Roman"/>
          <w:sz w:val="24"/>
          <w:szCs w:val="24"/>
          <w:lang w:val="es" w:eastAsia="es-MX"/>
        </w:rPr>
        <w:t>inclusivo a todos los niveles, así como la enseñanza a lo largo de la vida”.</w:t>
      </w:r>
    </w:p>
    <w:p w:rsidRPr="005C56F4" w:rsidR="00F85407" w:rsidP="00F85407" w:rsidRDefault="00F85407" w14:paraId="6CE387B0" w14:textId="77777777">
      <w:p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lang w:val="es" w:eastAsia="es-MX"/>
        </w:rPr>
        <w:tab/>
      </w:r>
      <w:r w:rsidRPr="005C56F4">
        <w:rPr>
          <w:rFonts w:ascii="Times New Roman" w:hAnsi="Times New Roman" w:cs="Times New Roman"/>
          <w:sz w:val="24"/>
          <w:szCs w:val="24"/>
        </w:rPr>
        <w:t xml:space="preserve"> </w:t>
      </w:r>
    </w:p>
    <w:p w:rsidRPr="00427750" w:rsidR="00F85407" w:rsidRDefault="00F85407" w14:paraId="6FD96884" w14:textId="77777777">
      <w:pPr>
        <w:pStyle w:val="Ttulo1"/>
        <w:numPr>
          <w:ilvl w:val="1"/>
          <w:numId w:val="18"/>
        </w:numPr>
        <w:tabs>
          <w:tab w:val="num" w:pos="360"/>
        </w:tabs>
        <w:spacing w:before="0" w:line="240" w:lineRule="auto"/>
        <w:ind w:left="540" w:hanging="540"/>
        <w:jc w:val="both"/>
        <w:rPr>
          <w:rFonts w:ascii="Times New Roman" w:hAnsi="Times New Roman" w:cs="Times New Roman"/>
          <w:b/>
          <w:bCs/>
          <w:color w:val="auto"/>
          <w:sz w:val="28"/>
          <w:szCs w:val="28"/>
        </w:rPr>
      </w:pPr>
      <w:bookmarkStart w:name="_Toc160647822" w:id="20"/>
      <w:r w:rsidRPr="00427750">
        <w:rPr>
          <w:rFonts w:ascii="Times New Roman" w:hAnsi="Times New Roman" w:cs="Times New Roman"/>
          <w:b/>
          <w:bCs/>
          <w:color w:val="auto"/>
          <w:sz w:val="28"/>
          <w:szCs w:val="28"/>
        </w:rPr>
        <w:t>Marco normativo nacional</w:t>
      </w:r>
      <w:bookmarkEnd w:id="20"/>
    </w:p>
    <w:p w:rsidR="00F85407" w:rsidP="00F85407" w:rsidRDefault="00F85407" w14:paraId="028B7A48" w14:textId="77777777">
      <w:pPr>
        <w:spacing w:after="0" w:line="240" w:lineRule="auto"/>
        <w:jc w:val="both"/>
        <w:rPr>
          <w:rFonts w:ascii="Times New Roman" w:hAnsi="Times New Roman" w:cs="Times New Roman"/>
          <w:sz w:val="24"/>
          <w:szCs w:val="24"/>
        </w:rPr>
      </w:pPr>
    </w:p>
    <w:p w:rsidR="00F85407" w:rsidP="00F85407" w:rsidRDefault="00F85407" w14:paraId="3BDEC60B" w14:textId="77777777">
      <w:p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La Constitución Política del Perú señala que la educación es un derecho humano fundamental que garantiza el desarrollo de la persona y la sociedad. Puntualmente, la señalada Carta Magna incide que “El educando tiene derecho a una formación que respete su identidad, así como al buen trato psicológico y físico”</w:t>
      </w:r>
      <w:r w:rsidRPr="005C56F4">
        <w:rPr>
          <w:rFonts w:ascii="Times New Roman" w:hAnsi="Times New Roman" w:cs="Times New Roman"/>
          <w:sz w:val="24"/>
          <w:szCs w:val="24"/>
          <w:vertAlign w:val="superscript"/>
        </w:rPr>
        <w:t xml:space="preserve"> </w:t>
      </w:r>
      <w:r w:rsidRPr="005C56F4">
        <w:rPr>
          <w:rFonts w:ascii="Times New Roman" w:hAnsi="Times New Roman" w:cs="Times New Roman"/>
          <w:sz w:val="24"/>
          <w:szCs w:val="24"/>
        </w:rPr>
        <w:t xml:space="preserve">(Constitución Política del Perú, 1993, Artículo 15), además que “La educación universitaria tiene como fines la formación profesional, la difusión cultural, la creación intelectual y artística y la investigación científica y tecnológica. El Estado garantiza la libertad de cátedra y rechaza la intolerancia (Constitución Política del Perú, 1993, Artículo 18). En otras palabras, todo ser humano, sin discriminación de ningún tipo ni siquiera de sexo, puede acceder a la educación, a fin de garantizar el desarrollo integral de la persona humana. Por lo tanto, la educación, per se, es un derecho constitucional de carácter universal e interdependiente de otros derechos económicos, sociales y culturales como la vivienda, educación, salud y recreación. </w:t>
      </w:r>
    </w:p>
    <w:p w:rsidRPr="005C56F4" w:rsidR="00F85407" w:rsidP="00F85407" w:rsidRDefault="00F85407" w14:paraId="6C605C14" w14:textId="77777777">
      <w:pPr>
        <w:spacing w:after="0" w:line="240" w:lineRule="auto"/>
        <w:jc w:val="both"/>
        <w:rPr>
          <w:rFonts w:ascii="Times New Roman" w:hAnsi="Times New Roman" w:cs="Times New Roman"/>
          <w:sz w:val="24"/>
          <w:szCs w:val="24"/>
        </w:rPr>
      </w:pPr>
    </w:p>
    <w:p w:rsidRPr="005C56F4" w:rsidR="00F85407" w:rsidP="00F85407" w:rsidRDefault="00F85407" w14:paraId="47B95211" w14:textId="77777777">
      <w:p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 xml:space="preserve">Así, la Constitución denomina a la educación como la base del bienestar social y lo materializa a través de políticas públicas encaminadas a promover la integración nacional como la coordinación de la política educativa, al formular los lineamientos generales de los planes de estudios así como los requisitos mínimos de la organización de los centros educativos, supervisando su cumplimiento y la calidad de la educación; asegurando que nadie se vea impedido de recibir educación adecuada por razón de su situación económica o de limitaciones mentales o físicas; garantizando el derecho a educarse gratuitamente a los alumnos que mantengan un rendimiento satisfactorio y no cuenten con los recursos económicos necesarios para cubrir los costos de educación; etcétera. Esta mirada </w:t>
      </w:r>
      <w:r w:rsidRPr="005C56F4">
        <w:rPr>
          <w:rFonts w:ascii="Times New Roman" w:hAnsi="Times New Roman" w:cs="Times New Roman"/>
          <w:sz w:val="24"/>
          <w:szCs w:val="24"/>
        </w:rPr>
        <w:t xml:space="preserve">otorga un carácter dignificador a la ciudadanía, permitiéndoles contribuir con su propio desarrollo y bienestar. </w:t>
      </w:r>
    </w:p>
    <w:p w:rsidR="00F85407" w:rsidP="00F85407" w:rsidRDefault="00F85407" w14:paraId="2B8E381C" w14:textId="77777777">
      <w:pPr>
        <w:spacing w:after="0" w:line="240" w:lineRule="auto"/>
        <w:jc w:val="both"/>
        <w:rPr>
          <w:rFonts w:ascii="Times New Roman" w:hAnsi="Times New Roman" w:cs="Times New Roman"/>
          <w:sz w:val="24"/>
          <w:szCs w:val="24"/>
        </w:rPr>
      </w:pPr>
    </w:p>
    <w:p w:rsidR="00F85407" w:rsidP="00F85407" w:rsidRDefault="00F85407" w14:paraId="0A0B4D29" w14:textId="77777777">
      <w:p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En adición a ello, el derecho la educación deberá interpretarse a la luz de la Constitución, que desarrolla el principio y derecho a la igualdad y no discriminación señalando que “toda persona tiene derecho (…) a la igualdad ante la Ley. Nadie debe ser discriminado por motivo de origen, raza, sexo, idioma, religión, opinión, condición económica o de cualquiera otra índole” (Constitución Política del Perú, 1993, Artículo 2); así como lo señalado por el Tribunal Constitucional en cuanto establece que la “igualdad debe complementarse con las categorías de diferenciación y discriminación. La diferenciación, está constitucionalmente admitida, atendiendo a que no todo trato desigual es discriminatorio; es decir, se estará frente a una diferenciación cuando el trato desigual se funde en causas objetivas y razonables, estaremos frente a una discriminación y, por tanto, frente a una desigualdad de trato constitucionalmente intolerable” (Sentencia del Tribunal Constitucional, Exp. Nº 02974, 2010) cuando no se cuente con causas objetivas ni razonables. Es decir, cualquier acción que diferencia a un grupo frente a otro deberá contar con argumentos jurídicos objetivos y razonables que la sustente.</w:t>
      </w:r>
    </w:p>
    <w:p w:rsidRPr="005C56F4" w:rsidR="00F85407" w:rsidP="00F85407" w:rsidRDefault="00F85407" w14:paraId="6E9BE034" w14:textId="77777777">
      <w:pPr>
        <w:spacing w:after="0" w:line="240" w:lineRule="auto"/>
        <w:jc w:val="both"/>
        <w:rPr>
          <w:rFonts w:ascii="Times New Roman" w:hAnsi="Times New Roman" w:cs="Times New Roman"/>
          <w:sz w:val="24"/>
          <w:szCs w:val="24"/>
        </w:rPr>
      </w:pPr>
    </w:p>
    <w:p w:rsidR="00F85407" w:rsidP="00F85407" w:rsidRDefault="00F85407" w14:paraId="6CF52193" w14:textId="77777777">
      <w:p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Las aproximaciones normativas, previamente mencionadas, se complementan con los alcances de la Ley N° 28044, Ley General de Educación (2003), que tiene por objeto establecer los lineamientos generales de la educación y del Sistema Educativo Peruano, las atribuciones y obligaciones del Estado y los derechos y responsabilidades de las personas y la sociedad en su función educadora. Rige todas las actividades educativas realizadas dentro del territorio nacional, desarrolladas por personas naturales o jurídicas, públicas o privadas, nacionales o extranjeras. Esta Ley, destaca que la Educación Superior, acorde al Artículo 29, sobre etapas del Sistema Educativo, que está destinada a la investigación, creación y difusión de conocimientos; a la proyección a la comunidad; al logro de competencias profesionales de alto nivel, de acuerdo con la demanda y la necesidad del desarrollo sostenible del país. Esto se articula con el Artículo 18, sobre medidas de equidad, ejecutadas por autoridades educativas que deben elabora</w:t>
      </w:r>
      <w:r>
        <w:rPr>
          <w:rFonts w:ascii="Times New Roman" w:hAnsi="Times New Roman" w:cs="Times New Roman"/>
          <w:sz w:val="24"/>
          <w:szCs w:val="24"/>
        </w:rPr>
        <w:t>r</w:t>
      </w:r>
      <w:r w:rsidRPr="005C56F4">
        <w:rPr>
          <w:rFonts w:ascii="Times New Roman" w:hAnsi="Times New Roman" w:cs="Times New Roman"/>
          <w:sz w:val="24"/>
          <w:szCs w:val="24"/>
        </w:rPr>
        <w:t xml:space="preserve"> y ejecutar proyectos educativos que incluyan objetivos, estrategias, acciones y recursos tendientes a revertir situaciones de desigualdad y/o inequidad por motivo de origen, etnias, género, idioma, religión, opinión, condición económica, edad o de cualquier otra índole.</w:t>
      </w:r>
    </w:p>
    <w:p w:rsidRPr="005C56F4" w:rsidR="00F85407" w:rsidP="00F85407" w:rsidRDefault="00F85407" w14:paraId="1315F9D1" w14:textId="77777777">
      <w:pPr>
        <w:spacing w:after="0" w:line="240" w:lineRule="auto"/>
        <w:jc w:val="both"/>
        <w:rPr>
          <w:rFonts w:ascii="Times New Roman" w:hAnsi="Times New Roman" w:cs="Times New Roman"/>
          <w:sz w:val="24"/>
          <w:szCs w:val="24"/>
        </w:rPr>
      </w:pPr>
    </w:p>
    <w:p w:rsidRPr="00F85407" w:rsidR="00A7107B" w:rsidP="00A7107B" w:rsidRDefault="00A7107B" w14:paraId="2CDD1394" w14:textId="31C8FCE9">
      <w:p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 xml:space="preserve">De forma más aterrizada, el Perú cuenta con la Ley N° 30220 sobre la educación superior universitaria (2014) que tiene por objetivo normar la creación, funcionamiento, supervisión y cierre de las universidades, en el marco de la promoción y mejoramiento continuo de la calidad </w:t>
      </w:r>
      <w:r w:rsidRPr="00673F0A">
        <w:rPr>
          <w:rFonts w:ascii="Times New Roman" w:hAnsi="Times New Roman" w:cs="Times New Roman"/>
          <w:sz w:val="24"/>
          <w:szCs w:val="24"/>
        </w:rPr>
        <w:t xml:space="preserve">educativa de las instituciones universitarias como entes fundamentales del desarrollo nacional, de la investigación y de la cultura. Asimismo, establecer los principios, fines y funciones que rigen el modelo institucional de la universidad. Es, en ese marco, que </w:t>
      </w:r>
      <w:r w:rsidRPr="00F85407">
        <w:rPr>
          <w:rFonts w:ascii="Times New Roman" w:hAnsi="Times New Roman" w:cs="Times New Roman"/>
          <w:sz w:val="24"/>
          <w:szCs w:val="24"/>
        </w:rPr>
        <w:t>se creó</w:t>
      </w:r>
      <w:r w:rsidRPr="00673F0A">
        <w:rPr>
          <w:rFonts w:ascii="Times New Roman" w:hAnsi="Times New Roman" w:cs="Times New Roman"/>
          <w:sz w:val="24"/>
          <w:szCs w:val="24"/>
        </w:rPr>
        <w:t xml:space="preserve"> la Superintendencia Nacional de Educación Superior Universitaria </w:t>
      </w:r>
      <w:r w:rsidRPr="00A7107B">
        <w:rPr>
          <w:rFonts w:ascii="Times New Roman" w:hAnsi="Times New Roman" w:cs="Times New Roman"/>
          <w:sz w:val="24"/>
          <w:szCs w:val="24"/>
        </w:rPr>
        <w:t>(SUNEDU) que tiene naturaleza jurídica de derecho público interno y constituye pliego presupuestal. Tiene domicilio y sede principal en la ciudad de Lima y ejerce su jurisdicción a nivel nacional, con su correspondiente estructura orgánica. Cabe destacar que, con la modificatoria de la Ley 30220, a partir de la Ley 31520, Ley</w:t>
      </w:r>
      <w:r w:rsidRPr="00F85407">
        <w:rPr>
          <w:rFonts w:ascii="Times New Roman" w:hAnsi="Times New Roman" w:cs="Times New Roman"/>
          <w:sz w:val="24"/>
          <w:szCs w:val="24"/>
        </w:rPr>
        <w:t xml:space="preserve"> que restablece la autonomía y la institucionalidad de las universidades peruanas (2022), y tomando como referencia el Informe N° D000324-2023-PCM-SSAP</w:t>
      </w:r>
      <w:r w:rsidRPr="00F85407">
        <w:footnoteReference w:id="13"/>
      </w:r>
      <w:r w:rsidRPr="00F85407">
        <w:rPr>
          <w:rFonts w:ascii="Times New Roman" w:hAnsi="Times New Roman" w:cs="Times New Roman"/>
          <w:sz w:val="24"/>
          <w:szCs w:val="24"/>
        </w:rPr>
        <w:t xml:space="preserve">, del 22 de junio de 2023, solicitud de opinión que </w:t>
      </w:r>
      <w:r w:rsidRPr="00F85407">
        <w:rPr>
          <w:rFonts w:ascii="Times New Roman" w:hAnsi="Times New Roman" w:cs="Times New Roman"/>
          <w:sz w:val="24"/>
          <w:szCs w:val="24"/>
        </w:rPr>
        <w:t xml:space="preserve">realiza la SUNEDU respecto de la aprobación de sus documentos de gestión, a la Subsecretaría de Administración Pública de la Presidencia del Consejo de Ministros, concluyendo que “la SUNEDU se encuentra bajo el ámbito del MINEDU, y, en aplicación del principio de legalidad, al encontrarse vigente las disposiciones de la Ley Universitaria”. Por tanto, “de lo señalado se observa la existencia de un alineamiento sectorial entre el MINEDU y la SUNEDU, donde el primero ejerce la rectoría en materia de educación universitaria y el segundo ejecuta parte de dicha competencia a nivel nacional, pero sujeto a los lineamientos del rector; es decir, se configura una desconcentración de competencias por parte del MINEDU hacia la SUNEDU, con lo cual se puede concluir que la SUNEDU se encontraría bajo el ámbito de Poder Ejecutivo, específicamente del MINEDU, máxime si, conforme al artículo 20 de la Ley Universitaria, la designación del Superintendente de la SUNEDU lo efectúa el titular del Sector educación, mediante resolución ministerial". Asimismo, otras </w:t>
      </w:r>
      <w:r w:rsidRPr="00673F0A">
        <w:rPr>
          <w:rFonts w:ascii="Times New Roman" w:hAnsi="Times New Roman" w:cs="Times New Roman"/>
          <w:sz w:val="24"/>
          <w:szCs w:val="24"/>
        </w:rPr>
        <w:t>modificaciones se aterrizan en los artículos 1, 12, 15, 17 y 20 y, en resumen, evidencian que</w:t>
      </w:r>
      <w:r>
        <w:rPr>
          <w:rFonts w:ascii="Times New Roman" w:hAnsi="Times New Roman" w:cs="Times New Roman"/>
          <w:sz w:val="24"/>
          <w:szCs w:val="24"/>
        </w:rPr>
        <w:t>,</w:t>
      </w:r>
      <w:r w:rsidRPr="00673F0A">
        <w:rPr>
          <w:rFonts w:ascii="Times New Roman" w:hAnsi="Times New Roman" w:cs="Times New Roman"/>
          <w:sz w:val="24"/>
          <w:szCs w:val="24"/>
        </w:rPr>
        <w:t xml:space="preserve"> si bien desde la creación de la Ley Universitaria en el 2014 se estableció que la Sunedu gozaría de autonomía en sus funciones y de naturaleza jurídica de derecho público interno, la modificatoria de la norma en el 2022 no incorporó estas atribuciones. Asimismo, el principal cambio entre una norma y otra fue que la segunda retiró la entidad del ámbito administrativo del Ministerio de Educación, cambió la composición del Consejo Directivo y los criterios de elección del superintendente de la Sunedu.</w:t>
      </w:r>
    </w:p>
    <w:p w:rsidR="00A7107B" w:rsidP="00A7107B" w:rsidRDefault="00A7107B" w14:paraId="3844D6A1" w14:textId="77777777">
      <w:pPr>
        <w:spacing w:after="0" w:line="240" w:lineRule="auto"/>
        <w:jc w:val="both"/>
        <w:rPr>
          <w:rFonts w:ascii="Times New Roman" w:hAnsi="Times New Roman" w:cs="Times New Roman"/>
          <w:sz w:val="24"/>
          <w:szCs w:val="24"/>
        </w:rPr>
      </w:pPr>
    </w:p>
    <w:p w:rsidR="00A7107B" w:rsidP="00A7107B" w:rsidRDefault="00A7107B" w14:paraId="0E719FDF" w14:textId="77777777">
      <w:pPr>
        <w:spacing w:after="0" w:line="240" w:lineRule="auto"/>
        <w:jc w:val="both"/>
        <w:rPr>
          <w:rFonts w:ascii="Times New Roman" w:hAnsi="Times New Roman" w:cs="Times New Roman"/>
          <w:sz w:val="24"/>
          <w:szCs w:val="24"/>
        </w:rPr>
      </w:pPr>
      <w:r w:rsidRPr="00C63B38">
        <w:rPr>
          <w:rFonts w:ascii="Times New Roman" w:hAnsi="Times New Roman" w:cs="Times New Roman"/>
          <w:sz w:val="24"/>
          <w:szCs w:val="24"/>
        </w:rPr>
        <w:t xml:space="preserve">Asimismo, en el marco de la labor que realiza SUNEDU, es importante destacar el modelo de licenciamiento que </w:t>
      </w:r>
      <w:r w:rsidRPr="00A7107B">
        <w:rPr>
          <w:rFonts w:ascii="Times New Roman" w:hAnsi="Times New Roman" w:cs="Times New Roman"/>
          <w:sz w:val="24"/>
          <w:szCs w:val="24"/>
        </w:rPr>
        <w:t>se enmarca en Política Nacional de Educación Superior y Técnico-Productiva (PNESTP), la cual, respecto del aseguramiento de la calidad cuenta con tres propósitos:1. el control de la calidad, a través de la verificación de estándares mínimos de funcionamiento; 2. la garantía pública a través del reconocimiento de altos niveles de calidad y excelencia y; 3. el fomento, que promueve el cumplimiento de las condiciones mínimas para brindar el servicio educativo; e impulsa la mejora continua de las instituciones educativas orientada hacia la excelencia. Todo esto, aportando</w:t>
      </w:r>
      <w:r>
        <w:rPr>
          <w:rFonts w:ascii="Times New Roman" w:hAnsi="Times New Roman" w:cs="Times New Roman"/>
          <w:sz w:val="24"/>
          <w:szCs w:val="24"/>
        </w:rPr>
        <w:t xml:space="preserve"> al </w:t>
      </w:r>
      <w:r w:rsidRPr="00C63B38">
        <w:rPr>
          <w:rFonts w:ascii="Times New Roman" w:hAnsi="Times New Roman" w:cs="Times New Roman"/>
          <w:sz w:val="24"/>
          <w:szCs w:val="24"/>
        </w:rPr>
        <w:t xml:space="preserve">licenciamiento, conjuntamente con la acreditación, el fomento y los sistemas de información, conforman los cuatro pilares del Sistema de Aseguramiento de la Calidad (SAC). Así, el licenciamiento opera como un mecanismo de protección del bienestar individual y social al no permitir la existencia de un servicio por debajo de las condiciones básicas de calidad (en adelante, CBC). En el marco del SAC, la acreditación y el licenciamiento se definen como procesos distintos, pero a su vez complementarios, de evaluación de la calidad. </w:t>
      </w:r>
    </w:p>
    <w:p w:rsidR="00F85407" w:rsidP="00F85407" w:rsidRDefault="00F85407" w14:paraId="42DB9950" w14:textId="77777777">
      <w:pPr>
        <w:spacing w:after="0" w:line="240" w:lineRule="auto"/>
        <w:jc w:val="both"/>
        <w:rPr>
          <w:rFonts w:ascii="Times New Roman" w:hAnsi="Times New Roman" w:cs="Times New Roman"/>
          <w:sz w:val="24"/>
          <w:szCs w:val="24"/>
        </w:rPr>
      </w:pPr>
    </w:p>
    <w:p w:rsidR="00F85407" w:rsidP="00F85407" w:rsidRDefault="00F85407" w14:paraId="7D955855" w14:textId="77777777">
      <w:pPr>
        <w:spacing w:after="0" w:line="240" w:lineRule="auto"/>
        <w:jc w:val="both"/>
        <w:rPr>
          <w:rFonts w:ascii="Times New Roman" w:hAnsi="Times New Roman" w:cs="Times New Roman"/>
          <w:sz w:val="24"/>
          <w:szCs w:val="24"/>
        </w:rPr>
      </w:pPr>
      <w:r w:rsidRPr="00C63B38">
        <w:rPr>
          <w:rFonts w:ascii="Times New Roman" w:hAnsi="Times New Roman" w:cs="Times New Roman"/>
          <w:sz w:val="24"/>
          <w:szCs w:val="24"/>
        </w:rPr>
        <w:t xml:space="preserve">A la vez que la acreditación es voluntaria, el licenciamiento es un requisito obligatorio para el funcionamiento de universidades. Además, las CBC del licenciamiento constituyen un primer nivel para ofrecer un servicio de calidad, mientras que la acreditación se encuentra en un nivel superior, puesto que supera las condiciones mínimas de calidad y posee una dinámica orientada hacia la excelencia académica. Por tanto, sobre la base de la CBC, cabe destacar la Resolución del Consejo Directivo N° 091-2021-SUNEDU-CD que aprueba el Modelo de Renovación de Licencia Institucional que, cuenta con las Condiciones Básicas de Calidad para la Renovación de la Licencia Institucional y, la “Matriz de Condiciones Básicas de Calidad para la Renovación-CBC-R”. En ese sentido, como parte de los Requisitos de admisibilidad del procedimiento de renovación de licencia institucional, se destaca la dimensión de comunidad inclusiva en el requisito 83 que solicita, dentro de las evidencias, la implementación de “capacitaciones en temática de inclusión (mínimamente, en temas sobre discapacidad, en aspectos relacionados a las adaptaciones curriculares, metodológicas, materiales y de evaluación) y de equidad (mínimamente, en temas sobre género)”. </w:t>
      </w:r>
    </w:p>
    <w:p w:rsidR="00F85407" w:rsidP="00F85407" w:rsidRDefault="00F85407" w14:paraId="656AB454" w14:textId="77777777">
      <w:pPr>
        <w:spacing w:after="0" w:line="240" w:lineRule="auto"/>
        <w:jc w:val="both"/>
        <w:rPr>
          <w:rFonts w:ascii="Times New Roman" w:hAnsi="Times New Roman" w:cs="Times New Roman"/>
          <w:sz w:val="24"/>
          <w:szCs w:val="24"/>
        </w:rPr>
      </w:pPr>
    </w:p>
    <w:p w:rsidRPr="00C63B38" w:rsidR="00F85407" w:rsidP="00F85407" w:rsidRDefault="00F85407" w14:paraId="4994F9AB" w14:textId="1EE931F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Mas a</w:t>
      </w:r>
      <w:r>
        <w:rPr>
          <w:rFonts w:ascii="Times New Roman" w:hAnsi="Times New Roman" w:cs="Times New Roman"/>
          <w:sz w:val="24"/>
          <w:szCs w:val="24"/>
          <w:lang w:val="es-CL"/>
        </w:rPr>
        <w:t>ún</w:t>
      </w:r>
      <w:r w:rsidRPr="00C63B38">
        <w:rPr>
          <w:rFonts w:ascii="Times New Roman" w:hAnsi="Times New Roman" w:cs="Times New Roman"/>
          <w:sz w:val="24"/>
          <w:szCs w:val="24"/>
        </w:rPr>
        <w:t>, en el mismo Modelo de Renovación de Licencia Institucional se destaca el acápite sobre Inclusión y Equidad, donde destaca la importancia de la inclusión social de las poblaciones en</w:t>
      </w:r>
      <w:r w:rsidRPr="00C63B38">
        <w:t xml:space="preserve"> </w:t>
      </w:r>
      <w:r w:rsidRPr="00C63B38">
        <w:rPr>
          <w:rFonts w:ascii="Times New Roman" w:hAnsi="Times New Roman" w:cs="Times New Roman"/>
          <w:sz w:val="24"/>
          <w:szCs w:val="24"/>
        </w:rPr>
        <w:t>situación de vulnerabilidad se constituye como una labor central de la universidad, la cual debe ser entendida como un valor transversal que se materializa en acciones que deben ser implementadas de manera sistemática y constante. Todo esto, bajo un enfoque de educación inclusiva y diferencial para formular elementos específicos en los indicadores y medios de verificación, como forma de materializar el principio y garantizar el derecho a una educación de calidad para todos y todas, que incluye a mujeres y población LGTBI+. De hecho, en el Instrumento de Evaluación de Comunidad Inclusiva, se incluye la temática de “Equidad entre hombres y mujeres”, donde se busca implementar estrategias para al menos dos (2) las siguientes medidas: a) impulsar la participación de las mujeres en los órganos de gobierno académico; b) impulsar el ingreso y promoción de las mujeres en la docencia; c) impulsar mayor presencia de mujeres estudiantes en pregrado en carreras STEM, de tenerlas; d) impulsar mayor participación de las mujeres proyectos de investigación. A esto suma, contar con mecanismos para la conciliación de entre los roles de cuidado y el trabajo académico, tales como: a) descargas académicas por cargas de cuidado; b) preferencias en el tipo de horarios por el tipo de personas a cargo; c) En la evaluación de expedientes, no se toma en cuenta o pondera los periodos en los que no se pudo ejercer las labores</w:t>
      </w:r>
      <w:r>
        <w:rPr>
          <w:rFonts w:ascii="Times New Roman" w:hAnsi="Times New Roman" w:cs="Times New Roman"/>
          <w:sz w:val="24"/>
          <w:szCs w:val="24"/>
        </w:rPr>
        <w:t xml:space="preserve"> </w:t>
      </w:r>
      <w:r w:rsidRPr="00C63B38">
        <w:rPr>
          <w:rFonts w:ascii="Times New Roman" w:hAnsi="Times New Roman" w:cs="Times New Roman"/>
          <w:sz w:val="24"/>
          <w:szCs w:val="24"/>
        </w:rPr>
        <w:t>por responsabilidades de cuidados. Y, contar con servicios de cuna, lactarios y cambiadores de bebes en baños de hombres y mujeres.</w:t>
      </w:r>
      <w:r>
        <w:rPr>
          <w:rFonts w:ascii="Times New Roman" w:hAnsi="Times New Roman" w:cs="Times New Roman"/>
          <w:sz w:val="24"/>
          <w:szCs w:val="24"/>
        </w:rPr>
        <w:t xml:space="preserve"> </w:t>
      </w:r>
      <w:r w:rsidRPr="00F85407">
        <w:rPr>
          <w:rFonts w:ascii="Times New Roman" w:hAnsi="Times New Roman" w:cs="Times New Roman"/>
          <w:sz w:val="24"/>
          <w:szCs w:val="24"/>
        </w:rPr>
        <w:t>Cabe destacar, en ese sentido, la labor de supervisión de SUNEDU en el marco de sus co</w:t>
      </w:r>
      <w:r w:rsidR="00B25437">
        <w:rPr>
          <w:rFonts w:ascii="Times New Roman" w:hAnsi="Times New Roman" w:cs="Times New Roman"/>
          <w:sz w:val="24"/>
          <w:szCs w:val="24"/>
        </w:rPr>
        <w:t>mpetencias</w:t>
      </w:r>
      <w:r w:rsidR="00B25437">
        <w:rPr>
          <w:rStyle w:val="Refdecomentario"/>
        </w:rPr>
        <w:t xml:space="preserve">, </w:t>
      </w:r>
      <w:r w:rsidRPr="00F85407">
        <w:rPr>
          <w:rFonts w:ascii="Times New Roman" w:hAnsi="Times New Roman" w:cs="Times New Roman"/>
          <w:sz w:val="24"/>
          <w:szCs w:val="24"/>
        </w:rPr>
        <w:t>especto de dichas temáticas.</w:t>
      </w:r>
      <w:r>
        <w:rPr>
          <w:rFonts w:ascii="Times New Roman" w:hAnsi="Times New Roman" w:cs="Times New Roman"/>
          <w:sz w:val="24"/>
          <w:szCs w:val="24"/>
        </w:rPr>
        <w:t xml:space="preserve"> </w:t>
      </w:r>
    </w:p>
    <w:p w:rsidRPr="00673F0A" w:rsidR="00F85407" w:rsidP="00F85407" w:rsidRDefault="00F85407" w14:paraId="733AF853" w14:textId="77777777">
      <w:pPr>
        <w:spacing w:after="0" w:line="240" w:lineRule="auto"/>
        <w:jc w:val="both"/>
        <w:rPr>
          <w:rFonts w:ascii="Times New Roman" w:hAnsi="Times New Roman" w:cs="Times New Roman"/>
          <w:sz w:val="24"/>
          <w:szCs w:val="24"/>
        </w:rPr>
      </w:pPr>
    </w:p>
    <w:p w:rsidR="00F85407" w:rsidP="00F85407" w:rsidRDefault="00F85407" w14:paraId="385574E0" w14:textId="77777777">
      <w:pPr>
        <w:spacing w:after="0" w:line="240" w:lineRule="auto"/>
        <w:jc w:val="both"/>
        <w:rPr>
          <w:rFonts w:ascii="Times New Roman" w:hAnsi="Times New Roman" w:cs="Times New Roman"/>
          <w:sz w:val="24"/>
          <w:szCs w:val="24"/>
        </w:rPr>
      </w:pPr>
      <w:r w:rsidRPr="00673F0A">
        <w:rPr>
          <w:rFonts w:ascii="Times New Roman" w:hAnsi="Times New Roman" w:cs="Times New Roman"/>
          <w:sz w:val="24"/>
          <w:szCs w:val="24"/>
        </w:rPr>
        <w:t xml:space="preserve">A esto se agrega la Política Nacional de Educación Superior y Técnico-Productiva (PNESTP), aprobada con Decreto Supremo 012-2020-MINEDU, </w:t>
      </w:r>
      <w:r w:rsidRPr="000A77BB">
        <w:rPr>
          <w:rFonts w:ascii="Times New Roman" w:hAnsi="Times New Roman" w:cs="Times New Roman"/>
          <w:sz w:val="24"/>
          <w:szCs w:val="24"/>
        </w:rPr>
        <w:t>y en articulación con el Modelo de Renovación de Licencia Institucional como una herramie</w:t>
      </w:r>
      <w:r w:rsidRPr="00673F0A">
        <w:rPr>
          <w:rFonts w:ascii="Times New Roman" w:hAnsi="Times New Roman" w:cs="Times New Roman"/>
          <w:sz w:val="24"/>
          <w:szCs w:val="24"/>
        </w:rPr>
        <w:t xml:space="preserve">nta básica y necesaria para orientar las acciones de las entidades del Estado en materia de Educación Superior y Educación Técnico-Productiva, siendo de cumplimiento obligatorio por todas las entidades del Estado en los diferentes niveles de gobierno, y para las instituciones educativas de Educación Superior y Técnico-Productiva conforme a su autonomía y competencias. Esta política, desde un enfoque de género y diferencias, entre otros, cuenta con un servicio de soporte académico y acompañamiento al estudiante tiene como finalidad desarrollar acciones que apoyen a la permanencia y graduación oportuna de los estudiantes de la ESTP. Así, entre los compontes de atención, respecto del bienestar psicopedagógico y socioemocional, se incluye asesoría para la mejora del rendimiento académico, atención a la diversidad y el manejo de situaciones de estudiantes con necesidades educativas especiales, programas de atención y prevención a la violencia, el acoso y la discriminación, entre otros. </w:t>
      </w:r>
    </w:p>
    <w:p w:rsidR="00F85407" w:rsidP="00F85407" w:rsidRDefault="00F85407" w14:paraId="41717E6E" w14:textId="77777777">
      <w:pPr>
        <w:spacing w:after="0" w:line="240" w:lineRule="auto"/>
        <w:jc w:val="both"/>
        <w:rPr>
          <w:rFonts w:ascii="Times New Roman" w:hAnsi="Times New Roman" w:cs="Times New Roman"/>
          <w:sz w:val="24"/>
          <w:szCs w:val="24"/>
        </w:rPr>
      </w:pPr>
    </w:p>
    <w:p w:rsidRPr="00A27A8C" w:rsidR="00F85407" w:rsidP="00F85407" w:rsidRDefault="00F85407" w14:paraId="3A0C1F9F" w14:textId="77777777">
      <w:pPr>
        <w:spacing w:after="0" w:line="240" w:lineRule="auto"/>
        <w:jc w:val="both"/>
        <w:rPr>
          <w:rFonts w:ascii="Times New Roman" w:hAnsi="Times New Roman" w:cs="Times New Roman"/>
          <w:color w:val="FF0000"/>
          <w:sz w:val="24"/>
          <w:szCs w:val="24"/>
        </w:rPr>
      </w:pPr>
      <w:r w:rsidRPr="00673F0A">
        <w:rPr>
          <w:rFonts w:ascii="Times New Roman" w:hAnsi="Times New Roman" w:cs="Times New Roman"/>
          <w:sz w:val="24"/>
          <w:szCs w:val="24"/>
        </w:rPr>
        <w:t xml:space="preserve">Asimismo, en el marco de su Proyecto Educativo Nacional al 2036, como acción detallada de Orientación Estratégica, se tiene que el sistema educativo debe garantizar la igualdad de oportunidades entre hombres y mujeres para que puedan desarrollar sus aprendizajes en un entorno libre de estereotipos y violencia, incentivando su participación en todos los campos del conocimiento, y tomando medidas positivas en el involucramiento de los hombres en tareas y disciplinas vinculadas al cuidado; y a las mujeres en campos como la ciencia y la tecnología, donde existen mayores brechas. Cabe destacar que la PNESTP, se encuentra alineada a la Política Nacional de Igualdad de Género (PNIG) del Ministerio de la Mujer y Poblaciones Vulnerables, específicamente, respecto de los siguientes objetivos prioritarios: OP1: Reducir la violencia hacia </w:t>
      </w:r>
      <w:r w:rsidRPr="00673F0A">
        <w:rPr>
          <w:rFonts w:ascii="Times New Roman" w:hAnsi="Times New Roman" w:cs="Times New Roman"/>
          <w:sz w:val="24"/>
          <w:szCs w:val="24"/>
        </w:rPr>
        <w:t xml:space="preserve">las mujeres; OP4: Garantizar el ejercicio de los derechos económicos y sociales de las mujeres; OP5: Reducir las barreras </w:t>
      </w:r>
      <w:r w:rsidRPr="00FA3FFD">
        <w:rPr>
          <w:rFonts w:ascii="Times New Roman" w:hAnsi="Times New Roman" w:cs="Times New Roman"/>
          <w:sz w:val="24"/>
          <w:szCs w:val="24"/>
        </w:rPr>
        <w:t>institucionales que obstaculizan la igualdad en los ámbitos público y privado entre hombres y mujeres. Todo esto</w:t>
      </w:r>
      <w:r>
        <w:rPr>
          <w:rFonts w:ascii="Times New Roman" w:hAnsi="Times New Roman" w:cs="Times New Roman"/>
          <w:sz w:val="24"/>
          <w:szCs w:val="24"/>
        </w:rPr>
        <w:t xml:space="preserve"> queda </w:t>
      </w:r>
      <w:r w:rsidRPr="00FA3FFD">
        <w:rPr>
          <w:rFonts w:ascii="Times New Roman" w:hAnsi="Times New Roman" w:cs="Times New Roman"/>
          <w:sz w:val="24"/>
          <w:szCs w:val="24"/>
        </w:rPr>
        <w:t>especifica</w:t>
      </w:r>
      <w:r>
        <w:rPr>
          <w:rFonts w:ascii="Times New Roman" w:hAnsi="Times New Roman" w:cs="Times New Roman"/>
          <w:sz w:val="24"/>
          <w:szCs w:val="24"/>
        </w:rPr>
        <w:t>do</w:t>
      </w:r>
      <w:r w:rsidRPr="00FA3FFD">
        <w:rPr>
          <w:rFonts w:ascii="Times New Roman" w:hAnsi="Times New Roman" w:cs="Times New Roman"/>
          <w:sz w:val="24"/>
          <w:szCs w:val="24"/>
        </w:rPr>
        <w:t xml:space="preserve"> en la tabla de Análisis horizontal de la PNESTP y la Política Nacional de Igualdad de Género, que cuenta con lineamientos que articulan ambas políticas, acorde a los objetivos bajo los cuales se alinean. </w:t>
      </w:r>
    </w:p>
    <w:p w:rsidRPr="00673F0A" w:rsidR="00F85407" w:rsidP="00F85407" w:rsidRDefault="00F85407" w14:paraId="7E25F28C" w14:textId="77777777">
      <w:pPr>
        <w:spacing w:after="0" w:line="240" w:lineRule="auto"/>
        <w:jc w:val="both"/>
        <w:rPr>
          <w:rFonts w:ascii="Times New Roman" w:hAnsi="Times New Roman" w:cs="Times New Roman"/>
          <w:sz w:val="24"/>
          <w:szCs w:val="24"/>
        </w:rPr>
      </w:pPr>
    </w:p>
    <w:p w:rsidRPr="00673F0A" w:rsidR="00F85407" w:rsidP="00F85407" w:rsidRDefault="00F85407" w14:paraId="10D6D242" w14:textId="77777777">
      <w:p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 xml:space="preserve">A </w:t>
      </w:r>
      <w:r>
        <w:rPr>
          <w:rFonts w:ascii="Times New Roman" w:hAnsi="Times New Roman" w:cs="Times New Roman"/>
          <w:sz w:val="24"/>
          <w:szCs w:val="24"/>
        </w:rPr>
        <w:t>todo esto</w:t>
      </w:r>
      <w:r w:rsidRPr="005C56F4">
        <w:rPr>
          <w:rFonts w:ascii="Times New Roman" w:hAnsi="Times New Roman" w:cs="Times New Roman"/>
          <w:sz w:val="24"/>
          <w:szCs w:val="24"/>
        </w:rPr>
        <w:t xml:space="preserve">, suma de forma articulada la Ley N° 28983 sobre la igualdad de oportunidades entre mujeres y hombres (2007) que tiene por objeto establecer el marco normativo, institucional y de políticas públicas en los ámbitos nacional, regional y local, para garantizar a mujeres y hombres el ejercicio de sus derechos a la igualdad, dignidad, libre desarrollo, bienestar y autonomía, impidiendo la discriminación en todas las esferas de su vida, pública y privada, propendiendo a la plena igualdad. En ese marco, la Ley comprende por discriminación a cualquier tipo de distinción, exclusión o restricción, basada en el sexo, que tenga por objeto o por resultado menoscabar o anular el reconocimiento, goce o ejercicio de los derechos de las personas, independientemente de su estado civil, sobre la base de la igualdad entre la mujer y el hombre, de los derechos humanos y las libertades fundamentales en las esferas política, económica, social, cultural o en cualquier otra, en concordancia con lo establecido en la Constitución Política del Perú y en los instrumentos </w:t>
      </w:r>
      <w:r w:rsidRPr="00673F0A">
        <w:rPr>
          <w:rFonts w:ascii="Times New Roman" w:hAnsi="Times New Roman" w:cs="Times New Roman"/>
          <w:sz w:val="24"/>
          <w:szCs w:val="24"/>
        </w:rPr>
        <w:t xml:space="preserve">internacionales ratificados por el Estado peruano. </w:t>
      </w:r>
    </w:p>
    <w:p w:rsidRPr="00673F0A" w:rsidR="00F85407" w:rsidP="00F85407" w:rsidRDefault="00F85407" w14:paraId="1C4CE8F3" w14:textId="77777777">
      <w:pPr>
        <w:spacing w:after="0" w:line="240" w:lineRule="auto"/>
        <w:jc w:val="both"/>
        <w:rPr>
          <w:rFonts w:ascii="Times New Roman" w:hAnsi="Times New Roman" w:cs="Times New Roman"/>
          <w:sz w:val="24"/>
          <w:szCs w:val="24"/>
        </w:rPr>
      </w:pPr>
    </w:p>
    <w:p w:rsidRPr="00673F0A" w:rsidR="00F85407" w:rsidP="00F85407" w:rsidRDefault="00F85407" w14:paraId="4D9163E1" w14:textId="77777777">
      <w:pPr>
        <w:spacing w:after="0" w:line="240" w:lineRule="auto"/>
        <w:jc w:val="both"/>
        <w:rPr>
          <w:rFonts w:ascii="Times New Roman" w:hAnsi="Times New Roman" w:cs="Times New Roman"/>
          <w:sz w:val="24"/>
          <w:szCs w:val="24"/>
        </w:rPr>
      </w:pPr>
      <w:r w:rsidRPr="00673F0A">
        <w:rPr>
          <w:rFonts w:ascii="Times New Roman" w:hAnsi="Times New Roman" w:cs="Times New Roman"/>
          <w:sz w:val="24"/>
          <w:szCs w:val="24"/>
        </w:rPr>
        <w:t>La mirada de la Ley N° 28983, trabaja de manera conjunta con la Ley 30364, Ley para prevenir, sancionar y erradicar la violencia contra las mujeres y los integrantes del grupo familiar (2015), que tiene por objeto</w:t>
      </w:r>
      <w:r w:rsidRPr="00673F0A">
        <w:t xml:space="preserve"> </w:t>
      </w:r>
      <w:r w:rsidRPr="00673F0A">
        <w:rPr>
          <w:rFonts w:ascii="Times New Roman" w:hAnsi="Times New Roman" w:cs="Times New Roman"/>
          <w:sz w:val="24"/>
          <w:szCs w:val="24"/>
        </w:rPr>
        <w:t>prevenir, erradicar y sancionar toda forma de violencia producida en el ámbito público o privado contra las mujeres por su condición de tales, y contra los integrantes del grupo familiar; en especial, cuando se encuentran en situación de vulnerabilidad, por la edad o situación física como las niñas, niños, adolescentes, personas adultas mayores y personas con discapacidad. Por tanto, la Ley establece mecanismos, medidas y políticas integrales de prevención, atención y protección de las víctimas, así como reparación del daño causado; y dispone la persecución, sanción y reeducación de los agresores sentenciados con el fin de garantizar a las mujeres y al grupo familiar una vida libre de violencia asegurando el ejercicio pleno de sus derechos. En ese marco, la Ley 30364, define la violencia contra las mujeres como “cualquier acción o conducta que les causa muerte, daño o sufrimiento físico, sexual o psicológico por su condición de tales, tanto en el ámbito público como en el privado”, incluyéndose en instituciones educativas. Esta Ley reconoce 4 tipos de violencia: psicológica, física, sexual y económica y, en el Artículo 45, sobre las responsabilidades sectoriales, el Ministerio de Educación tiene 9 acciones a desarrollar e implementar como:</w:t>
      </w:r>
    </w:p>
    <w:p w:rsidRPr="00673F0A" w:rsidR="00F85407" w:rsidP="00F85407" w:rsidRDefault="00F85407" w14:paraId="5DB19204" w14:textId="77777777">
      <w:pPr>
        <w:spacing w:after="0" w:line="240" w:lineRule="auto"/>
        <w:ind w:left="720"/>
        <w:jc w:val="both"/>
        <w:rPr>
          <w:rFonts w:ascii="Times New Roman" w:hAnsi="Times New Roman" w:cs="Times New Roman"/>
          <w:sz w:val="24"/>
          <w:szCs w:val="24"/>
        </w:rPr>
      </w:pPr>
    </w:p>
    <w:p w:rsidRPr="00673F0A" w:rsidR="00F85407" w:rsidP="00F85407" w:rsidRDefault="00F85407" w14:paraId="003B9726" w14:textId="77777777">
      <w:pPr>
        <w:spacing w:after="0" w:line="240" w:lineRule="auto"/>
        <w:ind w:left="720"/>
        <w:jc w:val="both"/>
        <w:rPr>
          <w:rFonts w:ascii="Times New Roman" w:hAnsi="Times New Roman" w:cs="Times New Roman"/>
          <w:sz w:val="24"/>
          <w:szCs w:val="24"/>
        </w:rPr>
      </w:pPr>
      <w:r w:rsidRPr="00673F0A">
        <w:rPr>
          <w:rFonts w:ascii="Times New Roman" w:hAnsi="Times New Roman" w:cs="Times New Roman"/>
          <w:sz w:val="24"/>
          <w:szCs w:val="24"/>
        </w:rPr>
        <w:t>a) Supervisar el cumplimiento de los lineamientos de política pública contra la violencia contra las mujeres y los integrantes del grupo familiar, en el ámbito de su competencia.</w:t>
      </w:r>
    </w:p>
    <w:p w:rsidRPr="00673F0A" w:rsidR="00F85407" w:rsidP="00F85407" w:rsidRDefault="00F85407" w14:paraId="09222B4E" w14:textId="77777777">
      <w:pPr>
        <w:spacing w:after="0" w:line="240" w:lineRule="auto"/>
        <w:ind w:left="720"/>
        <w:jc w:val="both"/>
        <w:rPr>
          <w:rFonts w:ascii="Times New Roman" w:hAnsi="Times New Roman" w:cs="Times New Roman"/>
          <w:sz w:val="24"/>
          <w:szCs w:val="24"/>
        </w:rPr>
      </w:pPr>
    </w:p>
    <w:p w:rsidRPr="00673F0A" w:rsidR="00F85407" w:rsidP="00F85407" w:rsidRDefault="00F85407" w14:paraId="7EE4000A" w14:textId="77777777">
      <w:pPr>
        <w:spacing w:after="0" w:line="240" w:lineRule="auto"/>
        <w:ind w:left="720"/>
        <w:jc w:val="both"/>
        <w:rPr>
          <w:rFonts w:ascii="Times New Roman" w:hAnsi="Times New Roman" w:cs="Times New Roman"/>
          <w:sz w:val="24"/>
          <w:szCs w:val="24"/>
        </w:rPr>
      </w:pPr>
      <w:r w:rsidRPr="00673F0A">
        <w:rPr>
          <w:rFonts w:ascii="Times New Roman" w:hAnsi="Times New Roman" w:cs="Times New Roman"/>
          <w:sz w:val="24"/>
          <w:szCs w:val="24"/>
        </w:rPr>
        <w:t>b) Fortalecer en todas las modalidades y niveles educativos la enseñanza de valores éticos orientados al respeto de la dignidad de la persona en el marco del derecho a vivir libre de violencia, eliminando los estereotipos que exacerban, toleran o legitiman la violencia, inferioridad o subordinación en el grupo familiar, en especial los que afectan a la mujer.</w:t>
      </w:r>
    </w:p>
    <w:p w:rsidRPr="00673F0A" w:rsidR="00F85407" w:rsidP="00F85407" w:rsidRDefault="00F85407" w14:paraId="0BE26A66" w14:textId="77777777">
      <w:pPr>
        <w:spacing w:after="0" w:line="240" w:lineRule="auto"/>
        <w:ind w:left="720"/>
        <w:jc w:val="both"/>
        <w:rPr>
          <w:rFonts w:ascii="Times New Roman" w:hAnsi="Times New Roman" w:cs="Times New Roman"/>
          <w:sz w:val="24"/>
          <w:szCs w:val="24"/>
        </w:rPr>
      </w:pPr>
    </w:p>
    <w:p w:rsidRPr="00673F0A" w:rsidR="00F85407" w:rsidP="00F85407" w:rsidRDefault="00F85407" w14:paraId="08188F78" w14:textId="77777777">
      <w:pPr>
        <w:spacing w:after="0" w:line="240" w:lineRule="auto"/>
        <w:ind w:left="720"/>
        <w:jc w:val="both"/>
        <w:rPr>
          <w:rFonts w:ascii="Times New Roman" w:hAnsi="Times New Roman" w:cs="Times New Roman"/>
          <w:sz w:val="24"/>
          <w:szCs w:val="24"/>
        </w:rPr>
      </w:pPr>
      <w:r w:rsidRPr="00673F0A">
        <w:rPr>
          <w:rFonts w:ascii="Times New Roman" w:hAnsi="Times New Roman" w:cs="Times New Roman"/>
          <w:sz w:val="24"/>
          <w:szCs w:val="24"/>
        </w:rPr>
        <w:t xml:space="preserve">c) Supervisar que en todos los materiales educativos se eliminen los estereotipos sexistas o discriminatorios y, por el contrario, se fomente la igualdad de los hombres y las mujeres; </w:t>
      </w:r>
    </w:p>
    <w:p w:rsidRPr="00673F0A" w:rsidR="00F85407" w:rsidP="00F85407" w:rsidRDefault="00F85407" w14:paraId="31449BDA" w14:textId="77777777">
      <w:pPr>
        <w:spacing w:after="0" w:line="240" w:lineRule="auto"/>
        <w:ind w:left="720"/>
        <w:jc w:val="both"/>
        <w:rPr>
          <w:rFonts w:ascii="Times New Roman" w:hAnsi="Times New Roman" w:cs="Times New Roman"/>
          <w:sz w:val="24"/>
          <w:szCs w:val="24"/>
        </w:rPr>
      </w:pPr>
    </w:p>
    <w:p w:rsidRPr="00673F0A" w:rsidR="00F85407" w:rsidP="00F85407" w:rsidRDefault="00F85407" w14:paraId="301BC8F2" w14:textId="77777777">
      <w:pPr>
        <w:spacing w:after="0" w:line="240" w:lineRule="auto"/>
        <w:ind w:left="720"/>
        <w:jc w:val="both"/>
        <w:rPr>
          <w:rFonts w:ascii="Times New Roman" w:hAnsi="Times New Roman" w:cs="Times New Roman"/>
          <w:sz w:val="24"/>
          <w:szCs w:val="24"/>
        </w:rPr>
      </w:pPr>
      <w:r w:rsidRPr="00673F0A">
        <w:rPr>
          <w:rFonts w:ascii="Times New Roman" w:hAnsi="Times New Roman" w:cs="Times New Roman"/>
          <w:sz w:val="24"/>
          <w:szCs w:val="24"/>
        </w:rPr>
        <w:t>d) Promover y fortalecer los programas de escuelas para padres; y de preparación para la vida y la convivencia saludable en el grupo familiar; estableciendo mecanismos para la detección y derivación a las instituciones del Sistema, de los casos de violencia hacia la mujer y los integrantes del grupo familiar.</w:t>
      </w:r>
    </w:p>
    <w:p w:rsidRPr="00673F0A" w:rsidR="00F85407" w:rsidP="00F85407" w:rsidRDefault="00F85407" w14:paraId="34F8C215" w14:textId="77777777">
      <w:pPr>
        <w:spacing w:after="0" w:line="240" w:lineRule="auto"/>
        <w:ind w:left="720"/>
        <w:jc w:val="both"/>
        <w:rPr>
          <w:rFonts w:ascii="Times New Roman" w:hAnsi="Times New Roman" w:cs="Times New Roman"/>
          <w:sz w:val="24"/>
          <w:szCs w:val="24"/>
        </w:rPr>
      </w:pPr>
    </w:p>
    <w:p w:rsidRPr="00673F0A" w:rsidR="00F85407" w:rsidP="00F85407" w:rsidRDefault="00F85407" w14:paraId="463A751F" w14:textId="77777777">
      <w:pPr>
        <w:spacing w:after="0" w:line="240" w:lineRule="auto"/>
        <w:ind w:left="720"/>
        <w:jc w:val="both"/>
        <w:rPr>
          <w:rFonts w:ascii="Times New Roman" w:hAnsi="Times New Roman" w:cs="Times New Roman"/>
          <w:sz w:val="24"/>
          <w:szCs w:val="24"/>
        </w:rPr>
      </w:pPr>
      <w:r w:rsidRPr="00673F0A">
        <w:rPr>
          <w:rFonts w:ascii="Times New Roman" w:hAnsi="Times New Roman" w:cs="Times New Roman"/>
          <w:sz w:val="24"/>
          <w:szCs w:val="24"/>
        </w:rPr>
        <w:t>e) Implementar en las instituciones educativas de la Educación Básica Regular (EBR) y la Educación Básica Alternativa (EBA), contenidos del Diseño Curricular Nacional (DCN) sobre el respeto del derecho a una vida libre de violencia, con metodologías activas y sistemas de evaluación que se adapten a los diversos contextos culturales, étnicos y lingüísticos.</w:t>
      </w:r>
    </w:p>
    <w:p w:rsidRPr="00673F0A" w:rsidR="00F85407" w:rsidP="00F85407" w:rsidRDefault="00F85407" w14:paraId="4BAC09C4" w14:textId="77777777">
      <w:pPr>
        <w:spacing w:after="0" w:line="240" w:lineRule="auto"/>
        <w:ind w:left="720"/>
        <w:jc w:val="both"/>
        <w:rPr>
          <w:rFonts w:ascii="Times New Roman" w:hAnsi="Times New Roman" w:cs="Times New Roman"/>
          <w:sz w:val="24"/>
          <w:szCs w:val="24"/>
        </w:rPr>
      </w:pPr>
    </w:p>
    <w:p w:rsidRPr="00673F0A" w:rsidR="00F85407" w:rsidP="00F85407" w:rsidRDefault="00F85407" w14:paraId="21FF8670" w14:textId="77777777">
      <w:pPr>
        <w:spacing w:after="0" w:line="240" w:lineRule="auto"/>
        <w:ind w:left="720"/>
        <w:jc w:val="both"/>
        <w:rPr>
          <w:rFonts w:ascii="Times New Roman" w:hAnsi="Times New Roman" w:cs="Times New Roman"/>
          <w:sz w:val="24"/>
          <w:szCs w:val="24"/>
        </w:rPr>
      </w:pPr>
      <w:r w:rsidRPr="00673F0A">
        <w:rPr>
          <w:rFonts w:ascii="Times New Roman" w:hAnsi="Times New Roman" w:cs="Times New Roman"/>
          <w:sz w:val="24"/>
          <w:szCs w:val="24"/>
        </w:rPr>
        <w:t>f) Implementar programas de fortalecimiento de capacidades en la formación inicial y permanente del profesorado en las temáticas de lucha para erradicar la violencia contra las mujeres y los integrantes del grupo familiar, incorporando en las guías, módulos y programas de capacitación de docentes, y tópicos como tipos de violencia, socialización de género y violencia, identificación de factores de riesgo relacionados con la violencia y mecanismos de fortalecimiento de redes de apoyo para la prevención.</w:t>
      </w:r>
    </w:p>
    <w:p w:rsidRPr="00673F0A" w:rsidR="00F85407" w:rsidP="00F85407" w:rsidRDefault="00F85407" w14:paraId="62D52F2E" w14:textId="77777777">
      <w:pPr>
        <w:spacing w:after="0" w:line="240" w:lineRule="auto"/>
        <w:ind w:left="720"/>
        <w:jc w:val="both"/>
        <w:rPr>
          <w:rFonts w:ascii="Times New Roman" w:hAnsi="Times New Roman" w:cs="Times New Roman"/>
          <w:sz w:val="24"/>
          <w:szCs w:val="24"/>
        </w:rPr>
      </w:pPr>
    </w:p>
    <w:p w:rsidRPr="00673F0A" w:rsidR="00F85407" w:rsidP="00F85407" w:rsidRDefault="00F85407" w14:paraId="277FF644" w14:textId="77777777">
      <w:pPr>
        <w:spacing w:after="0" w:line="240" w:lineRule="auto"/>
        <w:ind w:left="720"/>
        <w:jc w:val="both"/>
        <w:rPr>
          <w:rFonts w:ascii="Times New Roman" w:hAnsi="Times New Roman" w:cs="Times New Roman"/>
          <w:sz w:val="24"/>
          <w:szCs w:val="24"/>
        </w:rPr>
      </w:pPr>
      <w:r w:rsidRPr="00673F0A">
        <w:rPr>
          <w:rFonts w:ascii="Times New Roman" w:hAnsi="Times New Roman" w:cs="Times New Roman"/>
          <w:sz w:val="24"/>
          <w:szCs w:val="24"/>
        </w:rPr>
        <w:t>g) Difundir la problemática del acoso sexual entre el personal docente y administrativo, así como los protocolos del sector.</w:t>
      </w:r>
    </w:p>
    <w:p w:rsidRPr="00673F0A" w:rsidR="00F85407" w:rsidP="00F85407" w:rsidRDefault="00F85407" w14:paraId="73176086" w14:textId="77777777">
      <w:pPr>
        <w:spacing w:after="0" w:line="240" w:lineRule="auto"/>
        <w:ind w:left="720"/>
        <w:jc w:val="both"/>
        <w:rPr>
          <w:rFonts w:ascii="Times New Roman" w:hAnsi="Times New Roman" w:cs="Times New Roman"/>
          <w:sz w:val="24"/>
          <w:szCs w:val="24"/>
        </w:rPr>
      </w:pPr>
    </w:p>
    <w:p w:rsidRPr="00673F0A" w:rsidR="00F85407" w:rsidP="00F85407" w:rsidRDefault="00F85407" w14:paraId="62DEDC01" w14:textId="77777777">
      <w:pPr>
        <w:spacing w:after="0" w:line="240" w:lineRule="auto"/>
        <w:ind w:left="720"/>
        <w:jc w:val="both"/>
        <w:rPr>
          <w:rFonts w:ascii="Times New Roman" w:hAnsi="Times New Roman" w:cs="Times New Roman"/>
          <w:sz w:val="24"/>
          <w:szCs w:val="24"/>
        </w:rPr>
      </w:pPr>
      <w:r w:rsidRPr="00673F0A">
        <w:rPr>
          <w:rFonts w:ascii="Times New Roman" w:hAnsi="Times New Roman" w:cs="Times New Roman"/>
          <w:sz w:val="24"/>
          <w:szCs w:val="24"/>
        </w:rPr>
        <w:t>h) Incorporar en las guías dirigidas a la población escolar, contenidas sobre prevención del acoso y abuso sexual en niñas y niños.</w:t>
      </w:r>
    </w:p>
    <w:p w:rsidRPr="00673F0A" w:rsidR="00F85407" w:rsidP="00F85407" w:rsidRDefault="00F85407" w14:paraId="1AAAFECA" w14:textId="77777777">
      <w:pPr>
        <w:spacing w:after="0" w:line="240" w:lineRule="auto"/>
        <w:ind w:left="720"/>
        <w:jc w:val="both"/>
        <w:rPr>
          <w:rFonts w:ascii="Times New Roman" w:hAnsi="Times New Roman" w:cs="Times New Roman"/>
          <w:color w:val="7030A0"/>
          <w:sz w:val="24"/>
          <w:szCs w:val="24"/>
        </w:rPr>
      </w:pPr>
    </w:p>
    <w:p w:rsidRPr="00673F0A" w:rsidR="00F85407" w:rsidP="00F85407" w:rsidRDefault="00F85407" w14:paraId="2CFD387E" w14:textId="77777777">
      <w:pPr>
        <w:spacing w:after="0" w:line="240" w:lineRule="auto"/>
        <w:ind w:left="720"/>
        <w:jc w:val="both"/>
        <w:rPr>
          <w:rFonts w:ascii="Times New Roman" w:hAnsi="Times New Roman" w:cs="Times New Roman"/>
          <w:sz w:val="24"/>
          <w:szCs w:val="24"/>
        </w:rPr>
      </w:pPr>
      <w:r w:rsidRPr="00673F0A">
        <w:rPr>
          <w:rFonts w:ascii="Times New Roman" w:hAnsi="Times New Roman" w:cs="Times New Roman"/>
          <w:sz w:val="24"/>
          <w:szCs w:val="24"/>
        </w:rPr>
        <w:t>i) Implementar estrategias creativas y de impacto sobre lucha contra la violencia contra las mujeres y los integrantes del grupo familiar, en espacios educativos no formales como los mercados, espacios de esparcimiento, terminales de buses, salas de espera de instituciones públicas y privadas entre otras.</w:t>
      </w:r>
    </w:p>
    <w:p w:rsidRPr="006C7F27" w:rsidR="00F85407" w:rsidP="00F85407" w:rsidRDefault="00F85407" w14:paraId="096CFA97" w14:textId="77777777">
      <w:pPr>
        <w:spacing w:after="0" w:line="240" w:lineRule="auto"/>
        <w:jc w:val="both"/>
        <w:rPr>
          <w:rFonts w:ascii="Times New Roman" w:hAnsi="Times New Roman" w:cs="Times New Roman"/>
          <w:color w:val="7030A0"/>
          <w:sz w:val="24"/>
          <w:szCs w:val="24"/>
          <w:highlight w:val="yellow"/>
        </w:rPr>
      </w:pPr>
    </w:p>
    <w:p w:rsidR="00F85407" w:rsidP="00F85407" w:rsidRDefault="00F85407" w14:paraId="34D62AE7" w14:textId="77777777">
      <w:p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 xml:space="preserve">De forma complementaria, se cuenta con la Ley N° 30797 (2018), Ley que promueve la educación inclusiva, modifica el artículo 52 e incorpora los artículos 19-A y 62-A en la ley 28044, Ley General de Educación (2004). El Artículo 19-A , como Educación Inclusiva, supone el hecho de que a educación es inclusiva en todas sus etapas, formas, modalidades, niveles y ciclos. Por tanto, las instituciones educativas adoptan medidas para asegurar condiciones de accesibilidad, disponibilidad, aceptabilidad y adaptabilidad en la provisión de los servicios educativos; y, desarrollan planes educativos personalizados para los estudiantes con necesidades educativas especiales. En ese sentido, el Estado debe garantizar la creación e implementación de los servicios de apoyo educativo para la atención en educación inclusiva, desarrollando acciones de sensibilización, capacitación y asesoramiento a la comunidad educativa en materia de atención a la diversidad, sin perjuicio del personal especializado para la atención educativa inclusiva, en aplicación del derecho a la no discriminación y a la igualdad de oportunidades educativas. </w:t>
      </w:r>
    </w:p>
    <w:p w:rsidRPr="005C56F4" w:rsidR="00F85407" w:rsidP="00F85407" w:rsidRDefault="00F85407" w14:paraId="1738B4AA" w14:textId="77777777">
      <w:pPr>
        <w:spacing w:after="0" w:line="240" w:lineRule="auto"/>
        <w:jc w:val="both"/>
        <w:rPr>
          <w:rFonts w:ascii="Times New Roman" w:hAnsi="Times New Roman" w:cs="Times New Roman"/>
          <w:sz w:val="24"/>
          <w:szCs w:val="24"/>
        </w:rPr>
      </w:pPr>
    </w:p>
    <w:p w:rsidR="00F85407" w:rsidP="00F85407" w:rsidRDefault="00F85407" w14:paraId="7577A1F1" w14:textId="77777777">
      <w:p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 xml:space="preserve">Además, desde la mirada de la variable género cabe destacar que existen de la Ley N° 29896, Ley que establece la implementación de lactarios en las instituciones del sector público y del sector privado promoviendo la lactancia materna (2012), que tiene por objetivo disponer la </w:t>
      </w:r>
      <w:r w:rsidRPr="005C56F4">
        <w:rPr>
          <w:rFonts w:ascii="Times New Roman" w:hAnsi="Times New Roman" w:cs="Times New Roman"/>
          <w:sz w:val="24"/>
          <w:szCs w:val="24"/>
        </w:rPr>
        <w:t xml:space="preserve">implementación en todas las instituciones en las que laboren veinte o más mujeres en edad fértil. Esta Ley se ve reglamentada a partir del Decreto Supremo N° 023-2021-MIMP. Esto, a su vez, articula con la disposición de la implementación y funcionamiento de servicios de cuidado diurno a través de las Cunas o Wawa Wasi Institucional en las Entidades de la Administración Pública a través del Decreto Supremo N° 002-2007-MIMDES en cuyas sedes laboren y/o presten servicios más de 50 mujeres en edad fértil y/o donde los trabajadores requieran del servicio de cuidado diurno para sus hijos, en un número no menor de 16 niñas y niños. Si bien, el Decreto Supremo incluye a universidades públicas, no supone obligatoriedad a entidades de educación superior privadas. </w:t>
      </w:r>
    </w:p>
    <w:p w:rsidRPr="005C56F4" w:rsidR="00F85407" w:rsidP="00F85407" w:rsidRDefault="00F85407" w14:paraId="098C7FA2" w14:textId="77777777">
      <w:pPr>
        <w:spacing w:after="0" w:line="240" w:lineRule="auto"/>
        <w:jc w:val="both"/>
        <w:rPr>
          <w:rFonts w:ascii="Times New Roman" w:hAnsi="Times New Roman" w:cs="Times New Roman"/>
          <w:sz w:val="24"/>
          <w:szCs w:val="24"/>
        </w:rPr>
      </w:pPr>
    </w:p>
    <w:p w:rsidR="00F85407" w:rsidP="00F85407" w:rsidRDefault="00F85407" w14:paraId="6E091EAC" w14:textId="7777777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Seguidamente</w:t>
      </w:r>
      <w:r w:rsidRPr="00AA1970">
        <w:rPr>
          <w:rFonts w:ascii="Times New Roman" w:hAnsi="Times New Roman" w:cs="Times New Roman"/>
          <w:sz w:val="24"/>
          <w:szCs w:val="24"/>
        </w:rPr>
        <w:t>, la Ley 29430 (2009), que modifica la Ley 27942 (2003), Ley Prevención y Sanción del Hostigamiento Sexual, que tiene por objeto prevenir y sancionar el hostigamiento sexual producido en las relaciones de autoridad o dependencia, cualquiera sea la forma jurídica de esta relación. Igualmente, cuando se presente entre personas con prescindencia de jerarquía, estamento, grado, cargo, función, nivel remunerativo o análogo.</w:t>
      </w:r>
      <w:r>
        <w:rPr>
          <w:rFonts w:ascii="Times New Roman" w:hAnsi="Times New Roman" w:cs="Times New Roman"/>
          <w:sz w:val="24"/>
          <w:szCs w:val="24"/>
        </w:rPr>
        <w:t xml:space="preserve"> </w:t>
      </w:r>
    </w:p>
    <w:p w:rsidR="00F85407" w:rsidP="00F85407" w:rsidRDefault="00F85407" w14:paraId="6EEAAEDB" w14:textId="77777777">
      <w:pPr>
        <w:spacing w:after="0" w:line="240" w:lineRule="auto"/>
        <w:jc w:val="both"/>
        <w:rPr>
          <w:rFonts w:ascii="Times New Roman" w:hAnsi="Times New Roman" w:cs="Times New Roman"/>
          <w:sz w:val="24"/>
          <w:szCs w:val="24"/>
        </w:rPr>
      </w:pPr>
    </w:p>
    <w:p w:rsidRPr="00F85407" w:rsidR="00F85407" w:rsidP="00F85407" w:rsidRDefault="00F85407" w14:paraId="3C4309DC" w14:textId="77777777">
      <w:pPr>
        <w:spacing w:after="0" w:line="240" w:lineRule="auto"/>
        <w:jc w:val="both"/>
        <w:rPr>
          <w:rFonts w:ascii="Times New Roman" w:hAnsi="Times New Roman" w:cs="Times New Roman"/>
          <w:sz w:val="24"/>
          <w:szCs w:val="24"/>
        </w:rPr>
      </w:pPr>
      <w:r w:rsidRPr="00F85407">
        <w:rPr>
          <w:rFonts w:ascii="Times New Roman" w:hAnsi="Times New Roman" w:cs="Times New Roman"/>
          <w:sz w:val="24"/>
          <w:szCs w:val="24"/>
        </w:rPr>
        <w:t>Finalmente, destacar que el Perú ha implementado un conjunto de políticas de inclusión enfocadas en el derecho de las y los jóvenes de acceder a educación superior. Esto se evidencia con mayor énfasis, hoy en día, debido a que el número de estudiantes que culminan la secundaria es mayor y la demanda de estudios superiores se ha incrementado. Por ejemplo, en los últimos 20 años, la educación superior en el Perú ha estado en expansión. Pasó de tener 800.000 matriculados en alguna de sus instituciones de educación terciaria en el año 2001, a alrededor de 1,5 millones en 2018 (UNESCO, 2023). Así, a través del Programa Nacional de Becas y Créditos Educativos (Pronabec), creado en el año 2012</w:t>
      </w:r>
      <w:r w:rsidRPr="00F85407">
        <w:footnoteReference w:id="14"/>
      </w:r>
      <w:r w:rsidRPr="00F85407">
        <w:rPr>
          <w:rFonts w:ascii="Times New Roman" w:hAnsi="Times New Roman" w:cs="Times New Roman"/>
          <w:sz w:val="24"/>
          <w:szCs w:val="24"/>
        </w:rPr>
        <w:t xml:space="preserve">, el Estado otorga apoyos financieros para promover la equidad en el acceso de los jóvenes de escasos recursos económicos o en situación de vulnerabilidad. </w:t>
      </w:r>
    </w:p>
    <w:p w:rsidRPr="00F85407" w:rsidR="00F85407" w:rsidP="00F85407" w:rsidRDefault="00F85407" w14:paraId="72DE11F6" w14:textId="77777777">
      <w:pPr>
        <w:spacing w:after="0" w:line="240" w:lineRule="auto"/>
        <w:jc w:val="both"/>
        <w:rPr>
          <w:rFonts w:ascii="Times New Roman" w:hAnsi="Times New Roman" w:cs="Times New Roman"/>
          <w:sz w:val="24"/>
          <w:szCs w:val="24"/>
        </w:rPr>
      </w:pPr>
    </w:p>
    <w:p w:rsidRPr="00F85407" w:rsidR="00F85407" w:rsidP="00F85407" w:rsidRDefault="00F85407" w14:paraId="4C6410CA" w14:textId="77777777">
      <w:pPr>
        <w:spacing w:after="0" w:line="240" w:lineRule="auto"/>
        <w:jc w:val="both"/>
        <w:rPr>
          <w:rFonts w:ascii="Times New Roman" w:hAnsi="Times New Roman" w:cs="Times New Roman"/>
          <w:sz w:val="24"/>
          <w:szCs w:val="24"/>
        </w:rPr>
      </w:pPr>
      <w:r w:rsidRPr="00F85407">
        <w:rPr>
          <w:rFonts w:ascii="Times New Roman" w:hAnsi="Times New Roman" w:cs="Times New Roman"/>
          <w:sz w:val="24"/>
          <w:szCs w:val="24"/>
        </w:rPr>
        <w:t xml:space="preserve">Pronabec fue creado como parte de un conjunto de políticas de Estado dirigidas a incrementar la inclusión social de las familias más pobres del país, impulsadas en el 2011 a inicios del gobierno del presidente Ollanta Humala. Entre ellas figura </w:t>
      </w:r>
      <w:r w:rsidRPr="00F85407">
        <w:rPr>
          <w:rFonts w:ascii="Times New Roman" w:hAnsi="Times New Roman" w:cs="Times New Roman"/>
          <w:b/>
          <w:bCs/>
          <w:sz w:val="24"/>
          <w:szCs w:val="24"/>
        </w:rPr>
        <w:t>Beca 18</w:t>
      </w:r>
      <w:r w:rsidRPr="00F85407">
        <w:rPr>
          <w:rFonts w:ascii="Times New Roman" w:hAnsi="Times New Roman" w:cs="Times New Roman"/>
          <w:sz w:val="24"/>
          <w:szCs w:val="24"/>
        </w:rPr>
        <w:t>, financiada en su totalidad por el Estado e implementada por el Pronabec. Beca 18 financia los estudios académicos en universidades e institutos públicos y privados, así como la manutención y seguro de salud, entre otros apoyos que contribuyen a la permanencia y culminación exitosa de los becarios. Beca 18 implementó criterios para la asignación de ayudas a los estudiantes, a partir de tres criterios generales (Pronabec, 2019; Rodríguez, 2020): 1. Evaluación del rendimiento académico del postulante durante los últimos años de su etapa escolar, recientemente complementado con una Examen Nacional de Preselección</w:t>
      </w:r>
      <w:r w:rsidRPr="00F85407">
        <w:footnoteReference w:id="15"/>
      </w:r>
      <w:r w:rsidRPr="00F85407">
        <w:rPr>
          <w:rFonts w:ascii="Times New Roman" w:hAnsi="Times New Roman" w:cs="Times New Roman"/>
          <w:sz w:val="24"/>
          <w:szCs w:val="24"/>
        </w:rPr>
        <w:t xml:space="preserve">; 2.  Evaluación de la condición socioeconómica bajo el Sistema de Focalización de Hogares (SISFOH) para determinar casos de pobreza o pobreza extrema; a lo cual se suman factores vinculados a la vulnerabilidad del postulante, como acreditar alguna discapacidad y; 3. Evaluación de la elección de la carrera y su retorno, a fin de que el estudiante pueda beneficiarse, al egresar, de una carrera con demanda en el mercado laboral. En esa misma línea, Pronabec publica la lista de instituciones educativas elegibles en base a criterios de calidad e implementó </w:t>
      </w:r>
      <w:r w:rsidRPr="00F85407">
        <w:rPr>
          <w:rFonts w:ascii="Times New Roman" w:hAnsi="Times New Roman" w:cs="Times New Roman"/>
          <w:sz w:val="24"/>
          <w:szCs w:val="24"/>
        </w:rPr>
        <w:t>herramientas de seguimiento a los becarios ha contribuido a la reducción de las tasas de abandono de la beca (Pronabec, 2019).</w:t>
      </w:r>
    </w:p>
    <w:p w:rsidRPr="00AC26AB" w:rsidR="00F85407" w:rsidP="00F85407" w:rsidRDefault="00F85407" w14:paraId="35E4EA21" w14:textId="77777777">
      <w:pPr>
        <w:spacing w:after="0" w:line="240" w:lineRule="auto"/>
        <w:jc w:val="both"/>
        <w:rPr>
          <w:rFonts w:ascii="Times New Roman" w:hAnsi="Times New Roman" w:cs="Times New Roman"/>
          <w:sz w:val="24"/>
          <w:szCs w:val="24"/>
          <w:highlight w:val="yellow"/>
        </w:rPr>
      </w:pPr>
    </w:p>
    <w:p w:rsidRPr="00F85407" w:rsidR="00F85407" w:rsidP="00F85407" w:rsidRDefault="00F85407" w14:paraId="29F6B82D" w14:textId="77777777">
      <w:pPr>
        <w:spacing w:after="0" w:line="240" w:lineRule="auto"/>
        <w:jc w:val="both"/>
        <w:rPr>
          <w:rFonts w:ascii="Times New Roman" w:hAnsi="Times New Roman" w:cs="Times New Roman"/>
          <w:sz w:val="24"/>
          <w:szCs w:val="24"/>
        </w:rPr>
      </w:pPr>
      <w:r w:rsidRPr="00F85407">
        <w:rPr>
          <w:rFonts w:ascii="Times New Roman" w:hAnsi="Times New Roman" w:cs="Times New Roman"/>
          <w:sz w:val="24"/>
          <w:szCs w:val="24"/>
        </w:rPr>
        <w:t xml:space="preserve">Pronabec constituye la tercera iniciativa estatal en la materia, ya que anteriormente se contaba con el Instituto Nacional de Becas y Crédito Educativo (Inabec) y la Oficina de Becas y Crédito Educativo (Obec). Sin embargo, ambos entes se enfocaban principalmente en canalizar el apoyo de becas extranjeras financiadas por la cooperación internacional, sin demandar mayores recursos por parte del Perú, mientras que el </w:t>
      </w:r>
      <w:r w:rsidRPr="00F85407">
        <w:rPr>
          <w:rFonts w:ascii="Times New Roman" w:hAnsi="Times New Roman" w:cs="Times New Roman"/>
          <w:b/>
          <w:bCs/>
          <w:sz w:val="24"/>
          <w:szCs w:val="24"/>
        </w:rPr>
        <w:t xml:space="preserve">Pronabec </w:t>
      </w:r>
      <w:r w:rsidRPr="00F85407">
        <w:rPr>
          <w:rFonts w:ascii="Times New Roman" w:hAnsi="Times New Roman" w:cs="Times New Roman"/>
          <w:sz w:val="24"/>
          <w:szCs w:val="24"/>
        </w:rPr>
        <w:t xml:space="preserve">nació como una iniciativa con financiamiento directo del Estado, para promover a través de becas el acceso de poblaciones vulnerables a la educación superior (Pronabec, 2022). A esto suma la </w:t>
      </w:r>
      <w:r w:rsidRPr="00F85407">
        <w:rPr>
          <w:rFonts w:ascii="Times New Roman" w:hAnsi="Times New Roman" w:cs="Times New Roman"/>
          <w:b/>
          <w:bCs/>
          <w:sz w:val="24"/>
          <w:szCs w:val="24"/>
        </w:rPr>
        <w:t>Beca Mujeres en Ciencia</w:t>
      </w:r>
      <w:r w:rsidRPr="00F85407">
        <w:rPr>
          <w:rFonts w:ascii="Times New Roman" w:hAnsi="Times New Roman" w:cs="Times New Roman"/>
          <w:sz w:val="24"/>
          <w:szCs w:val="24"/>
        </w:rPr>
        <w:t xml:space="preserve">, que brinda 150 becas para estudiantes con alto rendimiento académico que cursen el quinto año de secundaria. Así, el concurso tiene como objetivo incentivar la participación de mujeres en carreras STEM (ciencia, tecnología, ingeniería y matemáticas), carreras en las que existe menor presencial femenina, aun hoy en día, con mayor paridad en materia de ingreso a educación superior universitaria. </w:t>
      </w:r>
    </w:p>
    <w:p w:rsidRPr="00F85407" w:rsidR="00F85407" w:rsidP="00F85407" w:rsidRDefault="00F85407" w14:paraId="7904550F" w14:textId="77777777">
      <w:pPr>
        <w:spacing w:after="0" w:line="240" w:lineRule="auto"/>
        <w:jc w:val="both"/>
        <w:rPr>
          <w:rFonts w:ascii="Times New Roman" w:hAnsi="Times New Roman" w:cs="Times New Roman"/>
          <w:sz w:val="24"/>
          <w:szCs w:val="24"/>
        </w:rPr>
      </w:pPr>
    </w:p>
    <w:p w:rsidRPr="00F85407" w:rsidR="00F85407" w:rsidP="00F85407" w:rsidRDefault="00F85407" w14:paraId="364021ED" w14:textId="77777777">
      <w:pPr>
        <w:spacing w:after="0" w:line="240" w:lineRule="auto"/>
        <w:jc w:val="both"/>
        <w:rPr>
          <w:rFonts w:ascii="Times New Roman" w:hAnsi="Times New Roman" w:cs="Times New Roman"/>
          <w:sz w:val="24"/>
          <w:szCs w:val="24"/>
          <w:shd w:val="clear" w:color="auto" w:fill="FFFFFF"/>
        </w:rPr>
      </w:pPr>
      <w:r w:rsidRPr="00F85407">
        <w:rPr>
          <w:rFonts w:ascii="Times New Roman" w:hAnsi="Times New Roman" w:cs="Times New Roman"/>
          <w:sz w:val="24"/>
          <w:szCs w:val="24"/>
        </w:rPr>
        <w:t xml:space="preserve">Además de Beca 18 cuenta también con la </w:t>
      </w:r>
      <w:r w:rsidRPr="00F85407">
        <w:rPr>
          <w:rFonts w:ascii="Times New Roman" w:hAnsi="Times New Roman" w:cs="Times New Roman"/>
          <w:b/>
          <w:bCs/>
          <w:sz w:val="24"/>
          <w:szCs w:val="24"/>
        </w:rPr>
        <w:t>Beca Permanencia</w:t>
      </w:r>
      <w:r w:rsidRPr="00F85407">
        <w:rPr>
          <w:rFonts w:ascii="Times New Roman" w:hAnsi="Times New Roman" w:cs="Times New Roman"/>
          <w:sz w:val="24"/>
          <w:szCs w:val="24"/>
        </w:rPr>
        <w:t xml:space="preserve">, que apoya a los estudiantes de universidades públicas con alto rendimiento a través de una subvención, y la Beca Continuidad de Estudios, que se lanzó durante la pandemia para que los jóvenes con escasos recursos y alto rendimiento no interrumpan sus estudios. Seguidamente, aun considerando la cantidad de personas migrantes venezolanas, el país no cuenta con estrategias de inclusión de esta población en la educación superior. Sin embargo, el Perú aprobó la </w:t>
      </w:r>
      <w:r w:rsidRPr="00F85407">
        <w:rPr>
          <w:rFonts w:ascii="Times New Roman" w:hAnsi="Times New Roman" w:cs="Times New Roman"/>
          <w:b/>
          <w:bCs/>
          <w:sz w:val="24"/>
          <w:szCs w:val="24"/>
        </w:rPr>
        <w:t>ratificación del Convenio Regional de Reconocimiento de Estudios, Títulos, y Diplomas de Educación Superior en América Latina y el Caribe</w:t>
      </w:r>
      <w:r w:rsidRPr="00F85407">
        <w:rPr>
          <w:rStyle w:val="Refdenotaalpie"/>
          <w:rFonts w:ascii="Times New Roman" w:hAnsi="Times New Roman" w:cs="Times New Roman"/>
          <w:sz w:val="24"/>
          <w:szCs w:val="24"/>
        </w:rPr>
        <w:footnoteReference w:id="16"/>
      </w:r>
      <w:r w:rsidRPr="00F85407">
        <w:rPr>
          <w:rFonts w:ascii="Times New Roman" w:hAnsi="Times New Roman" w:cs="Times New Roman"/>
          <w:sz w:val="24"/>
          <w:szCs w:val="24"/>
        </w:rPr>
        <w:t xml:space="preserve">, suscrito en julio de 2019, que facilita ese reconocimiento para estudiantes de 23 países de la región, así como la movilidad académica y la cooperación entre países e instituciones de educación superior. </w:t>
      </w:r>
    </w:p>
    <w:p w:rsidRPr="005C56F4" w:rsidR="00F85407" w:rsidP="00F85407" w:rsidRDefault="00F85407" w14:paraId="55625624" w14:textId="77777777">
      <w:pPr>
        <w:spacing w:after="0" w:line="240" w:lineRule="auto"/>
        <w:jc w:val="both"/>
        <w:rPr>
          <w:rFonts w:ascii="Times New Roman" w:hAnsi="Times New Roman" w:cs="Times New Roman"/>
          <w:sz w:val="24"/>
          <w:szCs w:val="24"/>
        </w:rPr>
      </w:pPr>
    </w:p>
    <w:p w:rsidR="00F85407" w:rsidP="00F85407" w:rsidRDefault="00F85407" w14:paraId="388F8323" w14:textId="77777777">
      <w:p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Adicionalmente, existen algunos documentos técnico-normativo sectoriales que aterrizan las aproximaciones normativas a nivel sectorial.</w:t>
      </w:r>
    </w:p>
    <w:p w:rsidRPr="005C56F4" w:rsidR="00F85407" w:rsidP="00F85407" w:rsidRDefault="00F85407" w14:paraId="74A6AA4E" w14:textId="77777777">
      <w:pPr>
        <w:spacing w:after="0" w:line="240" w:lineRule="auto"/>
        <w:jc w:val="both"/>
        <w:rPr>
          <w:rFonts w:ascii="Times New Roman" w:hAnsi="Times New Roman" w:cs="Times New Roman"/>
          <w:sz w:val="24"/>
          <w:szCs w:val="24"/>
        </w:rPr>
      </w:pPr>
    </w:p>
    <w:p w:rsidRPr="005C56F4" w:rsidR="00F85407" w:rsidP="00E72534" w:rsidRDefault="00E72534" w14:paraId="16014506" w14:textId="0B16B669">
      <w:pPr>
        <w:pStyle w:val="Descripcin"/>
        <w:rPr>
          <w:rFonts w:ascii="Times New Roman" w:hAnsi="Times New Roman" w:cs="Times New Roman"/>
          <w:kern w:val="2"/>
          <w:lang w:val="es-MX"/>
          <w14:ligatures w14:val="standardContextual"/>
        </w:rPr>
      </w:pPr>
      <w:bookmarkStart w:name="_Toc160639024" w:id="21"/>
      <w:r>
        <w:t xml:space="preserve">Tabla </w:t>
      </w:r>
      <w:r>
        <w:fldChar w:fldCharType="begin"/>
      </w:r>
      <w:r>
        <w:instrText xml:space="preserve"> SEQ Tabla \* ARABIC </w:instrText>
      </w:r>
      <w:r>
        <w:fldChar w:fldCharType="separate"/>
      </w:r>
      <w:r w:rsidR="00EE37B3">
        <w:rPr>
          <w:noProof/>
        </w:rPr>
        <w:t>5</w:t>
      </w:r>
      <w:r>
        <w:fldChar w:fldCharType="end"/>
      </w:r>
      <w:r>
        <w:t xml:space="preserve">. </w:t>
      </w:r>
      <w:r w:rsidRPr="008B57B8">
        <w:t>Documentos técnico-normativos sectoriales sobre género y calidad educativa, en el marco de la educación superior</w:t>
      </w:r>
      <w:bookmarkEnd w:id="21"/>
    </w:p>
    <w:tbl>
      <w:tblPr>
        <w:tblStyle w:val="Tablaconcuadrcula"/>
        <w:tblW w:w="0" w:type="auto"/>
        <w:jc w:val="center"/>
        <w:tblLook w:val="04A0" w:firstRow="1" w:lastRow="0" w:firstColumn="1" w:lastColumn="0" w:noHBand="0" w:noVBand="1"/>
      </w:tblPr>
      <w:tblGrid>
        <w:gridCol w:w="2830"/>
        <w:gridCol w:w="5998"/>
      </w:tblGrid>
      <w:tr w:rsidRPr="002F19F0" w:rsidR="00F85407" w:rsidTr="007609BB" w14:paraId="59267803" w14:textId="77777777">
        <w:trPr>
          <w:tblHeader/>
          <w:jc w:val="center"/>
        </w:trPr>
        <w:tc>
          <w:tcPr>
            <w:tcW w:w="2830" w:type="dxa"/>
            <w:vAlign w:val="center"/>
          </w:tcPr>
          <w:p w:rsidRPr="002F19F0" w:rsidR="00F85407" w:rsidP="007609BB" w:rsidRDefault="00F85407" w14:paraId="49C1AB2E" w14:textId="77777777">
            <w:pPr>
              <w:jc w:val="center"/>
              <w:rPr>
                <w:rFonts w:ascii="Times New Roman" w:hAnsi="Times New Roman" w:cs="Times New Roman"/>
                <w:highlight w:val="white"/>
                <w:lang w:val="es" w:eastAsia="es-MX"/>
              </w:rPr>
            </w:pPr>
            <w:r w:rsidRPr="002F19F0">
              <w:rPr>
                <w:rFonts w:ascii="Times New Roman" w:hAnsi="Times New Roman" w:cs="Times New Roman"/>
                <w:b/>
              </w:rPr>
              <w:t>DOCUMENTO TÉCNICO-NORMATIVO</w:t>
            </w:r>
          </w:p>
        </w:tc>
        <w:tc>
          <w:tcPr>
            <w:tcW w:w="5998" w:type="dxa"/>
            <w:vAlign w:val="center"/>
          </w:tcPr>
          <w:p w:rsidRPr="002F19F0" w:rsidR="00F85407" w:rsidP="007609BB" w:rsidRDefault="00F85407" w14:paraId="25D0DFCD" w14:textId="77777777">
            <w:pPr>
              <w:jc w:val="center"/>
              <w:rPr>
                <w:rFonts w:ascii="Times New Roman" w:hAnsi="Times New Roman" w:cs="Times New Roman"/>
                <w:highlight w:val="white"/>
                <w:lang w:val="es" w:eastAsia="es-MX"/>
              </w:rPr>
            </w:pPr>
            <w:r w:rsidRPr="002F19F0">
              <w:rPr>
                <w:rFonts w:ascii="Times New Roman" w:hAnsi="Times New Roman" w:cs="Times New Roman"/>
                <w:b/>
              </w:rPr>
              <w:t>DESCRIPCIÓN</w:t>
            </w:r>
          </w:p>
        </w:tc>
      </w:tr>
      <w:tr w:rsidRPr="002F19F0" w:rsidR="00F85407" w:rsidTr="007609BB" w14:paraId="703CF086" w14:textId="77777777">
        <w:trPr>
          <w:jc w:val="center"/>
        </w:trPr>
        <w:tc>
          <w:tcPr>
            <w:tcW w:w="2830" w:type="dxa"/>
            <w:vAlign w:val="center"/>
          </w:tcPr>
          <w:p w:rsidRPr="002F19F0" w:rsidR="00F85407" w:rsidP="007609BB" w:rsidRDefault="00F85407" w14:paraId="33D7024D" w14:textId="777777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imes New Roman" w:hAnsi="Times New Roman" w:cs="Times New Roman"/>
              </w:rPr>
            </w:pPr>
            <w:r w:rsidRPr="002F19F0">
              <w:rPr>
                <w:rFonts w:ascii="Times New Roman" w:hAnsi="Times New Roman" w:cs="Times New Roman"/>
              </w:rPr>
              <w:t>Decreto Supremo N° 008 -2019-MIMP, Política Nacional de Igualdad de Género (PNIG), publicada por el Ministerio de la Mujer y Poblaciones Vulnerable (MIMP)</w:t>
            </w:r>
          </w:p>
          <w:p w:rsidRPr="002F19F0" w:rsidR="00F85407" w:rsidP="007609BB" w:rsidRDefault="00F85407" w14:paraId="5A801D70" w14:textId="77777777">
            <w:pPr>
              <w:jc w:val="both"/>
              <w:rPr>
                <w:rFonts w:ascii="Times New Roman" w:hAnsi="Times New Roman" w:cs="Times New Roman"/>
                <w:b/>
              </w:rPr>
            </w:pPr>
          </w:p>
        </w:tc>
        <w:tc>
          <w:tcPr>
            <w:tcW w:w="5998" w:type="dxa"/>
            <w:vAlign w:val="center"/>
          </w:tcPr>
          <w:p w:rsidRPr="002F19F0" w:rsidR="00F85407" w:rsidRDefault="00F85407" w14:paraId="7FF626E1" w14:textId="77777777">
            <w:pPr>
              <w:pStyle w:val="Prrafodelista"/>
              <w:numPr>
                <w:ilvl w:val="0"/>
                <w:numId w:val="4"/>
              </w:numPr>
              <w:jc w:val="both"/>
              <w:rPr>
                <w:rFonts w:ascii="Times New Roman" w:hAnsi="Times New Roman" w:cs="Times New Roman"/>
              </w:rPr>
            </w:pPr>
            <w:r w:rsidRPr="002F19F0">
              <w:rPr>
                <w:rFonts w:ascii="Times New Roman" w:hAnsi="Times New Roman" w:cs="Times New Roman"/>
              </w:rPr>
              <w:t xml:space="preserve">La PNIG </w:t>
            </w:r>
            <w:r w:rsidRPr="00673F0A">
              <w:rPr>
                <w:rFonts w:ascii="Times New Roman" w:hAnsi="Times New Roman" w:cs="Times New Roman"/>
              </w:rPr>
              <w:t>se construye sobre la base de los conceptos de violencia desarrollados en la Ley 30364 y</w:t>
            </w:r>
            <w:r>
              <w:rPr>
                <w:rFonts w:ascii="Times New Roman" w:hAnsi="Times New Roman" w:cs="Times New Roman"/>
              </w:rPr>
              <w:t xml:space="preserve">, </w:t>
            </w:r>
            <w:r w:rsidRPr="002F19F0">
              <w:rPr>
                <w:rFonts w:ascii="Times New Roman" w:hAnsi="Times New Roman" w:cs="Times New Roman"/>
              </w:rPr>
              <w:t xml:space="preserve">establece la necesidad de promocionar relaciones de igualdad de derechos entre mujeres y hombres. Uno de los objetivos prioritarios de la PNIG es garantizar el ejercicio de los derechos económicos y sociales de las mujeres (OP4), y como parte de este objetivo se busca fortalecer la inserción laboral formal de las mujeres, a través del fomento de la participación de mujeres en carreras tradicionalmente masculinizadas y/o mejor remuneradas, </w:t>
            </w:r>
          </w:p>
          <w:p w:rsidRPr="002F19F0" w:rsidR="00F85407" w:rsidRDefault="00F85407" w14:paraId="213E73BC" w14:textId="77777777">
            <w:pPr>
              <w:pStyle w:val="Prrafodelista"/>
              <w:numPr>
                <w:ilvl w:val="0"/>
                <w:numId w:val="4"/>
              </w:numPr>
              <w:jc w:val="both"/>
              <w:rPr>
                <w:rFonts w:ascii="Times New Roman" w:hAnsi="Times New Roman" w:cs="Times New Roman"/>
              </w:rPr>
            </w:pPr>
            <w:r w:rsidRPr="002F19F0">
              <w:rPr>
                <w:rFonts w:ascii="Times New Roman" w:hAnsi="Times New Roman" w:cs="Times New Roman"/>
              </w:rPr>
              <w:t>El OP4 se expresa a través de los siguientes servicios: 4.3.3: porcentaje de instituciones de educación superior productiva y superior, con enfoque de género que fomenta el acceso, permanencia y titulación de mujeres y 4.3.4. Formación técnica superior en áreas no tradicionales (construcción), implementando medidas afirmativas para incrementar la participación de mujeres.</w:t>
            </w:r>
          </w:p>
          <w:p w:rsidRPr="002F19F0" w:rsidR="00F85407" w:rsidRDefault="00F85407" w14:paraId="73EABFA5" w14:textId="77777777">
            <w:pPr>
              <w:pStyle w:val="Prrafodelista"/>
              <w:numPr>
                <w:ilvl w:val="0"/>
                <w:numId w:val="4"/>
              </w:numPr>
              <w:jc w:val="both"/>
              <w:rPr>
                <w:rFonts w:ascii="Times New Roman" w:hAnsi="Times New Roman" w:cs="Times New Roman"/>
              </w:rPr>
            </w:pPr>
            <w:r w:rsidRPr="002F19F0">
              <w:rPr>
                <w:rFonts w:ascii="Times New Roman" w:hAnsi="Times New Roman" w:cs="Times New Roman"/>
              </w:rPr>
              <w:t>Respecto del servicio 4.3.3., el nivel de cumplimiento aceptable incluye las siguientes definiciones: 1. Efectividad: garantiza el incremento de mujeres en educación ténico-productiva,  superior tecnológica,  artística, y universitaria que culminan carreras masculinizadas y/o mejor remuneradas; 2. Fiabilidad: Las instituciones educativas de técnico-productiva,  superior tecnológica,  artística, y universitaria deben aplicar documentos técnico-normativos, conformando las instancias vinculadas a la prevención de la violencia de género y promoción de relaciones igualitarias, entre otras y; 3. Enfoque de género: Considera las necesidades de las mujeres y los hombres, favoreciendo la autonomía  y empoderamiento de las mujeres en especial, de aquellas que se encuentran en mayor situación de vulnerabilidad, incoporando principios y prácticas cotidianas e institucionalizadas de igualdad en el ejercicio al derecho educativo.</w:t>
            </w:r>
          </w:p>
          <w:p w:rsidRPr="002F19F0" w:rsidR="00F85407" w:rsidRDefault="00F85407" w14:paraId="0FC720AB" w14:textId="77777777">
            <w:pPr>
              <w:pStyle w:val="Prrafodelista"/>
              <w:numPr>
                <w:ilvl w:val="0"/>
                <w:numId w:val="4"/>
              </w:numPr>
              <w:jc w:val="both"/>
              <w:rPr>
                <w:rFonts w:ascii="Times New Roman" w:hAnsi="Times New Roman" w:cs="Times New Roman"/>
              </w:rPr>
            </w:pPr>
            <w:r w:rsidRPr="002F19F0">
              <w:rPr>
                <w:rFonts w:ascii="Times New Roman" w:hAnsi="Times New Roman" w:cs="Times New Roman"/>
              </w:rPr>
              <w:t>Respecto del servicio 4.3.4., el nivel de cumplimiento aceptable incluye las siguientes definiciones: 1. Efectividad: incremento de mujeres formadas en áreas no tradicionales de la educación técnica; 2. Pertinencia cultural: El servicio adaptará sus procedimientos y atención a las características culturales de la zona de trabajo e influencia, se brindará sin discriminación, en la lengua oficial y en la predominante en la zona y; 3. Enfoque de género: El servicio lo brindán profesionales con capacitación acreditada en género.</w:t>
            </w:r>
          </w:p>
          <w:p w:rsidRPr="006B19C7" w:rsidR="00F85407" w:rsidRDefault="00F85407" w14:paraId="653D002F" w14:textId="77777777">
            <w:pPr>
              <w:pStyle w:val="Prrafodelista"/>
              <w:numPr>
                <w:ilvl w:val="0"/>
                <w:numId w:val="4"/>
              </w:numPr>
              <w:jc w:val="both"/>
              <w:rPr>
                <w:rFonts w:ascii="Times New Roman" w:hAnsi="Times New Roman" w:cs="Times New Roman"/>
              </w:rPr>
            </w:pPr>
            <w:r w:rsidRPr="002F19F0">
              <w:rPr>
                <w:rFonts w:ascii="Times New Roman" w:hAnsi="Times New Roman" w:cs="Times New Roman"/>
              </w:rPr>
              <w:t xml:space="preserve">La PNIG, incluye la definición de </w:t>
            </w:r>
            <w:r w:rsidRPr="002F19F0">
              <w:rPr>
                <w:rFonts w:ascii="Times New Roman" w:hAnsi="Times New Roman" w:cs="Times New Roman"/>
                <w:i/>
                <w:iCs/>
              </w:rPr>
              <w:t>Mujeres en su diversidad</w:t>
            </w:r>
            <w:r w:rsidRPr="002F19F0">
              <w:rPr>
                <w:rFonts w:ascii="Times New Roman" w:hAnsi="Times New Roman" w:cs="Times New Roman"/>
              </w:rPr>
              <w:t xml:space="preserve"> que ncluye a las niñas, adolescentes, adultas y adultas mayores; mujeres indígenas, nativas, originarias, afrodescendientes y mestizas; mujeres urbanas y rurales; mujeres heterosexuales, mujeres lesbianas, bisexuales, trans e intersex; mujeres con discapacidad física o mental; mujeres migrantes, refugiadas y desplazadas internas; mujeres viviendo con VIH; mujeres privadas de libertad; mujeres que trabajan en la prostitución; entre otras.</w:t>
            </w:r>
          </w:p>
        </w:tc>
      </w:tr>
      <w:tr w:rsidRPr="002F19F0" w:rsidR="00F85407" w:rsidTr="007609BB" w14:paraId="10D3029D" w14:textId="77777777">
        <w:trPr>
          <w:jc w:val="center"/>
        </w:trPr>
        <w:tc>
          <w:tcPr>
            <w:tcW w:w="2830" w:type="dxa"/>
            <w:vAlign w:val="center"/>
          </w:tcPr>
          <w:p w:rsidRPr="002F19F0" w:rsidR="00F85407" w:rsidP="007609BB" w:rsidRDefault="00F85407" w14:paraId="6CE442A2" w14:textId="77777777">
            <w:pPr>
              <w:jc w:val="both"/>
              <w:rPr>
                <w:rFonts w:ascii="Times New Roman" w:hAnsi="Times New Roman" w:cs="Times New Roman"/>
              </w:rPr>
            </w:pPr>
            <w:r w:rsidRPr="002F19F0">
              <w:rPr>
                <w:rFonts w:ascii="Times New Roman" w:hAnsi="Times New Roman" w:cs="Times New Roman"/>
              </w:rPr>
              <w:t xml:space="preserve">Lineamientos para la transversalización del enfoque de género. Decreto </w:t>
            </w:r>
            <w:r w:rsidRPr="002F19F0">
              <w:rPr>
                <w:rFonts w:ascii="Times New Roman" w:hAnsi="Times New Roman" w:cs="Times New Roman"/>
              </w:rPr>
              <w:t>Supremo N° 015-2021-MIMP</w:t>
            </w:r>
          </w:p>
        </w:tc>
        <w:tc>
          <w:tcPr>
            <w:tcW w:w="5998" w:type="dxa"/>
          </w:tcPr>
          <w:p w:rsidRPr="002F19F0" w:rsidR="00F85407" w:rsidRDefault="00F85407" w14:paraId="0BDD27BB" w14:textId="77777777">
            <w:pPr>
              <w:pStyle w:val="Prrafodelista"/>
              <w:numPr>
                <w:ilvl w:val="0"/>
                <w:numId w:val="1"/>
              </w:numPr>
              <w:jc w:val="both"/>
              <w:rPr>
                <w:rFonts w:ascii="Times New Roman" w:hAnsi="Times New Roman" w:cs="Times New Roman"/>
              </w:rPr>
            </w:pPr>
            <w:r w:rsidRPr="002F19F0">
              <w:rPr>
                <w:rFonts w:ascii="Times New Roman" w:hAnsi="Times New Roman" w:cs="Times New Roman"/>
              </w:rPr>
              <w:t xml:space="preserve">Estos lineamientos brindan disposiciones generales a las diversas entidades de la administración pública, de los tres niveles de gobierno, para una adecuada incorporación del </w:t>
            </w:r>
            <w:r w:rsidRPr="002F19F0">
              <w:rPr>
                <w:rFonts w:ascii="Times New Roman" w:hAnsi="Times New Roman" w:cs="Times New Roman"/>
              </w:rPr>
              <w:t xml:space="preserve">enfoque de género en el diseño, implementación, seguimiento y evaluación de las políticas, programas, estrategias, proyectos, planes y servicios. </w:t>
            </w:r>
          </w:p>
          <w:p w:rsidRPr="002F19F0" w:rsidR="00F85407" w:rsidRDefault="00F85407" w14:paraId="3E49F38C" w14:textId="77777777">
            <w:pPr>
              <w:pStyle w:val="Prrafodelista"/>
              <w:numPr>
                <w:ilvl w:val="0"/>
                <w:numId w:val="1"/>
              </w:numPr>
              <w:jc w:val="both"/>
              <w:rPr>
                <w:rFonts w:ascii="Times New Roman" w:hAnsi="Times New Roman" w:cs="Times New Roman"/>
              </w:rPr>
            </w:pPr>
            <w:r w:rsidRPr="002F19F0">
              <w:rPr>
                <w:rFonts w:ascii="Times New Roman" w:hAnsi="Times New Roman" w:cs="Times New Roman"/>
              </w:rPr>
              <w:t>Buscan contribuir a contribuir al cierre de desigualdades y brechas de género entre mujeres y hombres en su diversidad mediante la transversalización del enfoque de género en la gestión institucional, a fin que todas las personas accedan y se beneficien de los servicios del Estado de manera oportuna, eficaz y sin ningún tipo de discriminación, en cumplimiento de las disposiciones contenidas en la Ley de Igualdad de Oportunidades entre Mujeres y Hombres y la Política Nacional de Igualdad de Género (2007)</w:t>
            </w:r>
          </w:p>
          <w:p w:rsidRPr="002F19F0" w:rsidR="00F85407" w:rsidRDefault="00F85407" w14:paraId="361107B2" w14:textId="77777777">
            <w:pPr>
              <w:pStyle w:val="Prrafodelista"/>
              <w:numPr>
                <w:ilvl w:val="0"/>
                <w:numId w:val="1"/>
              </w:numPr>
              <w:jc w:val="both"/>
              <w:rPr>
                <w:rFonts w:ascii="Times New Roman" w:hAnsi="Times New Roman" w:cs="Times New Roman"/>
              </w:rPr>
            </w:pPr>
            <w:r w:rsidRPr="002F19F0">
              <w:rPr>
                <w:rFonts w:ascii="Times New Roman" w:hAnsi="Times New Roman" w:cs="Times New Roman"/>
              </w:rPr>
              <w:t xml:space="preserve">Los Lineamientos se dividen de la siguiente manera: Lineamiento 1: incorporación del enfoque de género en el planeamiento estratégico; Lineamiento 2: incorporación del enfoque de género en el sistema nacional de programación multianual y gestión de inversiones; Lineamiento 3: incorporación del enfoque de género en la provisión de bienes y servicios; Lineamiento 4: incorporación del enfoque de género en la organización institucional; Lineamiento 5: incorporación del enfoque de género en el presupuesto público y; Lineamiento 6: incorporación del enfoque de género en el seguimiento y evaluación. </w:t>
            </w:r>
          </w:p>
          <w:p w:rsidRPr="002F19F0" w:rsidR="00F85407" w:rsidP="007609BB" w:rsidRDefault="00F85407" w14:paraId="4660F63B" w14:textId="77777777">
            <w:pPr>
              <w:jc w:val="both"/>
              <w:rPr>
                <w:rFonts w:ascii="Times New Roman" w:hAnsi="Times New Roman" w:cs="Times New Roman"/>
              </w:rPr>
            </w:pPr>
          </w:p>
        </w:tc>
      </w:tr>
      <w:tr w:rsidRPr="002F19F0" w:rsidR="00F85407" w:rsidTr="007609BB" w14:paraId="4BACBB9D" w14:textId="77777777">
        <w:trPr>
          <w:jc w:val="center"/>
        </w:trPr>
        <w:tc>
          <w:tcPr>
            <w:tcW w:w="2830" w:type="dxa"/>
            <w:vAlign w:val="center"/>
          </w:tcPr>
          <w:p w:rsidRPr="002F19F0" w:rsidR="00F85407" w:rsidP="007609BB" w:rsidRDefault="00F85407" w14:paraId="0A17F7F6" w14:textId="77777777">
            <w:pPr>
              <w:jc w:val="both"/>
              <w:rPr>
                <w:rFonts w:ascii="Times New Roman" w:hAnsi="Times New Roman" w:cs="Times New Roman"/>
                <w:b/>
                <w:bCs/>
              </w:rPr>
            </w:pPr>
            <w:r w:rsidRPr="002F19F0">
              <w:rPr>
                <w:rFonts w:ascii="Times New Roman" w:hAnsi="Times New Roman" w:cs="Times New Roman"/>
              </w:rPr>
              <w:t>El Decreto Supremo Nº 007-2021-MINEDU que modifica el Reglamento de la Ley Nº 28044</w:t>
            </w:r>
          </w:p>
        </w:tc>
        <w:tc>
          <w:tcPr>
            <w:tcW w:w="5998" w:type="dxa"/>
            <w:shd w:val="clear" w:color="auto" w:fill="auto"/>
          </w:tcPr>
          <w:p w:rsidRPr="00575F16" w:rsidR="00F85407" w:rsidRDefault="00F85407" w14:paraId="54905150" w14:textId="77777777">
            <w:pPr>
              <w:pStyle w:val="Prrafodelista"/>
              <w:numPr>
                <w:ilvl w:val="0"/>
                <w:numId w:val="2"/>
              </w:numPr>
              <w:jc w:val="both"/>
              <w:rPr>
                <w:rFonts w:ascii="Times New Roman" w:hAnsi="Times New Roman" w:cs="Times New Roman"/>
              </w:rPr>
            </w:pPr>
            <w:r w:rsidRPr="00575F16">
              <w:rPr>
                <w:rFonts w:ascii="Times New Roman" w:hAnsi="Times New Roman" w:cs="Times New Roman"/>
              </w:rPr>
              <w:t xml:space="preserve">El Decreto Supremo Nº 007-2021-MINEDU que modifica el Reglamento de la Ley Nº 28044, Ley General de Educación (2004), aprobado por Decreto Supremo Nº 011-2012-ED realiza modificaciones e incorporaciones al Reglamento, a fin de promover una educación inclusiva en todas sus etapas, formas, modalidades, niveles y ciclos, en concordancia con lo previsto en la Ley Nº 30797, Ley que promueve la educación inclusiva (2018), modifica el artículo 52 e incorpora los artículos 19-A y 62-A en la Ley Nº 28044, Ley General de Educación. </w:t>
            </w:r>
          </w:p>
          <w:p w:rsidRPr="00575F16" w:rsidR="00F85407" w:rsidRDefault="00F85407" w14:paraId="3F8C45B3" w14:textId="77777777">
            <w:pPr>
              <w:pStyle w:val="Prrafodelista"/>
              <w:numPr>
                <w:ilvl w:val="0"/>
                <w:numId w:val="2"/>
              </w:numPr>
              <w:jc w:val="both"/>
              <w:rPr>
                <w:rFonts w:ascii="Times New Roman" w:hAnsi="Times New Roman" w:cs="Times New Roman"/>
              </w:rPr>
            </w:pPr>
            <w:r w:rsidRPr="00575F16">
              <w:rPr>
                <w:rFonts w:ascii="Times New Roman" w:hAnsi="Times New Roman" w:cs="Times New Roman"/>
              </w:rPr>
              <w:t xml:space="preserve">El Reglamento comprende a la variable educación como derecho fundamental de la persona y la sociedad garantizado por el Estado, en el marco de la Constitución Política del Perú y la Ley. Esta mirada se viabiliza a través de la formación integral de calidad para todas y todos mediante la universalización y obligatoriedad de la Educación Básica. Asimismo, la familia y la sociedad en su conjunto participan y contribuyen a su fortalecimiento y, el derecho a la educación implica el respeto a los derechos fundamentales de la persona en el sistema educativo. </w:t>
            </w:r>
          </w:p>
          <w:p w:rsidRPr="00575F16" w:rsidR="00F85407" w:rsidRDefault="00F85407" w14:paraId="035AC37D" w14:textId="77777777">
            <w:pPr>
              <w:pStyle w:val="Prrafodelista"/>
              <w:numPr>
                <w:ilvl w:val="0"/>
                <w:numId w:val="2"/>
              </w:numPr>
              <w:jc w:val="both"/>
              <w:rPr>
                <w:rFonts w:ascii="Times New Roman" w:hAnsi="Times New Roman" w:cs="Times New Roman"/>
              </w:rPr>
            </w:pPr>
            <w:r w:rsidRPr="00575F16">
              <w:rPr>
                <w:rFonts w:ascii="Times New Roman" w:hAnsi="Times New Roman" w:cs="Times New Roman"/>
              </w:rPr>
              <w:t xml:space="preserve">Evidencia las barreras educativas como obstáculos temporales o permanentes que puede experimentar una persona a lo largo de su trayectoria educativa, que impiden o limitan su acceso, permanencia, participación, desarrollo de competencias y culminación de cada ciclo, nivel, modalidad y etapa educativa, más aún cuando se encuentran en situación de mayor vulnerabilidad, por género, pobreza, discapacidad u otra condición. De ahí que sea indispensable contar con una unidad de bienestar, o instancia que haga sus veces, como responsable de garantizar la tutoría, consejería, psicopedagogía, orientación profesional, y otras acciones como la prevención de interrupción de estudios y promoción de la continuidad, promoción de la salud física y mental, la prevención de factores de riesgo individual y comunitario, como el hostigamiento sexual o sexista, entre otros, favoreciendo el bienestar y cuidado integral de la comunidad educativa, con especial énfasis en las y los estudiantes, desde una perspectiva comunitaria, interseccional, de interculturalidad, género e inclusión. </w:t>
            </w:r>
          </w:p>
          <w:p w:rsidRPr="00575F16" w:rsidR="00F85407" w:rsidRDefault="00F85407" w14:paraId="4C0A559F" w14:textId="77777777">
            <w:pPr>
              <w:pStyle w:val="Prrafodelista"/>
              <w:numPr>
                <w:ilvl w:val="0"/>
                <w:numId w:val="2"/>
              </w:numPr>
              <w:jc w:val="both"/>
              <w:rPr>
                <w:rFonts w:ascii="Times New Roman" w:hAnsi="Times New Roman" w:cs="Times New Roman"/>
              </w:rPr>
            </w:pPr>
            <w:r w:rsidRPr="00575F16">
              <w:rPr>
                <w:rFonts w:ascii="Times New Roman" w:hAnsi="Times New Roman" w:cs="Times New Roman"/>
              </w:rPr>
              <w:t>Define el derecho a la permanencia, como “por el cual los estudiantes deben contar con la oportunidad y las facilidades para continuar en la institución educativa, o reingresar a ella, sin que sus condiciones personales, socioeconómicas o culturales sean un obstáculo o impedimento. Frente a este derecho de permanencia está la obligación de asegurar la adaptabilidad y aceptabilidad del servicio educativo para permitir que las personas puedan desarrollarse y aprender a lo largo de la vida. La condición de adaptabilidad compromete al Estado a ofertar una educación que responda a las necesidades y características de los estudiantes en contextos sociales, culturales y lingüísticos diversos, a las demandas locales y regionales y al desarrollo del país, para lo cual debe promover la diversificación curricular, así como materiales y prácticas pedagógicas pertinentes, entre otros. La condición de aceptabilidad supone que los estudiantes, las familias y la comunidad, se sientan acogidos, a gusto, valorados y seguros en el sistema educativo”.</w:t>
            </w:r>
          </w:p>
          <w:p w:rsidRPr="00575F16" w:rsidR="00F85407" w:rsidRDefault="00F85407" w14:paraId="43838BFA" w14:textId="77777777">
            <w:pPr>
              <w:pStyle w:val="Prrafodelista"/>
              <w:numPr>
                <w:ilvl w:val="0"/>
                <w:numId w:val="2"/>
              </w:numPr>
              <w:jc w:val="both"/>
              <w:rPr>
                <w:rFonts w:ascii="Times New Roman" w:hAnsi="Times New Roman" w:cs="Times New Roman"/>
              </w:rPr>
            </w:pPr>
            <w:r w:rsidRPr="00575F16">
              <w:rPr>
                <w:rFonts w:ascii="Times New Roman" w:hAnsi="Times New Roman" w:cs="Times New Roman"/>
              </w:rPr>
              <w:t xml:space="preserve">Define barreras educativas como “los obstáculos temporales o permanentes que puede experimentar una persona a lo largo de su trayectoria educativa, que impiden o limitan su acceso, permanencia, participación, desarrollo de competencias y culminación de cada ciclo, nivel, modalidad y etapa educativa, más aún cuando se encuentran en situación de mayor vulnerabilidad, por género, pobreza, discapacidad u otra condición. Estas </w:t>
            </w:r>
            <w:r w:rsidRPr="00575F16">
              <w:rPr>
                <w:rFonts w:ascii="Times New Roman" w:hAnsi="Times New Roman" w:cs="Times New Roman"/>
              </w:rPr>
              <w:t>barreras surgen como resultado de la interacción de las características de cada niña, niño, adolescente, joven, adulto y adulto mayor con el contexto socioeducativo”.</w:t>
            </w:r>
          </w:p>
          <w:p w:rsidRPr="00575F16" w:rsidR="00F85407" w:rsidP="007609BB" w:rsidRDefault="00F85407" w14:paraId="289DE025" w14:textId="77777777">
            <w:pPr>
              <w:pStyle w:val="Prrafodelista"/>
              <w:jc w:val="both"/>
              <w:rPr>
                <w:rFonts w:ascii="Times New Roman" w:hAnsi="Times New Roman" w:cs="Times New Roman"/>
              </w:rPr>
            </w:pPr>
          </w:p>
        </w:tc>
      </w:tr>
      <w:tr w:rsidRPr="002F19F0" w:rsidR="00F85407" w:rsidTr="007609BB" w14:paraId="48EFF85A" w14:textId="77777777">
        <w:trPr>
          <w:jc w:val="center"/>
        </w:trPr>
        <w:tc>
          <w:tcPr>
            <w:tcW w:w="2830" w:type="dxa"/>
            <w:vAlign w:val="center"/>
          </w:tcPr>
          <w:p w:rsidRPr="002F19F0" w:rsidR="00F85407" w:rsidP="007609BB" w:rsidRDefault="00F85407" w14:paraId="3CA65D83" w14:textId="77777777">
            <w:pPr>
              <w:jc w:val="both"/>
              <w:rPr>
                <w:rFonts w:ascii="Times New Roman" w:hAnsi="Times New Roman" w:cs="Times New Roman"/>
              </w:rPr>
            </w:pPr>
            <w:r w:rsidRPr="002F19F0">
              <w:rPr>
                <w:rFonts w:ascii="Times New Roman" w:hAnsi="Times New Roman" w:cs="Times New Roman"/>
              </w:rPr>
              <w:t>Lineamientos para la aplicación del enfoque de género en centros de educación técnico-productiva, institutos y escuelas de educación superior (RVM 044-2020)</w:t>
            </w:r>
          </w:p>
          <w:p w:rsidRPr="002F19F0" w:rsidR="00F85407" w:rsidP="00333521" w:rsidRDefault="00F85407" w14:paraId="555E3E82" w14:textId="77777777">
            <w:pPr>
              <w:pStyle w:val="Ttulo2"/>
              <w:numPr>
                <w:ilvl w:val="0"/>
                <w:numId w:val="0"/>
              </w:numPr>
              <w:spacing w:before="0"/>
              <w:ind w:left="576"/>
              <w:contextualSpacing/>
              <w:jc w:val="both"/>
              <w:rPr>
                <w:rFonts w:ascii="Times New Roman" w:hAnsi="Times New Roman" w:cs="Times New Roman" w:eastAsiaTheme="minorHAnsi"/>
                <w:b/>
                <w:bCs/>
                <w:color w:val="auto"/>
                <w:kern w:val="2"/>
                <w:sz w:val="22"/>
                <w:szCs w:val="22"/>
                <w:lang w:val="es-MX"/>
                <w14:ligatures w14:val="standardContextual"/>
              </w:rPr>
            </w:pPr>
          </w:p>
        </w:tc>
        <w:tc>
          <w:tcPr>
            <w:tcW w:w="5998" w:type="dxa"/>
            <w:shd w:val="clear" w:color="auto" w:fill="auto"/>
          </w:tcPr>
          <w:p w:rsidRPr="00575F16" w:rsidR="00F85407" w:rsidRDefault="00F85407" w14:paraId="1B90EBDA" w14:textId="77777777">
            <w:pPr>
              <w:pStyle w:val="Prrafodelista"/>
              <w:numPr>
                <w:ilvl w:val="0"/>
                <w:numId w:val="3"/>
              </w:numPr>
              <w:jc w:val="both"/>
              <w:rPr>
                <w:rFonts w:ascii="Times New Roman" w:hAnsi="Times New Roman" w:cs="Times New Roman"/>
              </w:rPr>
            </w:pPr>
            <w:r w:rsidRPr="00575F16">
              <w:rPr>
                <w:rFonts w:ascii="Times New Roman" w:hAnsi="Times New Roman" w:cs="Times New Roman"/>
              </w:rPr>
              <w:t xml:space="preserve">Estos lineamientos buscan garantizar que las instituciones educativas transversalicen e institucionalicen el enfoque de gpénero, fomentando una cultura de formación para la igualdad de derechos de hombre sy mujeres, y libre de toda forma de discriminación y violencia de género en la comunidad educativa, favoreciendo el bienestar personal, profesional, así como el desarrollo del país. </w:t>
            </w:r>
          </w:p>
          <w:p w:rsidRPr="00575F16" w:rsidR="00F85407" w:rsidRDefault="00F85407" w14:paraId="21B4CFE1" w14:textId="77777777">
            <w:pPr>
              <w:pStyle w:val="Prrafodelista"/>
              <w:numPr>
                <w:ilvl w:val="0"/>
                <w:numId w:val="3"/>
              </w:numPr>
              <w:jc w:val="both"/>
              <w:rPr>
                <w:rFonts w:ascii="Times New Roman" w:hAnsi="Times New Roman" w:cs="Times New Roman"/>
              </w:rPr>
            </w:pPr>
            <w:r w:rsidRPr="00575F16">
              <w:rPr>
                <w:rFonts w:ascii="Times New Roman" w:hAnsi="Times New Roman" w:cs="Times New Roman"/>
              </w:rPr>
              <w:t>Buscan: 1. promover una formación igualitaria e integral a partir del reconocimiento diferenciado de necesidades y potencialidades de hombres y mujeres de la comunidad educativa, y 2. identficar y eliminar las condiciones y barreras que generan desigualdad, discriminación y violencias de género entre hombres y mujeres de la comunidad educativa, reduciendo el sexismo académico y brechas educativas en el acceso, permanencia y egreso.</w:t>
            </w:r>
          </w:p>
          <w:p w:rsidRPr="00575F16" w:rsidR="00F85407" w:rsidP="007609BB" w:rsidRDefault="00F85407" w14:paraId="3097C1BB" w14:textId="77777777">
            <w:pPr>
              <w:jc w:val="both"/>
              <w:rPr>
                <w:rFonts w:ascii="Times New Roman" w:hAnsi="Times New Roman" w:cs="Times New Roman"/>
              </w:rPr>
            </w:pPr>
          </w:p>
        </w:tc>
      </w:tr>
      <w:tr w:rsidRPr="002F19F0" w:rsidR="00F85407" w:rsidTr="007609BB" w14:paraId="05B94E79" w14:textId="77777777">
        <w:trPr>
          <w:jc w:val="center"/>
        </w:trPr>
        <w:tc>
          <w:tcPr>
            <w:tcW w:w="2830" w:type="dxa"/>
            <w:vAlign w:val="center"/>
          </w:tcPr>
          <w:p w:rsidRPr="002F19F0" w:rsidR="00F85407" w:rsidP="007609BB" w:rsidRDefault="00F85407" w14:paraId="3917713C" w14:textId="77777777">
            <w:pPr>
              <w:jc w:val="both"/>
              <w:rPr>
                <w:rFonts w:ascii="Times New Roman" w:hAnsi="Times New Roman" w:cs="Times New Roman"/>
              </w:rPr>
            </w:pPr>
            <w:r w:rsidRPr="002F19F0">
              <w:rPr>
                <w:rFonts w:ascii="Times New Roman" w:hAnsi="Times New Roman" w:cs="Times New Roman"/>
              </w:rPr>
              <w:t>Decreto Supremo N° 021-2021-MIMP, que modifica el Reglamento de la Ley N° 27942, Ley de Prevención y Sanción del Hostigamiento Sexual</w:t>
            </w:r>
          </w:p>
        </w:tc>
        <w:tc>
          <w:tcPr>
            <w:tcW w:w="5998" w:type="dxa"/>
            <w:shd w:val="clear" w:color="auto" w:fill="auto"/>
          </w:tcPr>
          <w:p w:rsidRPr="00575F16" w:rsidR="00F85407" w:rsidRDefault="00F85407" w14:paraId="535FCAC9" w14:textId="77777777">
            <w:pPr>
              <w:pStyle w:val="Prrafodelista"/>
              <w:numPr>
                <w:ilvl w:val="0"/>
                <w:numId w:val="5"/>
              </w:numPr>
              <w:jc w:val="both"/>
              <w:rPr>
                <w:rFonts w:ascii="Times New Roman" w:hAnsi="Times New Roman" w:cs="Times New Roman"/>
              </w:rPr>
            </w:pPr>
            <w:r w:rsidRPr="00575F16">
              <w:rPr>
                <w:rFonts w:ascii="Times New Roman" w:hAnsi="Times New Roman" w:cs="Times New Roman"/>
              </w:rPr>
              <w:t xml:space="preserve">Establece las reglas generales de prevención, protección y sanción contra el hostigamiento sexual aplicables a todas las instituciones del Estado. La norma modificó 4, 16, 17, 35, 48, 49 y 50 e incorporó los numerales 14.3 y 27.4 a los artículos 14 y 27 respectivamente. </w:t>
            </w:r>
          </w:p>
          <w:p w:rsidRPr="00575F16" w:rsidR="00F85407" w:rsidRDefault="00F85407" w14:paraId="1CF35F82" w14:textId="77777777">
            <w:pPr>
              <w:pStyle w:val="Prrafodelista"/>
              <w:numPr>
                <w:ilvl w:val="0"/>
                <w:numId w:val="5"/>
              </w:numPr>
              <w:jc w:val="both"/>
              <w:rPr>
                <w:rFonts w:ascii="Times New Roman" w:hAnsi="Times New Roman" w:cs="Times New Roman"/>
              </w:rPr>
            </w:pPr>
            <w:r w:rsidRPr="00575F16">
              <w:rPr>
                <w:rFonts w:ascii="Times New Roman" w:hAnsi="Times New Roman" w:cs="Times New Roman"/>
              </w:rPr>
              <w:t xml:space="preserve">Las modificaciones están relacionadas con el ámbito educativo, en particular el universitario, con la finalidad de brindar a las personas afectadas un mejor tratamiento y conocimiento de sus derechos, desde que denuncia los actos de hostigamiento sexual en su agravio, hasta el fin del procedimiento de investigación y sanción. </w:t>
            </w:r>
          </w:p>
          <w:p w:rsidRPr="00575F16" w:rsidR="00F85407" w:rsidRDefault="00F85407" w14:paraId="3FA3B393" w14:textId="77777777">
            <w:pPr>
              <w:pStyle w:val="Prrafodelista"/>
              <w:numPr>
                <w:ilvl w:val="0"/>
                <w:numId w:val="5"/>
              </w:numPr>
              <w:jc w:val="both"/>
              <w:rPr>
                <w:rFonts w:ascii="Times New Roman" w:hAnsi="Times New Roman" w:cs="Times New Roman"/>
              </w:rPr>
            </w:pPr>
            <w:r w:rsidRPr="00575F16">
              <w:rPr>
                <w:rFonts w:ascii="Times New Roman" w:hAnsi="Times New Roman" w:cs="Times New Roman"/>
              </w:rPr>
              <w:t>Establece un procedimiento disciplinario particular en el ámbito educativo. Precisamente en el artículo 14, referido a los “Órganos que intervienen en el procedimiento”, se ha incorporado el numeral tres (3), el cual señala que, en los centros universitarios, tanto públicos como privados, se deberá conformar una Secretaría de Instrucción y una Comisión Disciplinaria para Actos de Hostigamiento Sexual, como órgano resolutivo competente para pronunciarse en primera instancia sobre las denuncias relativas a casos de Hostigamiento Sexual. Los artículos 48 y 49 modificados detallan los órganos intervinientes en el proceso, así como la ruta crítica del mismo.</w:t>
            </w:r>
          </w:p>
          <w:p w:rsidRPr="00575F16" w:rsidR="00F85407" w:rsidRDefault="00F85407" w14:paraId="062CF4D5" w14:textId="77777777">
            <w:pPr>
              <w:pStyle w:val="Prrafodelista"/>
              <w:numPr>
                <w:ilvl w:val="0"/>
                <w:numId w:val="5"/>
              </w:numPr>
              <w:jc w:val="both"/>
              <w:rPr>
                <w:rFonts w:ascii="Times New Roman" w:hAnsi="Times New Roman" w:cs="Times New Roman"/>
              </w:rPr>
            </w:pPr>
            <w:r w:rsidRPr="00575F16">
              <w:rPr>
                <w:rFonts w:ascii="Times New Roman" w:hAnsi="Times New Roman" w:cs="Times New Roman"/>
              </w:rPr>
              <w:t xml:space="preserve">Las Autoridades encargadas del procedimiento disciplinario por actos de Hostigamiento Sexual son las siguientes: 1. La Secretaría de Instrucción, que se encuentra a cargo de la investigación preliminar, la </w:t>
            </w:r>
            <w:r w:rsidRPr="00575F16">
              <w:rPr>
                <w:rFonts w:ascii="Times New Roman" w:hAnsi="Times New Roman" w:cs="Times New Roman"/>
              </w:rPr>
              <w:t>iniciación del procedimiento a través de la imputación de cargos, las labores de ordenación e instrucción del procedimiento y emisión del Informe Final de precalificación de los cargos imputados, dando cuenta de todas sus acciones al respectivo órgano resolutivo; 2. La Comisión Disciplinaria para Actos de Hostigamiento Sexual, como órgano resolutivo competente y permanente para pronunciarse en primera instancia sobre las denuncias relativas a casos de Hostigamiento Sexual. La comisión está conformada por Representantes del Centro Universitario y por al menos un representante del alumnado, garantizando la paridad de género y; 3. El Tribunal Disciplinario, como segunda y última instancia, encargada de conocer y resolver los procedimientos disciplinarios en materia de hostigamiento sexual. El tribunal está conformado por Representantes del Centro Universitario y por al menos un/a representante del alumnado, garantizando la paridad de género.</w:t>
            </w:r>
          </w:p>
        </w:tc>
      </w:tr>
      <w:tr w:rsidRPr="002F19F0" w:rsidR="00F85407" w:rsidTr="007609BB" w14:paraId="49CA376C" w14:textId="77777777">
        <w:trPr>
          <w:jc w:val="center"/>
        </w:trPr>
        <w:tc>
          <w:tcPr>
            <w:tcW w:w="2830" w:type="dxa"/>
            <w:vAlign w:val="center"/>
          </w:tcPr>
          <w:p w:rsidRPr="002F19F0" w:rsidR="00F85407" w:rsidP="007609BB" w:rsidRDefault="00F85407" w14:paraId="31042930" w14:textId="77777777">
            <w:pPr>
              <w:pStyle w:val="ley-1"/>
              <w:spacing w:before="0" w:beforeAutospacing="0" w:after="0" w:afterAutospacing="0"/>
              <w:jc w:val="both"/>
              <w:rPr>
                <w:rFonts w:eastAsiaTheme="minorHAnsi"/>
                <w:kern w:val="2"/>
                <w:sz w:val="22"/>
                <w:szCs w:val="22"/>
                <w:lang w:eastAsia="en-US"/>
                <w14:ligatures w14:val="standardContextual"/>
              </w:rPr>
            </w:pPr>
            <w:r w:rsidRPr="002F19F0">
              <w:rPr>
                <w:rFonts w:eastAsiaTheme="minorHAnsi"/>
                <w:kern w:val="2"/>
                <w:sz w:val="22"/>
                <w:szCs w:val="22"/>
                <w:lang w:eastAsia="en-US"/>
                <w14:ligatures w14:val="standardContextual"/>
              </w:rPr>
              <w:t>Decreto Legislativo 1410, que incorpora el delito de acoso, acoso sexual, chantaje sexual y difusión de imágenes, materiales audiovisuales o audios con contenido sexual al código penal, y modifica el procedimiento de sanción del hostigamiento sexual</w:t>
            </w:r>
          </w:p>
          <w:p w:rsidRPr="002F19F0" w:rsidR="00F85407" w:rsidP="007609BB" w:rsidRDefault="00F85407" w14:paraId="07ACD6E1" w14:textId="77777777">
            <w:pPr>
              <w:jc w:val="both"/>
              <w:rPr>
                <w:rFonts w:ascii="Times New Roman" w:hAnsi="Times New Roman" w:cs="Times New Roman"/>
              </w:rPr>
            </w:pPr>
          </w:p>
        </w:tc>
        <w:tc>
          <w:tcPr>
            <w:tcW w:w="5998" w:type="dxa"/>
            <w:shd w:val="clear" w:color="auto" w:fill="auto"/>
          </w:tcPr>
          <w:p w:rsidRPr="002F19F0" w:rsidR="00F85407" w:rsidRDefault="00F85407" w14:paraId="0CBC314F" w14:textId="77777777">
            <w:pPr>
              <w:pStyle w:val="Prrafodelista"/>
              <w:numPr>
                <w:ilvl w:val="0"/>
                <w:numId w:val="5"/>
              </w:numPr>
              <w:jc w:val="both"/>
              <w:rPr>
                <w:rFonts w:ascii="Times New Roman" w:hAnsi="Times New Roman" w:cs="Times New Roman"/>
              </w:rPr>
            </w:pPr>
            <w:r w:rsidRPr="002F19F0">
              <w:rPr>
                <w:rFonts w:ascii="Times New Roman" w:hAnsi="Times New Roman" w:cs="Times New Roman"/>
              </w:rPr>
              <w:t>El presente DL busca sancionar los actos de acoso, en todas sus modalidades, incluidos el acoso sexual y chantaje sexual; así como la difusión de imágenes, materiales audiovisuales o audios con contenido sexual, a fin de garantizar una lucha eficaz contra las diversas modalidades de violencia que afectan principalmente a las mujeres a lo largo de todo su ciclo de vida. Asimismo, busca modificar la Ley Nº 27942, Ley de Prevención y Sanción del Hostigamiento Sexual, y la Ley Nº 30057, Ley del Servicio Civil, para precisar el concepto de hostigamiento sexual y optimizar el procedimiento de sanción de este tipo de actos.</w:t>
            </w:r>
          </w:p>
          <w:p w:rsidR="00F85407" w:rsidRDefault="00F85407" w14:paraId="2ABC66B0" w14:textId="77777777">
            <w:pPr>
              <w:pStyle w:val="Prrafodelista"/>
              <w:numPr>
                <w:ilvl w:val="0"/>
                <w:numId w:val="5"/>
              </w:numPr>
              <w:jc w:val="both"/>
              <w:rPr>
                <w:rFonts w:ascii="Times New Roman" w:hAnsi="Times New Roman" w:cs="Times New Roman"/>
              </w:rPr>
            </w:pPr>
            <w:r w:rsidRPr="002F19F0">
              <w:rPr>
                <w:rFonts w:ascii="Times New Roman" w:hAnsi="Times New Roman" w:cs="Times New Roman"/>
              </w:rPr>
              <w:t>Se incorporan los artículos 151-A, 154-B, 176-B y 176-C al Código Penal, en los siguientes términos:</w:t>
            </w:r>
          </w:p>
          <w:p w:rsidRPr="002F19F0" w:rsidR="00F85407" w:rsidP="007609BB" w:rsidRDefault="00F85407" w14:paraId="18BC3040" w14:textId="77777777">
            <w:pPr>
              <w:pStyle w:val="Prrafodelista"/>
              <w:jc w:val="both"/>
              <w:rPr>
                <w:rFonts w:ascii="Times New Roman" w:hAnsi="Times New Roman" w:cs="Times New Roman"/>
              </w:rPr>
            </w:pPr>
          </w:p>
          <w:p w:rsidRPr="00575F16" w:rsidR="00F85407" w:rsidP="007609BB" w:rsidRDefault="00F85407" w14:paraId="0693D794" w14:textId="77777777">
            <w:pPr>
              <w:pStyle w:val="cuerpo"/>
              <w:spacing w:before="0" w:beforeAutospacing="0" w:after="0" w:afterAutospacing="0"/>
              <w:jc w:val="both"/>
              <w:rPr>
                <w:rFonts w:eastAsia="Calibri"/>
                <w:sz w:val="22"/>
                <w:szCs w:val="22"/>
                <w:lang w:val="es-PE" w:eastAsia="en-US"/>
              </w:rPr>
            </w:pPr>
            <w:r w:rsidRPr="00575F16">
              <w:rPr>
                <w:rFonts w:eastAsia="Calibri"/>
                <w:sz w:val="22"/>
                <w:szCs w:val="22"/>
                <w:lang w:val="es-PE" w:eastAsia="en-US"/>
              </w:rPr>
              <w:t>“Artículo 151-A.- Acoso</w:t>
            </w:r>
          </w:p>
          <w:p w:rsidRPr="00575F16" w:rsidR="00F85407" w:rsidP="007609BB" w:rsidRDefault="00F85407" w14:paraId="70C1F173" w14:textId="77777777">
            <w:pPr>
              <w:pStyle w:val="cuerpo"/>
              <w:spacing w:before="0" w:beforeAutospacing="0" w:after="0" w:afterAutospacing="0"/>
              <w:jc w:val="both"/>
              <w:rPr>
                <w:rFonts w:eastAsia="Calibri"/>
                <w:sz w:val="22"/>
                <w:szCs w:val="22"/>
                <w:lang w:val="es-PE" w:eastAsia="en-US"/>
              </w:rPr>
            </w:pPr>
            <w:r w:rsidRPr="00575F16">
              <w:rPr>
                <w:rFonts w:eastAsia="Calibri"/>
                <w:sz w:val="22"/>
                <w:szCs w:val="22"/>
                <w:lang w:val="es-PE" w:eastAsia="en-US"/>
              </w:rPr>
              <w:t>El que, de forma reiterada, continua o habitual, y por cualquier medio, vigila, persigue, hostiga, asedia o busca establecer contacto o cercanía con una persona sin su consentimiento, de modo que pueda alterar el normal desarrollo de su vida cotidiana, será reprimido con pena privativa de la libertad no menor de uno ni mayor de cuatro años, inhabilitación, según corresponda, conforme a los incisos 10 y 11 del artículo 36, y con sesenta a ciento ochenta días-multa.</w:t>
            </w:r>
          </w:p>
          <w:p w:rsidRPr="00575F16" w:rsidR="00F85407" w:rsidP="007609BB" w:rsidRDefault="00F85407" w14:paraId="5B58BAD1" w14:textId="77777777">
            <w:pPr>
              <w:pStyle w:val="cuerpo"/>
              <w:spacing w:before="0" w:beforeAutospacing="0" w:after="0" w:afterAutospacing="0"/>
              <w:jc w:val="both"/>
              <w:rPr>
                <w:rFonts w:eastAsia="Calibri"/>
                <w:sz w:val="22"/>
                <w:szCs w:val="22"/>
                <w:lang w:val="es-PE" w:eastAsia="en-US"/>
              </w:rPr>
            </w:pPr>
            <w:r w:rsidRPr="00575F16">
              <w:rPr>
                <w:rFonts w:eastAsia="Calibri"/>
                <w:sz w:val="22"/>
                <w:szCs w:val="22"/>
                <w:lang w:val="es-PE" w:eastAsia="en-US"/>
              </w:rPr>
              <w:t>La misma pena se aplica al que, por cualquier medio, vigila, persigue, hostiga, asedia o busca establecer contacto o cercanía con una persona sin su consentimiento, de modo que altere el normal desarrollo de su vida cotidiana, aun cuando la conducta no hubiera sido reiterada, continua o habitual (…)”.</w:t>
            </w:r>
          </w:p>
          <w:p w:rsidRPr="00575F16" w:rsidR="00F85407" w:rsidP="007609BB" w:rsidRDefault="00F85407" w14:paraId="7603CF72" w14:textId="77777777">
            <w:pPr>
              <w:pStyle w:val="cuerpo"/>
              <w:spacing w:before="0" w:beforeAutospacing="0" w:after="0" w:afterAutospacing="0"/>
              <w:jc w:val="both"/>
              <w:rPr>
                <w:rFonts w:eastAsia="Calibri"/>
                <w:sz w:val="22"/>
                <w:szCs w:val="22"/>
                <w:lang w:val="es-PE" w:eastAsia="en-US"/>
              </w:rPr>
            </w:pPr>
          </w:p>
          <w:p w:rsidRPr="00575F16" w:rsidR="00F85407" w:rsidP="007609BB" w:rsidRDefault="00F85407" w14:paraId="0B3A3B5C" w14:textId="77777777">
            <w:pPr>
              <w:pStyle w:val="cuerpo"/>
              <w:spacing w:before="0" w:beforeAutospacing="0" w:after="0" w:afterAutospacing="0"/>
              <w:jc w:val="both"/>
              <w:rPr>
                <w:rFonts w:eastAsia="Calibri"/>
                <w:sz w:val="22"/>
                <w:szCs w:val="22"/>
                <w:lang w:val="es-PE" w:eastAsia="en-US"/>
              </w:rPr>
            </w:pPr>
            <w:r w:rsidRPr="00575F16">
              <w:rPr>
                <w:rFonts w:eastAsia="Calibri"/>
                <w:sz w:val="22"/>
                <w:szCs w:val="22"/>
                <w:lang w:val="es-PE" w:eastAsia="en-US"/>
              </w:rPr>
              <w:t>“Artículo 154-B.- Difusión de imágenes, materiales audiovisuales o audios con contenido sexual</w:t>
            </w:r>
          </w:p>
          <w:p w:rsidRPr="00575F16" w:rsidR="00F85407" w:rsidP="007609BB" w:rsidRDefault="00F85407" w14:paraId="5403DE1C" w14:textId="77777777">
            <w:pPr>
              <w:pStyle w:val="cuerpo"/>
              <w:spacing w:before="0" w:beforeAutospacing="0" w:after="0" w:afterAutospacing="0"/>
              <w:jc w:val="both"/>
              <w:rPr>
                <w:rFonts w:eastAsia="Calibri"/>
                <w:sz w:val="22"/>
                <w:szCs w:val="22"/>
                <w:lang w:val="es-PE" w:eastAsia="en-US"/>
              </w:rPr>
            </w:pPr>
            <w:r w:rsidRPr="00575F16">
              <w:rPr>
                <w:rFonts w:eastAsia="Calibri"/>
                <w:sz w:val="22"/>
                <w:szCs w:val="22"/>
                <w:lang w:val="es-PE" w:eastAsia="en-US"/>
              </w:rPr>
              <w:t>El que, sin autorización, difunde, revela, publica, cede o comercializa imágenes, materiales audiovisuales o audios con contenido sexual de cualquier persona, que obtuvo con su anuencia (…)”</w:t>
            </w:r>
          </w:p>
          <w:p w:rsidRPr="00575F16" w:rsidR="00F85407" w:rsidP="007609BB" w:rsidRDefault="00F85407" w14:paraId="336CC006" w14:textId="77777777">
            <w:pPr>
              <w:pStyle w:val="cuerpo"/>
              <w:spacing w:before="0" w:beforeAutospacing="0" w:after="0" w:afterAutospacing="0"/>
              <w:jc w:val="both"/>
              <w:rPr>
                <w:rFonts w:eastAsia="Calibri"/>
                <w:sz w:val="22"/>
                <w:szCs w:val="22"/>
                <w:lang w:val="es-PE" w:eastAsia="en-US"/>
              </w:rPr>
            </w:pPr>
          </w:p>
          <w:p w:rsidRPr="00575F16" w:rsidR="00F85407" w:rsidP="007609BB" w:rsidRDefault="00F85407" w14:paraId="6E0F7693" w14:textId="77777777">
            <w:pPr>
              <w:pStyle w:val="cuerpo"/>
              <w:spacing w:before="0" w:beforeAutospacing="0" w:after="0" w:afterAutospacing="0"/>
              <w:jc w:val="both"/>
              <w:rPr>
                <w:rFonts w:eastAsia="Calibri"/>
                <w:sz w:val="22"/>
                <w:szCs w:val="22"/>
                <w:lang w:val="es-PE" w:eastAsia="en-US"/>
              </w:rPr>
            </w:pPr>
            <w:r w:rsidRPr="00575F16">
              <w:rPr>
                <w:rFonts w:eastAsia="Calibri"/>
                <w:sz w:val="22"/>
                <w:szCs w:val="22"/>
                <w:lang w:val="es-PE" w:eastAsia="en-US"/>
              </w:rPr>
              <w:t>“Artículo 176-B.- Acoso sexual</w:t>
            </w:r>
          </w:p>
          <w:p w:rsidRPr="00575F16" w:rsidR="00F85407" w:rsidP="007609BB" w:rsidRDefault="00F85407" w14:paraId="6244E1C8" w14:textId="77777777">
            <w:pPr>
              <w:pStyle w:val="cuerpo"/>
              <w:spacing w:before="0" w:beforeAutospacing="0" w:after="0" w:afterAutospacing="0"/>
              <w:jc w:val="both"/>
              <w:rPr>
                <w:rFonts w:eastAsia="Calibri"/>
                <w:sz w:val="22"/>
                <w:szCs w:val="22"/>
                <w:lang w:val="es-PE" w:eastAsia="en-US"/>
              </w:rPr>
            </w:pPr>
            <w:r w:rsidRPr="00575F16">
              <w:rPr>
                <w:rFonts w:eastAsia="Calibri"/>
                <w:sz w:val="22"/>
                <w:szCs w:val="22"/>
                <w:lang w:val="es-PE" w:eastAsia="en-US"/>
              </w:rPr>
              <w:t>El que, de cualquier forma, vigila, persigue, hostiga, asedia o busca establecer contacto o cercanía con una persona, sin el consentimiento de esta, para llevar a cabo actos de connotación sexual (…)”</w:t>
            </w:r>
          </w:p>
          <w:p w:rsidRPr="00575F16" w:rsidR="00F85407" w:rsidP="007609BB" w:rsidRDefault="00F85407" w14:paraId="0796A394" w14:textId="77777777">
            <w:pPr>
              <w:pStyle w:val="cuerpo"/>
              <w:spacing w:before="0" w:beforeAutospacing="0" w:after="0" w:afterAutospacing="0"/>
              <w:jc w:val="both"/>
              <w:rPr>
                <w:rFonts w:eastAsia="Calibri"/>
                <w:sz w:val="22"/>
                <w:szCs w:val="22"/>
                <w:lang w:val="es-PE" w:eastAsia="en-US"/>
              </w:rPr>
            </w:pPr>
          </w:p>
          <w:p w:rsidRPr="00575F16" w:rsidR="00F85407" w:rsidP="007609BB" w:rsidRDefault="00F85407" w14:paraId="390E2A26" w14:textId="77777777">
            <w:pPr>
              <w:pStyle w:val="cuerpo"/>
              <w:spacing w:before="0" w:beforeAutospacing="0" w:after="0" w:afterAutospacing="0"/>
              <w:jc w:val="both"/>
              <w:rPr>
                <w:rFonts w:eastAsia="Calibri"/>
                <w:sz w:val="22"/>
                <w:szCs w:val="22"/>
                <w:lang w:val="es-PE" w:eastAsia="en-US"/>
              </w:rPr>
            </w:pPr>
            <w:r w:rsidRPr="00575F16">
              <w:rPr>
                <w:rFonts w:eastAsia="Calibri"/>
                <w:sz w:val="22"/>
                <w:szCs w:val="22"/>
                <w:lang w:val="es-PE" w:eastAsia="en-US"/>
              </w:rPr>
              <w:t>“Artículo 176-C.- Chantaje sexual</w:t>
            </w:r>
          </w:p>
          <w:p w:rsidRPr="00575F16" w:rsidR="00F85407" w:rsidP="007609BB" w:rsidRDefault="00F85407" w14:paraId="6F73D549" w14:textId="77777777">
            <w:pPr>
              <w:pStyle w:val="cuerpo"/>
              <w:spacing w:before="0" w:beforeAutospacing="0" w:after="0" w:afterAutospacing="0"/>
              <w:jc w:val="both"/>
              <w:rPr>
                <w:rFonts w:eastAsia="Calibri"/>
                <w:sz w:val="22"/>
                <w:szCs w:val="22"/>
                <w:lang w:val="es-PE" w:eastAsia="en-US"/>
              </w:rPr>
            </w:pPr>
            <w:r w:rsidRPr="00575F16">
              <w:rPr>
                <w:rFonts w:eastAsia="Calibri"/>
                <w:sz w:val="22"/>
                <w:szCs w:val="22"/>
                <w:lang w:val="es-PE" w:eastAsia="en-US"/>
              </w:rPr>
              <w:t>El que amenaza o intimida a una persona, por cualquier medio, incluyendo el uso de tecnologías de la información o comunicación, para obtener de ella una conducta o acto de connotación sexual (…)”</w:t>
            </w:r>
          </w:p>
        </w:tc>
      </w:tr>
      <w:tr w:rsidRPr="002F19F0" w:rsidR="00F85407" w:rsidTr="007609BB" w14:paraId="77048F4F" w14:textId="77777777">
        <w:trPr>
          <w:jc w:val="center"/>
        </w:trPr>
        <w:tc>
          <w:tcPr>
            <w:tcW w:w="2830" w:type="dxa"/>
            <w:vAlign w:val="center"/>
          </w:tcPr>
          <w:p w:rsidRPr="00673F0A" w:rsidR="00F85407" w:rsidP="007609BB" w:rsidRDefault="00F85407" w14:paraId="6DBD0545" w14:textId="77777777">
            <w:pPr>
              <w:jc w:val="both"/>
              <w:rPr>
                <w:rFonts w:ascii="Times New Roman" w:hAnsi="Times New Roman" w:cs="Times New Roman"/>
              </w:rPr>
            </w:pPr>
            <w:r w:rsidRPr="00673F0A">
              <w:rPr>
                <w:rFonts w:ascii="Times New Roman" w:hAnsi="Times New Roman" w:cs="Times New Roman"/>
              </w:rPr>
              <w:t>Resolución Viceministerial N° 328-2021-MINEDU, que deroga los Lineamientos para la elaboración de documentos normativos internos para prevención e intervención en casos de hostigamiento sexual en la comunidad universitaria, Aprobar los nuevos Lineamientos.</w:t>
            </w:r>
          </w:p>
          <w:p w:rsidRPr="00673F0A" w:rsidR="00F85407" w:rsidP="007609BB" w:rsidRDefault="00F85407" w14:paraId="07801C82" w14:textId="77777777">
            <w:pPr>
              <w:jc w:val="both"/>
              <w:rPr>
                <w:rFonts w:ascii="Times New Roman" w:hAnsi="Times New Roman" w:cs="Times New Roman"/>
                <w:lang w:val="es-MX"/>
              </w:rPr>
            </w:pPr>
          </w:p>
        </w:tc>
        <w:tc>
          <w:tcPr>
            <w:tcW w:w="5998" w:type="dxa"/>
            <w:shd w:val="clear" w:color="auto" w:fill="auto"/>
          </w:tcPr>
          <w:p w:rsidRPr="00673F0A" w:rsidR="00F85407" w:rsidRDefault="00F85407" w14:paraId="58D26531" w14:textId="77777777">
            <w:pPr>
              <w:pStyle w:val="Prrafodelista"/>
              <w:numPr>
                <w:ilvl w:val="0"/>
                <w:numId w:val="5"/>
              </w:numPr>
              <w:jc w:val="both"/>
              <w:rPr>
                <w:rFonts w:ascii="Times New Roman" w:hAnsi="Times New Roman" w:cs="Times New Roman"/>
              </w:rPr>
            </w:pPr>
            <w:r w:rsidRPr="00673F0A">
              <w:rPr>
                <w:rFonts w:ascii="Times New Roman" w:hAnsi="Times New Roman" w:cs="Times New Roman"/>
              </w:rPr>
              <w:t>La Norma Técnica tiene por objeto establecer los lineamientos que deben tomar en cuenta las universidades en la elaboración de sus documentos normativos internos para la prevención e internvención en materia de hostigamiento sexual en la comunidad universitaria, en el marco de la normativa vigente y en el ejercicio de su autonomía universitaria.</w:t>
            </w:r>
          </w:p>
          <w:p w:rsidRPr="00673F0A" w:rsidR="00F85407" w:rsidRDefault="00F85407" w14:paraId="1A80EAF6" w14:textId="77777777">
            <w:pPr>
              <w:pStyle w:val="Prrafodelista"/>
              <w:numPr>
                <w:ilvl w:val="0"/>
                <w:numId w:val="5"/>
              </w:numPr>
              <w:jc w:val="both"/>
              <w:rPr>
                <w:rFonts w:ascii="Times New Roman" w:hAnsi="Times New Roman" w:cs="Times New Roman"/>
              </w:rPr>
            </w:pPr>
            <w:r w:rsidRPr="00673F0A">
              <w:rPr>
                <w:rFonts w:ascii="Times New Roman" w:hAnsi="Times New Roman" w:cs="Times New Roman"/>
              </w:rPr>
              <w:t>Esta Norma aplica a las autoridades, personal docente y administrativo y, en general, a los/las estudiantes, graduados/as, egregados/as y ex alumnos/as, de todas las univerasidades públicas y privadas.</w:t>
            </w:r>
          </w:p>
          <w:p w:rsidRPr="00673F0A" w:rsidR="00F85407" w:rsidRDefault="00F85407" w14:paraId="5EC290E5" w14:textId="77777777">
            <w:pPr>
              <w:pStyle w:val="Prrafodelista"/>
              <w:numPr>
                <w:ilvl w:val="0"/>
                <w:numId w:val="5"/>
              </w:numPr>
              <w:jc w:val="both"/>
              <w:rPr>
                <w:rFonts w:ascii="Times New Roman" w:hAnsi="Times New Roman" w:cs="Times New Roman"/>
              </w:rPr>
            </w:pPr>
            <w:r w:rsidRPr="00673F0A">
              <w:rPr>
                <w:rFonts w:ascii="Times New Roman" w:hAnsi="Times New Roman" w:cs="Times New Roman"/>
              </w:rPr>
              <w:t>La Norma incluye 3 lineamientos se desarrollados de la siguiente manera: 1. Fortalecimiento de la prevención de actos de hostigamiento sexual; 2. Denuncia, investigación y sanción y; 3. Atención integral y oportuna a la presunta víctima de hostigamiento sexual.</w:t>
            </w:r>
          </w:p>
          <w:p w:rsidRPr="00673F0A" w:rsidR="00F85407" w:rsidRDefault="00F85407" w14:paraId="693D7D80" w14:textId="77777777">
            <w:pPr>
              <w:pStyle w:val="Prrafodelista"/>
              <w:numPr>
                <w:ilvl w:val="0"/>
                <w:numId w:val="5"/>
              </w:numPr>
              <w:jc w:val="both"/>
              <w:rPr>
                <w:rFonts w:ascii="Times New Roman" w:hAnsi="Times New Roman" w:cs="Times New Roman"/>
              </w:rPr>
            </w:pPr>
            <w:r w:rsidRPr="00673F0A">
              <w:rPr>
                <w:rFonts w:ascii="Times New Roman" w:hAnsi="Times New Roman" w:cs="Times New Roman"/>
              </w:rPr>
              <w:t>En el marco de esta Norma, cada universidad elabora y/o actualiza el documento normativo interno para la prevención e intervención en casos de hostigamiento sexual.</w:t>
            </w:r>
          </w:p>
        </w:tc>
      </w:tr>
    </w:tbl>
    <w:p w:rsidRPr="005C56F4" w:rsidR="00F85407" w:rsidP="00F85407" w:rsidRDefault="00F85407" w14:paraId="04FAB48D" w14:textId="77777777">
      <w:pPr>
        <w:spacing w:after="0" w:line="240" w:lineRule="auto"/>
        <w:ind w:firstLine="708"/>
        <w:jc w:val="both"/>
        <w:rPr>
          <w:rFonts w:ascii="Times New Roman" w:hAnsi="Times New Roman" w:cs="Times New Roman"/>
          <w:sz w:val="24"/>
          <w:szCs w:val="24"/>
          <w:lang w:val="es"/>
        </w:rPr>
      </w:pPr>
    </w:p>
    <w:p w:rsidRPr="005C56F4" w:rsidR="00F85407" w:rsidP="00F85407" w:rsidRDefault="00F85407" w14:paraId="20ED399A" w14:textId="77777777">
      <w:pPr>
        <w:spacing w:after="0" w:line="240" w:lineRule="auto"/>
        <w:ind w:firstLine="708"/>
        <w:jc w:val="both"/>
        <w:rPr>
          <w:rFonts w:ascii="Times New Roman" w:hAnsi="Times New Roman" w:cs="Times New Roman"/>
          <w:sz w:val="24"/>
          <w:szCs w:val="24"/>
        </w:rPr>
      </w:pPr>
    </w:p>
    <w:p w:rsidRPr="00EB7AEF" w:rsidR="00F85407" w:rsidP="00F85407" w:rsidRDefault="00F85407" w14:paraId="47C77B26" w14:textId="77777777">
      <w:pPr>
        <w:rPr>
          <w:rFonts w:ascii="Times New Roman" w:hAnsi="Times New Roman" w:cs="Times New Roman"/>
          <w:b/>
          <w:bCs/>
          <w:sz w:val="28"/>
          <w:szCs w:val="28"/>
          <w:highlight w:val="green"/>
        </w:rPr>
      </w:pPr>
    </w:p>
    <w:p w:rsidR="00F85407" w:rsidP="00FC637C" w:rsidRDefault="00F85407" w14:paraId="2B0D6EC9" w14:textId="77777777"/>
    <w:p w:rsidR="00575F16" w:rsidRDefault="00575F16" w14:paraId="31F78F7A" w14:textId="77777777">
      <w:pPr>
        <w:rPr>
          <w:rFonts w:ascii="Times New Roman" w:hAnsi="Times New Roman" w:cs="Times New Roman"/>
          <w:b/>
          <w:bCs/>
          <w:sz w:val="28"/>
          <w:szCs w:val="28"/>
        </w:rPr>
      </w:pPr>
      <w:r>
        <w:rPr>
          <w:rFonts w:ascii="Times New Roman" w:hAnsi="Times New Roman" w:cs="Times New Roman"/>
          <w:b/>
          <w:bCs/>
          <w:sz w:val="28"/>
          <w:szCs w:val="28"/>
        </w:rPr>
        <w:br w:type="page"/>
      </w:r>
    </w:p>
    <w:p w:rsidRPr="00673F0A" w:rsidR="00DE1B63" w:rsidRDefault="00DE1B63" w14:paraId="642F7AF5" w14:textId="41A6AAE9">
      <w:pPr>
        <w:pStyle w:val="Ttulo1"/>
        <w:numPr>
          <w:ilvl w:val="0"/>
          <w:numId w:val="18"/>
        </w:numPr>
        <w:spacing w:before="0" w:line="240" w:lineRule="auto"/>
        <w:ind w:left="0"/>
        <w:jc w:val="both"/>
        <w:rPr>
          <w:rFonts w:ascii="Times New Roman" w:hAnsi="Times New Roman" w:cs="Times New Roman"/>
          <w:b/>
          <w:bCs/>
          <w:color w:val="auto"/>
          <w:sz w:val="28"/>
          <w:szCs w:val="28"/>
        </w:rPr>
      </w:pPr>
      <w:bookmarkStart w:name="_Toc160647823" w:id="22"/>
      <w:r w:rsidRPr="00673F0A">
        <w:rPr>
          <w:rFonts w:ascii="Times New Roman" w:hAnsi="Times New Roman" w:cs="Times New Roman"/>
          <w:b/>
          <w:bCs/>
          <w:color w:val="auto"/>
          <w:sz w:val="28"/>
          <w:szCs w:val="28"/>
        </w:rPr>
        <w:t>MARCO TEÓRICO-CONCEPTUAL</w:t>
      </w:r>
      <w:r w:rsidRPr="00673F0A" w:rsidR="008D5B70">
        <w:rPr>
          <w:rFonts w:ascii="Times New Roman" w:hAnsi="Times New Roman" w:cs="Times New Roman"/>
          <w:b/>
          <w:bCs/>
          <w:color w:val="auto"/>
          <w:sz w:val="28"/>
          <w:szCs w:val="28"/>
        </w:rPr>
        <w:t>.</w:t>
      </w:r>
      <w:bookmarkEnd w:id="22"/>
    </w:p>
    <w:p w:rsidRPr="00673F0A" w:rsidR="00DF64FD" w:rsidP="005018C2" w:rsidRDefault="00DF64FD" w14:paraId="5EB8E5FD" w14:textId="77777777">
      <w:pPr>
        <w:spacing w:after="0" w:line="240" w:lineRule="auto"/>
        <w:jc w:val="both"/>
        <w:rPr>
          <w:rFonts w:ascii="Times New Roman" w:hAnsi="Times New Roman" w:cs="Times New Roman"/>
          <w:lang w:val="es-MX"/>
        </w:rPr>
      </w:pPr>
    </w:p>
    <w:p w:rsidRPr="00F637BE" w:rsidR="00F637BE" w:rsidP="00F637BE" w:rsidRDefault="00F637BE" w14:paraId="25351D83" w14:textId="77777777">
      <w:pPr>
        <w:spacing w:after="0" w:line="240" w:lineRule="auto"/>
        <w:jc w:val="both"/>
        <w:rPr>
          <w:rFonts w:ascii="Times New Roman" w:hAnsi="Times New Roman" w:eastAsia="Arial" w:cs="Times New Roman"/>
          <w:sz w:val="24"/>
          <w:szCs w:val="24"/>
        </w:rPr>
      </w:pPr>
      <w:bookmarkStart w:name="_Hlk155365746" w:id="23"/>
      <w:r w:rsidRPr="00F637BE">
        <w:rPr>
          <w:rFonts w:ascii="Times New Roman" w:hAnsi="Times New Roman" w:eastAsia="Arial" w:cs="Times New Roman"/>
          <w:sz w:val="24"/>
          <w:szCs w:val="24"/>
        </w:rPr>
        <w:t>Entendemos por marco teórico como aquel andamiaje abstracto que permite establecer una estructura para organizar e interpretar datos de la realidad,</w:t>
      </w:r>
      <w:r w:rsidRPr="00F637BE">
        <w:rPr>
          <w:rStyle w:val="Refdenotaalpie"/>
          <w:rFonts w:ascii="Times New Roman" w:hAnsi="Times New Roman" w:eastAsia="Arial" w:cs="Times New Roman"/>
          <w:sz w:val="24"/>
          <w:szCs w:val="24"/>
        </w:rPr>
        <w:footnoteReference w:id="17"/>
      </w:r>
      <w:r w:rsidRPr="00F637BE">
        <w:rPr>
          <w:rFonts w:ascii="Times New Roman" w:hAnsi="Times New Roman" w:eastAsia="Arial" w:cs="Times New Roman"/>
          <w:sz w:val="24"/>
          <w:szCs w:val="24"/>
        </w:rPr>
        <w:t xml:space="preserve"> facilitando una explicación de la complejidad de los sucesos sociales y facilitando el análisis posterior. Para ello, un marco teórico brinda dos elementos: 1) un mapa conceptual respecto de algún campo de conocimiento y/o forma de entender un fenómeno; 2) con un referente interpretativo de los mismos bajo la perspectiva desde el cual las investigadoras abordan una problemática concreta. Así, el mapa conceptual “describe en detalle (…) conceptos y variables específicos (…) y sirve de guía para evaluar qué aspectos de los datos son relevantes y especificar cómo se responde a la pregunta de investigación”</w:t>
      </w:r>
      <w:r w:rsidRPr="00F637BE">
        <w:rPr>
          <w:rStyle w:val="Refdenotaalpie"/>
          <w:rFonts w:ascii="Times New Roman" w:hAnsi="Times New Roman" w:eastAsia="Arial" w:cs="Times New Roman"/>
          <w:sz w:val="24"/>
          <w:szCs w:val="24"/>
        </w:rPr>
        <w:t xml:space="preserve"> </w:t>
      </w:r>
      <w:r w:rsidRPr="00F637BE">
        <w:footnoteReference w:id="18"/>
      </w:r>
      <w:r w:rsidRPr="00F637BE">
        <w:rPr>
          <w:rFonts w:ascii="Times New Roman" w:hAnsi="Times New Roman" w:eastAsia="Arial" w:cs="Times New Roman"/>
          <w:sz w:val="24"/>
          <w:szCs w:val="24"/>
        </w:rPr>
        <w:t xml:space="preserve">. Mientras que en su dimensión interpretativa “el marco teórico esboza cómo las teorías de nivel más abstracto dan forma al estudio, el marco conceptual operacionaliza las observaciones empíricas que pueden conectarse con la teoría y una comprensión más amplia”. </w:t>
      </w:r>
      <w:r w:rsidRPr="00F637BE">
        <w:footnoteReference w:id="19"/>
      </w:r>
      <w:r w:rsidRPr="00F637BE">
        <w:rPr>
          <w:rFonts w:ascii="Times New Roman" w:hAnsi="Times New Roman" w:eastAsia="Arial" w:cs="Times New Roman"/>
          <w:sz w:val="24"/>
          <w:szCs w:val="24"/>
        </w:rPr>
        <w:t xml:space="preserve"> </w:t>
      </w:r>
    </w:p>
    <w:p w:rsidRPr="00F637BE" w:rsidR="00F637BE" w:rsidP="00F637BE" w:rsidRDefault="00F637BE" w14:paraId="01BA0029" w14:textId="77777777">
      <w:pPr>
        <w:spacing w:after="0" w:line="240" w:lineRule="auto"/>
        <w:jc w:val="both"/>
        <w:rPr>
          <w:rFonts w:ascii="Times New Roman" w:hAnsi="Times New Roman" w:eastAsia="Arial" w:cs="Times New Roman"/>
          <w:sz w:val="24"/>
          <w:szCs w:val="24"/>
        </w:rPr>
      </w:pPr>
    </w:p>
    <w:p w:rsidRPr="00F637BE" w:rsidR="00F637BE" w:rsidP="00F637BE" w:rsidRDefault="00F637BE" w14:paraId="57A4E901" w14:textId="78CC2407">
      <w:pPr>
        <w:spacing w:after="0" w:line="240" w:lineRule="auto"/>
        <w:jc w:val="both"/>
        <w:rPr>
          <w:rFonts w:ascii="Times New Roman" w:hAnsi="Times New Roman" w:eastAsia="Arial" w:cs="Times New Roman"/>
          <w:sz w:val="24"/>
          <w:szCs w:val="24"/>
        </w:rPr>
      </w:pPr>
      <w:r w:rsidRPr="00F637BE">
        <w:rPr>
          <w:rFonts w:ascii="Times New Roman" w:hAnsi="Times New Roman" w:eastAsia="Arial" w:cs="Times New Roman"/>
          <w:sz w:val="24"/>
          <w:szCs w:val="24"/>
        </w:rPr>
        <w:t xml:space="preserve">Asimismo, esta sección brinda una definición de los tres momentos claves a ser abordados en la investigación como son los de Acceso, Permanencia y Egreso (APE), desarrollando un modelo analítico que permita su estudio desde un enfoque de género que ponga énfasis en los fenómenos provenientes del armazón conceptual de los estudios de trayectorias en educación con enfoque de género bajo los conceptos de suelo pegajoso, tubería con fugas y techo de cristal en cada momento; así como el abordaje del fenómeno de la violencia sexual y los sistemas institucionales de promoción de la igualdad como factores claves para elementos claves para el estudio del APE en tanto permite identificar roles, responsabilidades, atributos y espacios (RAE´s en adelante) que realizan las personas de manera diferente debido a su identidad de género adscritos a su sexo; y que dan lugar a asimetrías en las relaciones de poder entre las personas vinculadas justamente a esas adscripciones. </w:t>
      </w:r>
    </w:p>
    <w:p w:rsidRPr="00F637BE" w:rsidR="00F637BE" w:rsidP="00F637BE" w:rsidRDefault="00F637BE" w14:paraId="6C8BA979" w14:textId="77777777">
      <w:pPr>
        <w:spacing w:after="0" w:line="240" w:lineRule="auto"/>
        <w:jc w:val="both"/>
        <w:rPr>
          <w:rFonts w:ascii="Times New Roman" w:hAnsi="Times New Roman" w:eastAsia="Arial" w:cs="Times New Roman"/>
          <w:sz w:val="24"/>
          <w:szCs w:val="24"/>
        </w:rPr>
      </w:pPr>
    </w:p>
    <w:p w:rsidR="00F637BE" w:rsidP="00F637BE" w:rsidRDefault="00F637BE" w14:paraId="44F17D32" w14:textId="77777777">
      <w:pPr>
        <w:spacing w:after="0" w:line="240" w:lineRule="auto"/>
        <w:jc w:val="both"/>
        <w:rPr>
          <w:rFonts w:ascii="Times New Roman" w:hAnsi="Times New Roman" w:eastAsia="Arial" w:cs="Times New Roman"/>
          <w:sz w:val="24"/>
          <w:szCs w:val="24"/>
        </w:rPr>
      </w:pPr>
      <w:r w:rsidRPr="00F637BE">
        <w:rPr>
          <w:rFonts w:ascii="Times New Roman" w:hAnsi="Times New Roman" w:eastAsia="Arial" w:cs="Times New Roman"/>
          <w:sz w:val="24"/>
          <w:szCs w:val="24"/>
        </w:rPr>
        <w:t>Como se verá en el desarrollo de las secciones posteriores a esta, este marco teórico alimenta la generación de variables y categorías de análisis relevantes para un estudio de esta naturaleza, permitiendo el desarrollo de las matrices de análisis comprendidas en la sección 4.3 del presente documento.</w:t>
      </w:r>
    </w:p>
    <w:p w:rsidR="00F637BE" w:rsidP="00F637BE" w:rsidRDefault="00F637BE" w14:paraId="06BF2FEC" w14:textId="77777777">
      <w:pPr>
        <w:pStyle w:val="Ttulo1"/>
        <w:numPr>
          <w:ilvl w:val="0"/>
          <w:numId w:val="0"/>
        </w:numPr>
        <w:spacing w:before="0" w:line="240" w:lineRule="auto"/>
        <w:jc w:val="both"/>
        <w:rPr>
          <w:rFonts w:ascii="Times New Roman" w:hAnsi="Times New Roman" w:cs="Times New Roman"/>
          <w:b/>
          <w:bCs/>
          <w:color w:val="auto"/>
          <w:sz w:val="28"/>
          <w:szCs w:val="28"/>
        </w:rPr>
      </w:pPr>
      <w:bookmarkStart w:name="_Hlk156216575" w:id="24"/>
      <w:bookmarkEnd w:id="23"/>
    </w:p>
    <w:p w:rsidRPr="00673F0A" w:rsidR="00F637BE" w:rsidP="00F637BE" w:rsidRDefault="00F637BE" w14:paraId="4251124F" w14:textId="77777777">
      <w:pPr>
        <w:pBdr>
          <w:top w:val="nil"/>
          <w:left w:val="nil"/>
          <w:bottom w:val="nil"/>
          <w:right w:val="nil"/>
          <w:between w:val="nil"/>
        </w:pBdr>
        <w:spacing w:after="0" w:line="240" w:lineRule="auto"/>
        <w:jc w:val="both"/>
        <w:rPr>
          <w:rFonts w:ascii="Times New Roman" w:hAnsi="Times New Roman" w:cs="Times New Roman"/>
          <w:sz w:val="24"/>
          <w:szCs w:val="24"/>
          <w:lang w:val="es-MX"/>
        </w:rPr>
      </w:pPr>
    </w:p>
    <w:p w:rsidR="00F637BE" w:rsidRDefault="00F637BE" w14:paraId="3B384720" w14:textId="63CF513E">
      <w:pPr>
        <w:pStyle w:val="Ttulo1"/>
        <w:numPr>
          <w:ilvl w:val="1"/>
          <w:numId w:val="36"/>
        </w:numPr>
        <w:spacing w:before="0" w:line="240" w:lineRule="auto"/>
        <w:jc w:val="both"/>
        <w:rPr>
          <w:rFonts w:ascii="Times New Roman" w:hAnsi="Times New Roman" w:cs="Times New Roman"/>
          <w:b/>
          <w:bCs/>
          <w:color w:val="auto"/>
          <w:sz w:val="26"/>
          <w:szCs w:val="26"/>
          <w:lang w:val="es-MX"/>
        </w:rPr>
      </w:pPr>
      <w:bookmarkStart w:name="_Toc157357008" w:id="25"/>
      <w:bookmarkStart w:name="_Toc160647824" w:id="26"/>
      <w:r w:rsidRPr="0085636F">
        <w:rPr>
          <w:rFonts w:ascii="Times New Roman" w:hAnsi="Times New Roman" w:cs="Times New Roman"/>
          <w:b/>
          <w:bCs/>
          <w:color w:val="auto"/>
          <w:sz w:val="26"/>
          <w:szCs w:val="26"/>
          <w:lang w:val="es-MX"/>
        </w:rPr>
        <w:t>EL ESTUDIO DE LAS TRAYECTORIAS EDUCATIVAS CON ENFOQUE DE GÉNERO</w:t>
      </w:r>
      <w:r>
        <w:rPr>
          <w:rFonts w:ascii="Times New Roman" w:hAnsi="Times New Roman" w:cs="Times New Roman"/>
          <w:b/>
          <w:bCs/>
          <w:color w:val="auto"/>
          <w:sz w:val="26"/>
          <w:szCs w:val="26"/>
          <w:lang w:val="es-MX"/>
        </w:rPr>
        <w:t>.</w:t>
      </w:r>
      <w:bookmarkEnd w:id="26"/>
    </w:p>
    <w:p w:rsidR="00F637BE" w:rsidP="00F637BE" w:rsidRDefault="00F637BE" w14:paraId="790D7C13" w14:textId="77777777">
      <w:pPr>
        <w:rPr>
          <w:lang w:val="es-MX"/>
        </w:rPr>
      </w:pPr>
    </w:p>
    <w:p w:rsidR="00F637BE" w:rsidP="00F637BE" w:rsidRDefault="00F637BE" w14:paraId="155DE2DC" w14:textId="77777777">
      <w:pPr>
        <w:rPr>
          <w:lang w:val="es-MX"/>
        </w:rPr>
      </w:pPr>
      <w:r>
        <w:rPr>
          <w:lang w:val="es-MX"/>
        </w:rPr>
        <w:t>Este estudio tiene como principal objetivo el identificar barreras que operan en tres momentos específicos de la trayectorias educativa definidas como Acceso, Permanencia y Egreso.</w:t>
      </w:r>
    </w:p>
    <w:p w:rsidRPr="0085636F" w:rsidR="00F637BE" w:rsidP="00F637BE" w:rsidRDefault="00F637BE" w14:paraId="4DD4D26F" w14:textId="77777777">
      <w:pPr>
        <w:rPr>
          <w:lang w:val="es-MX"/>
        </w:rPr>
      </w:pPr>
    </w:p>
    <w:p w:rsidR="00F637BE" w:rsidP="00F637BE" w:rsidRDefault="00F637BE" w14:paraId="7899D538" w14:textId="77777777">
      <w:pPr>
        <w:rPr>
          <w:lang w:val="es-MX"/>
        </w:rPr>
      </w:pPr>
    </w:p>
    <w:p w:rsidRPr="0085636F" w:rsidR="00F637BE" w:rsidRDefault="00F637BE" w14:paraId="4095D0EF" w14:textId="372102C6">
      <w:pPr>
        <w:pStyle w:val="Ttulo1"/>
        <w:numPr>
          <w:ilvl w:val="2"/>
          <w:numId w:val="18"/>
        </w:numPr>
        <w:spacing w:before="0" w:line="240" w:lineRule="auto"/>
        <w:ind w:left="709"/>
        <w:jc w:val="both"/>
        <w:rPr>
          <w:rFonts w:ascii="Times New Roman" w:hAnsi="Times New Roman" w:cs="Times New Roman"/>
          <w:b/>
          <w:bCs/>
          <w:color w:val="auto"/>
          <w:sz w:val="26"/>
          <w:szCs w:val="26"/>
        </w:rPr>
      </w:pPr>
      <w:bookmarkStart w:name="_Toc160647825" w:id="27"/>
      <w:r w:rsidRPr="0085636F">
        <w:rPr>
          <w:rFonts w:ascii="Times New Roman" w:hAnsi="Times New Roman" w:cs="Times New Roman"/>
          <w:b/>
          <w:bCs/>
          <w:color w:val="auto"/>
          <w:sz w:val="26"/>
          <w:szCs w:val="26"/>
          <w:lang w:val="es-MX"/>
        </w:rPr>
        <w:t>El género como categoría analítica</w:t>
      </w:r>
      <w:bookmarkEnd w:id="25"/>
      <w:bookmarkEnd w:id="27"/>
    </w:p>
    <w:p w:rsidRPr="00673F0A" w:rsidR="00F637BE" w:rsidP="00F637BE" w:rsidRDefault="00F637BE" w14:paraId="4E7D49F3" w14:textId="77777777">
      <w:pPr>
        <w:pBdr>
          <w:top w:val="nil"/>
          <w:left w:val="nil"/>
          <w:bottom w:val="nil"/>
          <w:right w:val="nil"/>
          <w:between w:val="nil"/>
        </w:pBdr>
        <w:spacing w:after="0" w:line="240" w:lineRule="auto"/>
        <w:jc w:val="both"/>
        <w:rPr>
          <w:rFonts w:ascii="Times New Roman" w:hAnsi="Times New Roman" w:eastAsia="Arial" w:cs="Times New Roman"/>
          <w:sz w:val="24"/>
          <w:szCs w:val="24"/>
          <w:lang w:val="es-MX"/>
        </w:rPr>
      </w:pPr>
    </w:p>
    <w:p w:rsidRPr="00673F0A" w:rsidR="00F637BE" w:rsidP="00F637BE" w:rsidRDefault="00F637BE" w14:paraId="378AC30C" w14:textId="77777777">
      <w:pPr>
        <w:spacing w:after="0" w:line="240" w:lineRule="auto"/>
        <w:jc w:val="both"/>
        <w:rPr>
          <w:rFonts w:ascii="Times New Roman" w:hAnsi="Times New Roman" w:eastAsia="Arial" w:cs="Times New Roman"/>
          <w:sz w:val="24"/>
          <w:szCs w:val="24"/>
        </w:rPr>
      </w:pPr>
      <w:r>
        <w:rPr>
          <w:rFonts w:ascii="Times New Roman" w:hAnsi="Times New Roman" w:eastAsia="Arial" w:cs="Times New Roman"/>
          <w:sz w:val="24"/>
          <w:szCs w:val="24"/>
        </w:rPr>
        <w:t xml:space="preserve">La teoría de género </w:t>
      </w:r>
      <w:r w:rsidRPr="00673F0A">
        <w:rPr>
          <w:rFonts w:ascii="Times New Roman" w:hAnsi="Times New Roman" w:eastAsia="Arial" w:cs="Times New Roman"/>
          <w:sz w:val="24"/>
          <w:szCs w:val="24"/>
        </w:rPr>
        <w:t xml:space="preserve">parte del reconocimiento de la existencia de las inequidades que se construyen entre lo que se espera de hombres y mujeres, construidas en función de sus diferencias sexuales, y que son naturalizadas en la división sexual de la vida social. La aplicación de este enfoque involucra abstenerse a actuar en función de prejuicios, estereotipos o roles tradicionalmente asignados a hombres y mujeres ―sustentada en diferencias de género― para así evitar discriminar, revictimizar o dar un trato desigual y discriminatorio que afecte la dignidad de las personas víctimas de violencia. </w:t>
      </w:r>
    </w:p>
    <w:p w:rsidRPr="00673F0A" w:rsidR="00F637BE" w:rsidP="00F637BE" w:rsidRDefault="00F637BE" w14:paraId="6169800B" w14:textId="77777777">
      <w:pPr>
        <w:spacing w:after="0" w:line="240" w:lineRule="auto"/>
        <w:jc w:val="both"/>
        <w:rPr>
          <w:rFonts w:ascii="Times New Roman" w:hAnsi="Times New Roman" w:eastAsia="Arial" w:cs="Times New Roman"/>
          <w:sz w:val="24"/>
          <w:szCs w:val="24"/>
        </w:rPr>
      </w:pPr>
    </w:p>
    <w:p w:rsidRPr="00673F0A" w:rsidR="00F637BE" w:rsidP="00F637BE" w:rsidRDefault="00F637BE" w14:paraId="27621A49" w14:textId="77777777">
      <w:pPr>
        <w:spacing w:after="0" w:line="240" w:lineRule="auto"/>
        <w:jc w:val="both"/>
        <w:rPr>
          <w:rFonts w:ascii="Times New Roman" w:hAnsi="Times New Roman" w:eastAsia="Arial" w:cs="Times New Roman"/>
          <w:sz w:val="24"/>
          <w:szCs w:val="24"/>
        </w:rPr>
      </w:pPr>
      <w:r w:rsidRPr="00673F0A">
        <w:rPr>
          <w:rFonts w:ascii="Times New Roman" w:hAnsi="Times New Roman" w:eastAsia="Arial" w:cs="Times New Roman"/>
          <w:sz w:val="24"/>
          <w:szCs w:val="24"/>
        </w:rPr>
        <w:t>El European Institute for Gender Equity (EIGE) define el enfoque de género como aquel que toma en cuenta las diferencias en las posiciones de estatus y poder basados en el género de las personas, considerando que estas son producto de la discriminación estructural basada en el sexo, las identidades de género y las orientaciones sexuales. Y que se encuentran presente en todos los fenómenos sociales, políticas públicas y procesos socioculturales y que generan desigualdades. Asimismo, remarca, el enfoque de género aplicado a la política pública constituye una estrategia para incorporar las preocupaciones y experiencias de hombres, mujeres y otros grupos sociales con identidad de género diversa en el diseño, implementación, monitoreo y evaluación de políticas y programas. Y así asegurar que estas inequidades no se perpetúen.</w:t>
      </w:r>
    </w:p>
    <w:p w:rsidRPr="00673F0A" w:rsidR="00F637BE" w:rsidP="00F637BE" w:rsidRDefault="00F637BE" w14:paraId="799738C2" w14:textId="77777777">
      <w:pPr>
        <w:spacing w:after="0" w:line="240" w:lineRule="auto"/>
        <w:jc w:val="both"/>
        <w:rPr>
          <w:rFonts w:ascii="Times New Roman" w:hAnsi="Times New Roman" w:eastAsia="Arial" w:cs="Times New Roman"/>
          <w:sz w:val="24"/>
          <w:szCs w:val="24"/>
        </w:rPr>
      </w:pPr>
    </w:p>
    <w:p w:rsidRPr="00673F0A" w:rsidR="00F637BE" w:rsidP="00F637BE" w:rsidRDefault="00F637BE" w14:paraId="39696D4D" w14:textId="77777777">
      <w:pPr>
        <w:spacing w:after="0" w:line="240" w:lineRule="auto"/>
        <w:jc w:val="both"/>
        <w:rPr>
          <w:rFonts w:ascii="Times New Roman" w:hAnsi="Times New Roman" w:cs="Times New Roman"/>
          <w:sz w:val="24"/>
          <w:szCs w:val="24"/>
          <w:lang w:val="es-MX"/>
        </w:rPr>
      </w:pPr>
      <w:r w:rsidRPr="00673F0A">
        <w:rPr>
          <w:rFonts w:ascii="Times New Roman" w:hAnsi="Times New Roman" w:eastAsia="Arial" w:cs="Times New Roman"/>
          <w:sz w:val="24"/>
          <w:szCs w:val="24"/>
        </w:rPr>
        <w:t xml:space="preserve">En ese sentido, es fundamental entender el fenómeno del género como la construcción diferenciada de </w:t>
      </w:r>
      <w:bookmarkStart w:name="_Hlk158906385" w:id="28"/>
      <w:r w:rsidRPr="00673F0A">
        <w:rPr>
          <w:rFonts w:ascii="Times New Roman" w:hAnsi="Times New Roman" w:eastAsia="Arial" w:cs="Times New Roman"/>
          <w:sz w:val="24"/>
          <w:szCs w:val="24"/>
          <w:lang w:val="es-MX"/>
        </w:rPr>
        <w:t>roles, responsabilidades, espacios y atributos (RAE</w:t>
      </w:r>
      <w:r>
        <w:rPr>
          <w:rFonts w:ascii="Times New Roman" w:hAnsi="Times New Roman" w:eastAsia="Arial" w:cs="Times New Roman"/>
          <w:sz w:val="24"/>
          <w:szCs w:val="24"/>
          <w:lang w:val="es-MX"/>
        </w:rPr>
        <w:t>´s</w:t>
      </w:r>
      <w:r w:rsidRPr="00673F0A">
        <w:rPr>
          <w:rFonts w:ascii="Times New Roman" w:hAnsi="Times New Roman" w:eastAsia="Arial" w:cs="Times New Roman"/>
          <w:sz w:val="24"/>
          <w:szCs w:val="24"/>
          <w:lang w:val="es-MX"/>
        </w:rPr>
        <w:t xml:space="preserve"> en adelante) </w:t>
      </w:r>
      <w:bookmarkEnd w:id="28"/>
      <w:r w:rsidRPr="00673F0A">
        <w:rPr>
          <w:rFonts w:ascii="Times New Roman" w:hAnsi="Times New Roman" w:eastAsia="Arial" w:cs="Times New Roman"/>
          <w:sz w:val="24"/>
          <w:szCs w:val="24"/>
          <w:lang w:val="es-MX"/>
        </w:rPr>
        <w:t xml:space="preserve">que se atribuyen a los sujetos según la distinción sexual tenida al nacer (hombre y mujer, básicamente); que se consolidan a lo largo del ciclo de vida y que generan visiones y expectativas frente al comportamiento que estos hombres y mujeres tienen en relación con sus características biológicas (AECID, 2017, pp. 10). Cuando nos referimos a roles aludimos a las actividades y funciones consideradas socialmente apropiadas para cada sexo; y que son valoradas en las actitudes y comportamientos de hombres y mujeres por separado y que son naturalizadas de manera excluyente siendo consideradas atributos. Tantos los atributos como los roles se expresan en espacios diferenciados, siendo que lo público se identifica con lo masculino, mientras que lo privado, con lo femenino (AECID, 2017, pp. 11). </w:t>
      </w:r>
      <w:r w:rsidRPr="00673F0A">
        <w:rPr>
          <w:rFonts w:ascii="Times New Roman" w:hAnsi="Times New Roman" w:cs="Times New Roman"/>
          <w:sz w:val="24"/>
          <w:szCs w:val="24"/>
          <w:lang w:val="es-MX"/>
        </w:rPr>
        <w:t>Creándose un imaginario heteronormativo sobre aquellos RAEs que se consideran “naturales” para cada sexo, y que debe ser expresado y demostrado en sus identidades, orientaciones, atuendo físico y relaciones sexo-afectivos, entre otros aspectos.</w:t>
      </w:r>
    </w:p>
    <w:p w:rsidRPr="00673F0A" w:rsidR="00F637BE" w:rsidP="00F637BE" w:rsidRDefault="00F637BE" w14:paraId="1C930282" w14:textId="77777777">
      <w:pPr>
        <w:spacing w:after="0" w:line="240" w:lineRule="auto"/>
        <w:jc w:val="both"/>
        <w:rPr>
          <w:rFonts w:ascii="Times New Roman" w:hAnsi="Times New Roman" w:cs="Times New Roman"/>
          <w:sz w:val="24"/>
          <w:szCs w:val="24"/>
          <w:lang w:val="es-MX"/>
        </w:rPr>
      </w:pPr>
    </w:p>
    <w:p w:rsidRPr="00673F0A" w:rsidR="00F637BE" w:rsidP="00F637BE" w:rsidRDefault="00F637BE" w14:paraId="4ED3FF68" w14:textId="77777777">
      <w:pPr>
        <w:spacing w:after="0" w:line="240" w:lineRule="auto"/>
        <w:jc w:val="both"/>
        <w:rPr>
          <w:rFonts w:ascii="Times New Roman" w:hAnsi="Times New Roman" w:cs="Times New Roman"/>
          <w:sz w:val="24"/>
          <w:szCs w:val="24"/>
          <w:lang w:val="es-MX"/>
        </w:rPr>
      </w:pPr>
      <w:r w:rsidRPr="00673F0A">
        <w:rPr>
          <w:rFonts w:ascii="Times New Roman" w:hAnsi="Times New Roman" w:cs="Times New Roman"/>
          <w:sz w:val="24"/>
          <w:szCs w:val="24"/>
          <w:lang w:val="es-MX"/>
        </w:rPr>
        <w:t>Esto es especialmente importante para entender los procesos de elección de carrera, proceso en donde se entremezclan intereses, capacidades, valores y expectativas, tanto a nivel personal como familiar, y donde profesores escolares y otros referentes pedagógicos influyen (Kniveton, 2019, pp.1-2). En las mujeres, esta decisión está fuertemente influida por la vida familiar, que suele estar asociado a responsabilidades de cuidado, referencias culturales (como en la media), búsqueda de entornos género sensibles (vinculados, por ejemplo, al espacio que pueden tener para valores propios de la adolescencia como la apariencia o la popularidad), condiciones de trabajo y conciliación laboral, seguridad en el trabajo, (Spitze and Logan, 1990; Wilgosh, 2002; Heckert et al, 2002; en Kniveton, 2019, p.2; (Akinlolu, 2022) o experiencias laborales previas (Hamilton y Hamilton, 1994).</w:t>
      </w:r>
    </w:p>
    <w:p w:rsidRPr="00673F0A" w:rsidR="00F637BE" w:rsidP="00F637BE" w:rsidRDefault="00F637BE" w14:paraId="35FA0BE1" w14:textId="77777777">
      <w:pPr>
        <w:spacing w:after="0" w:line="240" w:lineRule="auto"/>
        <w:jc w:val="both"/>
        <w:rPr>
          <w:rFonts w:ascii="Times New Roman" w:hAnsi="Times New Roman" w:cs="Times New Roman"/>
          <w:sz w:val="24"/>
          <w:szCs w:val="24"/>
          <w:lang w:val="es-MX"/>
        </w:rPr>
      </w:pPr>
    </w:p>
    <w:p w:rsidRPr="00673F0A" w:rsidR="00F637BE" w:rsidP="00F637BE" w:rsidRDefault="00F637BE" w14:paraId="54A67B12" w14:textId="77777777">
      <w:pPr>
        <w:spacing w:after="0" w:line="240" w:lineRule="auto"/>
        <w:jc w:val="both"/>
        <w:rPr>
          <w:rFonts w:ascii="Times New Roman" w:hAnsi="Times New Roman" w:eastAsia="Arial" w:cs="Times New Roman"/>
          <w:sz w:val="24"/>
          <w:szCs w:val="24"/>
          <w:lang w:val="es-MX"/>
        </w:rPr>
      </w:pPr>
      <w:r w:rsidRPr="00673F0A">
        <w:rPr>
          <w:rFonts w:ascii="Times New Roman" w:hAnsi="Times New Roman" w:eastAsia="Arial" w:cs="Times New Roman"/>
          <w:sz w:val="24"/>
          <w:szCs w:val="24"/>
          <w:lang w:val="es-MX"/>
        </w:rPr>
        <w:t>Estas construcciones deben ser entendidas como productos socio culturales, enraizadas en un momentos y contexto histórico, que responden a su vez a las necesidades de un orden social vinculados al cuidado de personas, la reproducción económica, la producción de alimentos, la provisión de servicios, etc. Y que son naturalizadas en las narrativas sociales como atributos “que no pueden cambiar” debido a una supuesta correspondencia intrínseca a la adscripción genital que determina el sexo de un ser humano. Sobre esta última, se construyen entonces narrativas de femineidad y masculinidad que son impuestas como referentes identitarios que se transmiten en expectativas sobre conductas sociales desde la infancia, y que se expresan también en el uso de códigos comunes de género (patrones de vestir, juegos sugeridos, lenguajes corporales socialmente aceptados) y que son diferentes para mujeres y hombres a lo largo del todo el ciclo de vida en los llamados proceso de socialización de género (AECID, 2017, pp. 2).</w:t>
      </w:r>
    </w:p>
    <w:p w:rsidRPr="00673F0A" w:rsidR="00F637BE" w:rsidP="00F637BE" w:rsidRDefault="00F637BE" w14:paraId="11CC548F" w14:textId="77777777">
      <w:pPr>
        <w:spacing w:after="0" w:line="240" w:lineRule="auto"/>
        <w:jc w:val="both"/>
        <w:rPr>
          <w:rFonts w:ascii="Times New Roman" w:hAnsi="Times New Roman" w:eastAsia="Arial" w:cs="Times New Roman"/>
          <w:sz w:val="24"/>
          <w:szCs w:val="24"/>
          <w:lang w:val="es-MX"/>
        </w:rPr>
      </w:pPr>
    </w:p>
    <w:p w:rsidRPr="00673F0A" w:rsidR="00F637BE" w:rsidP="00F637BE" w:rsidRDefault="00F637BE" w14:paraId="66D49E74" w14:textId="77777777">
      <w:pPr>
        <w:spacing w:after="0" w:line="240" w:lineRule="auto"/>
        <w:jc w:val="both"/>
        <w:rPr>
          <w:rFonts w:ascii="Times New Roman" w:hAnsi="Times New Roman" w:eastAsia="Arial" w:cs="Times New Roman"/>
          <w:sz w:val="24"/>
          <w:szCs w:val="24"/>
          <w:lang w:val="es-MX"/>
        </w:rPr>
      </w:pPr>
      <w:r w:rsidRPr="00673F0A">
        <w:rPr>
          <w:rFonts w:ascii="Times New Roman" w:hAnsi="Times New Roman" w:eastAsia="Arial" w:cs="Times New Roman"/>
          <w:sz w:val="24"/>
          <w:szCs w:val="24"/>
          <w:lang w:val="es-MX"/>
        </w:rPr>
        <w:t>Entendemos por socialización el proceso de interacción entre las personas y su entorno por el cual se desarrollan aprendizajes significativos. En la infancia y adolescencia, y a pesar de las diferencias socioculturales, es el juego el primer espacio transmisor de esos conocimientos, fenómeno seguido por su involucramiento en actividades sociales, en determinados espacios, en donde se aprehenden roles que son internalizados como referentes de personalidad (Perez, 2013, p.5-6). Así, la socialización de género se da en espacios como la familia y los grupos de pares, pero también a través espacios institucionalizados como la educación o el consumo de medios de comunicación. Por ejemplo, subsiste en el sistema escolar una división sexual del deporte, las artes e incluso los talleres de manualidades, habiendo actividades que son consideradas mejor para niños y otras para niñas (Giddens, 2000); siendo a que nivel académico, los autores y referentes de investigación, héroes patrios y personajes intelectuales y artísticos siguen siendo en su mayoría varones. Así, es necesario entender al género como un fenómeno aprendido y reproducido socialmente, que se produce y reproduce en las instituciones sociales como la familia o la educación, y que forma parte de las identidades fundamentales de todas las personas (Giddens, 2000). Y que se desenvuelven en el plano sociocultural del sistema de género, donde subyacen creencias que otorga mayor poder y privilegios a los hombres y a los valores de la masculinidad; el relacional, que se sustentan en los discursos, prácticas y roles de género entre hombres y mujeres; y el individual, vinculado a la identidad, actitudes, expectativas, intereses y fantasías de la propia persona (AECID, 2017, p. 16).</w:t>
      </w:r>
    </w:p>
    <w:p w:rsidRPr="00673F0A" w:rsidR="00F637BE" w:rsidP="00F637BE" w:rsidRDefault="00F637BE" w14:paraId="05CFC44D" w14:textId="77777777">
      <w:pPr>
        <w:spacing w:after="0" w:line="240" w:lineRule="auto"/>
        <w:jc w:val="both"/>
        <w:rPr>
          <w:rFonts w:ascii="Times New Roman" w:hAnsi="Times New Roman" w:eastAsia="Arial" w:cs="Times New Roman"/>
          <w:sz w:val="24"/>
          <w:szCs w:val="24"/>
          <w:lang w:val="es-MX"/>
        </w:rPr>
      </w:pPr>
    </w:p>
    <w:p w:rsidRPr="00673F0A" w:rsidR="00F637BE" w:rsidP="00F637BE" w:rsidRDefault="00F637BE" w14:paraId="0EAA70A1" w14:textId="77777777">
      <w:pPr>
        <w:spacing w:after="0" w:line="240" w:lineRule="auto"/>
        <w:jc w:val="both"/>
        <w:rPr>
          <w:rFonts w:ascii="Times New Roman" w:hAnsi="Times New Roman" w:eastAsia="Arial" w:cs="Times New Roman"/>
          <w:sz w:val="24"/>
          <w:szCs w:val="24"/>
          <w:lang w:val="es-MX"/>
        </w:rPr>
      </w:pPr>
      <w:r w:rsidRPr="00673F0A">
        <w:rPr>
          <w:rFonts w:ascii="Times New Roman" w:hAnsi="Times New Roman" w:eastAsia="Arial" w:cs="Times New Roman"/>
          <w:sz w:val="24"/>
          <w:szCs w:val="24"/>
          <w:lang w:val="es-MX"/>
        </w:rPr>
        <w:t xml:space="preserve">A nivel histórico, se han configurado mecanismos de control sobre las conductas de las mujeres, manteniendo el orden social y la jerarquía de los grupos sociales, cuestión que tuvo que ver tanto como con el control de la sexualidad femenina y la posterior conyugalidad, como con la adscripción en labores de servicio (Mannarelli, 2018). Con el advenimiento de las repúblicas, la conformación de estado de modernos y el progresivo reconocimiento de los derechos fundamentales, las mujeres y otros grupos socialmente excluidos (como hombres racializados por su origen indígena, por ejemplo) pudieron ingresar al sistema educativo, cuestión que si bien creo nuevos espacios de agencia social para sus miembros, no necesariamente transformó esos RAE´s. </w:t>
      </w:r>
    </w:p>
    <w:p w:rsidRPr="00673F0A" w:rsidR="00F637BE" w:rsidP="00F637BE" w:rsidRDefault="00F637BE" w14:paraId="3BAF7BDF" w14:textId="77777777">
      <w:pPr>
        <w:spacing w:after="0" w:line="240" w:lineRule="auto"/>
        <w:jc w:val="both"/>
        <w:rPr>
          <w:rFonts w:ascii="Times New Roman" w:hAnsi="Times New Roman" w:eastAsia="Arial" w:cs="Times New Roman"/>
          <w:sz w:val="24"/>
          <w:szCs w:val="24"/>
          <w:lang w:val="es-MX"/>
        </w:rPr>
      </w:pPr>
    </w:p>
    <w:p w:rsidRPr="00673F0A" w:rsidR="00F637BE" w:rsidP="00F637BE" w:rsidRDefault="00F637BE" w14:paraId="562FFA5E" w14:textId="77777777">
      <w:pPr>
        <w:spacing w:after="0" w:line="240" w:lineRule="auto"/>
        <w:jc w:val="both"/>
        <w:rPr>
          <w:rFonts w:ascii="Times New Roman" w:hAnsi="Times New Roman" w:eastAsia="Arial" w:cs="Times New Roman"/>
          <w:sz w:val="24"/>
          <w:szCs w:val="24"/>
          <w:lang w:val="es-MX"/>
        </w:rPr>
      </w:pPr>
      <w:r w:rsidRPr="00673F0A">
        <w:rPr>
          <w:rFonts w:ascii="Times New Roman" w:hAnsi="Times New Roman" w:eastAsia="Arial" w:cs="Times New Roman"/>
          <w:sz w:val="24"/>
          <w:szCs w:val="24"/>
          <w:lang w:val="es-MX"/>
        </w:rPr>
        <w:t xml:space="preserve">Paradójicamente, el ámbito de lo privado es donde más cambios ha habido con el proceso de urbanización propio de la modernidad, siendo que las nuevas ciudades comienzan a requerir mayor profesionalización de los servicios de cuidado, en particular, en el ámbito de la salud y la educación de niños, niñas y adolescentes. Esta necesidad creciente llevó a la conformación de las primeras escuelas de educación para mujeres, vinculadas justamente a la atención de personas, mediante la </w:t>
      </w:r>
      <w:r w:rsidRPr="00673F0A">
        <w:rPr>
          <w:rFonts w:ascii="Times New Roman" w:hAnsi="Times New Roman" w:eastAsia="Arial" w:cs="Times New Roman"/>
          <w:sz w:val="24"/>
          <w:szCs w:val="24"/>
          <w:lang w:val="es-MX"/>
        </w:rPr>
        <w:t xml:space="preserve">creación de escuelas de enfermería desde finales del S.XIX; y la formación en educación de infantes (normales) (Báez, 2012). </w:t>
      </w:r>
    </w:p>
    <w:p w:rsidRPr="00673F0A" w:rsidR="00F637BE" w:rsidP="00F637BE" w:rsidRDefault="00F637BE" w14:paraId="09A4D89F" w14:textId="77777777">
      <w:pPr>
        <w:spacing w:after="0" w:line="240" w:lineRule="auto"/>
        <w:jc w:val="both"/>
        <w:rPr>
          <w:rFonts w:ascii="Times New Roman" w:hAnsi="Times New Roman" w:eastAsia="Arial" w:cs="Times New Roman"/>
          <w:sz w:val="24"/>
          <w:szCs w:val="24"/>
          <w:lang w:val="es-MX"/>
        </w:rPr>
      </w:pPr>
    </w:p>
    <w:p w:rsidRPr="00673F0A" w:rsidR="00F637BE" w:rsidP="00F637BE" w:rsidRDefault="00F637BE" w14:paraId="1416F187" w14:textId="77777777">
      <w:pPr>
        <w:pBdr>
          <w:top w:val="nil"/>
          <w:left w:val="nil"/>
          <w:bottom w:val="nil"/>
          <w:right w:val="nil"/>
          <w:between w:val="nil"/>
        </w:pBdr>
        <w:spacing w:after="0" w:line="240" w:lineRule="auto"/>
        <w:jc w:val="both"/>
        <w:rPr>
          <w:rFonts w:ascii="Times New Roman" w:hAnsi="Times New Roman" w:eastAsia="Arial" w:cs="Times New Roman"/>
          <w:sz w:val="24"/>
          <w:szCs w:val="24"/>
        </w:rPr>
      </w:pPr>
      <w:r w:rsidRPr="00673F0A">
        <w:rPr>
          <w:rFonts w:ascii="Times New Roman" w:hAnsi="Times New Roman" w:eastAsia="Arial" w:cs="Times New Roman"/>
          <w:sz w:val="24"/>
          <w:szCs w:val="24"/>
        </w:rPr>
        <w:t xml:space="preserve">Así, encontramos una importante prevalencia de roles tradicionales asociados a la </w:t>
      </w:r>
      <w:bookmarkStart w:name="_Hlk158906415" w:id="29"/>
      <w:r w:rsidRPr="00673F0A">
        <w:rPr>
          <w:rFonts w:ascii="Times New Roman" w:hAnsi="Times New Roman" w:eastAsia="Arial" w:cs="Times New Roman"/>
          <w:b/>
          <w:sz w:val="24"/>
          <w:szCs w:val="24"/>
        </w:rPr>
        <w:t>economía del cuidado</w:t>
      </w:r>
      <w:r w:rsidRPr="00673F0A">
        <w:rPr>
          <w:rFonts w:ascii="Times New Roman" w:hAnsi="Times New Roman" w:eastAsia="Arial" w:cs="Times New Roman"/>
          <w:sz w:val="24"/>
          <w:szCs w:val="24"/>
        </w:rPr>
        <w:t xml:space="preserve">, </w:t>
      </w:r>
      <w:bookmarkEnd w:id="29"/>
      <w:r w:rsidRPr="00673F0A">
        <w:rPr>
          <w:rFonts w:ascii="Times New Roman" w:hAnsi="Times New Roman" w:eastAsia="Arial" w:cs="Times New Roman"/>
          <w:sz w:val="24"/>
          <w:szCs w:val="24"/>
        </w:rPr>
        <w:t>factor que refiere a la naturalización en rol de cuidadoras en las mujeres en relación con las tareas de atención de los miembros del hogar, la crianza de los niños, las tareas de cocina y limpieza, el mantenimiento general del hogar y el cuidado de los enfermos o discapacitados (Beltrán y Lavado, 2014). Siendo el hogar el espacio donde se desenvuelve esta fuerza de trabajo no remunerada. En el Perú se estima que las mujeres dedican el doble de tiempo que los hombres al trabajo doméstico no remunerado en el hogar, e incluso más del doble al cuidado de los niños y niñas (INEI, 2014).</w:t>
      </w:r>
    </w:p>
    <w:p w:rsidRPr="00673F0A" w:rsidR="00F637BE" w:rsidP="00F637BE" w:rsidRDefault="00F637BE" w14:paraId="4F3C907F" w14:textId="77777777">
      <w:pPr>
        <w:pBdr>
          <w:top w:val="nil"/>
          <w:left w:val="nil"/>
          <w:bottom w:val="nil"/>
          <w:right w:val="nil"/>
          <w:between w:val="nil"/>
        </w:pBdr>
        <w:spacing w:after="0" w:line="240" w:lineRule="auto"/>
        <w:jc w:val="both"/>
        <w:rPr>
          <w:rFonts w:ascii="Times New Roman" w:hAnsi="Times New Roman" w:eastAsia="Arial" w:cs="Times New Roman"/>
          <w:sz w:val="24"/>
          <w:szCs w:val="24"/>
        </w:rPr>
      </w:pPr>
    </w:p>
    <w:p w:rsidRPr="00673F0A" w:rsidR="00F637BE" w:rsidP="00F637BE" w:rsidRDefault="00F637BE" w14:paraId="61804AC6" w14:textId="77777777">
      <w:pPr>
        <w:pBdr>
          <w:top w:val="nil"/>
          <w:left w:val="nil"/>
          <w:bottom w:val="nil"/>
          <w:right w:val="nil"/>
          <w:between w:val="nil"/>
        </w:pBdr>
        <w:spacing w:after="0" w:line="240" w:lineRule="auto"/>
        <w:jc w:val="both"/>
        <w:rPr>
          <w:rFonts w:ascii="Times New Roman" w:hAnsi="Times New Roman" w:eastAsia="Arial" w:cs="Times New Roman"/>
          <w:sz w:val="24"/>
          <w:szCs w:val="24"/>
        </w:rPr>
      </w:pPr>
      <w:r w:rsidRPr="00673F0A">
        <w:rPr>
          <w:rFonts w:ascii="Times New Roman" w:hAnsi="Times New Roman" w:eastAsia="Arial" w:cs="Times New Roman"/>
          <w:sz w:val="24"/>
          <w:szCs w:val="24"/>
        </w:rPr>
        <w:t xml:space="preserve">Cabe mencionar que un aspecto fundamental a indagar en estas brechas es los limitados o inexistentes </w:t>
      </w:r>
      <w:r w:rsidRPr="00673F0A">
        <w:rPr>
          <w:rFonts w:ascii="Times New Roman" w:hAnsi="Times New Roman" w:eastAsia="Arial" w:cs="Times New Roman"/>
          <w:b/>
          <w:sz w:val="24"/>
          <w:szCs w:val="24"/>
        </w:rPr>
        <w:t>mecanismos de apoyo para el cuidado</w:t>
      </w:r>
      <w:r w:rsidRPr="00673F0A">
        <w:rPr>
          <w:rFonts w:ascii="Times New Roman" w:hAnsi="Times New Roman" w:eastAsia="Arial" w:cs="Times New Roman"/>
          <w:sz w:val="24"/>
          <w:szCs w:val="24"/>
        </w:rPr>
        <w:t>, en particular para las mujeres universitarias con carga de cuidado, existiendo muy poca información sobre mujeres estudiantes universitarias madres. Un ejemplo de ellos son muy pocas instituciones que cuentan con guarderías o lactarios accesibles para estudiantes en sus instalaciones. Asimismo, en el caso de programas específicos para incrementar el acceso de estudiantes de menores recursos, como las becas provenientes del Programa Nacional de Becas y Crédito Educativo (Pronabec), este no llega a cubrir todas las necesidades de las estudiantes universitarias, como por ejemplo, fondos de contención en caso de embarazo no planificado.</w:t>
      </w:r>
    </w:p>
    <w:p w:rsidRPr="00673F0A" w:rsidR="00F637BE" w:rsidP="00F637BE" w:rsidRDefault="00F637BE" w14:paraId="11C18AB0" w14:textId="77777777">
      <w:pPr>
        <w:pBdr>
          <w:top w:val="nil"/>
          <w:left w:val="nil"/>
          <w:bottom w:val="nil"/>
          <w:right w:val="nil"/>
          <w:between w:val="nil"/>
        </w:pBdr>
        <w:spacing w:after="0" w:line="240" w:lineRule="auto"/>
        <w:jc w:val="both"/>
        <w:rPr>
          <w:rFonts w:ascii="Times New Roman" w:hAnsi="Times New Roman" w:eastAsia="Arial" w:cs="Times New Roman"/>
          <w:sz w:val="24"/>
          <w:szCs w:val="24"/>
        </w:rPr>
      </w:pPr>
    </w:p>
    <w:p w:rsidRPr="00673F0A" w:rsidR="00F637BE" w:rsidP="00F637BE" w:rsidRDefault="00F637BE" w14:paraId="48F245F9" w14:textId="77777777">
      <w:pPr>
        <w:spacing w:after="0" w:line="240" w:lineRule="auto"/>
        <w:jc w:val="both"/>
        <w:rPr>
          <w:rFonts w:ascii="Times New Roman" w:hAnsi="Times New Roman" w:eastAsia="Arial" w:cs="Times New Roman"/>
          <w:sz w:val="24"/>
          <w:szCs w:val="24"/>
          <w:lang w:val="es-MX"/>
        </w:rPr>
      </w:pPr>
      <w:r w:rsidRPr="00673F0A">
        <w:rPr>
          <w:rFonts w:ascii="Times New Roman" w:hAnsi="Times New Roman" w:eastAsia="Arial" w:cs="Times New Roman"/>
          <w:sz w:val="24"/>
          <w:szCs w:val="24"/>
          <w:lang w:val="es-MX"/>
        </w:rPr>
        <w:t xml:space="preserve">Esta división sexual del trabajo, que a nivel personal proviene de la socialización en RAEs diferenciados por sexo, responde a su vez a una jerarquía social en donde las mujeres tienen a su cargo el cuidado y la reproducción, mientras los hombres son los responsables de expandir el sistema productivo. Esto ha sido caracterizado bajo la frase “cosas versus personas” (Kuhn y Wolter, 2020); encontrándose una fuerte correlación entre género y preferencias ocupacionales incluso en relación a otras variables como modelo parental y diversidad regional (Kuhn y Wolter, 2020, p.4; Perez-Felkner, 2013, p.1). </w:t>
      </w:r>
    </w:p>
    <w:p w:rsidRPr="00673F0A" w:rsidR="00F637BE" w:rsidP="00F637BE" w:rsidRDefault="00F637BE" w14:paraId="1173389A" w14:textId="77777777">
      <w:pPr>
        <w:spacing w:after="0" w:line="240" w:lineRule="auto"/>
        <w:jc w:val="both"/>
        <w:rPr>
          <w:rFonts w:ascii="Times New Roman" w:hAnsi="Times New Roman" w:eastAsia="Arial" w:cs="Times New Roman"/>
          <w:sz w:val="24"/>
          <w:szCs w:val="24"/>
          <w:lang w:val="es-MX"/>
        </w:rPr>
      </w:pPr>
    </w:p>
    <w:p w:rsidRPr="00673F0A" w:rsidR="00F637BE" w:rsidP="00F637BE" w:rsidRDefault="00F637BE" w14:paraId="0C4F28F1" w14:textId="77777777">
      <w:pPr>
        <w:spacing w:after="0" w:line="240" w:lineRule="auto"/>
        <w:jc w:val="both"/>
        <w:rPr>
          <w:rFonts w:ascii="Times New Roman" w:hAnsi="Times New Roman" w:eastAsia="Arial" w:cs="Times New Roman"/>
          <w:sz w:val="24"/>
          <w:szCs w:val="24"/>
        </w:rPr>
      </w:pPr>
      <w:r w:rsidRPr="00673F0A">
        <w:rPr>
          <w:rFonts w:ascii="Times New Roman" w:hAnsi="Times New Roman" w:eastAsia="Arial" w:cs="Times New Roman"/>
          <w:bCs/>
          <w:sz w:val="24"/>
          <w:szCs w:val="24"/>
        </w:rPr>
        <w:t>Uno de las dimensiones que acompañan este fenómeno es</w:t>
      </w:r>
      <w:r w:rsidRPr="00673F0A">
        <w:rPr>
          <w:rFonts w:ascii="Times New Roman" w:hAnsi="Times New Roman" w:eastAsia="Arial" w:cs="Times New Roman"/>
          <w:b/>
          <w:sz w:val="24"/>
          <w:szCs w:val="24"/>
        </w:rPr>
        <w:t xml:space="preserve"> la discriminación frente a minorías sexuales</w:t>
      </w:r>
      <w:r w:rsidRPr="00673F0A">
        <w:rPr>
          <w:rFonts w:ascii="Times New Roman" w:hAnsi="Times New Roman" w:eastAsia="Arial" w:cs="Times New Roman"/>
          <w:bCs/>
          <w:sz w:val="24"/>
          <w:szCs w:val="24"/>
        </w:rPr>
        <w:t>, esto en tanto las organizaciones</w:t>
      </w:r>
      <w:r w:rsidRPr="00673F0A">
        <w:rPr>
          <w:rFonts w:ascii="Times New Roman" w:hAnsi="Times New Roman" w:eastAsia="Arial" w:cs="Times New Roman"/>
          <w:sz w:val="24"/>
          <w:szCs w:val="24"/>
        </w:rPr>
        <w:t xml:space="preserve"> educativas están pensada desde y para los grupos cis género, cuestión que parte desde el reconocimiento de la identidad hasta la opresión en la vida cotidiana de expresiones de género no binarios, los llamados miembros de las comunidades de Lesbianas, Gays, Bisexuales, Trans e Intersexuales (LGTBI) </w:t>
      </w:r>
      <w:r w:rsidRPr="00673F0A">
        <w:rPr>
          <w:rFonts w:ascii="Times New Roman" w:hAnsi="Times New Roman" w:cs="Times New Roman"/>
          <w:sz w:val="24"/>
          <w:szCs w:val="24"/>
          <w:lang w:val="es-MX"/>
        </w:rPr>
        <w:t>(Cervantes, Chávez y García, 2016, p.187)</w:t>
      </w:r>
      <w:r w:rsidRPr="00673F0A">
        <w:rPr>
          <w:rFonts w:ascii="Times New Roman" w:hAnsi="Times New Roman" w:eastAsia="Arial" w:cs="Times New Roman"/>
          <w:sz w:val="24"/>
          <w:szCs w:val="24"/>
        </w:rPr>
        <w:t xml:space="preserve">. Esta forma de discriminación estructural tiene como uno de sus impactos la poca o nula visibilización de las problemáticas de estos colectivos, habiendo muy pocos docentes o estudiantes que puedan tener expresiones de género no heteronormativos, y ser reconocidos como tal, en los campus universitarios. Así como la falta de mecanismos institucionales que trabajen por la prevención y la lucha contra la violencia sexista y el reconocimiento de la diversidad; tomando en cuenta que el propio conceto de diversidad debe incluir a todas las personas, siendo que los heterosexuales y cisgénero no son homogéneas en sus prácticas de género, eróticas e indetittarias osn también diversas. Y evitar así construir un “único patrón (….) (que termina construyendo) a las personas LGBT como una clase distinta de personas” (Pichardo Galán. J. I. y Puche Cabezas, l., 2019, p.12). Si bien no existe evidencia para el caso peruano, existen estudios que señalan que los estudiantes LGBTI son más propensos al abandono escolar debido a situaciones de acoso y </w:t>
      </w:r>
      <w:r w:rsidRPr="00673F0A">
        <w:rPr>
          <w:rFonts w:ascii="Times New Roman" w:hAnsi="Times New Roman" w:eastAsia="Arial" w:cs="Times New Roman"/>
          <w:sz w:val="24"/>
          <w:szCs w:val="24"/>
        </w:rPr>
        <w:t>otras formas de discriminación y violencia que puede provenir de sus propios hogares; cuestión que afecta sus posibilidades de desarrollo académico, entre otros aspectos (Pichardo y De Stéfano, 2015; Chamberland et al., 2013; Elipe et al., 2017 citados en Pichardo Galán. J. I. y Puche Cabezas, l., 2019, p.12).</w:t>
      </w:r>
    </w:p>
    <w:p w:rsidRPr="00673F0A" w:rsidR="00F637BE" w:rsidP="00F637BE" w:rsidRDefault="00F637BE" w14:paraId="53E2537B" w14:textId="77777777">
      <w:pPr>
        <w:pBdr>
          <w:top w:val="nil"/>
          <w:left w:val="nil"/>
          <w:bottom w:val="nil"/>
          <w:right w:val="nil"/>
          <w:between w:val="nil"/>
        </w:pBdr>
        <w:spacing w:after="0" w:line="240" w:lineRule="auto"/>
        <w:jc w:val="both"/>
        <w:rPr>
          <w:rFonts w:ascii="Times New Roman" w:hAnsi="Times New Roman" w:eastAsia="Arial" w:cs="Times New Roman"/>
          <w:sz w:val="24"/>
          <w:szCs w:val="24"/>
        </w:rPr>
      </w:pPr>
    </w:p>
    <w:p w:rsidRPr="00673F0A" w:rsidR="00F637BE" w:rsidP="00F637BE" w:rsidRDefault="00F637BE" w14:paraId="2CA97CC9" w14:textId="77777777">
      <w:pPr>
        <w:pBdr>
          <w:top w:val="nil"/>
          <w:left w:val="nil"/>
          <w:bottom w:val="nil"/>
          <w:right w:val="nil"/>
          <w:between w:val="nil"/>
        </w:pBdr>
        <w:spacing w:after="0" w:line="240" w:lineRule="auto"/>
        <w:jc w:val="both"/>
        <w:rPr>
          <w:rFonts w:ascii="Times New Roman" w:hAnsi="Times New Roman" w:eastAsia="Arial" w:cs="Times New Roman"/>
          <w:sz w:val="24"/>
          <w:szCs w:val="24"/>
        </w:rPr>
      </w:pPr>
      <w:r w:rsidRPr="00673F0A">
        <w:rPr>
          <w:rFonts w:ascii="Times New Roman" w:hAnsi="Times New Roman" w:eastAsia="Arial" w:cs="Times New Roman"/>
          <w:sz w:val="24"/>
          <w:szCs w:val="24"/>
        </w:rPr>
        <w:t xml:space="preserve">Asimismo, cabe mencionar que las mujeres y personas LGBTI son víctimas comunes de diversas manifestaciones de </w:t>
      </w:r>
      <w:r w:rsidRPr="00673F0A">
        <w:rPr>
          <w:rFonts w:ascii="Times New Roman" w:hAnsi="Times New Roman" w:eastAsia="Arial" w:cs="Times New Roman"/>
          <w:b/>
          <w:sz w:val="24"/>
          <w:szCs w:val="24"/>
        </w:rPr>
        <w:t>violencia de género</w:t>
      </w:r>
      <w:r w:rsidRPr="00673F0A">
        <w:rPr>
          <w:rFonts w:ascii="Times New Roman" w:hAnsi="Times New Roman" w:eastAsia="Arial" w:cs="Times New Roman"/>
          <w:sz w:val="24"/>
          <w:szCs w:val="24"/>
        </w:rPr>
        <w:t>, definida por ONU-Mujer entendida como toda forma de violencia, material o simbólica, ejercida contra una mujer o minoría sexual por motivos de género. Esta puede ser de carácter físico, sexual, psicológico, patrimonial o sexista; y tiene la finalidad de humillar, manipular o forzar la voluntad de la víctima con algún fin vinculado a la subordinación frente a otro que ejerce poder. Esta constituye la expresión más cruda de la discriminación sexual, siendo por tanto una problemática social de carácter público. En particular, en el caso del ámbito educativo, encontramos la prevalencia del hostigamiento sexual</w:t>
      </w:r>
      <w:r>
        <w:rPr>
          <w:rFonts w:ascii="Times New Roman" w:hAnsi="Times New Roman" w:eastAsia="Arial" w:cs="Times New Roman"/>
          <w:sz w:val="24"/>
          <w:szCs w:val="24"/>
        </w:rPr>
        <w:t xml:space="preserve"> o sexista</w:t>
      </w:r>
      <w:r w:rsidRPr="00673F0A">
        <w:rPr>
          <w:rFonts w:ascii="Times New Roman" w:hAnsi="Times New Roman" w:eastAsia="Arial" w:cs="Times New Roman"/>
          <w:sz w:val="24"/>
          <w:szCs w:val="24"/>
        </w:rPr>
        <w:t>; expresión de violencia basada en la imposición de conductas de naturaleza sexual no deseadas en donde una de las partes ejerce poder para tener un acercamiento sexual no consensuadas o indebido. Este puede estar presente en los vínculos entre pares (estudiantes, docentes o personal administrativo) pero también en relaciones donde existe jerarquía funcional (jefes-subordinados) o de facto (docentes-estudiantes) (Hoces, 2023).  Asimismo, puede involucrar la segregación de mujeres transgénero, por no contar con una ley de identidad de género que las valide como mujeres.</w:t>
      </w:r>
    </w:p>
    <w:p w:rsidR="00F637BE" w:rsidP="00F637BE" w:rsidRDefault="00F637BE" w14:paraId="7D250275" w14:textId="77777777">
      <w:pPr>
        <w:spacing w:after="0" w:line="240" w:lineRule="auto"/>
        <w:jc w:val="both"/>
        <w:rPr>
          <w:rFonts w:ascii="Times New Roman" w:hAnsi="Times New Roman" w:eastAsia="Arial" w:cs="Times New Roman"/>
          <w:sz w:val="24"/>
          <w:szCs w:val="24"/>
        </w:rPr>
      </w:pPr>
    </w:p>
    <w:p w:rsidRPr="007B4980" w:rsidR="00F637BE" w:rsidP="007B4980" w:rsidRDefault="00F637BE" w14:paraId="0FDC41BC" w14:textId="52AA734E">
      <w:pPr>
        <w:pStyle w:val="Ttulo1"/>
        <w:numPr>
          <w:ilvl w:val="0"/>
          <w:numId w:val="0"/>
        </w:numPr>
        <w:spacing w:before="0" w:line="240" w:lineRule="auto"/>
        <w:ind w:left="432" w:hanging="432"/>
        <w:jc w:val="both"/>
        <w:rPr>
          <w:rFonts w:ascii="Times New Roman" w:hAnsi="Times New Roman" w:cs="Times New Roman"/>
          <w:b/>
          <w:bCs/>
          <w:color w:val="auto"/>
          <w:sz w:val="26"/>
          <w:szCs w:val="26"/>
          <w:lang w:val="es-MX"/>
        </w:rPr>
      </w:pPr>
      <w:bookmarkStart w:name="_Toc160647826" w:id="30"/>
      <w:r w:rsidRPr="00F637BE">
        <w:rPr>
          <w:rFonts w:ascii="Times New Roman" w:hAnsi="Times New Roman" w:cs="Times New Roman"/>
          <w:b/>
          <w:bCs/>
          <w:color w:val="auto"/>
          <w:sz w:val="26"/>
          <w:szCs w:val="26"/>
          <w:lang w:val="es-MX"/>
        </w:rPr>
        <w:t xml:space="preserve">4.1.2. </w:t>
      </w:r>
      <w:r w:rsidR="00FC3FB2">
        <w:rPr>
          <w:rFonts w:ascii="Times New Roman" w:hAnsi="Times New Roman" w:cs="Times New Roman"/>
          <w:b/>
          <w:bCs/>
          <w:color w:val="auto"/>
          <w:sz w:val="26"/>
          <w:szCs w:val="26"/>
          <w:lang w:val="es-MX"/>
        </w:rPr>
        <w:t xml:space="preserve"> </w:t>
      </w:r>
      <w:r w:rsidRPr="00F637BE">
        <w:rPr>
          <w:rFonts w:ascii="Times New Roman" w:hAnsi="Times New Roman" w:cs="Times New Roman"/>
          <w:b/>
          <w:bCs/>
          <w:color w:val="auto"/>
          <w:sz w:val="26"/>
          <w:szCs w:val="26"/>
          <w:lang w:val="es-MX"/>
        </w:rPr>
        <w:t>Andamiaje conceptual para los estudios en educación</w:t>
      </w:r>
      <w:r w:rsidRPr="007B4980">
        <w:rPr>
          <w:rFonts w:ascii="Times New Roman" w:hAnsi="Times New Roman" w:cs="Times New Roman"/>
          <w:b/>
          <w:bCs/>
          <w:color w:val="auto"/>
          <w:sz w:val="26"/>
          <w:szCs w:val="26"/>
          <w:lang w:val="es-MX"/>
        </w:rPr>
        <w:t>.</w:t>
      </w:r>
      <w:bookmarkEnd w:id="30"/>
    </w:p>
    <w:p w:rsidR="00F637BE" w:rsidP="00F637BE" w:rsidRDefault="00F637BE" w14:paraId="0FD28D43" w14:textId="77777777">
      <w:pPr>
        <w:pBdr>
          <w:top w:val="nil"/>
          <w:left w:val="nil"/>
          <w:bottom w:val="nil"/>
          <w:right w:val="nil"/>
          <w:between w:val="nil"/>
        </w:pBdr>
        <w:spacing w:after="0" w:line="240" w:lineRule="auto"/>
        <w:jc w:val="both"/>
        <w:rPr>
          <w:rFonts w:ascii="Times New Roman" w:hAnsi="Times New Roman" w:eastAsia="Arial" w:cs="Times New Roman"/>
          <w:sz w:val="24"/>
          <w:szCs w:val="24"/>
        </w:rPr>
      </w:pPr>
    </w:p>
    <w:p w:rsidRPr="00F637BE" w:rsidR="00F637BE" w:rsidP="00F637BE" w:rsidRDefault="00F637BE" w14:paraId="6273B247" w14:textId="77777777">
      <w:pPr>
        <w:spacing w:after="0" w:line="240" w:lineRule="auto"/>
        <w:jc w:val="both"/>
        <w:rPr>
          <w:rFonts w:ascii="Times New Roman" w:hAnsi="Times New Roman" w:eastAsia="Arial" w:cs="Times New Roman"/>
          <w:sz w:val="24"/>
          <w:szCs w:val="24"/>
        </w:rPr>
      </w:pPr>
      <w:r w:rsidRPr="00673F0A">
        <w:rPr>
          <w:rFonts w:ascii="Times New Roman" w:hAnsi="Times New Roman" w:eastAsia="Arial" w:cs="Times New Roman"/>
          <w:sz w:val="24"/>
          <w:szCs w:val="24"/>
        </w:rPr>
        <w:t>Uno de los vehículos más importantes para la transmisión cultural de estos imaginarios es el llamado “</w:t>
      </w:r>
      <w:bookmarkStart w:name="_Hlk158906605" w:id="31"/>
      <w:r w:rsidRPr="00673F0A">
        <w:rPr>
          <w:rFonts w:ascii="Times New Roman" w:hAnsi="Times New Roman" w:eastAsia="Arial" w:cs="Times New Roman"/>
          <w:b/>
          <w:bCs/>
          <w:sz w:val="24"/>
          <w:szCs w:val="24"/>
        </w:rPr>
        <w:t>currículo oculto</w:t>
      </w:r>
      <w:bookmarkEnd w:id="31"/>
      <w:r w:rsidRPr="00673F0A">
        <w:rPr>
          <w:rFonts w:ascii="Times New Roman" w:hAnsi="Times New Roman" w:eastAsia="Arial" w:cs="Times New Roman"/>
          <w:sz w:val="24"/>
          <w:szCs w:val="24"/>
        </w:rPr>
        <w:t xml:space="preserve">”, concepto que hace referencia a aprendizajes no formales en aula y que provienen de la práctica repetida “de comportamientos, del cumplimiento de determinadas normas, de las relaciones de poder, del uso de un determinado lenguaje verbal o no verbal, de las creencias que sostienen las practicas, de los supuestos que sostienen el diseño curricular, de las políticas institucionales, etc.” (Esteva y Ormart 2010, p. 304). Y que se instalan como sentidos comunes en las interacciones de los miembros de la comunidad educativa, validando actitudes, lenguaje y significados como “correctos” en un entorno. </w:t>
      </w:r>
      <w:r w:rsidRPr="00F637BE">
        <w:rPr>
          <w:rFonts w:ascii="Times New Roman" w:hAnsi="Times New Roman" w:eastAsia="Arial" w:cs="Times New Roman"/>
          <w:sz w:val="24"/>
          <w:szCs w:val="24"/>
        </w:rPr>
        <w:t>Así, el curriculum oculto tiene que ver con aquello que “no se dice” pero que son explícitas y conocidas por toda la comunidad universitaria. Estas se ponen en evidencia en la construcción de mallas de estudio y syllabus, estableciendo contenidos, referentes académicos (bibliografía), metodologías de evaluación y metodologías de enseñanza-aprendizaje que no contemplan los mecanismos más géneros sensibles en el diseño curricular. Para ello es fundamental pensar el diseño curricular en términos de accesibilidad, pertinencia y oportunidad de oportunidades de género, tanto en la fase de diseño como de ejecución (INFOCAL -  BID, s.f., p. 2). Para lo que debe considerar las necesidades de cada grupo específico en el posterior desarrollo de las competencias académicas y profesionales para “asegurarse que no se registren sesgos, tanto a nivel de requerimientos de ingreso como de los materiales y metodologías formativas, que contribuyen a discriminar a las mujeres” INFOCAL -  BID, s.f., p. 3).</w:t>
      </w:r>
    </w:p>
    <w:p w:rsidRPr="00F637BE" w:rsidR="00F637BE" w:rsidP="00F637BE" w:rsidRDefault="00F637BE" w14:paraId="0B8B4814" w14:textId="77777777">
      <w:pPr>
        <w:spacing w:after="0" w:line="240" w:lineRule="auto"/>
        <w:jc w:val="both"/>
        <w:rPr>
          <w:rFonts w:ascii="Times New Roman" w:hAnsi="Times New Roman" w:eastAsia="Arial" w:cs="Times New Roman"/>
          <w:sz w:val="24"/>
          <w:szCs w:val="24"/>
        </w:rPr>
      </w:pPr>
    </w:p>
    <w:p w:rsidR="00F637BE" w:rsidP="00F637BE" w:rsidRDefault="00F637BE" w14:paraId="7958EB86" w14:textId="1F8B9E13">
      <w:pPr>
        <w:spacing w:after="0" w:line="240" w:lineRule="auto"/>
        <w:jc w:val="both"/>
        <w:rPr>
          <w:rFonts w:ascii="Times New Roman" w:hAnsi="Times New Roman" w:eastAsia="Arial" w:cs="Times New Roman"/>
          <w:sz w:val="24"/>
          <w:szCs w:val="24"/>
        </w:rPr>
      </w:pPr>
      <w:r w:rsidRPr="00F637BE">
        <w:rPr>
          <w:rFonts w:ascii="Times New Roman" w:hAnsi="Times New Roman" w:eastAsia="Arial" w:cs="Times New Roman"/>
          <w:sz w:val="24"/>
          <w:szCs w:val="24"/>
        </w:rPr>
        <w:t>Cabe mencionar que s</w:t>
      </w:r>
      <w:r w:rsidRPr="00F637BE">
        <w:rPr>
          <w:rFonts w:ascii="Times New Roman" w:hAnsi="Times New Roman" w:eastAsia="Arial" w:cs="Times New Roman"/>
          <w:sz w:val="24"/>
          <w:szCs w:val="24"/>
          <w:lang w:val="es-MX"/>
        </w:rPr>
        <w:t xml:space="preserve">i bien el curriculum oculto está vinculado y se alimenta de la cultura institucional en términos de las visiones hegémonicas sobre las RAEs de género, se consolida en el ámbito de </w:t>
      </w:r>
      <w:r w:rsidRPr="00F637BE">
        <w:rPr>
          <w:rFonts w:ascii="Times New Roman" w:hAnsi="Times New Roman" w:eastAsia="Arial" w:cs="Times New Roman"/>
          <w:b/>
          <w:bCs/>
          <w:sz w:val="24"/>
          <w:szCs w:val="24"/>
          <w:lang w:val="es-MX"/>
        </w:rPr>
        <w:t>lo pedagógico</w:t>
      </w:r>
      <w:r w:rsidRPr="00F637BE">
        <w:rPr>
          <w:rFonts w:ascii="Times New Roman" w:hAnsi="Times New Roman" w:eastAsia="Arial" w:cs="Times New Roman"/>
          <w:sz w:val="24"/>
          <w:szCs w:val="24"/>
          <w:lang w:val="es-MX"/>
        </w:rPr>
        <w:t xml:space="preserve">, es decir, en el comportamiento en aula en torno al desarrollo de contenidos, por un lado; y del manejo del grupo de estudiantes de parte del docente, por otro. Esta </w:t>
      </w:r>
      <w:r w:rsidRPr="00F637BE">
        <w:rPr>
          <w:rFonts w:ascii="Times New Roman" w:hAnsi="Times New Roman" w:eastAsia="Arial" w:cs="Times New Roman"/>
          <w:sz w:val="24"/>
          <w:szCs w:val="24"/>
          <w:lang w:val="es-MX"/>
        </w:rPr>
        <w:t>interacción</w:t>
      </w:r>
      <w:r>
        <w:rPr>
          <w:rFonts w:ascii="Times New Roman" w:hAnsi="Times New Roman" w:eastAsia="Arial" w:cs="Times New Roman"/>
          <w:sz w:val="24"/>
          <w:szCs w:val="24"/>
          <w:lang w:val="es-MX"/>
        </w:rPr>
        <w:t xml:space="preserve"> </w:t>
      </w:r>
      <w:r w:rsidRPr="00673F0A">
        <w:rPr>
          <w:rFonts w:ascii="Times New Roman" w:hAnsi="Times New Roman" w:eastAsia="Arial" w:cs="Times New Roman"/>
          <w:sz w:val="24"/>
          <w:szCs w:val="24"/>
          <w:lang w:val="es-MX"/>
        </w:rPr>
        <w:t xml:space="preserve">configura una epistemología desde los cuáles los estudiantes aprenden sobre varias categorías sociales -como el género, la raza, la clase social- y </w:t>
      </w:r>
      <w:r w:rsidRPr="00673F0A">
        <w:rPr>
          <w:rFonts w:ascii="Times New Roman" w:hAnsi="Times New Roman" w:eastAsia="Arial" w:cs="Times New Roman"/>
          <w:sz w:val="24"/>
          <w:szCs w:val="24"/>
        </w:rPr>
        <w:t>en donde el docente, como principal protagonista, recrea un discurso sociocultural sobre la base de sus propias versiones de aquellos que traslada (Mojica, 2023, p. 12). En</w:t>
      </w:r>
      <w:r>
        <w:rPr>
          <w:rFonts w:ascii="Times New Roman" w:hAnsi="Times New Roman" w:eastAsia="Arial" w:cs="Times New Roman"/>
          <w:sz w:val="24"/>
          <w:szCs w:val="24"/>
        </w:rPr>
        <w:t xml:space="preserve"> </w:t>
      </w:r>
      <w:r w:rsidRPr="00673F0A">
        <w:rPr>
          <w:rFonts w:ascii="Times New Roman" w:hAnsi="Times New Roman" w:eastAsia="Arial" w:cs="Times New Roman"/>
          <w:sz w:val="24"/>
          <w:szCs w:val="24"/>
        </w:rPr>
        <w:t>ese sentido es fundamental entender que los espacios educativos 1) no son espacios neutros; y 2) no sólo trasmiten contenidos; siendo que configuran espacios creación y recreación de saberes sociales de manera invisible, pero tangible.</w:t>
      </w:r>
    </w:p>
    <w:p w:rsidR="00F637BE" w:rsidP="00F637BE" w:rsidRDefault="00F637BE" w14:paraId="63505FB9" w14:textId="77777777">
      <w:pPr>
        <w:spacing w:after="0" w:line="240" w:lineRule="auto"/>
        <w:jc w:val="both"/>
        <w:rPr>
          <w:rFonts w:ascii="Times New Roman" w:hAnsi="Times New Roman" w:eastAsia="Arial" w:cs="Times New Roman"/>
          <w:sz w:val="24"/>
          <w:szCs w:val="24"/>
        </w:rPr>
      </w:pPr>
    </w:p>
    <w:p w:rsidRPr="00673F0A" w:rsidR="00F637BE" w:rsidP="00F637BE" w:rsidRDefault="00F637BE" w14:paraId="3533DE79" w14:textId="77777777">
      <w:pPr>
        <w:pBdr>
          <w:top w:val="nil"/>
          <w:left w:val="nil"/>
          <w:bottom w:val="nil"/>
          <w:right w:val="nil"/>
          <w:between w:val="nil"/>
        </w:pBdr>
        <w:spacing w:after="0" w:line="240" w:lineRule="auto"/>
        <w:jc w:val="both"/>
        <w:rPr>
          <w:rFonts w:ascii="Times New Roman" w:hAnsi="Times New Roman" w:cs="Times New Roman"/>
          <w:sz w:val="24"/>
          <w:szCs w:val="24"/>
          <w:lang w:val="es-MX"/>
        </w:rPr>
      </w:pPr>
      <w:r w:rsidRPr="00673F0A">
        <w:rPr>
          <w:rFonts w:ascii="Times New Roman" w:hAnsi="Times New Roman" w:eastAsia="Arial" w:cs="Times New Roman"/>
          <w:sz w:val="24"/>
          <w:szCs w:val="24"/>
        </w:rPr>
        <w:t xml:space="preserve">Asimismo, se ha demostrado la importancia de contar con liderazgos socioculturales que representen alternativas distintas a la reproducción “natural” de cómo se hacen las cosas en relación a los RAE´s en las que las mujeres son socializadas. Así, contar con </w:t>
      </w:r>
      <w:r w:rsidRPr="00673F0A">
        <w:rPr>
          <w:rFonts w:ascii="Times New Roman" w:hAnsi="Times New Roman" w:eastAsia="Arial" w:cs="Times New Roman"/>
          <w:b/>
          <w:bCs/>
          <w:sz w:val="24"/>
          <w:szCs w:val="24"/>
        </w:rPr>
        <w:t>r</w:t>
      </w:r>
      <w:r w:rsidRPr="00673F0A">
        <w:rPr>
          <w:rFonts w:ascii="Times New Roman" w:hAnsi="Times New Roman" w:cs="Times New Roman"/>
          <w:b/>
          <w:bCs/>
          <w:sz w:val="24"/>
          <w:szCs w:val="24"/>
          <w:lang w:val="es-MX"/>
        </w:rPr>
        <w:t>eferentes académicos</w:t>
      </w:r>
      <w:r w:rsidRPr="00673F0A">
        <w:rPr>
          <w:rFonts w:ascii="Times New Roman" w:hAnsi="Times New Roman" w:cs="Times New Roman"/>
          <w:sz w:val="24"/>
          <w:szCs w:val="24"/>
          <w:lang w:val="es-MX"/>
        </w:rPr>
        <w:t xml:space="preserve"> -que se expresan en cosas como a quién leemos, a quiénes citamos, a quienes admiramos- y con personas que abran caminos no tradicionales y</w:t>
      </w:r>
      <w:r>
        <w:rPr>
          <w:rFonts w:ascii="Times New Roman" w:hAnsi="Times New Roman" w:cs="Times New Roman"/>
          <w:sz w:val="24"/>
          <w:szCs w:val="24"/>
          <w:lang w:val="es-MX"/>
        </w:rPr>
        <w:t xml:space="preserve"> </w:t>
      </w:r>
      <w:r w:rsidRPr="00673F0A">
        <w:rPr>
          <w:rFonts w:ascii="Times New Roman" w:hAnsi="Times New Roman" w:cs="Times New Roman"/>
          <w:sz w:val="24"/>
          <w:szCs w:val="24"/>
          <w:lang w:val="es-MX"/>
        </w:rPr>
        <w:t>en posiciones de poder (Høigaard y Mathisen, 2009)  es un pilar fundamental en la construcción de nuevas identidades; en particular, para las mujeres quienes desde temprana edad son socializadas para “respetar la autoridad y complacer a otros” (Gilligan, 1982; Reigle-Crumb, no-date en Conge y Long, 2008, p.14). en ese sentido se hace necesario pensar en cómo la figura tradicional del mentor, pensada como la guía de parte de un adulto que guía, aconseja y da soporte (Chandler, 1996, p. 79) se adecúa a las trayectorias femeni</w:t>
      </w:r>
      <w:bookmarkStart w:name="_Hlk156255910" w:id="32"/>
      <w:r w:rsidRPr="00673F0A">
        <w:rPr>
          <w:rFonts w:ascii="Times New Roman" w:hAnsi="Times New Roman" w:cs="Times New Roman"/>
          <w:sz w:val="24"/>
          <w:szCs w:val="24"/>
          <w:lang w:val="es-MX"/>
        </w:rPr>
        <w:t xml:space="preserve">nas, marcadas, por ejemplo, por la interrupción laboral a causa de la maternidad. Cuestión que es especialmente importante en carreras altamente masculinizadas donde la </w:t>
      </w:r>
      <w:r w:rsidRPr="00673F0A">
        <w:rPr>
          <w:rFonts w:ascii="Times New Roman" w:hAnsi="Times New Roman" w:cs="Times New Roman"/>
          <w:b/>
          <w:bCs/>
          <w:sz w:val="24"/>
          <w:szCs w:val="24"/>
          <w:lang w:val="es-MX"/>
        </w:rPr>
        <w:t xml:space="preserve">mentoría </w:t>
      </w:r>
      <w:r w:rsidRPr="00673F0A">
        <w:rPr>
          <w:rFonts w:ascii="Times New Roman" w:hAnsi="Times New Roman" w:cs="Times New Roman"/>
          <w:sz w:val="24"/>
          <w:szCs w:val="24"/>
          <w:lang w:val="es-MX"/>
        </w:rPr>
        <w:t>cubre un rol no sólo de buscador de oportunidades, visibilidad y acceso a redes de contacto; sino que además genera un impacto psicosocial, siendo el mentor un modelo a seguir por su rol de formador de identidad y personalidad (Chandler, 1996, p. 81). Esta figura es aún más vital para aquellas mujeres provenientes de ciertas minorías, permitiéndoles mejorar su posición en relación a grupos con más privilegios. Asimismo, permite la construcción de nuevas formas de liderazgos más género sensibles</w:t>
      </w:r>
      <w:bookmarkEnd w:id="32"/>
      <w:r w:rsidRPr="00673F0A">
        <w:rPr>
          <w:rFonts w:ascii="Times New Roman" w:hAnsi="Times New Roman" w:cs="Times New Roman"/>
          <w:sz w:val="24"/>
          <w:szCs w:val="24"/>
          <w:lang w:val="es-MX"/>
        </w:rPr>
        <w:t xml:space="preserve"> (Mcilongo, M., Strydom, K, 2021, p. 3), permitiendo además tener más garantías de cuidado frente a situaciones de potencial hostigamiento sexual </w:t>
      </w:r>
      <w:r>
        <w:rPr>
          <w:rFonts w:ascii="Times New Roman" w:hAnsi="Times New Roman" w:cs="Times New Roman"/>
          <w:sz w:val="24"/>
          <w:szCs w:val="24"/>
          <w:lang w:val="es-MX"/>
        </w:rPr>
        <w:t xml:space="preserve">o sexista, </w:t>
      </w:r>
      <w:r w:rsidRPr="00673F0A">
        <w:rPr>
          <w:rFonts w:ascii="Times New Roman" w:hAnsi="Times New Roman" w:cs="Times New Roman"/>
          <w:sz w:val="24"/>
          <w:szCs w:val="24"/>
          <w:lang w:val="es-MX"/>
        </w:rPr>
        <w:t>o de creación de vínculos de dependencia emocional.</w:t>
      </w:r>
    </w:p>
    <w:p w:rsidRPr="00673F0A" w:rsidR="00F637BE" w:rsidP="00F637BE" w:rsidRDefault="00F637BE" w14:paraId="21EA9C41" w14:textId="77777777">
      <w:pPr>
        <w:pBdr>
          <w:top w:val="nil"/>
          <w:left w:val="nil"/>
          <w:bottom w:val="nil"/>
          <w:right w:val="nil"/>
          <w:between w:val="nil"/>
        </w:pBdr>
        <w:spacing w:after="0" w:line="240" w:lineRule="auto"/>
        <w:jc w:val="both"/>
        <w:rPr>
          <w:rFonts w:ascii="Times New Roman" w:hAnsi="Times New Roman" w:cs="Times New Roman"/>
          <w:sz w:val="24"/>
          <w:szCs w:val="24"/>
          <w:lang w:val="es-MX"/>
        </w:rPr>
      </w:pPr>
    </w:p>
    <w:p w:rsidRPr="00673F0A" w:rsidR="00F637BE" w:rsidP="00F637BE" w:rsidRDefault="00F637BE" w14:paraId="40792A5A" w14:textId="77777777">
      <w:pPr>
        <w:jc w:val="both"/>
        <w:rPr>
          <w:rFonts w:ascii="Times New Roman" w:hAnsi="Times New Roman" w:cs="Times New Roman"/>
          <w:sz w:val="24"/>
          <w:szCs w:val="24"/>
          <w:lang w:val="es-MX"/>
        </w:rPr>
      </w:pPr>
      <w:r w:rsidRPr="00673F0A">
        <w:rPr>
          <w:rFonts w:ascii="Times New Roman" w:hAnsi="Times New Roman" w:cs="Times New Roman"/>
          <w:sz w:val="24"/>
          <w:szCs w:val="24"/>
          <w:lang w:val="es-MX"/>
        </w:rPr>
        <w:t xml:space="preserve">Finalmente mencionar que cuando hablamos de </w:t>
      </w:r>
      <w:r w:rsidRPr="00673F0A">
        <w:rPr>
          <w:rFonts w:ascii="Times New Roman" w:hAnsi="Times New Roman" w:cs="Times New Roman"/>
          <w:b/>
          <w:bCs/>
          <w:sz w:val="24"/>
          <w:szCs w:val="24"/>
          <w:lang w:val="es-MX"/>
        </w:rPr>
        <w:t>medidas para la igualdad</w:t>
      </w:r>
      <w:r w:rsidRPr="00673F0A">
        <w:rPr>
          <w:rFonts w:ascii="Times New Roman" w:hAnsi="Times New Roman" w:cs="Times New Roman"/>
          <w:sz w:val="24"/>
          <w:szCs w:val="24"/>
          <w:lang w:val="es-MX"/>
        </w:rPr>
        <w:t xml:space="preserve"> hacemos alusión a tres conceptos claves: equidad, igualdad de oportunidades e igualdad de posiciones o resultados. Estas medidas nos permiten contextualizar las diversas situaciones de desigualdad de facto que existen, teniendo en cuenta que las necesidades de cada grupo social no son necesariamente diferentes. En ese sentido se entiende que la igualdad, como principio de justicia social, constituye una aspiración vinculada a la igualdad de trato y ante la ley pero que requiere de medidas de equiparación entre esas diferencias. En ese sentido, la </w:t>
      </w:r>
      <w:r w:rsidRPr="00673F0A">
        <w:rPr>
          <w:rFonts w:ascii="Times New Roman" w:hAnsi="Times New Roman" w:cs="Times New Roman"/>
          <w:b/>
          <w:bCs/>
          <w:sz w:val="24"/>
          <w:szCs w:val="24"/>
          <w:lang w:val="es-MX"/>
        </w:rPr>
        <w:t>equidad</w:t>
      </w:r>
      <w:r w:rsidRPr="00673F0A">
        <w:rPr>
          <w:rFonts w:ascii="Times New Roman" w:hAnsi="Times New Roman" w:cs="Times New Roman"/>
          <w:sz w:val="24"/>
          <w:szCs w:val="24"/>
          <w:lang w:val="es-MX"/>
        </w:rPr>
        <w:t xml:space="preserve"> “significa que proporcionamos recursos y oportunidades que se ajustan a las necesidades o circunstancias específicas de esa persona o grupo y, de ese modo, podemos alcanzar un resultado igualitario”.</w:t>
      </w:r>
      <w:r w:rsidRPr="00673F0A">
        <w:rPr>
          <w:rStyle w:val="Refdenotaalpie"/>
          <w:rFonts w:ascii="Times New Roman" w:hAnsi="Times New Roman" w:cs="Times New Roman"/>
          <w:sz w:val="24"/>
          <w:szCs w:val="24"/>
          <w:lang w:val="es-MX"/>
        </w:rPr>
        <w:footnoteReference w:id="20"/>
      </w:r>
      <w:r w:rsidRPr="00673F0A">
        <w:rPr>
          <w:rFonts w:ascii="Times New Roman" w:hAnsi="Times New Roman" w:cs="Times New Roman"/>
          <w:sz w:val="24"/>
          <w:szCs w:val="24"/>
          <w:lang w:val="es-MX"/>
        </w:rPr>
        <w:t xml:space="preserve"> Esas diferencias traen consigo situaciones de discriminación, que supone limitar el goce de derechos en condiciones de igualdad con otras personas debido a una distinción injustificada que se establece en la política, la ley o el </w:t>
      </w:r>
      <w:r w:rsidRPr="00673F0A">
        <w:rPr>
          <w:rFonts w:ascii="Times New Roman" w:hAnsi="Times New Roman" w:cs="Times New Roman"/>
          <w:sz w:val="24"/>
          <w:szCs w:val="24"/>
          <w:lang w:val="es-MX"/>
        </w:rPr>
        <w:t>trato aplicados; o por a falta de condiciones adecuadas para el desarrollo de las personas, y</w:t>
      </w:r>
      <w:r w:rsidRPr="00673F0A">
        <w:rPr>
          <w:rFonts w:ascii="Times New Roman" w:hAnsi="Times New Roman" w:cs="Times New Roman"/>
          <w:color w:val="000000"/>
          <w:sz w:val="24"/>
          <w:szCs w:val="24"/>
        </w:rPr>
        <w:t xml:space="preserve"> </w:t>
      </w:r>
      <w:r w:rsidRPr="00673F0A">
        <w:rPr>
          <w:rFonts w:ascii="Times New Roman" w:hAnsi="Times New Roman" w:cs="Times New Roman"/>
          <w:sz w:val="24"/>
          <w:szCs w:val="24"/>
          <w:lang w:val="es-MX"/>
        </w:rPr>
        <w:t>que perpetúa la desigualdad</w:t>
      </w:r>
      <w:r w:rsidRPr="00673F0A">
        <w:rPr>
          <w:rFonts w:ascii="Times New Roman" w:hAnsi="Times New Roman" w:cs="Times New Roman"/>
          <w:color w:val="000000"/>
          <w:sz w:val="24"/>
          <w:szCs w:val="24"/>
        </w:rPr>
        <w:t>.</w:t>
      </w:r>
      <w:r w:rsidRPr="00673F0A">
        <w:rPr>
          <w:rStyle w:val="Refdenotaalpie"/>
          <w:rFonts w:ascii="Times New Roman" w:hAnsi="Times New Roman" w:cs="Times New Roman"/>
          <w:sz w:val="24"/>
          <w:szCs w:val="24"/>
          <w:lang w:val="es-MX"/>
        </w:rPr>
        <w:footnoteReference w:id="21"/>
      </w:r>
    </w:p>
    <w:p w:rsidRPr="00673F0A" w:rsidR="00F637BE" w:rsidP="00F637BE" w:rsidRDefault="00F637BE" w14:paraId="035A9624" w14:textId="77777777">
      <w:pPr>
        <w:pBdr>
          <w:top w:val="nil"/>
          <w:left w:val="nil"/>
          <w:bottom w:val="nil"/>
          <w:right w:val="nil"/>
          <w:between w:val="nil"/>
        </w:pBdr>
        <w:spacing w:after="0" w:line="240" w:lineRule="auto"/>
        <w:jc w:val="both"/>
        <w:rPr>
          <w:rFonts w:ascii="Times New Roman" w:hAnsi="Times New Roman" w:cs="Times New Roman"/>
          <w:color w:val="333333"/>
          <w:sz w:val="24"/>
          <w:szCs w:val="24"/>
          <w:shd w:val="clear" w:color="auto" w:fill="FFFFFF"/>
        </w:rPr>
      </w:pPr>
      <w:r w:rsidRPr="00673F0A">
        <w:rPr>
          <w:rFonts w:ascii="Times New Roman" w:hAnsi="Times New Roman" w:cs="Times New Roman"/>
          <w:sz w:val="24"/>
          <w:szCs w:val="24"/>
          <w:lang w:val="es-MX"/>
        </w:rPr>
        <w:t xml:space="preserve">En esa línea, la </w:t>
      </w:r>
      <w:r w:rsidRPr="00673F0A">
        <w:rPr>
          <w:rFonts w:ascii="Times New Roman" w:hAnsi="Times New Roman" w:cs="Times New Roman"/>
          <w:b/>
          <w:bCs/>
          <w:color w:val="333333"/>
          <w:sz w:val="24"/>
          <w:szCs w:val="24"/>
          <w:shd w:val="clear" w:color="auto" w:fill="FFFFFF"/>
        </w:rPr>
        <w:t>igualdad de oportunidades</w:t>
      </w:r>
      <w:r w:rsidRPr="00673F0A">
        <w:rPr>
          <w:rFonts w:ascii="Times New Roman" w:hAnsi="Times New Roman" w:cs="Times New Roman"/>
          <w:color w:val="333333"/>
          <w:sz w:val="24"/>
          <w:szCs w:val="24"/>
          <w:shd w:val="clear" w:color="auto" w:fill="FFFFFF"/>
        </w:rPr>
        <w:t xml:space="preserve"> “busca nivelar las oportunidades (…) que están fuera del control del individuo, no influyan en los resultados de una persona”.</w:t>
      </w:r>
      <w:r w:rsidRPr="00673F0A">
        <w:rPr>
          <w:rStyle w:val="Refdenotaalpie"/>
          <w:rFonts w:ascii="Times New Roman" w:hAnsi="Times New Roman" w:cs="Times New Roman"/>
          <w:color w:val="333333"/>
          <w:sz w:val="24"/>
          <w:szCs w:val="24"/>
          <w:shd w:val="clear" w:color="auto" w:fill="FFFFFF"/>
        </w:rPr>
        <w:footnoteReference w:id="22"/>
      </w:r>
      <w:r w:rsidRPr="00673F0A">
        <w:rPr>
          <w:rFonts w:ascii="Times New Roman" w:hAnsi="Times New Roman" w:cs="Times New Roman"/>
          <w:color w:val="333333"/>
          <w:sz w:val="24"/>
          <w:szCs w:val="24"/>
          <w:shd w:val="clear" w:color="auto" w:fill="FFFFFF"/>
        </w:rPr>
        <w:t xml:space="preserve"> Para ello, es necesario poder distribuir servicios básicos y garantizar condiciones de vida que permitan el poder romper esas barreras de discriminación estructural que generan vidas tan distintas por razones injustificadas como el género, la raza o etnicidad, el lugar de nacimiento, el entorno familiar u otras características.</w:t>
      </w:r>
    </w:p>
    <w:p w:rsidRPr="00673F0A" w:rsidR="00F637BE" w:rsidP="00F637BE" w:rsidRDefault="00F637BE" w14:paraId="453E9594" w14:textId="77777777">
      <w:pPr>
        <w:pBdr>
          <w:top w:val="nil"/>
          <w:left w:val="nil"/>
          <w:bottom w:val="nil"/>
          <w:right w:val="nil"/>
          <w:between w:val="nil"/>
        </w:pBdr>
        <w:spacing w:after="0" w:line="240" w:lineRule="auto"/>
        <w:jc w:val="both"/>
        <w:rPr>
          <w:rFonts w:ascii="Times New Roman" w:hAnsi="Times New Roman" w:cs="Times New Roman"/>
          <w:color w:val="333333"/>
          <w:sz w:val="24"/>
          <w:szCs w:val="24"/>
          <w:shd w:val="clear" w:color="auto" w:fill="FFFFFF"/>
        </w:rPr>
      </w:pPr>
    </w:p>
    <w:p w:rsidR="00F637BE" w:rsidP="00F637BE" w:rsidRDefault="00F637BE" w14:paraId="0CFD38F1" w14:textId="77777777">
      <w:pPr>
        <w:pBdr>
          <w:top w:val="nil"/>
          <w:left w:val="nil"/>
          <w:bottom w:val="nil"/>
          <w:right w:val="nil"/>
          <w:between w:val="nil"/>
        </w:pBdr>
        <w:spacing w:after="0" w:line="240" w:lineRule="auto"/>
        <w:jc w:val="both"/>
        <w:rPr>
          <w:rFonts w:ascii="Times New Roman" w:hAnsi="Times New Roman" w:cs="Times New Roman"/>
          <w:color w:val="333333"/>
          <w:sz w:val="24"/>
          <w:szCs w:val="24"/>
          <w:shd w:val="clear" w:color="auto" w:fill="FFFFFF"/>
        </w:rPr>
      </w:pPr>
      <w:r w:rsidRPr="00673F0A">
        <w:rPr>
          <w:rFonts w:ascii="Times New Roman" w:hAnsi="Times New Roman" w:cs="Times New Roman"/>
          <w:color w:val="333333"/>
          <w:sz w:val="24"/>
          <w:szCs w:val="24"/>
          <w:shd w:val="clear" w:color="auto" w:fill="FFFFFF"/>
        </w:rPr>
        <w:t>Sin embargo, no siempre estas medidas generan una transformación de los sistemas debido a que en ocasiones se trata de barreras de carácter estructural que puede tomar mucho tiempo en dar resultados, y que afectarán a muchas generaciones antes de esa transformación. Así, por ejemplo, se calcula que faltan más de 130 años para cerrar la brecha de género a nivel global.</w:t>
      </w:r>
      <w:r w:rsidRPr="00673F0A">
        <w:rPr>
          <w:rStyle w:val="Refdenotaalpie"/>
          <w:rFonts w:ascii="Times New Roman" w:hAnsi="Times New Roman" w:cs="Times New Roman"/>
          <w:color w:val="333333"/>
          <w:sz w:val="24"/>
          <w:szCs w:val="24"/>
          <w:shd w:val="clear" w:color="auto" w:fill="FFFFFF"/>
        </w:rPr>
        <w:footnoteReference w:id="23"/>
      </w:r>
      <w:r w:rsidRPr="00673F0A">
        <w:rPr>
          <w:rFonts w:ascii="Times New Roman" w:hAnsi="Times New Roman" w:cs="Times New Roman"/>
          <w:color w:val="333333"/>
          <w:sz w:val="24"/>
          <w:szCs w:val="24"/>
          <w:shd w:val="clear" w:color="auto" w:fill="FFFFFF"/>
        </w:rPr>
        <w:t xml:space="preserve"> Ante esta evidencia, surge el paradigma de la </w:t>
      </w:r>
      <w:r w:rsidRPr="00673F0A">
        <w:rPr>
          <w:rFonts w:ascii="Times New Roman" w:hAnsi="Times New Roman" w:cs="Times New Roman"/>
          <w:b/>
          <w:bCs/>
          <w:color w:val="333333"/>
          <w:sz w:val="24"/>
          <w:szCs w:val="24"/>
          <w:shd w:val="clear" w:color="auto" w:fill="FFFFFF"/>
        </w:rPr>
        <w:t xml:space="preserve">igualdad de resultados o posiciones </w:t>
      </w:r>
      <w:r w:rsidRPr="00673F0A">
        <w:rPr>
          <w:rFonts w:ascii="Times New Roman" w:hAnsi="Times New Roman" w:cs="Times New Roman"/>
          <w:color w:val="333333"/>
          <w:sz w:val="24"/>
          <w:szCs w:val="24"/>
          <w:shd w:val="clear" w:color="auto" w:fill="FFFFFF"/>
        </w:rPr>
        <w:t>que llevan a la</w:t>
      </w:r>
      <w:r w:rsidRPr="00673F0A">
        <w:rPr>
          <w:rFonts w:ascii="Times New Roman" w:hAnsi="Times New Roman" w:cs="Times New Roman"/>
          <w:b/>
          <w:bCs/>
          <w:color w:val="333333"/>
          <w:sz w:val="24"/>
          <w:szCs w:val="24"/>
          <w:shd w:val="clear" w:color="auto" w:fill="FFFFFF"/>
        </w:rPr>
        <w:t xml:space="preserve"> “</w:t>
      </w:r>
      <w:r w:rsidRPr="00673F0A">
        <w:rPr>
          <w:rFonts w:ascii="Times New Roman" w:hAnsi="Times New Roman" w:cs="Times New Roman"/>
          <w:color w:val="3E4047"/>
          <w:sz w:val="24"/>
          <w:szCs w:val="24"/>
          <w:shd w:val="clear" w:color="auto" w:fill="FFFFFF"/>
        </w:rPr>
        <w:t>creación de un entorno social favorable abordando la ideología y construcciones culturales que crean jerarquías dentro de las relaciones de género (…) (siendo) las medidas positivas (las que más) han mostrado (eficiencia)”.</w:t>
      </w:r>
      <w:r w:rsidRPr="00673F0A">
        <w:rPr>
          <w:rStyle w:val="Refdenotaalpie"/>
          <w:rFonts w:ascii="Times New Roman" w:hAnsi="Times New Roman" w:cs="Times New Roman"/>
          <w:color w:val="3E4047"/>
          <w:sz w:val="24"/>
          <w:szCs w:val="24"/>
          <w:shd w:val="clear" w:color="auto" w:fill="FFFFFF"/>
        </w:rPr>
        <w:footnoteReference w:id="24"/>
      </w:r>
      <w:r w:rsidRPr="00673F0A">
        <w:rPr>
          <w:rFonts w:ascii="Times New Roman" w:hAnsi="Times New Roman" w:cs="Times New Roman"/>
          <w:color w:val="3E4047"/>
          <w:sz w:val="24"/>
          <w:szCs w:val="24"/>
          <w:shd w:val="clear" w:color="auto" w:fill="FFFFFF"/>
        </w:rPr>
        <w:t xml:space="preserve"> Como </w:t>
      </w:r>
      <w:r w:rsidRPr="00673F0A">
        <w:rPr>
          <w:rFonts w:ascii="Times New Roman" w:hAnsi="Times New Roman" w:cs="Times New Roman"/>
          <w:color w:val="333333"/>
          <w:sz w:val="24"/>
          <w:szCs w:val="24"/>
          <w:shd w:val="clear" w:color="auto" w:fill="FFFFFF"/>
        </w:rPr>
        <w:t>señala Dubet, “la igualdad de posiciones se basa en que es acaso la mejor manera de realizar la igualdad de oportunidades. Si entendemos por oportunidades la posibilidad de circular en la estructura social, de recorrer los escalones, ya sea para subir o para bajar en función del mérito y del valor propios, resulta evidente que esta fluidez aumenta al achicarse la distancia entre los puestos, al no encontrarse con tantos obstáculos quienes suben ni con tanto que perder quienes bajan”.</w:t>
      </w:r>
      <w:r w:rsidRPr="00673F0A">
        <w:rPr>
          <w:rStyle w:val="Refdenotaalpie"/>
          <w:rFonts w:ascii="Times New Roman" w:hAnsi="Times New Roman" w:cs="Times New Roman"/>
          <w:color w:val="333333"/>
          <w:sz w:val="24"/>
          <w:szCs w:val="24"/>
          <w:shd w:val="clear" w:color="auto" w:fill="FFFFFF"/>
        </w:rPr>
        <w:footnoteReference w:id="25"/>
      </w:r>
    </w:p>
    <w:p w:rsidR="00F637BE" w:rsidP="00F637BE" w:rsidRDefault="00F637BE" w14:paraId="697E37C9" w14:textId="77777777">
      <w:pPr>
        <w:pBdr>
          <w:top w:val="nil"/>
          <w:left w:val="nil"/>
          <w:bottom w:val="nil"/>
          <w:right w:val="nil"/>
          <w:between w:val="nil"/>
        </w:pBdr>
        <w:spacing w:after="0" w:line="240" w:lineRule="auto"/>
        <w:jc w:val="both"/>
        <w:rPr>
          <w:rFonts w:ascii="Times New Roman" w:hAnsi="Times New Roman" w:cs="Times New Roman"/>
          <w:color w:val="333333"/>
          <w:sz w:val="24"/>
          <w:szCs w:val="24"/>
          <w:shd w:val="clear" w:color="auto" w:fill="FFFFFF"/>
        </w:rPr>
      </w:pPr>
    </w:p>
    <w:p w:rsidR="00F637BE" w:rsidP="00F637BE" w:rsidRDefault="00F637BE" w14:paraId="2A2F09BD" w14:textId="77777777">
      <w:pPr>
        <w:pBdr>
          <w:top w:val="nil"/>
          <w:left w:val="nil"/>
          <w:bottom w:val="nil"/>
          <w:right w:val="nil"/>
          <w:between w:val="nil"/>
        </w:pBdr>
        <w:spacing w:after="0" w:line="240" w:lineRule="auto"/>
        <w:jc w:val="both"/>
        <w:rPr>
          <w:rFonts w:ascii="Times New Roman" w:hAnsi="Times New Roman" w:cs="Times New Roman"/>
          <w:color w:val="333333"/>
          <w:sz w:val="24"/>
          <w:szCs w:val="24"/>
          <w:shd w:val="clear" w:color="auto" w:fill="FFFFFF"/>
        </w:rPr>
      </w:pPr>
      <w:r w:rsidRPr="00F637BE">
        <w:rPr>
          <w:rFonts w:ascii="Times New Roman" w:hAnsi="Times New Roman" w:cs="Times New Roman"/>
          <w:color w:val="333333"/>
          <w:sz w:val="24"/>
          <w:szCs w:val="24"/>
          <w:shd w:val="clear" w:color="auto" w:fill="FFFFFF"/>
        </w:rPr>
        <w:t xml:space="preserve">Finalmente mencionar que </w:t>
      </w:r>
      <w:r w:rsidRPr="00F637BE">
        <w:rPr>
          <w:rFonts w:ascii="Times New Roman" w:hAnsi="Times New Roman" w:eastAsia="Arial" w:cs="Times New Roman"/>
          <w:sz w:val="24"/>
          <w:szCs w:val="24"/>
        </w:rPr>
        <w:t>las desigualdades de género deben ser también vistas desde una</w:t>
      </w:r>
      <w:r w:rsidRPr="00F637BE">
        <w:rPr>
          <w:rFonts w:ascii="Times New Roman" w:hAnsi="Times New Roman" w:eastAsia="Arial" w:cs="Times New Roman"/>
          <w:b/>
          <w:sz w:val="24"/>
          <w:szCs w:val="24"/>
        </w:rPr>
        <w:t xml:space="preserve"> mirada interseccional,</w:t>
      </w:r>
      <w:r w:rsidRPr="00F637BE">
        <w:rPr>
          <w:rFonts w:ascii="Times New Roman" w:hAnsi="Times New Roman" w:eastAsia="Arial" w:cs="Times New Roman"/>
          <w:bCs/>
          <w:sz w:val="24"/>
          <w:szCs w:val="24"/>
        </w:rPr>
        <w:t xml:space="preserve"> enfoque teórico y metodológico que pone énfasis en el estudio de la interacción de las diversas formas de desigualdad existentes (Viveros 2016). Así, es ne</w:t>
      </w:r>
      <w:r w:rsidRPr="00F637BE">
        <w:rPr>
          <w:rFonts w:ascii="Times New Roman" w:hAnsi="Times New Roman" w:eastAsia="Arial" w:cs="Times New Roman"/>
          <w:sz w:val="24"/>
          <w:szCs w:val="24"/>
        </w:rPr>
        <w:t>cesario entender cómo la experiencia de las mujeres y otros grupos vulnerabilizados por su condición de género, se ven también influidas por factores como su etnia, color, religión, opinión política o de otro tipo, origen nacional o social, patrimonio, estado civil, orientación sexual, condición de seropositiva, condición de migrante o refugiada, edad o discapacidad, entre otros</w:t>
      </w:r>
      <w:r>
        <w:rPr>
          <w:rFonts w:ascii="Times New Roman" w:hAnsi="Times New Roman" w:eastAsia="Arial" w:cs="Times New Roman"/>
          <w:sz w:val="24"/>
          <w:szCs w:val="24"/>
        </w:rPr>
        <w:t>.</w:t>
      </w:r>
    </w:p>
    <w:p w:rsidR="00F637BE" w:rsidP="00F637BE" w:rsidRDefault="00F637BE" w14:paraId="69956AD4" w14:textId="77777777">
      <w:pPr>
        <w:pBdr>
          <w:top w:val="nil"/>
          <w:left w:val="nil"/>
          <w:bottom w:val="nil"/>
          <w:right w:val="nil"/>
          <w:between w:val="nil"/>
        </w:pBdr>
        <w:spacing w:after="0" w:line="240" w:lineRule="auto"/>
        <w:jc w:val="both"/>
        <w:rPr>
          <w:rFonts w:ascii="Times New Roman" w:hAnsi="Times New Roman" w:cs="Times New Roman"/>
          <w:color w:val="333333"/>
          <w:sz w:val="24"/>
          <w:szCs w:val="24"/>
          <w:shd w:val="clear" w:color="auto" w:fill="FFFFFF"/>
        </w:rPr>
      </w:pPr>
    </w:p>
    <w:p w:rsidR="00F637BE" w:rsidP="00F637BE" w:rsidRDefault="00F637BE" w14:paraId="7CE495D5" w14:textId="77777777">
      <w:pPr>
        <w:pBdr>
          <w:top w:val="nil"/>
          <w:left w:val="nil"/>
          <w:bottom w:val="nil"/>
          <w:right w:val="nil"/>
          <w:between w:val="nil"/>
        </w:pBdr>
        <w:spacing w:after="0" w:line="240" w:lineRule="auto"/>
        <w:jc w:val="both"/>
        <w:rPr>
          <w:rFonts w:ascii="Times New Roman" w:hAnsi="Times New Roman" w:cs="Times New Roman"/>
          <w:color w:val="333333"/>
          <w:sz w:val="24"/>
          <w:szCs w:val="24"/>
          <w:shd w:val="clear" w:color="auto" w:fill="FFFFFF"/>
        </w:rPr>
      </w:pPr>
    </w:p>
    <w:p w:rsidR="00F637BE" w:rsidP="00F637BE" w:rsidRDefault="00F637BE" w14:paraId="2129C961" w14:textId="77777777">
      <w:pPr>
        <w:pBdr>
          <w:top w:val="nil"/>
          <w:left w:val="nil"/>
          <w:bottom w:val="nil"/>
          <w:right w:val="nil"/>
          <w:between w:val="nil"/>
        </w:pBdr>
        <w:spacing w:after="0" w:line="240" w:lineRule="auto"/>
        <w:jc w:val="both"/>
        <w:rPr>
          <w:rFonts w:ascii="Times New Roman" w:hAnsi="Times New Roman" w:cs="Times New Roman"/>
          <w:color w:val="333333"/>
          <w:sz w:val="24"/>
          <w:szCs w:val="24"/>
          <w:shd w:val="clear" w:color="auto" w:fill="FFFFFF"/>
        </w:rPr>
      </w:pPr>
    </w:p>
    <w:p w:rsidR="00F637BE" w:rsidP="00F637BE" w:rsidRDefault="00F637BE" w14:paraId="5B7620A4" w14:textId="77777777">
      <w:pPr>
        <w:pBdr>
          <w:top w:val="nil"/>
          <w:left w:val="nil"/>
          <w:bottom w:val="nil"/>
          <w:right w:val="nil"/>
          <w:between w:val="nil"/>
        </w:pBdr>
        <w:spacing w:after="0" w:line="240" w:lineRule="auto"/>
        <w:jc w:val="both"/>
        <w:rPr>
          <w:rFonts w:ascii="Times New Roman" w:hAnsi="Times New Roman" w:cs="Times New Roman"/>
          <w:color w:val="333333"/>
          <w:sz w:val="24"/>
          <w:szCs w:val="24"/>
          <w:shd w:val="clear" w:color="auto" w:fill="FFFFFF"/>
        </w:rPr>
      </w:pPr>
    </w:p>
    <w:p w:rsidRPr="00673F0A" w:rsidR="00F637BE" w:rsidP="00F637BE" w:rsidRDefault="00F637BE" w14:paraId="243038AF" w14:textId="77777777">
      <w:pPr>
        <w:spacing w:after="0" w:line="240" w:lineRule="auto"/>
        <w:jc w:val="both"/>
        <w:rPr>
          <w:rFonts w:ascii="Times New Roman" w:hAnsi="Times New Roman" w:eastAsia="Arial" w:cs="Times New Roman"/>
          <w:sz w:val="24"/>
          <w:szCs w:val="24"/>
        </w:rPr>
      </w:pPr>
    </w:p>
    <w:p w:rsidRPr="00F637BE" w:rsidR="00F637BE" w:rsidP="00F637BE" w:rsidRDefault="00F637BE" w14:paraId="68FB5A1A" w14:textId="6081C896">
      <w:pPr>
        <w:pStyle w:val="Ttulo1"/>
        <w:numPr>
          <w:ilvl w:val="0"/>
          <w:numId w:val="0"/>
        </w:numPr>
        <w:spacing w:before="0" w:line="240" w:lineRule="auto"/>
        <w:ind w:left="432" w:hanging="432"/>
        <w:jc w:val="both"/>
        <w:rPr>
          <w:rFonts w:ascii="Times New Roman" w:hAnsi="Times New Roman" w:cs="Times New Roman"/>
          <w:b/>
          <w:bCs/>
          <w:color w:val="auto"/>
          <w:sz w:val="26"/>
          <w:szCs w:val="26"/>
          <w:lang w:val="es-MX"/>
        </w:rPr>
      </w:pPr>
      <w:bookmarkStart w:name="_Toc157357009" w:id="33"/>
      <w:bookmarkStart w:name="_Hlk156216490" w:id="34"/>
      <w:bookmarkStart w:name="_Toc160647827" w:id="35"/>
      <w:r w:rsidRPr="00F637BE">
        <w:rPr>
          <w:rFonts w:ascii="Times New Roman" w:hAnsi="Times New Roman" w:cs="Times New Roman"/>
          <w:b/>
          <w:bCs/>
          <w:color w:val="auto"/>
          <w:sz w:val="26"/>
          <w:szCs w:val="26"/>
          <w:lang w:val="es-MX"/>
        </w:rPr>
        <w:t>4.1.</w:t>
      </w:r>
      <w:r>
        <w:rPr>
          <w:rFonts w:ascii="Times New Roman" w:hAnsi="Times New Roman" w:cs="Times New Roman"/>
          <w:b/>
          <w:bCs/>
          <w:color w:val="auto"/>
          <w:sz w:val="26"/>
          <w:szCs w:val="26"/>
          <w:lang w:val="es-MX"/>
        </w:rPr>
        <w:t>3</w:t>
      </w:r>
      <w:r w:rsidRPr="00F637BE">
        <w:rPr>
          <w:rFonts w:ascii="Times New Roman" w:hAnsi="Times New Roman" w:cs="Times New Roman"/>
          <w:b/>
          <w:bCs/>
          <w:color w:val="auto"/>
          <w:sz w:val="26"/>
          <w:szCs w:val="26"/>
          <w:lang w:val="es-MX"/>
        </w:rPr>
        <w:t>.</w:t>
      </w:r>
      <w:bookmarkEnd w:id="33"/>
      <w:r>
        <w:rPr>
          <w:rFonts w:ascii="Times New Roman" w:hAnsi="Times New Roman" w:cs="Times New Roman"/>
          <w:b/>
          <w:bCs/>
          <w:color w:val="auto"/>
          <w:sz w:val="26"/>
          <w:szCs w:val="26"/>
          <w:lang w:val="es-MX"/>
        </w:rPr>
        <w:t xml:space="preserve"> </w:t>
      </w:r>
      <w:r w:rsidRPr="00F637BE">
        <w:rPr>
          <w:rFonts w:ascii="Times New Roman" w:hAnsi="Times New Roman" w:cs="Times New Roman"/>
          <w:b/>
          <w:bCs/>
          <w:color w:val="auto"/>
          <w:sz w:val="26"/>
          <w:szCs w:val="26"/>
          <w:lang w:val="es-MX"/>
        </w:rPr>
        <w:t>Conceptos claves para el estudio de trayectorias educacionales desde un enfoque de género.</w:t>
      </w:r>
      <w:bookmarkEnd w:id="35"/>
    </w:p>
    <w:bookmarkEnd w:id="34"/>
    <w:p w:rsidR="00F637BE" w:rsidP="00F637BE" w:rsidRDefault="00F637BE" w14:paraId="0DBC910F" w14:textId="77777777">
      <w:pPr>
        <w:pBdr>
          <w:top w:val="nil"/>
          <w:left w:val="nil"/>
          <w:bottom w:val="nil"/>
          <w:right w:val="nil"/>
          <w:between w:val="nil"/>
        </w:pBdr>
        <w:spacing w:after="0" w:line="240" w:lineRule="auto"/>
        <w:jc w:val="both"/>
        <w:rPr>
          <w:rFonts w:ascii="Times New Roman" w:hAnsi="Times New Roman" w:eastAsia="Arial" w:cs="Times New Roman"/>
          <w:sz w:val="24"/>
          <w:szCs w:val="24"/>
        </w:rPr>
      </w:pPr>
    </w:p>
    <w:p w:rsidR="00F637BE" w:rsidP="00F637BE" w:rsidRDefault="00F637BE" w14:paraId="5582C5D5" w14:textId="77777777">
      <w:pPr>
        <w:pBdr>
          <w:top w:val="nil"/>
          <w:left w:val="nil"/>
          <w:bottom w:val="nil"/>
          <w:right w:val="nil"/>
          <w:between w:val="nil"/>
        </w:pBdr>
        <w:spacing w:after="0" w:line="240" w:lineRule="auto"/>
        <w:jc w:val="both"/>
        <w:rPr>
          <w:rFonts w:ascii="Times New Roman" w:hAnsi="Times New Roman" w:eastAsia="Arial" w:cs="Times New Roman"/>
          <w:sz w:val="24"/>
          <w:szCs w:val="24"/>
        </w:rPr>
      </w:pPr>
      <w:r w:rsidRPr="00F637BE">
        <w:rPr>
          <w:rFonts w:ascii="Times New Roman" w:hAnsi="Times New Roman" w:eastAsia="Arial" w:cs="Times New Roman"/>
          <w:sz w:val="24"/>
          <w:szCs w:val="24"/>
        </w:rPr>
        <w:t xml:space="preserve">Las mejoras en los índices de desarrollo humano han permitido notar un incremento de la presencia femenina en diferentes ámbitos laborales e institucionales.  Sin embargo, las tendencias socioculturales, ancladas a una concepción patriarcal tradicional sobre los roles, atributos y espacios que deben tener hombres y mujeres, han dado paso a la aparición de términos como brechas o sesgos de género. Por </w:t>
      </w:r>
      <w:r w:rsidRPr="00F637BE">
        <w:rPr>
          <w:rFonts w:ascii="Times New Roman" w:hAnsi="Times New Roman" w:eastAsia="Arial" w:cs="Times New Roman"/>
          <w:b/>
          <w:bCs/>
          <w:sz w:val="24"/>
          <w:szCs w:val="24"/>
        </w:rPr>
        <w:t xml:space="preserve">trayectoria </w:t>
      </w:r>
      <w:r w:rsidRPr="00F637BE">
        <w:rPr>
          <w:rFonts w:ascii="Times New Roman" w:hAnsi="Times New Roman" w:eastAsia="Arial" w:cs="Times New Roman"/>
          <w:sz w:val="24"/>
          <w:szCs w:val="24"/>
        </w:rPr>
        <w:t>entendemos el curso de vida o carrera durante un período de tiempo, sendero que está compuesto a su vez de situaciones concatenadas un ciclo determinado, el educacional en este caso, que determina la continuidad de ese ciclo (Canales y otros, 2022, p.3). En el caso de las trayectorias académicas, estas están vinculadas al avance académico, su performance, eficiencia en la culminación, demoras o abandono, regularidad o desaprobación (Sneyers &amp; De Witte, 2017 en Canales y otros, 2022, p.4</w:t>
      </w:r>
      <w:r w:rsidRPr="00E46974">
        <w:rPr>
          <w:rFonts w:ascii="Times New Roman" w:hAnsi="Times New Roman" w:eastAsia="Arial" w:cs="Times New Roman"/>
          <w:sz w:val="24"/>
          <w:szCs w:val="24"/>
        </w:rPr>
        <w:t>). Sin embargo, al tratarse de un estudio no longitudinal, tomaremos el concepto de trayectorias como un continuo en la vida de las personas y que serán caracterizados como acceso, permanencia y egreso (APE en adelante).</w:t>
      </w:r>
      <w:r w:rsidRPr="00FF17A0">
        <w:rPr>
          <w:rFonts w:ascii="Times New Roman" w:hAnsi="Times New Roman" w:eastAsia="Arial" w:cs="Times New Roman"/>
          <w:sz w:val="24"/>
          <w:szCs w:val="24"/>
        </w:rPr>
        <w:t xml:space="preserve"> </w:t>
      </w:r>
    </w:p>
    <w:p w:rsidR="00F637BE" w:rsidP="00F637BE" w:rsidRDefault="00F637BE" w14:paraId="14EC5000" w14:textId="77777777">
      <w:pPr>
        <w:pBdr>
          <w:top w:val="nil"/>
          <w:left w:val="nil"/>
          <w:bottom w:val="nil"/>
          <w:right w:val="nil"/>
          <w:between w:val="nil"/>
        </w:pBdr>
        <w:spacing w:after="0" w:line="240" w:lineRule="auto"/>
        <w:jc w:val="both"/>
        <w:rPr>
          <w:rFonts w:ascii="Times New Roman" w:hAnsi="Times New Roman" w:eastAsia="Arial" w:cs="Times New Roman"/>
          <w:sz w:val="24"/>
          <w:szCs w:val="24"/>
        </w:rPr>
      </w:pPr>
    </w:p>
    <w:p w:rsidRPr="00673F0A" w:rsidR="00F637BE" w:rsidP="00F637BE" w:rsidRDefault="00F637BE" w14:paraId="48C5DEC0" w14:textId="61CDCD56">
      <w:pPr>
        <w:spacing w:after="0" w:line="240" w:lineRule="auto"/>
        <w:jc w:val="both"/>
        <w:rPr>
          <w:rFonts w:ascii="Times New Roman" w:hAnsi="Times New Roman" w:cs="Times New Roman"/>
          <w:sz w:val="24"/>
          <w:szCs w:val="24"/>
        </w:rPr>
      </w:pPr>
      <w:r w:rsidRPr="00673F0A">
        <w:rPr>
          <w:rFonts w:ascii="Times New Roman" w:hAnsi="Times New Roman" w:eastAsia="Arial" w:cs="Times New Roman"/>
          <w:sz w:val="24"/>
          <w:szCs w:val="24"/>
        </w:rPr>
        <w:t>A nivel global, se constata que una de las principales revoluciones en el campo de la educación superior de los últimos 50 años ha sido el ingreso progresivo y acelerado de las mujeres y otros grupos vulnerabilizados por su condición de género a los campus universitarios. En el caso peruano, por ejemplo, “</w:t>
      </w:r>
      <w:r w:rsidRPr="00673F0A">
        <w:rPr>
          <w:rFonts w:ascii="Times New Roman" w:hAnsi="Times New Roman" w:cs="Times New Roman"/>
          <w:sz w:val="24"/>
          <w:szCs w:val="24"/>
        </w:rPr>
        <w:t>si para los años sesenta se calculaba que la matrícula femenina constituía un 25% de la matrícula total, esta cifra se ha elevado hasta el 51,1% para el 2021” (Chávez, 2023, p.6), lo que nos habla de una matrícula de pre grado paritaria. Esta entrada de las mujeres a la educación universitaria constituye una tendencia global y regional, y en el caso peruano, responde también a condiciones locales. Siendo estos el aumento de la culminación de la educación secundaria (Rodríguez y Montoro, 2013) y la expansión desregulada de la oferta producto de la liberalización educativa a finales de los años noventa (Casas, 2012) que</w:t>
      </w:r>
      <w:r w:rsidR="00B25437">
        <w:rPr>
          <w:rFonts w:ascii="Times New Roman" w:hAnsi="Times New Roman" w:cs="Times New Roman"/>
          <w:sz w:val="24"/>
          <w:szCs w:val="24"/>
        </w:rPr>
        <w:t xml:space="preserve"> hizo c</w:t>
      </w:r>
      <w:r w:rsidRPr="00673F0A">
        <w:rPr>
          <w:rFonts w:ascii="Times New Roman" w:hAnsi="Times New Roman" w:cs="Times New Roman"/>
          <w:sz w:val="24"/>
          <w:szCs w:val="24"/>
        </w:rPr>
        <w:t>recer el sistema en más de un 200% en menos de 10 años. Cabe mencionar que se calcula que casi la mitad de esta matrícula son estudiantes de primera generación. Este acceso ha venido acompañado de un sobresaliente desempeño académico de las mujeres (Buquet y otras, 2013).</w:t>
      </w:r>
    </w:p>
    <w:p w:rsidRPr="00673F0A" w:rsidR="00F637BE" w:rsidP="00F637BE" w:rsidRDefault="00F637BE" w14:paraId="69FF41EA" w14:textId="77777777">
      <w:pPr>
        <w:spacing w:after="0" w:line="240" w:lineRule="auto"/>
        <w:jc w:val="both"/>
        <w:rPr>
          <w:rFonts w:ascii="Times New Roman" w:hAnsi="Times New Roman" w:cs="Times New Roman"/>
          <w:sz w:val="24"/>
          <w:szCs w:val="24"/>
        </w:rPr>
      </w:pPr>
    </w:p>
    <w:p w:rsidRPr="00673F0A" w:rsidR="00F637BE" w:rsidP="00F637BE" w:rsidRDefault="00F637BE" w14:paraId="0090A9DE" w14:textId="77777777">
      <w:pPr>
        <w:spacing w:after="0" w:line="240" w:lineRule="auto"/>
        <w:jc w:val="both"/>
        <w:rPr>
          <w:rFonts w:ascii="Times New Roman" w:hAnsi="Times New Roman" w:cs="Times New Roman"/>
          <w:sz w:val="24"/>
          <w:szCs w:val="24"/>
        </w:rPr>
      </w:pPr>
      <w:r w:rsidRPr="00673F0A">
        <w:rPr>
          <w:rFonts w:ascii="Times New Roman" w:hAnsi="Times New Roman" w:cs="Times New Roman"/>
          <w:sz w:val="24"/>
          <w:szCs w:val="24"/>
        </w:rPr>
        <w:t xml:space="preserve">Cabe mencionar que este fenómeno no ha sido resultado de la implementación de políticas para la igualdad (THE-IESALC, 2022), siendo más bien producto de la expansión del llamado mercado educativo, así como de la mejora de los indicadores educativos en general. </w:t>
      </w:r>
      <w:r w:rsidRPr="00673F0A">
        <w:rPr>
          <w:rFonts w:ascii="Times New Roman" w:hAnsi="Times New Roman" w:eastAsia="Arial" w:cs="Times New Roman"/>
          <w:sz w:val="24"/>
          <w:szCs w:val="24"/>
        </w:rPr>
        <w:t>Sin embargo, como ha sido analizado en estudios previos, subsisten importantes brechas vinculadas a la división sexual del conocimiento la falta de oportunidades a mujeres racializadas, el impacto sobre las trayectorias educativas de cargas de cuidado familiar, limitados retornos en el campo laboral o la prevalencia de violencia basada en género (</w:t>
      </w:r>
      <w:r w:rsidRPr="00673F0A">
        <w:rPr>
          <w:rFonts w:ascii="Times New Roman" w:hAnsi="Times New Roman" w:cs="Times New Roman"/>
          <w:sz w:val="24"/>
          <w:szCs w:val="24"/>
        </w:rPr>
        <w:t>Chávez, 2023; Sunedu, 2021).</w:t>
      </w:r>
    </w:p>
    <w:p w:rsidRPr="00FF17A0" w:rsidR="00F637BE" w:rsidP="00F637BE" w:rsidRDefault="00F637BE" w14:paraId="48D166CA" w14:textId="77777777">
      <w:pPr>
        <w:pBdr>
          <w:top w:val="nil"/>
          <w:left w:val="nil"/>
          <w:bottom w:val="nil"/>
          <w:right w:val="nil"/>
          <w:between w:val="nil"/>
        </w:pBdr>
        <w:spacing w:after="0" w:line="240" w:lineRule="auto"/>
        <w:jc w:val="both"/>
        <w:rPr>
          <w:rFonts w:ascii="Times New Roman" w:hAnsi="Times New Roman" w:eastAsia="Arial" w:cs="Times New Roman"/>
          <w:sz w:val="24"/>
          <w:szCs w:val="24"/>
        </w:rPr>
      </w:pPr>
    </w:p>
    <w:p w:rsidR="00F637BE" w:rsidP="00F637BE" w:rsidRDefault="00F637BE" w14:paraId="2461359E" w14:textId="77777777">
      <w:pPr>
        <w:autoSpaceDE w:val="0"/>
        <w:autoSpaceDN w:val="0"/>
        <w:adjustRightInd w:val="0"/>
        <w:spacing w:after="0" w:line="240" w:lineRule="auto"/>
        <w:jc w:val="both"/>
        <w:rPr>
          <w:rFonts w:ascii="Times New Roman" w:hAnsi="Times New Roman" w:eastAsia="Arial" w:cs="Times New Roman"/>
          <w:sz w:val="24"/>
          <w:szCs w:val="24"/>
        </w:rPr>
      </w:pPr>
      <w:r>
        <w:rPr>
          <w:rFonts w:ascii="Times New Roman" w:hAnsi="Times New Roman" w:eastAsia="Arial" w:cs="Times New Roman"/>
          <w:sz w:val="24"/>
          <w:szCs w:val="24"/>
        </w:rPr>
        <w:t>Desde el estudio de</w:t>
      </w:r>
      <w:r w:rsidRPr="00673F0A">
        <w:rPr>
          <w:rFonts w:ascii="Times New Roman" w:hAnsi="Times New Roman" w:eastAsia="Arial" w:cs="Times New Roman"/>
          <w:sz w:val="24"/>
          <w:szCs w:val="24"/>
        </w:rPr>
        <w:t xml:space="preserve"> las </w:t>
      </w:r>
      <w:r w:rsidRPr="00673F0A">
        <w:rPr>
          <w:rFonts w:ascii="Times New Roman" w:hAnsi="Times New Roman" w:eastAsia="Arial" w:cs="Times New Roman"/>
          <w:b/>
          <w:sz w:val="24"/>
          <w:szCs w:val="24"/>
        </w:rPr>
        <w:t>trayectorias educativas desde la teoría de género</w:t>
      </w:r>
      <w:r w:rsidRPr="003A3A04">
        <w:rPr>
          <w:rFonts w:ascii="Times New Roman" w:hAnsi="Times New Roman" w:eastAsia="Arial" w:cs="Times New Roman"/>
          <w:bCs/>
          <w:sz w:val="24"/>
          <w:szCs w:val="24"/>
        </w:rPr>
        <w:t>, se han desarrollado tres conceptos claves que dan cuenta justamente de los fenómenos a lo largo del ciclo de vida. El</w:t>
      </w:r>
      <w:r w:rsidRPr="00673F0A">
        <w:rPr>
          <w:rFonts w:ascii="Times New Roman" w:hAnsi="Times New Roman" w:eastAsia="Arial" w:cs="Times New Roman"/>
          <w:sz w:val="24"/>
          <w:szCs w:val="24"/>
        </w:rPr>
        <w:t xml:space="preserve"> primero es llamado </w:t>
      </w:r>
      <w:bookmarkStart w:name="_Hlk158906485" w:id="36"/>
      <w:r w:rsidRPr="00673F0A">
        <w:rPr>
          <w:rFonts w:ascii="Times New Roman" w:hAnsi="Times New Roman" w:eastAsia="Arial" w:cs="Times New Roman"/>
          <w:b/>
          <w:sz w:val="24"/>
          <w:szCs w:val="24"/>
        </w:rPr>
        <w:t>suelo pegajoso</w:t>
      </w:r>
      <w:r w:rsidRPr="00673F0A">
        <w:rPr>
          <w:rFonts w:ascii="Times New Roman" w:hAnsi="Times New Roman" w:eastAsia="Arial" w:cs="Times New Roman"/>
          <w:sz w:val="24"/>
          <w:szCs w:val="24"/>
        </w:rPr>
        <w:t xml:space="preserve"> (sticky floor), que da cuenta de las dificultades de las mujeres y otros grupos vulnerabilizados por elaborar proyectos de vida que vayan más allá de sus limitaciones estructurales. El segundo, llamado </w:t>
      </w:r>
      <w:r w:rsidRPr="00673F0A">
        <w:rPr>
          <w:rFonts w:ascii="Times New Roman" w:hAnsi="Times New Roman" w:eastAsia="Arial" w:cs="Times New Roman"/>
          <w:b/>
          <w:sz w:val="24"/>
          <w:szCs w:val="24"/>
        </w:rPr>
        <w:t>tubería con fugas</w:t>
      </w:r>
      <w:r w:rsidRPr="00673F0A">
        <w:rPr>
          <w:rFonts w:ascii="Times New Roman" w:hAnsi="Times New Roman" w:eastAsia="Arial" w:cs="Times New Roman"/>
          <w:sz w:val="24"/>
          <w:szCs w:val="24"/>
        </w:rPr>
        <w:t xml:space="preserve"> (leaky pipeline), concepto que alude el proceso al fenómeno de pérdida de masa crítica de mujeres u otros grupos vulnerabilizados por su condición de género a lo largo de la trayectoria. Y finalmente, </w:t>
      </w:r>
      <w:r w:rsidRPr="00673F0A">
        <w:rPr>
          <w:rFonts w:ascii="Times New Roman" w:hAnsi="Times New Roman" w:eastAsia="Arial" w:cs="Times New Roman"/>
          <w:bCs/>
          <w:sz w:val="24"/>
          <w:szCs w:val="24"/>
        </w:rPr>
        <w:t>el llamado</w:t>
      </w:r>
      <w:r w:rsidRPr="00673F0A">
        <w:rPr>
          <w:rFonts w:ascii="Times New Roman" w:hAnsi="Times New Roman" w:eastAsia="Arial" w:cs="Times New Roman"/>
          <w:b/>
          <w:sz w:val="24"/>
          <w:szCs w:val="24"/>
        </w:rPr>
        <w:t xml:space="preserve"> </w:t>
      </w:r>
      <w:r>
        <w:rPr>
          <w:rFonts w:ascii="Times New Roman" w:hAnsi="Times New Roman" w:eastAsia="Arial" w:cs="Times New Roman"/>
          <w:b/>
          <w:sz w:val="24"/>
          <w:szCs w:val="24"/>
        </w:rPr>
        <w:t>Tech</w:t>
      </w:r>
      <w:r w:rsidRPr="00673F0A">
        <w:rPr>
          <w:rFonts w:ascii="Times New Roman" w:hAnsi="Times New Roman" w:eastAsia="Arial" w:cs="Times New Roman"/>
          <w:b/>
          <w:sz w:val="24"/>
          <w:szCs w:val="24"/>
        </w:rPr>
        <w:t>o de cristal</w:t>
      </w:r>
      <w:r w:rsidRPr="00673F0A">
        <w:rPr>
          <w:rFonts w:ascii="Times New Roman" w:hAnsi="Times New Roman" w:eastAsia="Arial" w:cs="Times New Roman"/>
          <w:sz w:val="24"/>
          <w:szCs w:val="24"/>
        </w:rPr>
        <w:t xml:space="preserve"> </w:t>
      </w:r>
      <w:bookmarkEnd w:id="36"/>
      <w:r w:rsidRPr="00673F0A">
        <w:rPr>
          <w:rFonts w:ascii="Times New Roman" w:hAnsi="Times New Roman" w:eastAsia="Arial" w:cs="Times New Roman"/>
          <w:sz w:val="24"/>
          <w:szCs w:val="24"/>
        </w:rPr>
        <w:t xml:space="preserve">(glass ceiling) alude las limitaciones a las que se enfrentan las mujeres en sus posibilidades de ascenso en el ámbito profesional debido a estereotipos y/o cargas vinculadas a la construcción de género. Desarrollaremos brevemente estos tres </w:t>
      </w:r>
      <w:r>
        <w:rPr>
          <w:rFonts w:ascii="Times New Roman" w:hAnsi="Times New Roman" w:eastAsia="Arial" w:cs="Times New Roman"/>
          <w:sz w:val="24"/>
          <w:szCs w:val="24"/>
        </w:rPr>
        <w:t>conceptos</w:t>
      </w:r>
      <w:r w:rsidRPr="00673F0A">
        <w:rPr>
          <w:rFonts w:ascii="Times New Roman" w:hAnsi="Times New Roman" w:eastAsia="Arial" w:cs="Times New Roman"/>
          <w:sz w:val="24"/>
          <w:szCs w:val="24"/>
        </w:rPr>
        <w:t>:</w:t>
      </w:r>
    </w:p>
    <w:p w:rsidR="00F637BE" w:rsidP="00F637BE" w:rsidRDefault="00F637BE" w14:paraId="4052B25C" w14:textId="77777777">
      <w:pPr>
        <w:autoSpaceDE w:val="0"/>
        <w:autoSpaceDN w:val="0"/>
        <w:adjustRightInd w:val="0"/>
        <w:spacing w:after="0" w:line="240" w:lineRule="auto"/>
        <w:jc w:val="both"/>
        <w:rPr>
          <w:rFonts w:ascii="Times New Roman" w:hAnsi="Times New Roman" w:eastAsia="Arial" w:cs="Times New Roman"/>
          <w:sz w:val="24"/>
          <w:szCs w:val="24"/>
        </w:rPr>
      </w:pPr>
    </w:p>
    <w:p w:rsidR="00F637BE" w:rsidP="00F637BE" w:rsidRDefault="00F637BE" w14:paraId="4124ABC1" w14:textId="77777777">
      <w:pPr>
        <w:pBdr>
          <w:top w:val="nil"/>
          <w:left w:val="nil"/>
          <w:bottom w:val="nil"/>
          <w:right w:val="nil"/>
          <w:between w:val="nil"/>
        </w:pBdr>
        <w:spacing w:after="0" w:line="240" w:lineRule="auto"/>
        <w:ind w:left="720"/>
        <w:jc w:val="both"/>
        <w:rPr>
          <w:rFonts w:ascii="Times New Roman" w:hAnsi="Times New Roman" w:eastAsia="Arial" w:cs="Times New Roman"/>
          <w:sz w:val="24"/>
          <w:szCs w:val="24"/>
        </w:rPr>
      </w:pPr>
      <w:r>
        <w:rPr>
          <w:rFonts w:ascii="Times New Roman" w:hAnsi="Times New Roman" w:eastAsia="Arial" w:cs="Times New Roman"/>
          <w:b/>
          <w:sz w:val="24"/>
          <w:szCs w:val="24"/>
        </w:rPr>
        <w:t>1.</w:t>
      </w:r>
      <w:r w:rsidRPr="00673F0A">
        <w:rPr>
          <w:rFonts w:ascii="Times New Roman" w:hAnsi="Times New Roman" w:eastAsia="Arial" w:cs="Times New Roman"/>
          <w:b/>
          <w:sz w:val="24"/>
          <w:szCs w:val="24"/>
        </w:rPr>
        <w:t>Suelo pegajoso</w:t>
      </w:r>
      <w:r w:rsidRPr="00673F0A">
        <w:rPr>
          <w:rFonts w:ascii="Times New Roman" w:hAnsi="Times New Roman" w:eastAsia="Arial" w:cs="Times New Roman"/>
          <w:sz w:val="24"/>
          <w:szCs w:val="24"/>
        </w:rPr>
        <w:t xml:space="preserve">. </w:t>
      </w:r>
    </w:p>
    <w:p w:rsidR="00F637BE" w:rsidP="00F637BE" w:rsidRDefault="00F637BE" w14:paraId="36DDD0CC" w14:textId="77777777">
      <w:pPr>
        <w:pBdr>
          <w:top w:val="nil"/>
          <w:left w:val="nil"/>
          <w:bottom w:val="nil"/>
          <w:right w:val="nil"/>
          <w:between w:val="nil"/>
        </w:pBdr>
        <w:spacing w:after="0" w:line="240" w:lineRule="auto"/>
        <w:ind w:left="720"/>
        <w:jc w:val="both"/>
        <w:rPr>
          <w:rFonts w:ascii="Times New Roman" w:hAnsi="Times New Roman" w:eastAsia="Arial" w:cs="Times New Roman"/>
          <w:sz w:val="24"/>
          <w:szCs w:val="24"/>
        </w:rPr>
      </w:pPr>
    </w:p>
    <w:p w:rsidRPr="00673F0A" w:rsidR="00F637BE" w:rsidP="00F637BE" w:rsidRDefault="00F637BE" w14:paraId="769FF919" w14:textId="77777777">
      <w:pPr>
        <w:pBdr>
          <w:top w:val="nil"/>
          <w:left w:val="nil"/>
          <w:bottom w:val="nil"/>
          <w:right w:val="nil"/>
          <w:between w:val="nil"/>
        </w:pBdr>
        <w:spacing w:after="0" w:line="240" w:lineRule="auto"/>
        <w:ind w:left="720"/>
        <w:jc w:val="both"/>
        <w:rPr>
          <w:rFonts w:ascii="Times New Roman" w:hAnsi="Times New Roman" w:eastAsia="Arial" w:cs="Times New Roman"/>
          <w:sz w:val="24"/>
          <w:szCs w:val="24"/>
        </w:rPr>
      </w:pPr>
      <w:r w:rsidRPr="00673F0A">
        <w:rPr>
          <w:rFonts w:ascii="Times New Roman" w:hAnsi="Times New Roman" w:eastAsia="Arial" w:cs="Times New Roman"/>
          <w:sz w:val="24"/>
          <w:szCs w:val="24"/>
        </w:rPr>
        <w:t xml:space="preserve">Puede entenderse como una metáfora que utiliza para señalar la existencia de un patrón de empleo discriminatorio que mantiene a las mujeres principalmente en la base, es decir, en los niveles más bajos de la pirámide laboral, donde hay una baja movilidad y barreras invisibles para el avance profesional de las mismas (Cabrera et al., 2022). De hecho, la literatura muestra que </w:t>
      </w:r>
      <w:r w:rsidRPr="00673F0A">
        <w:rPr>
          <w:rFonts w:ascii="Times New Roman" w:hAnsi="Times New Roman" w:eastAsia="Arial" w:cs="Times New Roman"/>
          <w:sz w:val="24"/>
          <w:szCs w:val="24"/>
          <w:lang w:val="es-MX"/>
        </w:rPr>
        <w:t>las mujeres no sólo se enfrentan al “</w:t>
      </w:r>
      <w:r>
        <w:rPr>
          <w:rFonts w:ascii="Times New Roman" w:hAnsi="Times New Roman" w:eastAsia="Arial" w:cs="Times New Roman"/>
          <w:sz w:val="24"/>
          <w:szCs w:val="24"/>
          <w:lang w:val="es-MX"/>
        </w:rPr>
        <w:t>Tech</w:t>
      </w:r>
      <w:r w:rsidRPr="00673F0A">
        <w:rPr>
          <w:rFonts w:ascii="Times New Roman" w:hAnsi="Times New Roman" w:eastAsia="Arial" w:cs="Times New Roman"/>
          <w:sz w:val="24"/>
          <w:szCs w:val="24"/>
          <w:lang w:val="es-MX"/>
        </w:rPr>
        <w:t>o de cristal” en términos de promoción, sino que estan “pegadas al suelo” por la falta de inversión (Brown, et al., 2020</w:t>
      </w:r>
      <w:r w:rsidRPr="00673F0A">
        <w:rPr>
          <w:rFonts w:ascii="Times New Roman" w:hAnsi="Times New Roman" w:eastAsia="Arial" w:cs="Times New Roman"/>
          <w:sz w:val="24"/>
          <w:szCs w:val="24"/>
        </w:rPr>
        <w:t xml:space="preserve">), es decir, a condicionamientos estructurales como culminación de la educación secundaria (especialmente en zonas rurales), carga de cuidado en el hogar (de hijos propios u otros dependientes miembros del grupo familiar) o cobertura del servicio educativo al interior de los departamentos. O dilemas psicoeducativos como la elección de carreras cuyos campos temáticos y entornos laborales son altamente masculinizados o de mayor competitividad académica o profesional. Es así como, el suelo pegajoso disminuye </w:t>
      </w:r>
      <w:r>
        <w:rPr>
          <w:rFonts w:ascii="Times New Roman" w:hAnsi="Times New Roman" w:eastAsia="Arial" w:cs="Times New Roman"/>
          <w:sz w:val="24"/>
          <w:szCs w:val="24"/>
        </w:rPr>
        <w:t xml:space="preserve">las </w:t>
      </w:r>
      <w:r w:rsidRPr="00673F0A">
        <w:rPr>
          <w:rFonts w:ascii="Times New Roman" w:hAnsi="Times New Roman" w:eastAsia="Arial" w:cs="Times New Roman"/>
          <w:sz w:val="24"/>
          <w:szCs w:val="24"/>
        </w:rPr>
        <w:t>oportunidades de ascenso para las mujeres y una mejor colocación laboral. Así, las mujeres, al tener que hacerse cargo de sus familias, dejan a un lado parte de su formación continua en cursos fuera de su horario laboral y tienen más dificultades para asistir a eventos fuera del trabajo, etcétera. A esto suma la sobrecarga que enfrentan las mujeres en sus dos trabajos –el profesional y el doméstico- y, la falta de acompañamiento por parte de los varones que conduce a un mismo posible desenlace: el abandono de su carrera, la reducción de su jornada laboral o el estancamiento en su vida profesional (Valencia, 2018). En resumen, el suelo pegajoso supone un atrascamiento y barreras para lograr una movilidad laboral (Guy, 1994). Es así que, el suelo pegajoso se relaciona con las actividades extra laborales, como lo son el trabajo doméstico, la crianza de los hijos, así como el cuidado y atención de adultos mayores. Actividades que los estereotipos de género han asignado principalmente a las mujeres como responsabilidades inherentes a su rol, independientemente de las que realizan en el sector público. Por tanto, muchas mujeres quedan adheridas a ese suelo pegajoso al no poder contar con el tiempo necesario para continuar desarrollándose profesionalmente, o renunciando a posibilidades de crecimiento al dificultarse la tarea de conciliar la vida laboral con la profesional (Ragazzo Martínez, 2018).</w:t>
      </w:r>
    </w:p>
    <w:p w:rsidRPr="00673F0A" w:rsidR="00F637BE" w:rsidP="00F637BE" w:rsidRDefault="00F637BE" w14:paraId="72242FDC" w14:textId="77777777">
      <w:pPr>
        <w:pBdr>
          <w:top w:val="nil"/>
          <w:left w:val="nil"/>
          <w:bottom w:val="nil"/>
          <w:right w:val="nil"/>
          <w:between w:val="nil"/>
        </w:pBdr>
        <w:spacing w:after="0" w:line="240" w:lineRule="auto"/>
        <w:jc w:val="both"/>
        <w:rPr>
          <w:rFonts w:ascii="Times New Roman" w:hAnsi="Times New Roman" w:eastAsia="Arial" w:cs="Times New Roman"/>
          <w:sz w:val="24"/>
          <w:szCs w:val="24"/>
        </w:rPr>
      </w:pPr>
    </w:p>
    <w:p w:rsidR="00F637BE" w:rsidP="00F637BE" w:rsidRDefault="00F637BE" w14:paraId="714D0DD2" w14:textId="77777777">
      <w:pPr>
        <w:pBdr>
          <w:top w:val="nil"/>
          <w:left w:val="nil"/>
          <w:bottom w:val="nil"/>
          <w:right w:val="nil"/>
          <w:between w:val="nil"/>
        </w:pBdr>
        <w:spacing w:after="0" w:line="240" w:lineRule="auto"/>
        <w:ind w:left="720"/>
        <w:jc w:val="both"/>
        <w:rPr>
          <w:rFonts w:ascii="Times New Roman" w:hAnsi="Times New Roman" w:eastAsia="Arial" w:cs="Times New Roman"/>
          <w:sz w:val="24"/>
          <w:szCs w:val="24"/>
        </w:rPr>
      </w:pPr>
      <w:r>
        <w:rPr>
          <w:rFonts w:ascii="Times New Roman" w:hAnsi="Times New Roman" w:eastAsia="Arial" w:cs="Times New Roman"/>
          <w:b/>
          <w:sz w:val="24"/>
          <w:szCs w:val="24"/>
        </w:rPr>
        <w:t>2.</w:t>
      </w:r>
      <w:r w:rsidRPr="00673F0A">
        <w:rPr>
          <w:rFonts w:ascii="Times New Roman" w:hAnsi="Times New Roman" w:eastAsia="Arial" w:cs="Times New Roman"/>
          <w:b/>
          <w:sz w:val="24"/>
          <w:szCs w:val="24"/>
        </w:rPr>
        <w:t>Tubería con fugas</w:t>
      </w:r>
      <w:r w:rsidRPr="00673F0A">
        <w:rPr>
          <w:rFonts w:ascii="Times New Roman" w:hAnsi="Times New Roman" w:eastAsia="Arial" w:cs="Times New Roman"/>
          <w:sz w:val="24"/>
          <w:szCs w:val="24"/>
        </w:rPr>
        <w:t xml:space="preserve">. </w:t>
      </w:r>
    </w:p>
    <w:p w:rsidR="00F637BE" w:rsidP="00F637BE" w:rsidRDefault="00F637BE" w14:paraId="341817B8" w14:textId="77777777">
      <w:pPr>
        <w:pBdr>
          <w:top w:val="nil"/>
          <w:left w:val="nil"/>
          <w:bottom w:val="nil"/>
          <w:right w:val="nil"/>
          <w:between w:val="nil"/>
        </w:pBdr>
        <w:spacing w:after="0" w:line="240" w:lineRule="auto"/>
        <w:ind w:left="720"/>
        <w:jc w:val="both"/>
        <w:rPr>
          <w:rFonts w:ascii="Times New Roman" w:hAnsi="Times New Roman" w:eastAsia="Arial" w:cs="Times New Roman"/>
          <w:sz w:val="24"/>
          <w:szCs w:val="24"/>
        </w:rPr>
      </w:pPr>
    </w:p>
    <w:p w:rsidR="00F637BE" w:rsidP="00F637BE" w:rsidRDefault="00F637BE" w14:paraId="1B52AD03" w14:textId="77777777">
      <w:pPr>
        <w:pBdr>
          <w:top w:val="nil"/>
          <w:left w:val="nil"/>
          <w:bottom w:val="nil"/>
          <w:right w:val="nil"/>
          <w:between w:val="nil"/>
        </w:pBdr>
        <w:spacing w:after="0" w:line="240" w:lineRule="auto"/>
        <w:ind w:left="720"/>
        <w:jc w:val="both"/>
        <w:rPr>
          <w:rFonts w:ascii="Times New Roman" w:hAnsi="Times New Roman" w:eastAsia="Arial" w:cs="Times New Roman"/>
          <w:sz w:val="24"/>
          <w:szCs w:val="24"/>
        </w:rPr>
      </w:pPr>
      <w:r w:rsidRPr="00673F0A">
        <w:rPr>
          <w:rFonts w:ascii="Times New Roman" w:hAnsi="Times New Roman" w:eastAsia="Arial" w:cs="Times New Roman"/>
          <w:sz w:val="24"/>
          <w:szCs w:val="24"/>
        </w:rPr>
        <w:t xml:space="preserve">Fenómeno vinculado tanto a las dificultades que se presentan por el entorno -distancias y costos para el acceso a la educación universitarias de las egresadas de educación básica, pedagogías en el campo de las ciencias y las matemáticas incompatibles con la cultura de género- como las que provienen del ámbito intersubjetivo como la falta de mentorías por y para mujeres. Este concepto hace referencia fundamentalmente a las “filtraciones” que se producen a lo largo de la vida de las mujeres que desembocan en su salida del campo educativo, laboral y de la ciencia. En otras palabras, a lo largo de la carrera académica las mujeres sufren mayor desgaste que los hombres y, además, esta brecha ha persistido en el </w:t>
      </w:r>
      <w:r w:rsidRPr="00673F0A">
        <w:rPr>
          <w:rFonts w:ascii="Times New Roman" w:hAnsi="Times New Roman" w:eastAsia="Arial" w:cs="Times New Roman"/>
          <w:sz w:val="24"/>
          <w:szCs w:val="24"/>
        </w:rPr>
        <w:t>tiempo, haciendo que las mujeres continúen estando concentradas en las categorías inferiores (Auriol et al., 2019; Lundberg y Stearns, 2019). Las causas que explican las diferentes velocidades de las carreras académicas de hombres y mujeres siguen siendo ampliamente discutidas en la academia. Por ejemplo, la influencia de la maternidad en la carrera académica (Gallardo, 2021; Huopalainen y Satama, 2019) o el hecho de que existan desigualdades que son impulsadas principalmente por la existencia de redes dominadas por hombres en los consejos editoriales (Blau et al., 2010) o en los comités científicos (Hospido y Sanz, 2019) y, También factores institucionales como los procedimientos de selección dentro de los departamentos académicos y facultades (Crabtree y Shiel, 2018; Bagues et al., 2017). A esto suman los sesgos de género mediante las diferencias en las áreas de investigación y pro-ducción científica (Corsi et al., 2018; Zacchia, 2017) y en asignaciones de tareas en el trabajo académico (Ivancheva et al., 2019)</w:t>
      </w:r>
      <w:r>
        <w:rPr>
          <w:rFonts w:ascii="Times New Roman" w:hAnsi="Times New Roman" w:eastAsia="Arial" w:cs="Times New Roman"/>
          <w:sz w:val="24"/>
          <w:szCs w:val="24"/>
        </w:rPr>
        <w:t>.</w:t>
      </w:r>
    </w:p>
    <w:p w:rsidR="00F637BE" w:rsidP="00F637BE" w:rsidRDefault="00F637BE" w14:paraId="4DC40449" w14:textId="77777777">
      <w:pPr>
        <w:pBdr>
          <w:top w:val="nil"/>
          <w:left w:val="nil"/>
          <w:bottom w:val="nil"/>
          <w:right w:val="nil"/>
          <w:between w:val="nil"/>
        </w:pBdr>
        <w:spacing w:after="0" w:line="240" w:lineRule="auto"/>
        <w:ind w:left="720"/>
        <w:jc w:val="both"/>
        <w:rPr>
          <w:rFonts w:ascii="Times New Roman" w:hAnsi="Times New Roman" w:eastAsia="Arial" w:cs="Times New Roman"/>
          <w:sz w:val="24"/>
          <w:szCs w:val="24"/>
        </w:rPr>
      </w:pPr>
    </w:p>
    <w:p w:rsidR="00F637BE" w:rsidP="00F637BE" w:rsidRDefault="00F637BE" w14:paraId="73E54732" w14:textId="0FE2A40C">
      <w:pPr>
        <w:pBdr>
          <w:top w:val="nil"/>
          <w:left w:val="nil"/>
          <w:bottom w:val="nil"/>
          <w:right w:val="nil"/>
          <w:between w:val="nil"/>
        </w:pBdr>
        <w:spacing w:after="0" w:line="240" w:lineRule="auto"/>
        <w:ind w:left="720"/>
        <w:jc w:val="both"/>
        <w:rPr>
          <w:rFonts w:ascii="Times New Roman" w:hAnsi="Times New Roman" w:eastAsia="Arial" w:cs="Times New Roman"/>
          <w:sz w:val="24"/>
          <w:szCs w:val="24"/>
        </w:rPr>
      </w:pPr>
      <w:r w:rsidRPr="00F637BE">
        <w:rPr>
          <w:rFonts w:ascii="Times New Roman" w:hAnsi="Times New Roman" w:eastAsia="Arial" w:cs="Times New Roman"/>
          <w:sz w:val="24"/>
          <w:szCs w:val="24"/>
        </w:rPr>
        <w:t>En el caso de las trayectorias educativas, este concepto permite analizar el efecto e impacto que pueden tener determinadas características del funcionamiento institucional para habilitar o desincentivar trayectorias, en particular, mecanismos y procedimientos vinculados a la permanencia educativa que pueden llevar a la interrupción o el abandono académico. Y que, visto desde un enfoque de género, plantean el escenario de las barreras de género que existen para asegurar la continuidad en igualdad de condiciones, de oportunidades y de resultados.</w:t>
      </w:r>
    </w:p>
    <w:p w:rsidR="00F637BE" w:rsidP="00F637BE" w:rsidRDefault="00F637BE" w14:paraId="3DE951D5" w14:textId="77777777">
      <w:pPr>
        <w:spacing w:after="0" w:line="240" w:lineRule="auto"/>
        <w:jc w:val="both"/>
        <w:rPr>
          <w:rFonts w:ascii="Symbol" w:hAnsi="Symbol" w:eastAsia="Times New Roman"/>
          <w:color w:val="000000"/>
          <w:sz w:val="20"/>
          <w:szCs w:val="20"/>
          <w:lang w:val="es-ES"/>
        </w:rPr>
      </w:pPr>
    </w:p>
    <w:p w:rsidRPr="00673F0A" w:rsidR="00F637BE" w:rsidP="00F637BE" w:rsidRDefault="00F637BE" w14:paraId="3AF53E35" w14:textId="77777777">
      <w:pPr>
        <w:spacing w:after="0" w:line="240" w:lineRule="auto"/>
        <w:jc w:val="both"/>
        <w:rPr>
          <w:rFonts w:ascii="Times New Roman" w:hAnsi="Times New Roman" w:eastAsia="Times New Roman" w:cs="Times New Roman"/>
          <w:sz w:val="24"/>
          <w:szCs w:val="24"/>
          <w:lang w:val="es-MX" w:eastAsia="es-MX"/>
        </w:rPr>
      </w:pPr>
    </w:p>
    <w:p w:rsidR="00F637BE" w:rsidP="00F637BE" w:rsidRDefault="00F637BE" w14:paraId="6D604B52" w14:textId="77777777">
      <w:pPr>
        <w:pBdr>
          <w:top w:val="nil"/>
          <w:left w:val="nil"/>
          <w:bottom w:val="nil"/>
          <w:right w:val="nil"/>
          <w:between w:val="nil"/>
        </w:pBdr>
        <w:spacing w:after="0" w:line="240" w:lineRule="auto"/>
        <w:ind w:left="720"/>
        <w:jc w:val="both"/>
        <w:rPr>
          <w:rFonts w:ascii="Times New Roman" w:hAnsi="Times New Roman" w:eastAsia="Arial" w:cs="Times New Roman"/>
          <w:sz w:val="24"/>
          <w:szCs w:val="24"/>
        </w:rPr>
      </w:pPr>
      <w:r>
        <w:rPr>
          <w:rFonts w:ascii="Times New Roman" w:hAnsi="Times New Roman" w:eastAsia="Arial" w:cs="Times New Roman"/>
          <w:b/>
          <w:sz w:val="24"/>
          <w:szCs w:val="24"/>
        </w:rPr>
        <w:t>3.Tech</w:t>
      </w:r>
      <w:r w:rsidRPr="00673F0A">
        <w:rPr>
          <w:rFonts w:ascii="Times New Roman" w:hAnsi="Times New Roman" w:eastAsia="Arial" w:cs="Times New Roman"/>
          <w:b/>
          <w:sz w:val="24"/>
          <w:szCs w:val="24"/>
        </w:rPr>
        <w:t>o de cristal</w:t>
      </w:r>
      <w:r w:rsidRPr="00673F0A">
        <w:rPr>
          <w:rFonts w:ascii="Times New Roman" w:hAnsi="Times New Roman" w:eastAsia="Arial" w:cs="Times New Roman"/>
          <w:sz w:val="24"/>
          <w:szCs w:val="24"/>
        </w:rPr>
        <w:t xml:space="preserve">. </w:t>
      </w:r>
    </w:p>
    <w:p w:rsidR="00F637BE" w:rsidP="00F637BE" w:rsidRDefault="00F637BE" w14:paraId="2236815A" w14:textId="77777777">
      <w:pPr>
        <w:pBdr>
          <w:top w:val="nil"/>
          <w:left w:val="nil"/>
          <w:bottom w:val="nil"/>
          <w:right w:val="nil"/>
          <w:between w:val="nil"/>
        </w:pBdr>
        <w:spacing w:after="0" w:line="240" w:lineRule="auto"/>
        <w:ind w:left="720"/>
        <w:jc w:val="both"/>
        <w:rPr>
          <w:rFonts w:ascii="Times New Roman" w:hAnsi="Times New Roman" w:eastAsia="Arial" w:cs="Times New Roman"/>
          <w:sz w:val="24"/>
          <w:szCs w:val="24"/>
        </w:rPr>
      </w:pPr>
    </w:p>
    <w:p w:rsidRPr="00673F0A" w:rsidR="00F637BE" w:rsidP="00F637BE" w:rsidRDefault="00F637BE" w14:paraId="200D1737" w14:textId="77777777">
      <w:pPr>
        <w:pBdr>
          <w:top w:val="nil"/>
          <w:left w:val="nil"/>
          <w:bottom w:val="nil"/>
          <w:right w:val="nil"/>
          <w:between w:val="nil"/>
        </w:pBdr>
        <w:spacing w:after="0" w:line="240" w:lineRule="auto"/>
        <w:ind w:left="720"/>
        <w:jc w:val="both"/>
        <w:rPr>
          <w:rFonts w:ascii="Times New Roman" w:hAnsi="Times New Roman" w:eastAsia="Arial" w:cs="Times New Roman"/>
          <w:sz w:val="24"/>
          <w:szCs w:val="24"/>
        </w:rPr>
      </w:pPr>
      <w:r w:rsidRPr="00673F0A">
        <w:rPr>
          <w:rFonts w:ascii="Times New Roman" w:hAnsi="Times New Roman" w:eastAsia="Arial" w:cs="Times New Roman"/>
          <w:sz w:val="24"/>
          <w:szCs w:val="24"/>
        </w:rPr>
        <w:t xml:space="preserve">Este fenómeno tiene como principal consecuencia que existan pocas mujeres en espacios de toma de decisión, liderazgo, de ejercicio del poder o autoridad; lo que a su vez conlleva a que existan pocos referentes para futuras mujeres profesionales que aspiren a tener cargos de alta dirección. En el ámbito universitario si bien esto tiene que ver más con las limitaciones para la carrera docente y de investigación, esto tiene un correlato con la presencia de mujeres en campos de conocimiento y de ejercicio profesional altamente masculinizados. En ese marco, el </w:t>
      </w:r>
      <w:r>
        <w:rPr>
          <w:rFonts w:ascii="Times New Roman" w:hAnsi="Times New Roman" w:eastAsia="Arial" w:cs="Times New Roman"/>
          <w:sz w:val="24"/>
          <w:szCs w:val="24"/>
        </w:rPr>
        <w:t>Tech</w:t>
      </w:r>
      <w:r w:rsidRPr="00673F0A">
        <w:rPr>
          <w:rFonts w:ascii="Times New Roman" w:hAnsi="Times New Roman" w:eastAsia="Arial" w:cs="Times New Roman"/>
          <w:sz w:val="24"/>
          <w:szCs w:val="24"/>
        </w:rPr>
        <w:t xml:space="preserve">o de cristal se define como una barrera que se interpone en la parte alta de la carrera laboral de las mujeres. Un caso de especial interés estudiado en la literatura es el de la desigualdad de género en general, y el </w:t>
      </w:r>
      <w:r>
        <w:rPr>
          <w:rFonts w:ascii="Times New Roman" w:hAnsi="Times New Roman" w:eastAsia="Arial" w:cs="Times New Roman"/>
          <w:sz w:val="24"/>
          <w:szCs w:val="24"/>
        </w:rPr>
        <w:t>Tech</w:t>
      </w:r>
      <w:r w:rsidRPr="00673F0A">
        <w:rPr>
          <w:rFonts w:ascii="Times New Roman" w:hAnsi="Times New Roman" w:eastAsia="Arial" w:cs="Times New Roman"/>
          <w:sz w:val="24"/>
          <w:szCs w:val="24"/>
        </w:rPr>
        <w:t>o de cristal en particular, en las universidades (Cabrera et al., 2022). Más específicamente, Morrison, et al. (1987) define como “una barrera que s</w:t>
      </w:r>
      <w:r>
        <w:rPr>
          <w:rFonts w:ascii="Times New Roman" w:hAnsi="Times New Roman" w:eastAsia="Arial" w:cs="Times New Roman"/>
          <w:sz w:val="24"/>
          <w:szCs w:val="24"/>
        </w:rPr>
        <w:t>e</w:t>
      </w:r>
      <w:r w:rsidRPr="00673F0A">
        <w:rPr>
          <w:rFonts w:ascii="Times New Roman" w:hAnsi="Times New Roman" w:eastAsia="Arial" w:cs="Times New Roman"/>
          <w:sz w:val="24"/>
          <w:szCs w:val="24"/>
        </w:rPr>
        <w:t xml:space="preserve"> interpone en la parte alta de la carrera laboral de las mujeres y que tiene las características de</w:t>
      </w:r>
      <w:r>
        <w:rPr>
          <w:rFonts w:ascii="Times New Roman" w:hAnsi="Times New Roman" w:eastAsia="Arial" w:cs="Times New Roman"/>
          <w:sz w:val="24"/>
          <w:szCs w:val="24"/>
        </w:rPr>
        <w:t xml:space="preserve"> </w:t>
      </w:r>
      <w:r w:rsidRPr="00673F0A">
        <w:rPr>
          <w:rFonts w:ascii="Times New Roman" w:hAnsi="Times New Roman" w:eastAsia="Arial" w:cs="Times New Roman"/>
          <w:sz w:val="24"/>
          <w:szCs w:val="24"/>
        </w:rPr>
        <w:t>ser invisible, acotada y sólida”. En la misma línea, Loden (2017), señala</w:t>
      </w:r>
      <w:r>
        <w:rPr>
          <w:rFonts w:ascii="Times New Roman" w:hAnsi="Times New Roman" w:eastAsia="Arial" w:cs="Times New Roman"/>
          <w:sz w:val="24"/>
          <w:szCs w:val="24"/>
        </w:rPr>
        <w:t xml:space="preserve"> que este constituye</w:t>
      </w:r>
      <w:r w:rsidRPr="00673F0A">
        <w:rPr>
          <w:rFonts w:ascii="Times New Roman" w:hAnsi="Times New Roman" w:eastAsia="Arial" w:cs="Times New Roman"/>
          <w:sz w:val="24"/>
          <w:szCs w:val="24"/>
        </w:rPr>
        <w:t xml:space="preserve"> el fenómeno en el cual las mujeres no ascienden dentro del mundo laboral debido a la cultura que obstruye sus aspiraciones y que no fomenta la igualdad de oportunidades y condiciones. </w:t>
      </w:r>
    </w:p>
    <w:p w:rsidRPr="00673F0A" w:rsidR="00F637BE" w:rsidP="00F637BE" w:rsidRDefault="00F637BE" w14:paraId="31405154" w14:textId="77777777">
      <w:pPr>
        <w:pBdr>
          <w:top w:val="nil"/>
          <w:left w:val="nil"/>
          <w:bottom w:val="nil"/>
          <w:right w:val="nil"/>
          <w:between w:val="nil"/>
        </w:pBdr>
        <w:spacing w:after="0" w:line="240" w:lineRule="auto"/>
        <w:ind w:left="720"/>
        <w:jc w:val="both"/>
        <w:rPr>
          <w:rFonts w:ascii="Times New Roman" w:hAnsi="Times New Roman" w:eastAsia="Arial" w:cs="Times New Roman"/>
          <w:b/>
          <w:sz w:val="24"/>
          <w:szCs w:val="24"/>
        </w:rPr>
      </w:pPr>
    </w:p>
    <w:p w:rsidR="00F637BE" w:rsidP="00F637BE" w:rsidRDefault="00F637BE" w14:paraId="0B7CCDC6" w14:textId="77777777">
      <w:pPr>
        <w:pBdr>
          <w:top w:val="nil"/>
          <w:left w:val="nil"/>
          <w:bottom w:val="nil"/>
          <w:right w:val="nil"/>
          <w:between w:val="nil"/>
        </w:pBdr>
        <w:spacing w:after="0" w:line="240" w:lineRule="auto"/>
        <w:ind w:left="720"/>
        <w:jc w:val="both"/>
        <w:rPr>
          <w:rFonts w:ascii="Times New Roman" w:hAnsi="Times New Roman" w:eastAsia="Arial" w:cs="Times New Roman"/>
          <w:sz w:val="24"/>
          <w:szCs w:val="24"/>
        </w:rPr>
      </w:pPr>
      <w:r w:rsidRPr="00673F0A">
        <w:rPr>
          <w:rFonts w:ascii="Times New Roman" w:hAnsi="Times New Roman" w:eastAsia="Arial" w:cs="Times New Roman"/>
          <w:sz w:val="24"/>
          <w:szCs w:val="24"/>
        </w:rPr>
        <w:t xml:space="preserve">Asimismo, según Guvenen, et al. (2014), el </w:t>
      </w:r>
      <w:r>
        <w:rPr>
          <w:rFonts w:ascii="Times New Roman" w:hAnsi="Times New Roman" w:eastAsia="Arial" w:cs="Times New Roman"/>
          <w:sz w:val="24"/>
          <w:szCs w:val="24"/>
        </w:rPr>
        <w:t>Techo</w:t>
      </w:r>
      <w:r w:rsidRPr="00673F0A">
        <w:rPr>
          <w:rFonts w:ascii="Times New Roman" w:hAnsi="Times New Roman" w:eastAsia="Arial" w:cs="Times New Roman"/>
          <w:sz w:val="24"/>
          <w:szCs w:val="24"/>
        </w:rPr>
        <w:t xml:space="preserve"> de cristal sigue presente en nuestros días, aunque se hayan hecho avances hacia la igualdad. Por ejemplo, la maternidad, constituye un proceso clave para comprender este fenómeno, ya que evidencia una dinámica de movilidad diferente entre hombres y mujeres (Williams, 2004). Esto articula con el hecho de que en general se observa que los hombres son juzgados por lo que se espera de ellos, y las mujeres por lo que han logrado a lo largo de su trayectoria (Williams, </w:t>
      </w:r>
      <w:r w:rsidRPr="00673F0A">
        <w:rPr>
          <w:rFonts w:ascii="Times New Roman" w:hAnsi="Times New Roman" w:eastAsia="Arial" w:cs="Times New Roman"/>
          <w:sz w:val="24"/>
          <w:szCs w:val="24"/>
        </w:rPr>
        <w:t>2004).  Es así que, existen estudios</w:t>
      </w:r>
      <w:r>
        <w:rPr>
          <w:rFonts w:ascii="Times New Roman" w:hAnsi="Times New Roman" w:eastAsia="Arial" w:cs="Times New Roman"/>
          <w:sz w:val="24"/>
          <w:szCs w:val="24"/>
        </w:rPr>
        <w:t xml:space="preserve"> </w:t>
      </w:r>
      <w:r w:rsidRPr="00673F0A">
        <w:rPr>
          <w:rFonts w:ascii="Times New Roman" w:hAnsi="Times New Roman" w:eastAsia="Arial" w:cs="Times New Roman"/>
          <w:sz w:val="24"/>
          <w:szCs w:val="24"/>
        </w:rPr>
        <w:t xml:space="preserve">que muestran tres tipos de barreras </w:t>
      </w:r>
      <w:r>
        <w:rPr>
          <w:rFonts w:ascii="Times New Roman" w:hAnsi="Times New Roman" w:eastAsia="Arial" w:cs="Times New Roman"/>
          <w:sz w:val="24"/>
          <w:szCs w:val="24"/>
        </w:rPr>
        <w:t>(</w:t>
      </w:r>
      <w:r w:rsidRPr="00673F0A">
        <w:rPr>
          <w:rFonts w:ascii="Times New Roman" w:hAnsi="Times New Roman" w:eastAsia="Arial" w:cs="Times New Roman"/>
          <w:sz w:val="24"/>
          <w:szCs w:val="24"/>
        </w:rPr>
        <w:t>Gaete et al., 2019</w:t>
      </w:r>
      <w:r>
        <w:rPr>
          <w:rFonts w:ascii="Times New Roman" w:hAnsi="Times New Roman" w:eastAsia="Arial" w:cs="Times New Roman"/>
          <w:sz w:val="24"/>
          <w:szCs w:val="24"/>
        </w:rPr>
        <w:t xml:space="preserve">) </w:t>
      </w:r>
      <w:r w:rsidRPr="00673F0A">
        <w:rPr>
          <w:rFonts w:ascii="Times New Roman" w:hAnsi="Times New Roman" w:eastAsia="Arial" w:cs="Times New Roman"/>
          <w:sz w:val="24"/>
          <w:szCs w:val="24"/>
        </w:rPr>
        <w:t xml:space="preserve">como son las personales, organizacionales y sociales. Primero, las barreras personales plantean dificultades que provienen de la vida personal o familiar de las mujeres, afectando a sus posibilidades de acceder a un cargo directivo. Este tipo de dificultades están asociadas a los roles familiares, con respecto a la maternidad y crianza de los hijos, y la autoestima femenina, la cual se relaciona con la propia actitud que las mujeres desarrollan frente a la posibilidad de acceder a un cargo directivo. Por ejemplo, la pared materna en el mundo laboral se desencadena cuando una mujer queda embarazada, usualmente asociada competencias negativas para la mujer, dado que, el embarazo es interpretado como un proceso que intensifica en la mujer posibles conductas irracionales y emocionales (Williams, 2004). </w:t>
      </w:r>
    </w:p>
    <w:p w:rsidR="00F637BE" w:rsidP="00F637BE" w:rsidRDefault="00F637BE" w14:paraId="4DEED8A1" w14:textId="77777777">
      <w:pPr>
        <w:pBdr>
          <w:top w:val="nil"/>
          <w:left w:val="nil"/>
          <w:bottom w:val="nil"/>
          <w:right w:val="nil"/>
          <w:between w:val="nil"/>
        </w:pBdr>
        <w:spacing w:after="0" w:line="240" w:lineRule="auto"/>
        <w:ind w:left="720"/>
        <w:jc w:val="both"/>
        <w:rPr>
          <w:rFonts w:ascii="Times New Roman" w:hAnsi="Times New Roman" w:eastAsia="Arial" w:cs="Times New Roman"/>
          <w:sz w:val="24"/>
          <w:szCs w:val="24"/>
        </w:rPr>
      </w:pPr>
    </w:p>
    <w:p w:rsidR="00F637BE" w:rsidP="00F637BE" w:rsidRDefault="00F637BE" w14:paraId="5EF97F10" w14:textId="77777777">
      <w:pPr>
        <w:pBdr>
          <w:top w:val="nil"/>
          <w:left w:val="nil"/>
          <w:bottom w:val="nil"/>
          <w:right w:val="nil"/>
          <w:between w:val="nil"/>
        </w:pBdr>
        <w:spacing w:after="0" w:line="240" w:lineRule="auto"/>
        <w:ind w:left="720"/>
        <w:jc w:val="both"/>
        <w:rPr>
          <w:rFonts w:ascii="Times New Roman" w:hAnsi="Times New Roman" w:eastAsia="Arial" w:cs="Times New Roman"/>
          <w:sz w:val="24"/>
          <w:szCs w:val="24"/>
        </w:rPr>
      </w:pPr>
      <w:r w:rsidRPr="00673F0A">
        <w:rPr>
          <w:rFonts w:ascii="Times New Roman" w:hAnsi="Times New Roman" w:eastAsia="Arial" w:cs="Times New Roman"/>
          <w:sz w:val="24"/>
          <w:szCs w:val="24"/>
        </w:rPr>
        <w:t>Segundo, las barreras organizacionales están referidas a la existencia de obstáculos que provienen de la propia organización laboral, como pueden ser los grupos de poder. En ese marco, cabe destacar la importancia de la evaluación científica desigual para acceder a puestos académicos. Al comparar hombres y mujeres con la misma edad, antigüedad con doctorado, mismo campo de conocimiento y productividad académica reciente en términos de artículos y libros publicados, así como tesis o tesinas dirigidas, se observa que la probabilidad de que un profesor titular sea promocionado a catedrático es 2,5 veces superior a la de una mujer con similares características personales, familiares y profesionales. En términos personales, profesionales y de productividad académica, ambos con hijos, se observa que la tenencia de hijos afecta mucho más negativamente a la mujer: un hombre con hijos tiene una probabilidad 4 veces mayor de ser promocionado a catedrático que una mujer con hijos de similares características (Sánchez de Madariaga et al., 2019). Finalmente, las barreras sociales, relacionadas con aspectos sociales del propio territorio donde funciona cada organización laboral, como por ejemplo la cultura machista, que establece una dominación masculina que asigna mayores responsabilidades familiares y condiciones de trabajo precarias para las mujeres (Gaete et al. 2019).</w:t>
      </w:r>
    </w:p>
    <w:p w:rsidR="00F637BE" w:rsidP="00F637BE" w:rsidRDefault="00F637BE" w14:paraId="248C7C34" w14:textId="77777777">
      <w:pPr>
        <w:pBdr>
          <w:top w:val="nil"/>
          <w:left w:val="nil"/>
          <w:bottom w:val="nil"/>
          <w:right w:val="nil"/>
          <w:between w:val="nil"/>
        </w:pBdr>
        <w:spacing w:after="0" w:line="240" w:lineRule="auto"/>
        <w:ind w:left="720"/>
        <w:jc w:val="both"/>
        <w:rPr>
          <w:rFonts w:ascii="Times New Roman" w:hAnsi="Times New Roman" w:eastAsia="Arial" w:cs="Times New Roman"/>
          <w:sz w:val="24"/>
          <w:szCs w:val="24"/>
        </w:rPr>
      </w:pPr>
    </w:p>
    <w:p w:rsidR="00F637BE" w:rsidP="00F637BE" w:rsidRDefault="00F637BE" w14:paraId="3C85A63D" w14:textId="77777777">
      <w:pPr>
        <w:pBdr>
          <w:top w:val="nil"/>
          <w:left w:val="nil"/>
          <w:bottom w:val="nil"/>
          <w:right w:val="nil"/>
          <w:between w:val="nil"/>
        </w:pBdr>
        <w:spacing w:after="0" w:line="240" w:lineRule="auto"/>
        <w:ind w:left="720"/>
        <w:jc w:val="both"/>
        <w:rPr>
          <w:rFonts w:ascii="Times New Roman" w:hAnsi="Times New Roman" w:eastAsia="Arial" w:cs="Times New Roman"/>
          <w:sz w:val="24"/>
          <w:szCs w:val="24"/>
        </w:rPr>
      </w:pPr>
      <w:r w:rsidRPr="00A90A72">
        <w:rPr>
          <w:rFonts w:ascii="Times New Roman" w:hAnsi="Times New Roman" w:eastAsia="Arial" w:cs="Times New Roman"/>
          <w:sz w:val="24"/>
          <w:szCs w:val="24"/>
        </w:rPr>
        <w:t>Aplicado al estudio de trayectorias educativas este concepto nos permite identificar cuáles son las referencias académicas y profesionales que tienes los estudiantes a la hora de definir vocaciones, así como la ponderación en los procesos de decisión sobre dónde y cómo desarrollar trayectorias profesionales. Esto es especialmente relevante para el caso del impulso de mujeres en carreras masculinizadas y de mujeres en espacios de poder institucional, teniendo un efecto de equilibrio de género tanto desde las posiciones de incidencia para la implementación de medidas de equidad; como para tener un efecto movilizador desde el ámbito discursivo y simbólico hacia la presencia de mujeres en el poder.</w:t>
      </w:r>
    </w:p>
    <w:p w:rsidR="00F637BE" w:rsidP="00F637BE" w:rsidRDefault="00F637BE" w14:paraId="6E4759B5" w14:textId="77777777">
      <w:pPr>
        <w:pBdr>
          <w:top w:val="nil"/>
          <w:left w:val="nil"/>
          <w:bottom w:val="nil"/>
          <w:right w:val="nil"/>
          <w:between w:val="nil"/>
        </w:pBdr>
        <w:spacing w:after="0" w:line="240" w:lineRule="auto"/>
        <w:ind w:left="720"/>
        <w:jc w:val="both"/>
        <w:rPr>
          <w:rFonts w:ascii="Times New Roman" w:hAnsi="Times New Roman" w:eastAsia="Arial" w:cs="Times New Roman"/>
          <w:sz w:val="24"/>
          <w:szCs w:val="24"/>
        </w:rPr>
      </w:pPr>
    </w:p>
    <w:p w:rsidRPr="00673F0A" w:rsidR="00F637BE" w:rsidP="00F637BE" w:rsidRDefault="00F637BE" w14:paraId="42497601" w14:textId="5F02D831">
      <w:pPr>
        <w:pBdr>
          <w:top w:val="nil"/>
          <w:left w:val="nil"/>
          <w:bottom w:val="nil"/>
          <w:right w:val="nil"/>
          <w:between w:val="nil"/>
        </w:pBdr>
        <w:spacing w:after="0" w:line="240" w:lineRule="auto"/>
        <w:jc w:val="both"/>
        <w:rPr>
          <w:rFonts w:ascii="Times New Roman" w:hAnsi="Times New Roman" w:eastAsia="Arial" w:cs="Times New Roman"/>
          <w:sz w:val="24"/>
          <w:szCs w:val="24"/>
        </w:rPr>
      </w:pPr>
      <w:r w:rsidRPr="00673F0A">
        <w:rPr>
          <w:rFonts w:ascii="Times New Roman" w:hAnsi="Times New Roman" w:eastAsia="Arial" w:cs="Times New Roman"/>
          <w:sz w:val="24"/>
          <w:szCs w:val="24"/>
        </w:rPr>
        <w:t xml:space="preserve">Además de las dinámicas de exclusión a lo largo del ciclo de vida, estos tienen un impacto de segregación entre aquellos que permanecen en la tubería, tanto a nivel </w:t>
      </w:r>
      <w:r w:rsidRPr="00673F0A" w:rsidR="00A90A72">
        <w:rPr>
          <w:rFonts w:ascii="Times New Roman" w:hAnsi="Times New Roman" w:eastAsia="Arial" w:cs="Times New Roman"/>
          <w:sz w:val="24"/>
          <w:szCs w:val="24"/>
        </w:rPr>
        <w:t>horizontal</w:t>
      </w:r>
      <w:r w:rsidRPr="00673F0A">
        <w:rPr>
          <w:rFonts w:ascii="Times New Roman" w:hAnsi="Times New Roman" w:eastAsia="Arial" w:cs="Times New Roman"/>
          <w:sz w:val="24"/>
          <w:szCs w:val="24"/>
        </w:rPr>
        <w:t xml:space="preserve"> como vertical. </w:t>
      </w:r>
      <w:r w:rsidRPr="00673F0A">
        <w:rPr>
          <w:rFonts w:ascii="Times New Roman" w:hAnsi="Times New Roman" w:eastAsia="Arial" w:cs="Times New Roman"/>
          <w:sz w:val="24"/>
          <w:szCs w:val="24"/>
          <w:lang w:val="es-MX"/>
        </w:rPr>
        <w:t xml:space="preserve">Estas son definidas por la </w:t>
      </w:r>
      <w:hyperlink w:history="1" r:id="rId12">
        <w:proofErr w:type="spellStart"/>
        <w:r w:rsidRPr="00673F0A">
          <w:rPr>
            <w:rFonts w:ascii="Times New Roman" w:hAnsi="Times New Roman" w:eastAsia="Arial" w:cs="Times New Roman"/>
            <w:sz w:val="24"/>
            <w:szCs w:val="24"/>
            <w:lang w:val="es-MX"/>
          </w:rPr>
          <w:t>European</w:t>
        </w:r>
        <w:proofErr w:type="spellEnd"/>
        <w:r w:rsidRPr="00673F0A">
          <w:rPr>
            <w:rFonts w:ascii="Times New Roman" w:hAnsi="Times New Roman" w:eastAsia="Arial" w:cs="Times New Roman"/>
            <w:sz w:val="24"/>
            <w:szCs w:val="24"/>
            <w:lang w:val="es-MX"/>
          </w:rPr>
          <w:t xml:space="preserve"> </w:t>
        </w:r>
        <w:proofErr w:type="spellStart"/>
        <w:r w:rsidRPr="00673F0A">
          <w:rPr>
            <w:rFonts w:ascii="Times New Roman" w:hAnsi="Times New Roman" w:eastAsia="Arial" w:cs="Times New Roman"/>
            <w:sz w:val="24"/>
            <w:szCs w:val="24"/>
            <w:lang w:val="es-MX"/>
          </w:rPr>
          <w:t>Foundation</w:t>
        </w:r>
        <w:proofErr w:type="spellEnd"/>
        <w:r w:rsidRPr="00673F0A">
          <w:rPr>
            <w:rFonts w:ascii="Times New Roman" w:hAnsi="Times New Roman" w:eastAsia="Arial" w:cs="Times New Roman"/>
            <w:sz w:val="24"/>
            <w:szCs w:val="24"/>
            <w:lang w:val="es-MX"/>
          </w:rPr>
          <w:t xml:space="preserve"> </w:t>
        </w:r>
        <w:proofErr w:type="spellStart"/>
        <w:r w:rsidRPr="00673F0A">
          <w:rPr>
            <w:rFonts w:ascii="Times New Roman" w:hAnsi="Times New Roman" w:eastAsia="Arial" w:cs="Times New Roman"/>
            <w:sz w:val="24"/>
            <w:szCs w:val="24"/>
            <w:lang w:val="es-MX"/>
          </w:rPr>
          <w:t>for</w:t>
        </w:r>
        <w:proofErr w:type="spellEnd"/>
        <w:r w:rsidRPr="00673F0A">
          <w:rPr>
            <w:rFonts w:ascii="Times New Roman" w:hAnsi="Times New Roman" w:eastAsia="Arial" w:cs="Times New Roman"/>
            <w:sz w:val="24"/>
            <w:szCs w:val="24"/>
            <w:lang w:val="es-MX"/>
          </w:rPr>
          <w:t xml:space="preserve"> </w:t>
        </w:r>
        <w:proofErr w:type="spellStart"/>
        <w:r w:rsidRPr="00673F0A">
          <w:rPr>
            <w:rFonts w:ascii="Times New Roman" w:hAnsi="Times New Roman" w:eastAsia="Arial" w:cs="Times New Roman"/>
            <w:sz w:val="24"/>
            <w:szCs w:val="24"/>
            <w:lang w:val="es-MX"/>
          </w:rPr>
          <w:t>the</w:t>
        </w:r>
        <w:proofErr w:type="spellEnd"/>
        <w:r w:rsidRPr="00673F0A">
          <w:rPr>
            <w:rFonts w:ascii="Times New Roman" w:hAnsi="Times New Roman" w:eastAsia="Arial" w:cs="Times New Roman"/>
            <w:sz w:val="24"/>
            <w:szCs w:val="24"/>
            <w:lang w:val="es-MX"/>
          </w:rPr>
          <w:t xml:space="preserve"> </w:t>
        </w:r>
        <w:proofErr w:type="spellStart"/>
        <w:r w:rsidRPr="00673F0A">
          <w:rPr>
            <w:rFonts w:ascii="Times New Roman" w:hAnsi="Times New Roman" w:eastAsia="Arial" w:cs="Times New Roman"/>
            <w:sz w:val="24"/>
            <w:szCs w:val="24"/>
            <w:lang w:val="es-MX"/>
          </w:rPr>
          <w:t>Improvement</w:t>
        </w:r>
        <w:proofErr w:type="spellEnd"/>
        <w:r w:rsidRPr="00673F0A">
          <w:rPr>
            <w:rFonts w:ascii="Times New Roman" w:hAnsi="Times New Roman" w:eastAsia="Arial" w:cs="Times New Roman"/>
            <w:sz w:val="24"/>
            <w:szCs w:val="24"/>
            <w:lang w:val="es-MX"/>
          </w:rPr>
          <w:t xml:space="preserve"> </w:t>
        </w:r>
        <w:proofErr w:type="spellStart"/>
        <w:r w:rsidRPr="00673F0A">
          <w:rPr>
            <w:rFonts w:ascii="Times New Roman" w:hAnsi="Times New Roman" w:eastAsia="Arial" w:cs="Times New Roman"/>
            <w:sz w:val="24"/>
            <w:szCs w:val="24"/>
            <w:lang w:val="es-MX"/>
          </w:rPr>
          <w:t>of</w:t>
        </w:r>
        <w:proofErr w:type="spellEnd"/>
        <w:r w:rsidRPr="00673F0A">
          <w:rPr>
            <w:rFonts w:ascii="Times New Roman" w:hAnsi="Times New Roman" w:eastAsia="Arial" w:cs="Times New Roman"/>
            <w:sz w:val="24"/>
            <w:szCs w:val="24"/>
            <w:lang w:val="es-MX"/>
          </w:rPr>
          <w:t xml:space="preserve"> Living and </w:t>
        </w:r>
        <w:proofErr w:type="spellStart"/>
        <w:r w:rsidRPr="00673F0A">
          <w:rPr>
            <w:rFonts w:ascii="Times New Roman" w:hAnsi="Times New Roman" w:eastAsia="Arial" w:cs="Times New Roman"/>
            <w:sz w:val="24"/>
            <w:szCs w:val="24"/>
            <w:lang w:val="es-MX"/>
          </w:rPr>
          <w:t>Working</w:t>
        </w:r>
        <w:proofErr w:type="spellEnd"/>
        <w:r w:rsidRPr="00673F0A">
          <w:rPr>
            <w:rFonts w:ascii="Times New Roman" w:hAnsi="Times New Roman" w:eastAsia="Arial" w:cs="Times New Roman"/>
            <w:sz w:val="24"/>
            <w:szCs w:val="24"/>
            <w:lang w:val="es-MX"/>
          </w:rPr>
          <w:t xml:space="preserve">  </w:t>
        </w:r>
        <w:proofErr w:type="spellStart"/>
        <w:r w:rsidRPr="00673F0A">
          <w:rPr>
            <w:rFonts w:ascii="Times New Roman" w:hAnsi="Times New Roman" w:eastAsia="Arial" w:cs="Times New Roman"/>
            <w:sz w:val="24"/>
            <w:szCs w:val="24"/>
            <w:lang w:val="es-MX"/>
          </w:rPr>
          <w:t>Conditions</w:t>
        </w:r>
        <w:proofErr w:type="spellEnd"/>
      </w:hyperlink>
      <w:r w:rsidRPr="00673F0A">
        <w:rPr>
          <w:rFonts w:ascii="Times New Roman" w:hAnsi="Times New Roman" w:eastAsia="Arial" w:cs="Times New Roman"/>
          <w:sz w:val="24"/>
          <w:szCs w:val="24"/>
          <w:lang w:val="es-MX"/>
        </w:rPr>
        <w:t xml:space="preserve"> cuando señala que l</w:t>
      </w:r>
      <w:r w:rsidRPr="00673F0A">
        <w:rPr>
          <w:rFonts w:ascii="Times New Roman" w:hAnsi="Times New Roman" w:eastAsia="Arial" w:cs="Times New Roman"/>
          <w:bCs/>
          <w:sz w:val="24"/>
          <w:szCs w:val="24"/>
        </w:rPr>
        <w:t>a</w:t>
      </w:r>
      <w:r w:rsidRPr="00673F0A">
        <w:rPr>
          <w:rFonts w:ascii="Times New Roman" w:hAnsi="Times New Roman" w:eastAsia="Arial" w:cs="Times New Roman"/>
          <w:b/>
          <w:sz w:val="24"/>
          <w:szCs w:val="24"/>
        </w:rPr>
        <w:t xml:space="preserve"> </w:t>
      </w:r>
      <w:bookmarkStart w:name="_Hlk158906546" w:id="37"/>
      <w:r w:rsidRPr="00673F0A">
        <w:rPr>
          <w:rFonts w:ascii="Times New Roman" w:hAnsi="Times New Roman" w:eastAsia="Arial" w:cs="Times New Roman"/>
          <w:b/>
          <w:sz w:val="24"/>
          <w:szCs w:val="24"/>
        </w:rPr>
        <w:t xml:space="preserve">segregación horizontal </w:t>
      </w:r>
      <w:bookmarkEnd w:id="37"/>
      <w:r w:rsidRPr="00673F0A">
        <w:rPr>
          <w:rFonts w:ascii="Times New Roman" w:hAnsi="Times New Roman" w:eastAsia="Arial" w:cs="Times New Roman"/>
          <w:bCs/>
          <w:sz w:val="24"/>
          <w:szCs w:val="24"/>
        </w:rPr>
        <w:t xml:space="preserve">se define como la concentración de hombres y mujeres en determinados espacios de trabajo o estudio, en donde </w:t>
      </w:r>
      <w:r w:rsidRPr="00673F0A">
        <w:rPr>
          <w:rFonts w:ascii="Times New Roman" w:hAnsi="Times New Roman" w:eastAsia="Arial" w:cs="Times New Roman"/>
          <w:sz w:val="24"/>
          <w:szCs w:val="24"/>
        </w:rPr>
        <w:t xml:space="preserve">las mujeres se concentran en los sectores laborales considerados “feminizados”; mientras que la presencia masculina predomina en el ámbito de la tecnología y las ingenierías. Esta situación constituye una </w:t>
      </w:r>
      <w:r w:rsidRPr="00673F0A" w:rsidR="00A90A72">
        <w:rPr>
          <w:rFonts w:ascii="Times New Roman" w:hAnsi="Times New Roman" w:eastAsia="Arial" w:cs="Times New Roman"/>
          <w:sz w:val="24"/>
          <w:szCs w:val="24"/>
        </w:rPr>
        <w:t>subrepresentación</w:t>
      </w:r>
      <w:r w:rsidRPr="00673F0A">
        <w:rPr>
          <w:rFonts w:ascii="Times New Roman" w:hAnsi="Times New Roman" w:eastAsia="Arial" w:cs="Times New Roman"/>
          <w:sz w:val="24"/>
          <w:szCs w:val="24"/>
        </w:rPr>
        <w:t xml:space="preserve"> de un grupo social en determinados sectores, trayendo como consecuencia la precarización de las condiciones laborales, la posibilidad de retornos de los empleos mejor remunerados y la reproducción de estereotipos culturales que generan exclusión y discriminación. Así, por ejemplo, las carreras asociadas al cuidado de personas como los campos de las ciencias de la salud (con excepción de medicina) y educación, altamente </w:t>
      </w:r>
      <w:r w:rsidRPr="00673F0A" w:rsidR="00A90A72">
        <w:rPr>
          <w:rFonts w:ascii="Times New Roman" w:hAnsi="Times New Roman" w:eastAsia="Arial" w:cs="Times New Roman"/>
          <w:sz w:val="24"/>
          <w:szCs w:val="24"/>
        </w:rPr>
        <w:t>feminizados</w:t>
      </w:r>
      <w:r w:rsidRPr="00673F0A">
        <w:rPr>
          <w:rFonts w:ascii="Times New Roman" w:hAnsi="Times New Roman" w:eastAsia="Arial" w:cs="Times New Roman"/>
          <w:sz w:val="24"/>
          <w:szCs w:val="24"/>
        </w:rPr>
        <w:t>, se desa</w:t>
      </w:r>
      <w:r w:rsidR="00B25437">
        <w:rPr>
          <w:rFonts w:ascii="Times New Roman" w:hAnsi="Times New Roman" w:eastAsia="Arial" w:cs="Times New Roman"/>
          <w:sz w:val="24"/>
          <w:szCs w:val="24"/>
        </w:rPr>
        <w:t xml:space="preserve">rrollan </w:t>
      </w:r>
      <w:r w:rsidRPr="00673F0A">
        <w:rPr>
          <w:rFonts w:ascii="Times New Roman" w:hAnsi="Times New Roman" w:eastAsia="Arial" w:cs="Times New Roman"/>
          <w:sz w:val="24"/>
          <w:szCs w:val="24"/>
        </w:rPr>
        <w:t xml:space="preserve">en ámbitos más precarios, informales y con menor status en el mercado laboral, esto sin mencionar con las brechas salariales frente a sectores como construcción o telecomunicaciones. </w:t>
      </w:r>
      <w:r w:rsidRPr="00A90A72">
        <w:rPr>
          <w:rFonts w:ascii="Times New Roman" w:hAnsi="Times New Roman" w:eastAsia="Arial" w:cs="Times New Roman"/>
          <w:sz w:val="24"/>
          <w:szCs w:val="24"/>
        </w:rPr>
        <w:t xml:space="preserve">Esta segregación se reproduce también a nivel de la distribución docentes, habiendo no sólo menos mujeres docentes e investigadoras en los campos STEM </w:t>
      </w:r>
      <w:r w:rsidRPr="00A90A72" w:rsidR="00A90A72">
        <w:rPr>
          <w:rFonts w:ascii="Times New Roman" w:hAnsi="Times New Roman" w:eastAsia="Arial" w:cs="Times New Roman"/>
          <w:sz w:val="24"/>
          <w:szCs w:val="24"/>
        </w:rPr>
        <w:t>sino,</w:t>
      </w:r>
      <w:r w:rsidRPr="00A90A72">
        <w:rPr>
          <w:rFonts w:ascii="Times New Roman" w:hAnsi="Times New Roman" w:eastAsia="Arial" w:cs="Times New Roman"/>
          <w:sz w:val="24"/>
          <w:szCs w:val="24"/>
        </w:rPr>
        <w:t xml:space="preserve"> además, menos docentes en la categoría de docente principal</w:t>
      </w:r>
    </w:p>
    <w:p w:rsidRPr="00673F0A" w:rsidR="00F637BE" w:rsidP="00F637BE" w:rsidRDefault="00F637BE" w14:paraId="1740EAF1" w14:textId="77777777">
      <w:pPr>
        <w:pBdr>
          <w:top w:val="nil"/>
          <w:left w:val="nil"/>
          <w:bottom w:val="nil"/>
          <w:right w:val="nil"/>
          <w:between w:val="nil"/>
        </w:pBdr>
        <w:spacing w:after="0" w:line="240" w:lineRule="auto"/>
        <w:jc w:val="both"/>
        <w:rPr>
          <w:rFonts w:ascii="Times New Roman" w:hAnsi="Times New Roman" w:eastAsia="Arial" w:cs="Times New Roman"/>
          <w:sz w:val="24"/>
          <w:szCs w:val="24"/>
        </w:rPr>
      </w:pPr>
    </w:p>
    <w:p w:rsidR="00F637BE" w:rsidP="00F637BE" w:rsidRDefault="00F637BE" w14:paraId="3081EC94" w14:textId="77777777">
      <w:pPr>
        <w:pBdr>
          <w:top w:val="nil"/>
          <w:left w:val="nil"/>
          <w:bottom w:val="nil"/>
          <w:right w:val="nil"/>
          <w:between w:val="nil"/>
        </w:pBdr>
        <w:spacing w:after="0" w:line="240" w:lineRule="auto"/>
        <w:jc w:val="both"/>
        <w:rPr>
          <w:rFonts w:ascii="Times New Roman" w:hAnsi="Times New Roman" w:eastAsia="Arial" w:cs="Times New Roman"/>
          <w:sz w:val="24"/>
          <w:szCs w:val="24"/>
        </w:rPr>
      </w:pPr>
      <w:r w:rsidRPr="00673F0A">
        <w:rPr>
          <w:rFonts w:ascii="Times New Roman" w:hAnsi="Times New Roman" w:eastAsia="Arial" w:cs="Times New Roman"/>
          <w:sz w:val="24"/>
          <w:szCs w:val="24"/>
        </w:rPr>
        <w:t>Por su parte, la s</w:t>
      </w:r>
      <w:r w:rsidRPr="00673F0A">
        <w:rPr>
          <w:rFonts w:ascii="Times New Roman" w:hAnsi="Times New Roman" w:eastAsia="Arial" w:cs="Times New Roman"/>
          <w:b/>
          <w:sz w:val="24"/>
          <w:szCs w:val="24"/>
        </w:rPr>
        <w:t>egregación vertical</w:t>
      </w:r>
      <w:r w:rsidRPr="00673F0A">
        <w:rPr>
          <w:rFonts w:ascii="Times New Roman" w:hAnsi="Times New Roman" w:eastAsia="Arial" w:cs="Times New Roman"/>
          <w:sz w:val="24"/>
          <w:szCs w:val="24"/>
        </w:rPr>
        <w:t xml:space="preserve"> está marcada por la falta de oportunidades para el ascenso o el progreso profesional de un género particular respecto a una carrera o ejercicio profesional. Esto trae como consecuencia no sólo una brecha salarial sino también riesgos ante escenarios de violencia de género y discriminación. Esta se expresa en la escasa presencia de mujeres y prácticamente nula de minorías sexuales en los puestos de alta dirección, de gobierno universitario o de nombramiento docente, siendo que las mujeres académicas e investigadoras ocupan los puestos de menor reconocimiento, con mayor carga docencia en aula y con menor representación en espacios de toma de decisión. Esto genera que existan pocos “modelos” a los cuáles aspirar y con los cuáles identificarse al momento de hacer carrera académica o profesional de parte de las mujeres u otros colectivos.</w:t>
      </w:r>
    </w:p>
    <w:p w:rsidR="00F637BE" w:rsidP="00F637BE" w:rsidRDefault="00F637BE" w14:paraId="035DB91E" w14:textId="77777777">
      <w:pPr>
        <w:pBdr>
          <w:top w:val="nil"/>
          <w:left w:val="nil"/>
          <w:bottom w:val="nil"/>
          <w:right w:val="nil"/>
          <w:between w:val="nil"/>
        </w:pBdr>
        <w:spacing w:after="0" w:line="240" w:lineRule="auto"/>
        <w:jc w:val="both"/>
        <w:rPr>
          <w:rFonts w:ascii="Times New Roman" w:hAnsi="Times New Roman" w:eastAsia="Arial" w:cs="Times New Roman"/>
          <w:sz w:val="24"/>
          <w:szCs w:val="24"/>
        </w:rPr>
      </w:pPr>
    </w:p>
    <w:p w:rsidRPr="00C562F5" w:rsidR="00F637BE" w:rsidP="00F637BE" w:rsidRDefault="00F637BE" w14:paraId="3D937516" w14:textId="14095765">
      <w:pPr>
        <w:pBdr>
          <w:top w:val="nil"/>
          <w:left w:val="nil"/>
          <w:bottom w:val="nil"/>
          <w:right w:val="nil"/>
          <w:between w:val="nil"/>
        </w:pBdr>
        <w:spacing w:after="0" w:line="240" w:lineRule="auto"/>
        <w:jc w:val="both"/>
        <w:rPr>
          <w:rFonts w:ascii="Times New Roman" w:hAnsi="Times New Roman" w:eastAsia="Arial" w:cs="Times New Roman"/>
          <w:sz w:val="24"/>
          <w:szCs w:val="24"/>
        </w:rPr>
      </w:pPr>
      <w:r w:rsidRPr="00A90A72">
        <w:rPr>
          <w:rFonts w:ascii="Times New Roman" w:hAnsi="Times New Roman" w:eastAsia="Arial" w:cs="Times New Roman"/>
          <w:sz w:val="24"/>
          <w:szCs w:val="24"/>
        </w:rPr>
        <w:t xml:space="preserve">Cabe mencionar que el análisis de la segregación vertical no sólo permite el análisis de las relaciones de poder entre los docentes o autoridades de las universidades; </w:t>
      </w:r>
      <w:r w:rsidRPr="00A90A72" w:rsidR="00A90A72">
        <w:rPr>
          <w:rFonts w:ascii="Times New Roman" w:hAnsi="Times New Roman" w:eastAsia="Arial" w:cs="Times New Roman"/>
          <w:sz w:val="24"/>
          <w:szCs w:val="24"/>
        </w:rPr>
        <w:t>sino,</w:t>
      </w:r>
      <w:r w:rsidRPr="00A90A72">
        <w:rPr>
          <w:rFonts w:ascii="Times New Roman" w:hAnsi="Times New Roman" w:eastAsia="Arial" w:cs="Times New Roman"/>
          <w:sz w:val="24"/>
          <w:szCs w:val="24"/>
        </w:rPr>
        <w:t xml:space="preserve"> sobre todo, y para efectos de este estudio, el análisis de las trayectorias de estudiantes. Esto en tanto esas posiciones permiten: 1) tener referentes en prestigio académico y laboral que inspiran y mantienen vocaciones profesionales a lo largo del ciclo educativo; 2) identificar puntos de colaboración o colaboración en procesos de mentorías o asesoría género sensibles a los cuáles acudir a lo largo del proceso formativo; 3) potenciar las posibilidades de hacer cambios en el ejercicio de poder institucional y de toma de decisiones, transformando entornos institucionales masculinizados por paritarios para la propia gestión institucional o académica. En ese sentido, su referencia no está focalizada en el abordaje del ámbito laboral o ocupacional del personal docente, administrativo o de las autoridades sino del efecto que tienen las posiciones de estos en términos de referentes de género en la vida de los estudiantes,</w:t>
      </w:r>
    </w:p>
    <w:p w:rsidR="00F637BE" w:rsidP="00F637BE" w:rsidRDefault="00F637BE" w14:paraId="5CFFA7E1" w14:textId="77777777">
      <w:pPr>
        <w:pBdr>
          <w:top w:val="nil"/>
          <w:left w:val="nil"/>
          <w:bottom w:val="nil"/>
          <w:right w:val="nil"/>
          <w:between w:val="nil"/>
        </w:pBdr>
        <w:spacing w:after="0" w:line="240" w:lineRule="auto"/>
        <w:jc w:val="both"/>
        <w:rPr>
          <w:rFonts w:ascii="Times New Roman" w:hAnsi="Times New Roman" w:eastAsia="Arial" w:cs="Times New Roman"/>
          <w:sz w:val="24"/>
          <w:szCs w:val="24"/>
          <w:highlight w:val="yellow"/>
        </w:rPr>
      </w:pPr>
    </w:p>
    <w:p w:rsidR="00F637BE" w:rsidP="00F637BE" w:rsidRDefault="00F637BE" w14:paraId="56D8493D" w14:textId="456A89E5">
      <w:pPr>
        <w:pBdr>
          <w:top w:val="nil"/>
          <w:left w:val="nil"/>
          <w:bottom w:val="nil"/>
          <w:right w:val="nil"/>
          <w:between w:val="nil"/>
        </w:pBdr>
        <w:spacing w:after="0" w:line="240" w:lineRule="auto"/>
        <w:jc w:val="both"/>
        <w:rPr>
          <w:rFonts w:ascii="Times New Roman" w:hAnsi="Times New Roman" w:eastAsia="Arial" w:cs="Times New Roman"/>
          <w:sz w:val="24"/>
          <w:szCs w:val="24"/>
        </w:rPr>
      </w:pPr>
      <w:r>
        <w:rPr>
          <w:rFonts w:ascii="Times New Roman" w:hAnsi="Times New Roman" w:eastAsia="Arial" w:cs="Times New Roman"/>
          <w:sz w:val="24"/>
          <w:szCs w:val="24"/>
          <w:lang w:val="es-MX"/>
        </w:rPr>
        <w:t>Asimismo, como puede verse, estos dos fen</w:t>
      </w:r>
      <w:r w:rsidRPr="00673F0A">
        <w:rPr>
          <w:rFonts w:ascii="Times New Roman" w:hAnsi="Times New Roman" w:eastAsia="Arial" w:cs="Times New Roman"/>
          <w:sz w:val="24"/>
          <w:szCs w:val="24"/>
          <w:lang w:val="es-MX"/>
        </w:rPr>
        <w:t xml:space="preserve">ómenos -mujeres en el cuidado y la formación de personas; y hombres en la producción y el ejercicio del poder- constituyen puntos de llegada en las trayectorias educativas, por lo que es fundamental entender su conformación desde un </w:t>
      </w:r>
      <w:r w:rsidRPr="00673F0A">
        <w:rPr>
          <w:rFonts w:ascii="Times New Roman" w:hAnsi="Times New Roman" w:eastAsia="Arial" w:cs="Times New Roman"/>
          <w:sz w:val="24"/>
          <w:szCs w:val="24"/>
        </w:rPr>
        <w:t>contexto de desigualdades históricas de género que se reproducen tanto a nivel estructural, siendo aprendida a través de la socialización en el entorno familiar y cultural. Estos son reproducidos en las organizaciones educativas a lo largo del ciclo de vida, tomando un nivel agencial, en sus prácticas pedagógicas, discursos institucionales y desarrollo de normativa interna.</w:t>
      </w:r>
    </w:p>
    <w:p w:rsidR="00F637BE" w:rsidP="00F637BE" w:rsidRDefault="00F637BE" w14:paraId="427E9595" w14:textId="77777777">
      <w:pPr>
        <w:pBdr>
          <w:top w:val="nil"/>
          <w:left w:val="nil"/>
          <w:bottom w:val="nil"/>
          <w:right w:val="nil"/>
          <w:between w:val="nil"/>
        </w:pBdr>
        <w:spacing w:after="0" w:line="240" w:lineRule="auto"/>
        <w:jc w:val="both"/>
        <w:rPr>
          <w:rFonts w:ascii="Times New Roman" w:hAnsi="Times New Roman" w:cs="Times New Roman"/>
          <w:color w:val="333333"/>
          <w:sz w:val="24"/>
          <w:szCs w:val="24"/>
          <w:shd w:val="clear" w:color="auto" w:fill="FFFFFF"/>
        </w:rPr>
      </w:pPr>
    </w:p>
    <w:p w:rsidR="00A90A72" w:rsidP="00F637BE" w:rsidRDefault="00A90A72" w14:paraId="58CDA68E" w14:textId="77777777">
      <w:pPr>
        <w:pBdr>
          <w:top w:val="nil"/>
          <w:left w:val="nil"/>
          <w:bottom w:val="nil"/>
          <w:right w:val="nil"/>
          <w:between w:val="nil"/>
        </w:pBdr>
        <w:spacing w:after="0" w:line="240" w:lineRule="auto"/>
        <w:jc w:val="both"/>
        <w:rPr>
          <w:rFonts w:ascii="Times New Roman" w:hAnsi="Times New Roman" w:cs="Times New Roman"/>
          <w:color w:val="333333"/>
          <w:sz w:val="24"/>
          <w:szCs w:val="24"/>
          <w:shd w:val="clear" w:color="auto" w:fill="FFFFFF"/>
        </w:rPr>
      </w:pPr>
    </w:p>
    <w:p w:rsidR="00A90A72" w:rsidP="00F637BE" w:rsidRDefault="00A90A72" w14:paraId="6DF89F92" w14:textId="77777777">
      <w:pPr>
        <w:pBdr>
          <w:top w:val="nil"/>
          <w:left w:val="nil"/>
          <w:bottom w:val="nil"/>
          <w:right w:val="nil"/>
          <w:between w:val="nil"/>
        </w:pBdr>
        <w:spacing w:after="0" w:line="240" w:lineRule="auto"/>
        <w:jc w:val="both"/>
        <w:rPr>
          <w:rFonts w:ascii="Times New Roman" w:hAnsi="Times New Roman" w:cs="Times New Roman"/>
          <w:color w:val="333333"/>
          <w:sz w:val="24"/>
          <w:szCs w:val="24"/>
          <w:shd w:val="clear" w:color="auto" w:fill="FFFFFF"/>
        </w:rPr>
      </w:pPr>
    </w:p>
    <w:p w:rsidR="00A90A72" w:rsidP="00F637BE" w:rsidRDefault="00A90A72" w14:paraId="2741B86B" w14:textId="77777777">
      <w:pPr>
        <w:pBdr>
          <w:top w:val="nil"/>
          <w:left w:val="nil"/>
          <w:bottom w:val="nil"/>
          <w:right w:val="nil"/>
          <w:between w:val="nil"/>
        </w:pBdr>
        <w:spacing w:after="0" w:line="240" w:lineRule="auto"/>
        <w:jc w:val="both"/>
        <w:rPr>
          <w:rFonts w:ascii="Times New Roman" w:hAnsi="Times New Roman" w:cs="Times New Roman"/>
          <w:color w:val="333333"/>
          <w:sz w:val="24"/>
          <w:szCs w:val="24"/>
          <w:shd w:val="clear" w:color="auto" w:fill="FFFFFF"/>
        </w:rPr>
      </w:pPr>
    </w:p>
    <w:p w:rsidRPr="00102E98" w:rsidR="00F637BE" w:rsidP="00F637BE" w:rsidRDefault="00F637BE" w14:paraId="0D3D489A" w14:textId="77777777">
      <w:pPr>
        <w:pBdr>
          <w:top w:val="single" w:color="auto" w:sz="4" w:space="1"/>
          <w:left w:val="single" w:color="auto" w:sz="4" w:space="1"/>
          <w:bottom w:val="single" w:color="auto" w:sz="4" w:space="1"/>
          <w:right w:val="single" w:color="auto" w:sz="4" w:space="1"/>
          <w:between w:val="nil"/>
        </w:pBdr>
        <w:spacing w:after="0" w:line="240" w:lineRule="auto"/>
        <w:jc w:val="both"/>
        <w:rPr>
          <w:rFonts w:ascii="Times New Roman" w:hAnsi="Times New Roman" w:cs="Times New Roman"/>
          <w:b/>
          <w:bCs/>
          <w:color w:val="333333"/>
          <w:sz w:val="24"/>
          <w:szCs w:val="24"/>
          <w:shd w:val="clear" w:color="auto" w:fill="FFFFFF"/>
        </w:rPr>
      </w:pPr>
      <w:r w:rsidRPr="00102E98">
        <w:rPr>
          <w:rFonts w:ascii="Times New Roman" w:hAnsi="Times New Roman" w:cs="Times New Roman"/>
          <w:b/>
          <w:bCs/>
          <w:color w:val="333333"/>
          <w:sz w:val="24"/>
          <w:szCs w:val="24"/>
          <w:shd w:val="clear" w:color="auto" w:fill="FFFFFF"/>
        </w:rPr>
        <w:t>Conceptos principales</w:t>
      </w:r>
      <w:r>
        <w:rPr>
          <w:rFonts w:ascii="Times New Roman" w:hAnsi="Times New Roman" w:cs="Times New Roman"/>
          <w:b/>
          <w:bCs/>
          <w:color w:val="333333"/>
          <w:sz w:val="24"/>
          <w:szCs w:val="24"/>
          <w:shd w:val="clear" w:color="auto" w:fill="FFFFFF"/>
        </w:rPr>
        <w:t xml:space="preserve"> el marco teórico.</w:t>
      </w:r>
    </w:p>
    <w:p w:rsidR="00F637BE" w:rsidP="00F637BE" w:rsidRDefault="00F637BE" w14:paraId="0316FCC3" w14:textId="77777777">
      <w:pPr>
        <w:pBdr>
          <w:top w:val="single" w:color="auto" w:sz="4" w:space="1"/>
          <w:left w:val="single" w:color="auto" w:sz="4" w:space="1"/>
          <w:bottom w:val="single" w:color="auto" w:sz="4" w:space="1"/>
          <w:right w:val="single" w:color="auto" w:sz="4" w:space="1"/>
          <w:between w:val="nil"/>
        </w:pBdr>
        <w:spacing w:after="0" w:line="240" w:lineRule="auto"/>
        <w:jc w:val="both"/>
        <w:rPr>
          <w:rFonts w:ascii="Times New Roman" w:hAnsi="Times New Roman" w:cs="Times New Roman"/>
          <w:color w:val="333333"/>
          <w:sz w:val="24"/>
          <w:szCs w:val="24"/>
          <w:shd w:val="clear" w:color="auto" w:fill="FFFFFF"/>
        </w:rPr>
      </w:pPr>
    </w:p>
    <w:p w:rsidRPr="00102E98" w:rsidR="00F637BE" w:rsidP="00F637BE" w:rsidRDefault="00F637BE" w14:paraId="23EB7CE3" w14:textId="77777777">
      <w:pPr>
        <w:pBdr>
          <w:top w:val="single" w:color="auto" w:sz="4" w:space="1"/>
          <w:left w:val="single" w:color="auto" w:sz="4" w:space="1"/>
          <w:bottom w:val="single" w:color="auto" w:sz="4" w:space="1"/>
          <w:right w:val="single" w:color="auto" w:sz="4" w:space="1"/>
        </w:pBdr>
        <w:spacing w:after="0" w:line="240" w:lineRule="auto"/>
        <w:rPr>
          <w:rFonts w:ascii="Times New Roman" w:hAnsi="Times New Roman" w:eastAsia="Times New Roman" w:cs="Times New Roman"/>
          <w:color w:val="333333"/>
          <w:sz w:val="24"/>
          <w:szCs w:val="24"/>
          <w:lang w:val="es-MX"/>
        </w:rPr>
      </w:pPr>
      <w:r>
        <w:rPr>
          <w:rFonts w:ascii="Times New Roman" w:hAnsi="Times New Roman" w:eastAsia="Times New Roman" w:cs="Times New Roman"/>
          <w:color w:val="333333"/>
          <w:sz w:val="24"/>
          <w:szCs w:val="24"/>
        </w:rPr>
        <w:t>C</w:t>
      </w:r>
      <w:r w:rsidRPr="00102E98">
        <w:rPr>
          <w:rFonts w:ascii="Times New Roman" w:hAnsi="Times New Roman" w:eastAsia="Times New Roman" w:cs="Times New Roman"/>
          <w:color w:val="333333"/>
          <w:sz w:val="24"/>
          <w:szCs w:val="24"/>
        </w:rPr>
        <w:t>urrículo oculto</w:t>
      </w:r>
    </w:p>
    <w:p w:rsidRPr="00102E98" w:rsidR="00F637BE" w:rsidP="00F637BE" w:rsidRDefault="00F637BE" w14:paraId="1C22E537" w14:textId="77777777">
      <w:pPr>
        <w:pBdr>
          <w:top w:val="single" w:color="auto" w:sz="4" w:space="1"/>
          <w:left w:val="single" w:color="auto" w:sz="4" w:space="1"/>
          <w:bottom w:val="single" w:color="auto" w:sz="4" w:space="1"/>
          <w:right w:val="single" w:color="auto" w:sz="4" w:space="1"/>
        </w:pBdr>
        <w:spacing w:after="0" w:line="240" w:lineRule="auto"/>
        <w:rPr>
          <w:rFonts w:ascii="Times New Roman" w:hAnsi="Times New Roman" w:eastAsia="Times New Roman" w:cs="Times New Roman"/>
          <w:color w:val="333333"/>
          <w:sz w:val="24"/>
          <w:szCs w:val="24"/>
          <w:lang w:val="es-MX"/>
        </w:rPr>
      </w:pPr>
      <w:r>
        <w:rPr>
          <w:rFonts w:ascii="Times New Roman" w:hAnsi="Times New Roman" w:eastAsia="Times New Roman" w:cs="Times New Roman"/>
          <w:color w:val="333333"/>
          <w:sz w:val="24"/>
          <w:szCs w:val="24"/>
        </w:rPr>
        <w:t>Di</w:t>
      </w:r>
      <w:r w:rsidRPr="00102E98">
        <w:rPr>
          <w:rFonts w:ascii="Times New Roman" w:hAnsi="Times New Roman" w:eastAsia="Times New Roman" w:cs="Times New Roman"/>
          <w:color w:val="333333"/>
          <w:sz w:val="24"/>
          <w:szCs w:val="24"/>
        </w:rPr>
        <w:t>scriminación</w:t>
      </w:r>
    </w:p>
    <w:p w:rsidRPr="00102E98" w:rsidR="00F637BE" w:rsidP="00F637BE" w:rsidRDefault="00F637BE" w14:paraId="01C023CF" w14:textId="77777777">
      <w:pPr>
        <w:pBdr>
          <w:top w:val="single" w:color="auto" w:sz="4" w:space="1"/>
          <w:left w:val="single" w:color="auto" w:sz="4" w:space="1"/>
          <w:bottom w:val="single" w:color="auto" w:sz="4" w:space="1"/>
          <w:right w:val="single" w:color="auto" w:sz="4" w:space="1"/>
        </w:pBdr>
        <w:spacing w:after="0" w:line="240" w:lineRule="auto"/>
        <w:rPr>
          <w:rFonts w:ascii="Times New Roman" w:hAnsi="Times New Roman" w:eastAsia="Times New Roman" w:cs="Times New Roman"/>
          <w:color w:val="333333"/>
          <w:sz w:val="24"/>
          <w:szCs w:val="24"/>
          <w:lang w:val="es-MX"/>
        </w:rPr>
      </w:pPr>
      <w:r>
        <w:rPr>
          <w:rFonts w:ascii="Times New Roman" w:hAnsi="Times New Roman" w:eastAsia="Times New Roman" w:cs="Times New Roman"/>
          <w:color w:val="333333"/>
          <w:sz w:val="24"/>
          <w:szCs w:val="24"/>
        </w:rPr>
        <w:t>Ec</w:t>
      </w:r>
      <w:r w:rsidRPr="00102E98">
        <w:rPr>
          <w:rFonts w:ascii="Times New Roman" w:hAnsi="Times New Roman" w:eastAsia="Times New Roman" w:cs="Times New Roman"/>
          <w:color w:val="333333"/>
          <w:sz w:val="24"/>
          <w:szCs w:val="24"/>
        </w:rPr>
        <w:t>onomía del cuidado,</w:t>
      </w:r>
    </w:p>
    <w:p w:rsidRPr="00102E98" w:rsidR="00F637BE" w:rsidP="00F637BE" w:rsidRDefault="00F637BE" w14:paraId="432A71D9" w14:textId="77777777">
      <w:pPr>
        <w:pBdr>
          <w:top w:val="single" w:color="auto" w:sz="4" w:space="1"/>
          <w:left w:val="single" w:color="auto" w:sz="4" w:space="1"/>
          <w:bottom w:val="single" w:color="auto" w:sz="4" w:space="1"/>
          <w:right w:val="single" w:color="auto" w:sz="4" w:space="1"/>
        </w:pBdr>
        <w:spacing w:after="0" w:line="240" w:lineRule="auto"/>
        <w:rPr>
          <w:rFonts w:ascii="Times New Roman" w:hAnsi="Times New Roman" w:eastAsia="Times New Roman" w:cs="Times New Roman"/>
          <w:color w:val="333333"/>
          <w:sz w:val="24"/>
          <w:szCs w:val="24"/>
          <w:lang w:val="es-MX"/>
        </w:rPr>
      </w:pPr>
      <w:r>
        <w:rPr>
          <w:rFonts w:ascii="Times New Roman" w:hAnsi="Times New Roman" w:eastAsia="Times New Roman" w:cs="Times New Roman"/>
          <w:color w:val="333333"/>
          <w:sz w:val="24"/>
          <w:szCs w:val="24"/>
        </w:rPr>
        <w:t>Eq</w:t>
      </w:r>
      <w:r w:rsidRPr="00102E98">
        <w:rPr>
          <w:rFonts w:ascii="Times New Roman" w:hAnsi="Times New Roman" w:eastAsia="Times New Roman" w:cs="Times New Roman"/>
          <w:color w:val="333333"/>
          <w:sz w:val="24"/>
          <w:szCs w:val="24"/>
        </w:rPr>
        <w:t>uidad</w:t>
      </w:r>
    </w:p>
    <w:p w:rsidRPr="00102E98" w:rsidR="00F637BE" w:rsidP="00F637BE" w:rsidRDefault="00F637BE" w14:paraId="4E5E6DC5" w14:textId="77777777">
      <w:pPr>
        <w:pBdr>
          <w:top w:val="single" w:color="auto" w:sz="4" w:space="1"/>
          <w:left w:val="single" w:color="auto" w:sz="4" w:space="1"/>
          <w:bottom w:val="single" w:color="auto" w:sz="4" w:space="1"/>
          <w:right w:val="single" w:color="auto" w:sz="4" w:space="1"/>
        </w:pBdr>
        <w:spacing w:after="0" w:line="240" w:lineRule="auto"/>
        <w:rPr>
          <w:rFonts w:ascii="Times New Roman" w:hAnsi="Times New Roman" w:eastAsia="Times New Roman" w:cs="Times New Roman"/>
          <w:color w:val="333333"/>
          <w:sz w:val="24"/>
          <w:szCs w:val="24"/>
          <w:lang w:val="es-MX"/>
        </w:rPr>
      </w:pPr>
      <w:r>
        <w:rPr>
          <w:rFonts w:ascii="Times New Roman" w:hAnsi="Times New Roman" w:eastAsia="Times New Roman" w:cs="Times New Roman"/>
          <w:color w:val="333333"/>
          <w:sz w:val="24"/>
          <w:szCs w:val="24"/>
        </w:rPr>
        <w:t>I</w:t>
      </w:r>
      <w:r w:rsidRPr="00102E98">
        <w:rPr>
          <w:rFonts w:ascii="Times New Roman" w:hAnsi="Times New Roman" w:eastAsia="Times New Roman" w:cs="Times New Roman"/>
          <w:color w:val="333333"/>
          <w:sz w:val="24"/>
          <w:szCs w:val="24"/>
        </w:rPr>
        <w:t>gualdad de oportunidades</w:t>
      </w:r>
    </w:p>
    <w:p w:rsidRPr="00102E98" w:rsidR="00F637BE" w:rsidP="00F637BE" w:rsidRDefault="00F637BE" w14:paraId="17A60A8A" w14:textId="77777777">
      <w:pPr>
        <w:pBdr>
          <w:top w:val="single" w:color="auto" w:sz="4" w:space="1"/>
          <w:left w:val="single" w:color="auto" w:sz="4" w:space="1"/>
          <w:bottom w:val="single" w:color="auto" w:sz="4" w:space="1"/>
          <w:right w:val="single" w:color="auto" w:sz="4" w:space="1"/>
        </w:pBdr>
        <w:spacing w:after="0" w:line="240" w:lineRule="auto"/>
        <w:rPr>
          <w:rFonts w:ascii="Times New Roman" w:hAnsi="Times New Roman" w:eastAsia="Times New Roman" w:cs="Times New Roman"/>
          <w:color w:val="333333"/>
          <w:sz w:val="24"/>
          <w:szCs w:val="24"/>
          <w:lang w:val="es-MX"/>
        </w:rPr>
      </w:pPr>
      <w:r>
        <w:rPr>
          <w:rFonts w:ascii="Times New Roman" w:hAnsi="Times New Roman" w:eastAsia="Times New Roman" w:cs="Times New Roman"/>
          <w:color w:val="333333"/>
          <w:sz w:val="24"/>
          <w:szCs w:val="24"/>
        </w:rPr>
        <w:t>I</w:t>
      </w:r>
      <w:r w:rsidRPr="00102E98">
        <w:rPr>
          <w:rFonts w:ascii="Times New Roman" w:hAnsi="Times New Roman" w:eastAsia="Times New Roman" w:cs="Times New Roman"/>
          <w:color w:val="333333"/>
          <w:sz w:val="24"/>
          <w:szCs w:val="24"/>
        </w:rPr>
        <w:t>gualdad de resultados</w:t>
      </w:r>
    </w:p>
    <w:p w:rsidRPr="00102E98" w:rsidR="00F637BE" w:rsidP="00F637BE" w:rsidRDefault="00F637BE" w14:paraId="57EF2028" w14:textId="77777777">
      <w:pPr>
        <w:pBdr>
          <w:top w:val="single" w:color="auto" w:sz="4" w:space="1"/>
          <w:left w:val="single" w:color="auto" w:sz="4" w:space="1"/>
          <w:bottom w:val="single" w:color="auto" w:sz="4" w:space="1"/>
          <w:right w:val="single" w:color="auto" w:sz="4" w:space="1"/>
        </w:pBdr>
        <w:spacing w:after="0" w:line="240" w:lineRule="auto"/>
        <w:rPr>
          <w:rFonts w:ascii="Times New Roman" w:hAnsi="Times New Roman" w:eastAsia="Times New Roman" w:cs="Times New Roman"/>
          <w:color w:val="333333"/>
          <w:sz w:val="24"/>
          <w:szCs w:val="24"/>
          <w:lang w:val="es-MX"/>
        </w:rPr>
      </w:pPr>
      <w:r>
        <w:rPr>
          <w:rFonts w:ascii="Times New Roman" w:hAnsi="Times New Roman" w:eastAsia="Times New Roman" w:cs="Times New Roman"/>
          <w:color w:val="333333"/>
          <w:sz w:val="24"/>
          <w:szCs w:val="24"/>
        </w:rPr>
        <w:t>I</w:t>
      </w:r>
      <w:r w:rsidRPr="00102E98">
        <w:rPr>
          <w:rFonts w:ascii="Times New Roman" w:hAnsi="Times New Roman" w:eastAsia="Times New Roman" w:cs="Times New Roman"/>
          <w:color w:val="333333"/>
          <w:sz w:val="24"/>
          <w:szCs w:val="24"/>
        </w:rPr>
        <w:t>nterseccionalidad</w:t>
      </w:r>
    </w:p>
    <w:p w:rsidRPr="00102E98" w:rsidR="00F637BE" w:rsidP="00F637BE" w:rsidRDefault="00F637BE" w14:paraId="0BB17813" w14:textId="77777777">
      <w:pPr>
        <w:pBdr>
          <w:top w:val="single" w:color="auto" w:sz="4" w:space="1"/>
          <w:left w:val="single" w:color="auto" w:sz="4" w:space="1"/>
          <w:bottom w:val="single" w:color="auto" w:sz="4" w:space="1"/>
          <w:right w:val="single" w:color="auto" w:sz="4" w:space="1"/>
        </w:pBdr>
        <w:spacing w:after="0" w:line="240" w:lineRule="auto"/>
        <w:rPr>
          <w:rFonts w:ascii="Times New Roman" w:hAnsi="Times New Roman" w:eastAsia="Times New Roman" w:cs="Times New Roman"/>
          <w:color w:val="333333"/>
          <w:sz w:val="24"/>
          <w:szCs w:val="24"/>
          <w:lang w:val="es-MX"/>
        </w:rPr>
      </w:pPr>
      <w:r>
        <w:rPr>
          <w:rFonts w:ascii="Times New Roman" w:hAnsi="Times New Roman" w:eastAsia="Times New Roman" w:cs="Times New Roman"/>
          <w:color w:val="333333"/>
          <w:sz w:val="24"/>
          <w:szCs w:val="24"/>
        </w:rPr>
        <w:t>R</w:t>
      </w:r>
      <w:r w:rsidRPr="00102E98">
        <w:rPr>
          <w:rFonts w:ascii="Times New Roman" w:hAnsi="Times New Roman" w:eastAsia="Times New Roman" w:cs="Times New Roman"/>
          <w:color w:val="333333"/>
          <w:sz w:val="24"/>
          <w:szCs w:val="24"/>
        </w:rPr>
        <w:t xml:space="preserve">oles, responsabilidades, espacios y atributos </w:t>
      </w:r>
    </w:p>
    <w:p w:rsidRPr="00102E98" w:rsidR="00F637BE" w:rsidP="00F637BE" w:rsidRDefault="00F637BE" w14:paraId="325826B4" w14:textId="77777777">
      <w:pPr>
        <w:pBdr>
          <w:top w:val="single" w:color="auto" w:sz="4" w:space="1"/>
          <w:left w:val="single" w:color="auto" w:sz="4" w:space="1"/>
          <w:bottom w:val="single" w:color="auto" w:sz="4" w:space="1"/>
          <w:right w:val="single" w:color="auto" w:sz="4" w:space="1"/>
        </w:pBdr>
        <w:spacing w:after="0" w:line="240" w:lineRule="auto"/>
        <w:rPr>
          <w:rFonts w:ascii="Times New Roman" w:hAnsi="Times New Roman" w:eastAsia="Times New Roman" w:cs="Times New Roman"/>
          <w:color w:val="333333"/>
          <w:sz w:val="24"/>
          <w:szCs w:val="24"/>
          <w:lang w:val="es-MX"/>
        </w:rPr>
      </w:pPr>
      <w:r>
        <w:rPr>
          <w:rFonts w:ascii="Times New Roman" w:hAnsi="Times New Roman" w:eastAsia="Times New Roman" w:cs="Times New Roman"/>
          <w:color w:val="333333"/>
          <w:sz w:val="24"/>
          <w:szCs w:val="24"/>
        </w:rPr>
        <w:t>Se</w:t>
      </w:r>
      <w:r w:rsidRPr="00102E98">
        <w:rPr>
          <w:rFonts w:ascii="Times New Roman" w:hAnsi="Times New Roman" w:eastAsia="Times New Roman" w:cs="Times New Roman"/>
          <w:color w:val="333333"/>
          <w:sz w:val="24"/>
          <w:szCs w:val="24"/>
        </w:rPr>
        <w:t xml:space="preserve">gregación horizontal </w:t>
      </w:r>
    </w:p>
    <w:p w:rsidRPr="00102E98" w:rsidR="00F637BE" w:rsidP="00F637BE" w:rsidRDefault="00F637BE" w14:paraId="7AD18AE6" w14:textId="77777777">
      <w:pPr>
        <w:pBdr>
          <w:top w:val="single" w:color="auto" w:sz="4" w:space="1"/>
          <w:left w:val="single" w:color="auto" w:sz="4" w:space="1"/>
          <w:bottom w:val="single" w:color="auto" w:sz="4" w:space="1"/>
          <w:right w:val="single" w:color="auto" w:sz="4" w:space="1"/>
        </w:pBdr>
        <w:spacing w:after="0" w:line="240" w:lineRule="auto"/>
        <w:rPr>
          <w:rFonts w:ascii="Times New Roman" w:hAnsi="Times New Roman" w:eastAsia="Times New Roman" w:cs="Times New Roman"/>
          <w:color w:val="333333"/>
          <w:sz w:val="24"/>
          <w:szCs w:val="24"/>
          <w:lang w:val="es-MX"/>
        </w:rPr>
      </w:pPr>
      <w:r>
        <w:rPr>
          <w:rFonts w:ascii="Times New Roman" w:hAnsi="Times New Roman" w:eastAsia="Times New Roman" w:cs="Times New Roman"/>
          <w:color w:val="333333"/>
          <w:sz w:val="24"/>
          <w:szCs w:val="24"/>
        </w:rPr>
        <w:t>S</w:t>
      </w:r>
      <w:r w:rsidRPr="00102E98">
        <w:rPr>
          <w:rFonts w:ascii="Times New Roman" w:hAnsi="Times New Roman" w:eastAsia="Times New Roman" w:cs="Times New Roman"/>
          <w:color w:val="333333"/>
          <w:sz w:val="24"/>
          <w:szCs w:val="24"/>
        </w:rPr>
        <w:t>egregación vertical</w:t>
      </w:r>
    </w:p>
    <w:p w:rsidR="00F637BE" w:rsidP="00F637BE" w:rsidRDefault="00F637BE" w14:paraId="53CA8CA5" w14:textId="77777777">
      <w:pPr>
        <w:pBdr>
          <w:top w:val="single" w:color="auto" w:sz="4" w:space="1"/>
          <w:left w:val="single" w:color="auto" w:sz="4" w:space="1"/>
          <w:bottom w:val="single" w:color="auto" w:sz="4" w:space="1"/>
          <w:right w:val="single" w:color="auto" w:sz="4" w:space="1"/>
        </w:pBdr>
        <w:spacing w:after="0" w:line="240" w:lineRule="auto"/>
        <w:rPr>
          <w:rFonts w:ascii="Times New Roman" w:hAnsi="Times New Roman" w:eastAsia="Times New Roman" w:cs="Times New Roman"/>
          <w:color w:val="333333"/>
          <w:sz w:val="24"/>
          <w:szCs w:val="24"/>
        </w:rPr>
      </w:pPr>
      <w:r>
        <w:rPr>
          <w:rFonts w:ascii="Times New Roman" w:hAnsi="Times New Roman" w:eastAsia="Times New Roman" w:cs="Times New Roman"/>
          <w:color w:val="333333"/>
          <w:sz w:val="24"/>
          <w:szCs w:val="24"/>
        </w:rPr>
        <w:t>S</w:t>
      </w:r>
      <w:r w:rsidRPr="00102E98">
        <w:rPr>
          <w:rFonts w:ascii="Times New Roman" w:hAnsi="Times New Roman" w:eastAsia="Times New Roman" w:cs="Times New Roman"/>
          <w:color w:val="333333"/>
          <w:sz w:val="24"/>
          <w:szCs w:val="24"/>
        </w:rPr>
        <w:t>uelo pegajoso - tubería con fugas - Techo de cristal</w:t>
      </w:r>
    </w:p>
    <w:p w:rsidR="00F637BE" w:rsidP="00F637BE" w:rsidRDefault="00F637BE" w14:paraId="1C826FC8" w14:textId="77777777">
      <w:pPr>
        <w:spacing w:after="0" w:line="240" w:lineRule="auto"/>
        <w:rPr>
          <w:rFonts w:ascii="Times New Roman" w:hAnsi="Times New Roman" w:eastAsia="Times New Roman" w:cs="Times New Roman"/>
          <w:color w:val="333333"/>
          <w:sz w:val="24"/>
          <w:szCs w:val="24"/>
        </w:rPr>
      </w:pPr>
    </w:p>
    <w:p w:rsidR="00F637BE" w:rsidP="00F637BE" w:rsidRDefault="00F637BE" w14:paraId="53071D54" w14:textId="77777777">
      <w:pPr>
        <w:spacing w:after="0" w:line="240" w:lineRule="auto"/>
        <w:rPr>
          <w:rFonts w:ascii="Times New Roman" w:hAnsi="Times New Roman" w:eastAsia="Times New Roman" w:cs="Times New Roman"/>
          <w:color w:val="333333"/>
          <w:sz w:val="24"/>
          <w:szCs w:val="24"/>
        </w:rPr>
      </w:pPr>
    </w:p>
    <w:p w:rsidRPr="003726B4" w:rsidR="00F637BE" w:rsidP="00A90A72" w:rsidRDefault="00F637BE" w14:paraId="52FCF8E7" w14:textId="77777777">
      <w:pPr>
        <w:pStyle w:val="Ttulo1"/>
        <w:numPr>
          <w:ilvl w:val="0"/>
          <w:numId w:val="0"/>
        </w:numPr>
        <w:ind w:left="432" w:hanging="432"/>
        <w:rPr>
          <w:rFonts w:ascii="Times New Roman" w:hAnsi="Times New Roman" w:eastAsia="Times New Roman" w:cs="Times New Roman"/>
          <w:b/>
          <w:bCs/>
          <w:color w:val="333333"/>
          <w:sz w:val="24"/>
          <w:szCs w:val="24"/>
          <w:lang w:val="es-MX"/>
        </w:rPr>
      </w:pPr>
      <w:bookmarkStart w:name="_Toc160647828" w:id="38"/>
      <w:r w:rsidRPr="003726B4">
        <w:rPr>
          <w:rFonts w:ascii="Times New Roman" w:hAnsi="Times New Roman" w:eastAsia="Times New Roman" w:cs="Times New Roman"/>
          <w:b/>
          <w:bCs/>
          <w:color w:val="auto"/>
          <w:sz w:val="24"/>
          <w:szCs w:val="24"/>
        </w:rPr>
        <w:t>4.2.</w:t>
      </w:r>
      <w:r>
        <w:rPr>
          <w:rFonts w:ascii="Times New Roman" w:hAnsi="Times New Roman" w:eastAsia="Times New Roman" w:cs="Times New Roman"/>
          <w:b/>
          <w:bCs/>
          <w:color w:val="auto"/>
          <w:sz w:val="24"/>
          <w:szCs w:val="24"/>
        </w:rPr>
        <w:t xml:space="preserve"> V</w:t>
      </w:r>
      <w:r w:rsidRPr="003726B4">
        <w:rPr>
          <w:rFonts w:ascii="Times New Roman" w:hAnsi="Times New Roman" w:cs="Times New Roman"/>
          <w:b/>
          <w:bCs/>
          <w:color w:val="auto"/>
          <w:sz w:val="24"/>
          <w:szCs w:val="24"/>
          <w:lang w:val="es-MX"/>
        </w:rPr>
        <w:t>ARIABLES Y DIMENSIONES DE ANÁLISIS DE LAS BRECHAS A LA LUZ DEL ENFOQUE DE GÉNERO.</w:t>
      </w:r>
      <w:bookmarkEnd w:id="38"/>
    </w:p>
    <w:p w:rsidRPr="004D010F" w:rsidR="00F637BE" w:rsidP="00F637BE" w:rsidRDefault="00F637BE" w14:paraId="4DE5AA82" w14:textId="77777777">
      <w:pPr>
        <w:rPr>
          <w:rFonts w:ascii="Times New Roman" w:hAnsi="Times New Roman" w:cs="Times New Roman"/>
          <w:sz w:val="24"/>
          <w:szCs w:val="24"/>
          <w:lang w:val="es-MX"/>
        </w:rPr>
      </w:pPr>
    </w:p>
    <w:p w:rsidR="00F637BE" w:rsidP="00F637BE" w:rsidRDefault="00F637BE" w14:paraId="7ECB08FA" w14:textId="3DFE1D73">
      <w:pPr>
        <w:jc w:val="both"/>
        <w:rPr>
          <w:rFonts w:ascii="Times New Roman" w:hAnsi="Times New Roman" w:cs="Times New Roman"/>
          <w:sz w:val="24"/>
          <w:szCs w:val="24"/>
          <w:lang w:val="es-MX"/>
        </w:rPr>
      </w:pPr>
      <w:r w:rsidRPr="00A90A72">
        <w:rPr>
          <w:rFonts w:ascii="Times New Roman" w:hAnsi="Times New Roman" w:cs="Times New Roman"/>
          <w:sz w:val="24"/>
          <w:szCs w:val="24"/>
          <w:lang w:val="es-MX"/>
        </w:rPr>
        <w:t xml:space="preserve">Entendemos por </w:t>
      </w:r>
      <w:r w:rsidRPr="00A90A72">
        <w:rPr>
          <w:rFonts w:ascii="Times New Roman" w:hAnsi="Times New Roman" w:cs="Times New Roman"/>
          <w:b/>
          <w:bCs/>
          <w:sz w:val="24"/>
          <w:szCs w:val="24"/>
          <w:lang w:val="es-MX"/>
        </w:rPr>
        <w:t>variables</w:t>
      </w:r>
      <w:r w:rsidRPr="00A90A72">
        <w:rPr>
          <w:rFonts w:ascii="Times New Roman" w:hAnsi="Times New Roman" w:cs="Times New Roman"/>
          <w:sz w:val="24"/>
          <w:szCs w:val="24"/>
          <w:lang w:val="es-MX"/>
        </w:rPr>
        <w:t xml:space="preserve"> aquellas cualidades, propiedades o características de los sujetos o fenómenos de estudios que pueden ser enunciadas o enumeradas, y que permiten observar, medir, contar o dar cuenta acerca de alguna cuestión a ser analizada. Estas pueden ser cuantitativas (numéricas) o cualitativas (atributos, cualidades o propiedades)</w:t>
      </w:r>
      <w:r w:rsidRPr="00A90A72">
        <w:rPr>
          <w:rStyle w:val="Refdenotaalpie"/>
          <w:rFonts w:ascii="Times New Roman" w:hAnsi="Times New Roman" w:cs="Times New Roman"/>
          <w:sz w:val="24"/>
          <w:szCs w:val="24"/>
          <w:lang w:val="es-MX"/>
        </w:rPr>
        <w:footnoteReference w:id="26"/>
      </w:r>
      <w:r w:rsidRPr="00A90A72">
        <w:rPr>
          <w:rFonts w:ascii="Times New Roman" w:hAnsi="Times New Roman" w:cs="Times New Roman"/>
          <w:sz w:val="24"/>
          <w:szCs w:val="24"/>
          <w:lang w:val="es-MX"/>
        </w:rPr>
        <w:t xml:space="preserve"> y se desprenden del marco teórico – conceptual. Con fines de esta investigación se han seleccionado 20 variables que serán analizadas de manera transversal </w:t>
      </w:r>
      <w:r w:rsidRPr="00A90A72" w:rsidR="00A90A72">
        <w:rPr>
          <w:rFonts w:ascii="Times New Roman" w:hAnsi="Times New Roman" w:cs="Times New Roman"/>
          <w:sz w:val="24"/>
          <w:szCs w:val="24"/>
          <w:lang w:val="es-MX"/>
        </w:rPr>
        <w:t>con relación a</w:t>
      </w:r>
      <w:r w:rsidRPr="00A90A72">
        <w:rPr>
          <w:rFonts w:ascii="Times New Roman" w:hAnsi="Times New Roman" w:cs="Times New Roman"/>
          <w:sz w:val="24"/>
          <w:szCs w:val="24"/>
          <w:lang w:val="es-MX"/>
        </w:rPr>
        <w:t xml:space="preserve"> los 3 momentos APE, así como para conocer cómo se manifiestan los fenómenos del estudio vinculado al estudio de trayectorias desde un enfoque de género. Presentamos a continuación las principales variables y sus definiciones.</w:t>
      </w:r>
    </w:p>
    <w:p w:rsidR="00F637BE" w:rsidP="00E72534" w:rsidRDefault="00E72534" w14:paraId="624A72ED" w14:textId="1F745DF5">
      <w:pPr>
        <w:pStyle w:val="Descripcin"/>
      </w:pPr>
      <w:bookmarkStart w:name="_Toc160639025" w:id="39"/>
      <w:r>
        <w:t xml:space="preserve">Tabla </w:t>
      </w:r>
      <w:r>
        <w:fldChar w:fldCharType="begin"/>
      </w:r>
      <w:r>
        <w:instrText xml:space="preserve"> SEQ Tabla \* ARABIC </w:instrText>
      </w:r>
      <w:r>
        <w:fldChar w:fldCharType="separate"/>
      </w:r>
      <w:r w:rsidR="00EE37B3">
        <w:rPr>
          <w:noProof/>
        </w:rPr>
        <w:t>6</w:t>
      </w:r>
      <w:r>
        <w:fldChar w:fldCharType="end"/>
      </w:r>
      <w:r>
        <w:t xml:space="preserve">. </w:t>
      </w:r>
      <w:r w:rsidRPr="000719AE">
        <w:t>Variables de observación y sus definiciones</w:t>
      </w:r>
      <w:bookmarkEnd w:id="39"/>
    </w:p>
    <w:tbl>
      <w:tblPr>
        <w:tblStyle w:val="Tablaconcuadrcula"/>
        <w:tblW w:w="0" w:type="auto"/>
        <w:tblLook w:val="04A0" w:firstRow="1" w:lastRow="0" w:firstColumn="1" w:lastColumn="0" w:noHBand="0" w:noVBand="1"/>
      </w:tblPr>
      <w:tblGrid>
        <w:gridCol w:w="1921"/>
        <w:gridCol w:w="7429"/>
      </w:tblGrid>
      <w:tr w:rsidRPr="004E4659" w:rsidR="00F637BE" w:rsidTr="000A41F9" w14:paraId="3E5E49BD" w14:textId="77777777">
        <w:trPr>
          <w:trHeight w:val="408"/>
        </w:trPr>
        <w:tc>
          <w:tcPr>
            <w:tcW w:w="1921" w:type="dxa"/>
            <w:hideMark/>
          </w:tcPr>
          <w:p w:rsidRPr="004E4659" w:rsidR="00F637BE" w:rsidP="000A41F9" w:rsidRDefault="00F637BE" w14:paraId="5D27D08D" w14:textId="77777777">
            <w:pPr>
              <w:rPr>
                <w:rFonts w:ascii="Times New Roman" w:hAnsi="Times New Roman" w:cs="Times New Roman"/>
                <w:b/>
                <w:bCs/>
                <w:lang w:val="en-US"/>
              </w:rPr>
            </w:pPr>
            <w:r w:rsidRPr="004E4659">
              <w:rPr>
                <w:rFonts w:ascii="Times New Roman" w:hAnsi="Times New Roman" w:cs="Times New Roman"/>
                <w:b/>
                <w:bCs/>
              </w:rPr>
              <w:t>VARIABLES</w:t>
            </w:r>
          </w:p>
        </w:tc>
        <w:tc>
          <w:tcPr>
            <w:tcW w:w="7429" w:type="dxa"/>
            <w:hideMark/>
          </w:tcPr>
          <w:p w:rsidRPr="004E4659" w:rsidR="00F637BE" w:rsidP="000A41F9" w:rsidRDefault="00F637BE" w14:paraId="5B78A4FC" w14:textId="77777777">
            <w:pPr>
              <w:jc w:val="both"/>
              <w:rPr>
                <w:rFonts w:ascii="Times New Roman" w:hAnsi="Times New Roman" w:cs="Times New Roman"/>
                <w:b/>
                <w:bCs/>
              </w:rPr>
            </w:pPr>
            <w:r w:rsidRPr="004E4659">
              <w:rPr>
                <w:rFonts w:ascii="Times New Roman" w:hAnsi="Times New Roman" w:cs="Times New Roman"/>
                <w:b/>
                <w:bCs/>
              </w:rPr>
              <w:t>DEFINICIÓN</w:t>
            </w:r>
          </w:p>
        </w:tc>
      </w:tr>
      <w:tr w:rsidRPr="004E4659" w:rsidR="00F637BE" w:rsidTr="000A41F9" w14:paraId="2D145C6F" w14:textId="77777777">
        <w:trPr>
          <w:trHeight w:val="450"/>
        </w:trPr>
        <w:tc>
          <w:tcPr>
            <w:tcW w:w="1921" w:type="dxa"/>
            <w:vMerge w:val="restart"/>
            <w:hideMark/>
          </w:tcPr>
          <w:p w:rsidRPr="004E4659" w:rsidR="00F637BE" w:rsidP="000A41F9" w:rsidRDefault="00F637BE" w14:paraId="423FAA9B" w14:textId="77777777">
            <w:pPr>
              <w:rPr>
                <w:rFonts w:ascii="Times New Roman" w:hAnsi="Times New Roman" w:cs="Times New Roman"/>
              </w:rPr>
            </w:pPr>
            <w:r>
              <w:rPr>
                <w:rFonts w:ascii="Times New Roman" w:hAnsi="Times New Roman" w:cs="Times New Roman"/>
              </w:rPr>
              <w:t>1.</w:t>
            </w:r>
            <w:r w:rsidRPr="004E4659">
              <w:rPr>
                <w:rFonts w:ascii="Times New Roman" w:hAnsi="Times New Roman" w:cs="Times New Roman"/>
              </w:rPr>
              <w:t xml:space="preserve">Accesibilidad de género de la gestión académica (horarios, flexibilidad de ruta formativa, </w:t>
            </w:r>
            <w:r w:rsidRPr="004E4659">
              <w:rPr>
                <w:rFonts w:ascii="Times New Roman" w:hAnsi="Times New Roman" w:cs="Times New Roman"/>
              </w:rPr>
              <w:t>seguridad del campus, etc.)</w:t>
            </w:r>
          </w:p>
        </w:tc>
        <w:tc>
          <w:tcPr>
            <w:tcW w:w="7429" w:type="dxa"/>
            <w:vMerge w:val="restart"/>
            <w:hideMark/>
          </w:tcPr>
          <w:p w:rsidRPr="004E4659" w:rsidR="00F637BE" w:rsidP="000A41F9" w:rsidRDefault="00F637BE" w14:paraId="1F80D912" w14:textId="77777777">
            <w:pPr>
              <w:jc w:val="both"/>
              <w:rPr>
                <w:rFonts w:ascii="Times New Roman" w:hAnsi="Times New Roman" w:cs="Times New Roman"/>
              </w:rPr>
            </w:pPr>
            <w:r w:rsidRPr="004E4659">
              <w:rPr>
                <w:rFonts w:ascii="Times New Roman" w:hAnsi="Times New Roman" w:cs="Times New Roman"/>
              </w:rPr>
              <w:t xml:space="preserve">Medida en que las instituciones académicas, como universidades u otros centros educativos, garantizan la igualdad de oportunidades y trato para todas las personas, independientemente de su género. Abarca disponibilidad, aceptabilidad y adaptabilidad en la provisión de los servicios educativos. En ese sentido, supone garantizar la creación e implementación de los servicios de apoyo educativo para la atención en educación inclusiva en términos de género, desarrollando acciones </w:t>
            </w:r>
            <w:r w:rsidRPr="004E4659">
              <w:rPr>
                <w:rFonts w:ascii="Times New Roman" w:hAnsi="Times New Roman" w:cs="Times New Roman"/>
              </w:rPr>
              <w:t xml:space="preserve">de sensibilización, capacitación y asesoramiento; y adaptación de mecanismos tradicional e implemenatción de nuevos que tiendan necesidades específicas de género en la comunidad educativa en materia de atención a la diversidad, en aplicación del derecho a la no discriminación y a la igualdad de oportunidades educativas. </w:t>
            </w:r>
          </w:p>
        </w:tc>
      </w:tr>
      <w:tr w:rsidRPr="004E4659" w:rsidR="00F637BE" w:rsidTr="000A41F9" w14:paraId="18ED3D1E" w14:textId="77777777">
        <w:trPr>
          <w:trHeight w:val="1248"/>
        </w:trPr>
        <w:tc>
          <w:tcPr>
            <w:tcW w:w="1921" w:type="dxa"/>
            <w:vMerge/>
            <w:hideMark/>
          </w:tcPr>
          <w:p w:rsidRPr="004E4659" w:rsidR="00F637BE" w:rsidP="000A41F9" w:rsidRDefault="00F637BE" w14:paraId="012AE073" w14:textId="77777777">
            <w:pPr>
              <w:rPr>
                <w:rFonts w:ascii="Times New Roman" w:hAnsi="Times New Roman" w:cs="Times New Roman"/>
              </w:rPr>
            </w:pPr>
          </w:p>
        </w:tc>
        <w:tc>
          <w:tcPr>
            <w:tcW w:w="7429" w:type="dxa"/>
            <w:vMerge/>
            <w:hideMark/>
          </w:tcPr>
          <w:p w:rsidRPr="004E4659" w:rsidR="00F637BE" w:rsidP="000A41F9" w:rsidRDefault="00F637BE" w14:paraId="64F15240" w14:textId="77777777">
            <w:pPr>
              <w:jc w:val="both"/>
              <w:rPr>
                <w:rFonts w:ascii="Times New Roman" w:hAnsi="Times New Roman" w:cs="Times New Roman"/>
              </w:rPr>
            </w:pPr>
          </w:p>
        </w:tc>
      </w:tr>
      <w:tr w:rsidRPr="004E4659" w:rsidR="00F637BE" w:rsidTr="000A41F9" w14:paraId="321019CC" w14:textId="77777777">
        <w:trPr>
          <w:trHeight w:val="1692"/>
        </w:trPr>
        <w:tc>
          <w:tcPr>
            <w:tcW w:w="1921" w:type="dxa"/>
            <w:vMerge/>
            <w:hideMark/>
          </w:tcPr>
          <w:p w:rsidRPr="004E4659" w:rsidR="00F637BE" w:rsidP="000A41F9" w:rsidRDefault="00F637BE" w14:paraId="604E5AFF" w14:textId="77777777">
            <w:pPr>
              <w:rPr>
                <w:rFonts w:ascii="Times New Roman" w:hAnsi="Times New Roman" w:cs="Times New Roman"/>
              </w:rPr>
            </w:pPr>
          </w:p>
        </w:tc>
        <w:tc>
          <w:tcPr>
            <w:tcW w:w="7429" w:type="dxa"/>
            <w:vMerge/>
            <w:hideMark/>
          </w:tcPr>
          <w:p w:rsidRPr="004E4659" w:rsidR="00F637BE" w:rsidP="000A41F9" w:rsidRDefault="00F637BE" w14:paraId="3905E432" w14:textId="77777777">
            <w:pPr>
              <w:jc w:val="both"/>
              <w:rPr>
                <w:rFonts w:ascii="Times New Roman" w:hAnsi="Times New Roman" w:cs="Times New Roman"/>
              </w:rPr>
            </w:pPr>
          </w:p>
        </w:tc>
      </w:tr>
      <w:tr w:rsidRPr="004E4659" w:rsidR="00F637BE" w:rsidTr="000A41F9" w14:paraId="2241BE59" w14:textId="77777777">
        <w:trPr>
          <w:trHeight w:val="3388"/>
        </w:trPr>
        <w:tc>
          <w:tcPr>
            <w:tcW w:w="1921" w:type="dxa"/>
            <w:noWrap/>
            <w:hideMark/>
          </w:tcPr>
          <w:p w:rsidRPr="004E4659" w:rsidR="00F637BE" w:rsidP="000A41F9" w:rsidRDefault="00F637BE" w14:paraId="2EBA7376" w14:textId="77777777">
            <w:pPr>
              <w:rPr>
                <w:rFonts w:ascii="Times New Roman" w:hAnsi="Times New Roman" w:cs="Times New Roman"/>
              </w:rPr>
            </w:pPr>
            <w:r>
              <w:rPr>
                <w:rFonts w:ascii="Times New Roman" w:hAnsi="Times New Roman" w:cs="Times New Roman"/>
              </w:rPr>
              <w:t>2.</w:t>
            </w:r>
            <w:r w:rsidRPr="004E4659">
              <w:rPr>
                <w:rFonts w:ascii="Times New Roman" w:hAnsi="Times New Roman" w:cs="Times New Roman"/>
              </w:rPr>
              <w:t>Acoso escolar (homofóbico)</w:t>
            </w:r>
          </w:p>
        </w:tc>
        <w:tc>
          <w:tcPr>
            <w:tcW w:w="7429" w:type="dxa"/>
            <w:hideMark/>
          </w:tcPr>
          <w:p w:rsidRPr="004E4659" w:rsidR="00F637BE" w:rsidP="000A41F9" w:rsidRDefault="00F637BE" w14:paraId="41EC533A" w14:textId="77777777">
            <w:pPr>
              <w:jc w:val="both"/>
              <w:rPr>
                <w:rFonts w:ascii="Times New Roman" w:hAnsi="Times New Roman" w:cs="Times New Roman"/>
              </w:rPr>
            </w:pPr>
            <w:r w:rsidRPr="004E4659">
              <w:rPr>
                <w:rFonts w:ascii="Times New Roman" w:hAnsi="Times New Roman" w:cs="Times New Roman"/>
              </w:rPr>
              <w:t>Cualquier forma de comportamiento repetitivo e intencional que tiene lugar en un entorno educativo y que causa daño físico, verbal o psicológico a un estudiante. También se conoce comúnmente como "bullying". Este comportamiento negativo puede manifestarse de diversas maneras, como el acoso verbal, la exclusión social, la intimidación física o el ciberacoso. El acoso escolar implica un desequilibrio de poder, donde una o más personas ejercen su poder sobre otra de manera persistente. Puede tener consecuencias graves para la víctima, incluidos problemas de salud mental, trastornos emocionales, dificultades académicas y, en casos extremos, puede llevar a situaciones de violencia o autolesiones. Asimismo, específicamente, el bullying homofóbico está vinculado a situaciones de discrminiación y violencia hacia personas no hetenormativas; cuestion que aumenta las probabilidades de abandono educativo, mella la seguridad personal y genera estrés y poca autoestima al momento de aceptar desafíos académicos.</w:t>
            </w:r>
          </w:p>
        </w:tc>
      </w:tr>
      <w:tr w:rsidRPr="004E4659" w:rsidR="00F637BE" w:rsidTr="000A41F9" w14:paraId="06FABED0" w14:textId="77777777">
        <w:trPr>
          <w:trHeight w:val="612"/>
        </w:trPr>
        <w:tc>
          <w:tcPr>
            <w:tcW w:w="1921" w:type="dxa"/>
            <w:vMerge w:val="restart"/>
            <w:hideMark/>
          </w:tcPr>
          <w:p w:rsidRPr="004E4659" w:rsidR="00F637BE" w:rsidP="000A41F9" w:rsidRDefault="00F637BE" w14:paraId="4F3033D9" w14:textId="77777777">
            <w:pPr>
              <w:rPr>
                <w:rFonts w:ascii="Times New Roman" w:hAnsi="Times New Roman" w:cs="Times New Roman"/>
              </w:rPr>
            </w:pPr>
            <w:r>
              <w:rPr>
                <w:rFonts w:ascii="Times New Roman" w:hAnsi="Times New Roman" w:cs="Times New Roman"/>
              </w:rPr>
              <w:t>3.</w:t>
            </w:r>
            <w:r w:rsidRPr="004E4659">
              <w:rPr>
                <w:rFonts w:ascii="Times New Roman" w:hAnsi="Times New Roman" w:cs="Times New Roman"/>
              </w:rPr>
              <w:t>Arquitectura organizacional instalada y difundida para dar Igualdad de oportunidades y Lucha contra la violencia de género</w:t>
            </w:r>
          </w:p>
        </w:tc>
        <w:tc>
          <w:tcPr>
            <w:tcW w:w="7429" w:type="dxa"/>
            <w:vMerge w:val="restart"/>
            <w:hideMark/>
          </w:tcPr>
          <w:p w:rsidRPr="004E4659" w:rsidR="00F637BE" w:rsidP="000A41F9" w:rsidRDefault="00F637BE" w14:paraId="0741EBAB" w14:textId="77777777">
            <w:pPr>
              <w:jc w:val="both"/>
              <w:rPr>
                <w:rFonts w:ascii="Times New Roman" w:hAnsi="Times New Roman" w:cs="Times New Roman"/>
              </w:rPr>
            </w:pPr>
            <w:r w:rsidRPr="004E4659">
              <w:rPr>
                <w:rFonts w:ascii="Times New Roman" w:hAnsi="Times New Roman" w:cs="Times New Roman"/>
              </w:rPr>
              <w:t>Estructura y conjunto de políticas, procesos y prácticas dentro de una organización que están diseñadas y implementadas con el propósito específico de promover la igualdad de oportunidades entre géneros y combatir la violencia de género. Esta arquitectura organizacional incluye medidas concretas y estrategias que buscan crear un entorno laboral o educativo que sea equitativo, inclusivo y seguro para todas las personas, independientemente de su género. Puede abarcar aspectos como políticas de contratación y promoción basadas en el mérito, programas de capacitación en diversidad e inclusión, protocolos para abordar casos de discriminación o violencia de género, y campañas de sensibilización destinadas a crear conciencia sobre estos temas.</w:t>
            </w:r>
          </w:p>
        </w:tc>
      </w:tr>
      <w:tr w:rsidRPr="004E4659" w:rsidR="00F637BE" w:rsidTr="000A41F9" w14:paraId="4E4C51A4" w14:textId="77777777">
        <w:trPr>
          <w:trHeight w:val="744"/>
        </w:trPr>
        <w:tc>
          <w:tcPr>
            <w:tcW w:w="1921" w:type="dxa"/>
            <w:vMerge/>
            <w:hideMark/>
          </w:tcPr>
          <w:p w:rsidRPr="004E4659" w:rsidR="00F637BE" w:rsidP="000A41F9" w:rsidRDefault="00F637BE" w14:paraId="5C76F42C" w14:textId="77777777">
            <w:pPr>
              <w:rPr>
                <w:rFonts w:ascii="Times New Roman" w:hAnsi="Times New Roman" w:cs="Times New Roman"/>
              </w:rPr>
            </w:pPr>
          </w:p>
        </w:tc>
        <w:tc>
          <w:tcPr>
            <w:tcW w:w="7429" w:type="dxa"/>
            <w:vMerge/>
            <w:hideMark/>
          </w:tcPr>
          <w:p w:rsidRPr="004E4659" w:rsidR="00F637BE" w:rsidP="000A41F9" w:rsidRDefault="00F637BE" w14:paraId="5A82282E" w14:textId="77777777">
            <w:pPr>
              <w:jc w:val="both"/>
              <w:rPr>
                <w:rFonts w:ascii="Times New Roman" w:hAnsi="Times New Roman" w:cs="Times New Roman"/>
              </w:rPr>
            </w:pPr>
          </w:p>
        </w:tc>
      </w:tr>
      <w:tr w:rsidRPr="004E4659" w:rsidR="00F637BE" w:rsidTr="000A41F9" w14:paraId="1F1E225E" w14:textId="77777777">
        <w:trPr>
          <w:trHeight w:val="450"/>
        </w:trPr>
        <w:tc>
          <w:tcPr>
            <w:tcW w:w="1921" w:type="dxa"/>
            <w:vMerge/>
            <w:hideMark/>
          </w:tcPr>
          <w:p w:rsidRPr="004E4659" w:rsidR="00F637BE" w:rsidP="000A41F9" w:rsidRDefault="00F637BE" w14:paraId="60E4CDC1" w14:textId="77777777">
            <w:pPr>
              <w:rPr>
                <w:rFonts w:ascii="Times New Roman" w:hAnsi="Times New Roman" w:cs="Times New Roman"/>
              </w:rPr>
            </w:pPr>
          </w:p>
        </w:tc>
        <w:tc>
          <w:tcPr>
            <w:tcW w:w="7429" w:type="dxa"/>
            <w:vMerge/>
            <w:hideMark/>
          </w:tcPr>
          <w:p w:rsidRPr="004E4659" w:rsidR="00F637BE" w:rsidP="000A41F9" w:rsidRDefault="00F637BE" w14:paraId="44B64266" w14:textId="77777777">
            <w:pPr>
              <w:jc w:val="both"/>
              <w:rPr>
                <w:rFonts w:ascii="Times New Roman" w:hAnsi="Times New Roman" w:cs="Times New Roman"/>
              </w:rPr>
            </w:pPr>
          </w:p>
        </w:tc>
      </w:tr>
      <w:tr w:rsidRPr="004E4659" w:rsidR="00F637BE" w:rsidTr="000A41F9" w14:paraId="75D892DF" w14:textId="77777777">
        <w:trPr>
          <w:trHeight w:val="712"/>
        </w:trPr>
        <w:tc>
          <w:tcPr>
            <w:tcW w:w="1921" w:type="dxa"/>
            <w:vMerge/>
            <w:hideMark/>
          </w:tcPr>
          <w:p w:rsidRPr="004E4659" w:rsidR="00F637BE" w:rsidP="000A41F9" w:rsidRDefault="00F637BE" w14:paraId="6219256C" w14:textId="77777777">
            <w:pPr>
              <w:rPr>
                <w:rFonts w:ascii="Times New Roman" w:hAnsi="Times New Roman" w:cs="Times New Roman"/>
              </w:rPr>
            </w:pPr>
          </w:p>
        </w:tc>
        <w:tc>
          <w:tcPr>
            <w:tcW w:w="7429" w:type="dxa"/>
            <w:vMerge/>
            <w:hideMark/>
          </w:tcPr>
          <w:p w:rsidRPr="004E4659" w:rsidR="00F637BE" w:rsidP="000A41F9" w:rsidRDefault="00F637BE" w14:paraId="79BD7FB1" w14:textId="77777777">
            <w:pPr>
              <w:jc w:val="both"/>
              <w:rPr>
                <w:rFonts w:ascii="Times New Roman" w:hAnsi="Times New Roman" w:cs="Times New Roman"/>
              </w:rPr>
            </w:pPr>
          </w:p>
        </w:tc>
      </w:tr>
      <w:tr w:rsidRPr="004E4659" w:rsidR="00F637BE" w:rsidTr="000A41F9" w14:paraId="336AFFA6" w14:textId="77777777">
        <w:trPr>
          <w:trHeight w:val="936"/>
        </w:trPr>
        <w:tc>
          <w:tcPr>
            <w:tcW w:w="1921" w:type="dxa"/>
            <w:vMerge w:val="restart"/>
            <w:noWrap/>
            <w:hideMark/>
          </w:tcPr>
          <w:p w:rsidRPr="004E4659" w:rsidR="00F637BE" w:rsidP="000A41F9" w:rsidRDefault="00F637BE" w14:paraId="108772AB" w14:textId="77777777">
            <w:pPr>
              <w:rPr>
                <w:rFonts w:ascii="Times New Roman" w:hAnsi="Times New Roman" w:cs="Times New Roman"/>
              </w:rPr>
            </w:pPr>
            <w:r>
              <w:rPr>
                <w:rFonts w:ascii="Times New Roman" w:hAnsi="Times New Roman" w:cs="Times New Roman"/>
              </w:rPr>
              <w:t>4.</w:t>
            </w:r>
            <w:r w:rsidRPr="004E4659">
              <w:rPr>
                <w:rFonts w:ascii="Times New Roman" w:hAnsi="Times New Roman" w:cs="Times New Roman"/>
              </w:rPr>
              <w:t>Capital familiar socioeducativo</w:t>
            </w:r>
          </w:p>
        </w:tc>
        <w:tc>
          <w:tcPr>
            <w:tcW w:w="7429" w:type="dxa"/>
            <w:vMerge w:val="restart"/>
            <w:hideMark/>
          </w:tcPr>
          <w:p w:rsidRPr="004E4659" w:rsidR="00F637BE" w:rsidP="000A41F9" w:rsidRDefault="00F637BE" w14:paraId="3746D520" w14:textId="77777777">
            <w:pPr>
              <w:jc w:val="both"/>
              <w:rPr>
                <w:rFonts w:ascii="Times New Roman" w:hAnsi="Times New Roman" w:cs="Times New Roman"/>
              </w:rPr>
            </w:pPr>
            <w:r w:rsidRPr="004E4659">
              <w:rPr>
                <w:rFonts w:ascii="Times New Roman" w:hAnsi="Times New Roman" w:cs="Times New Roman"/>
              </w:rPr>
              <w:t>Recursos, conocimientos y apoyos que una familia proporciona a sus miembros para promover su desarrollo socioeducativo. Destaca la importancia de la familia como un entorno que puede influir positivamente en el aprendizaje y desarrollo de los individuos. Este capital puede incluir factores como el apoyo emocional, la participación activa en la educación de los hijos, la disponibilidad de libros y recursos educativos en el hogar, la promoción de actividades extracurriculares, entre otros.</w:t>
            </w:r>
          </w:p>
        </w:tc>
      </w:tr>
      <w:tr w:rsidRPr="004E4659" w:rsidR="00F637BE" w:rsidTr="000A41F9" w14:paraId="3045D179" w14:textId="77777777">
        <w:trPr>
          <w:trHeight w:val="892"/>
        </w:trPr>
        <w:tc>
          <w:tcPr>
            <w:tcW w:w="1921" w:type="dxa"/>
            <w:vMerge/>
            <w:hideMark/>
          </w:tcPr>
          <w:p w:rsidRPr="004E4659" w:rsidR="00F637BE" w:rsidP="000A41F9" w:rsidRDefault="00F637BE" w14:paraId="2ADE40AC" w14:textId="77777777">
            <w:pPr>
              <w:rPr>
                <w:rFonts w:ascii="Times New Roman" w:hAnsi="Times New Roman" w:cs="Times New Roman"/>
              </w:rPr>
            </w:pPr>
          </w:p>
        </w:tc>
        <w:tc>
          <w:tcPr>
            <w:tcW w:w="7429" w:type="dxa"/>
            <w:vMerge/>
            <w:hideMark/>
          </w:tcPr>
          <w:p w:rsidRPr="004E4659" w:rsidR="00F637BE" w:rsidP="000A41F9" w:rsidRDefault="00F637BE" w14:paraId="2B63D742" w14:textId="77777777">
            <w:pPr>
              <w:jc w:val="both"/>
              <w:rPr>
                <w:rFonts w:ascii="Times New Roman" w:hAnsi="Times New Roman" w:cs="Times New Roman"/>
              </w:rPr>
            </w:pPr>
          </w:p>
        </w:tc>
      </w:tr>
      <w:tr w:rsidRPr="004E4659" w:rsidR="00F637BE" w:rsidTr="000A41F9" w14:paraId="15FA0BD1" w14:textId="77777777">
        <w:trPr>
          <w:trHeight w:val="2058"/>
        </w:trPr>
        <w:tc>
          <w:tcPr>
            <w:tcW w:w="1921" w:type="dxa"/>
            <w:noWrap/>
            <w:hideMark/>
          </w:tcPr>
          <w:p w:rsidRPr="004E4659" w:rsidR="00F637BE" w:rsidP="000A41F9" w:rsidRDefault="00F637BE" w14:paraId="0181E847" w14:textId="77777777">
            <w:pPr>
              <w:rPr>
                <w:rFonts w:ascii="Times New Roman" w:hAnsi="Times New Roman" w:cs="Times New Roman"/>
              </w:rPr>
            </w:pPr>
            <w:r>
              <w:rPr>
                <w:rFonts w:ascii="Times New Roman" w:hAnsi="Times New Roman" w:cs="Times New Roman"/>
              </w:rPr>
              <w:t>5.</w:t>
            </w:r>
            <w:r w:rsidRPr="004E4659">
              <w:rPr>
                <w:rFonts w:ascii="Times New Roman" w:hAnsi="Times New Roman" w:cs="Times New Roman"/>
              </w:rPr>
              <w:t>Condiciones de trabajo docente con igualdad de oportunidades para la emergencia de liderazgos públicos y producción de conocimiento</w:t>
            </w:r>
          </w:p>
        </w:tc>
        <w:tc>
          <w:tcPr>
            <w:tcW w:w="7429" w:type="dxa"/>
            <w:hideMark/>
          </w:tcPr>
          <w:p w:rsidRPr="004E4659" w:rsidR="00F637BE" w:rsidP="000A41F9" w:rsidRDefault="00F637BE" w14:paraId="6FB88CAF" w14:textId="77777777">
            <w:pPr>
              <w:jc w:val="both"/>
              <w:rPr>
                <w:rFonts w:ascii="Times New Roman" w:hAnsi="Times New Roman" w:cs="Times New Roman"/>
              </w:rPr>
            </w:pPr>
            <w:r w:rsidRPr="004E4659">
              <w:rPr>
                <w:rFonts w:ascii="Times New Roman" w:hAnsi="Times New Roman" w:cs="Times New Roman"/>
              </w:rPr>
              <w:t>Entorno laboral para los profesionales de la enseñanza que promueva la igualdad de oportunidades, permita el surgimiento de líderes en el ámbito educativo y fomente la producción de conocimiento. Destaca la importancia de establecer condiciones de trabajo que fomenten la igualdad y empoderen a los docentes para desempeñar un papel activo en el liderazgo educativo y en la generación de conocimiento.</w:t>
            </w:r>
          </w:p>
        </w:tc>
      </w:tr>
      <w:tr w:rsidRPr="004E4659" w:rsidR="00F637BE" w:rsidTr="000A41F9" w14:paraId="0BCE28AF" w14:textId="77777777">
        <w:trPr>
          <w:trHeight w:val="1020"/>
        </w:trPr>
        <w:tc>
          <w:tcPr>
            <w:tcW w:w="1921" w:type="dxa"/>
            <w:vMerge w:val="restart"/>
            <w:hideMark/>
          </w:tcPr>
          <w:p w:rsidRPr="004E4659" w:rsidR="00F637BE" w:rsidP="000A41F9" w:rsidRDefault="00F637BE" w14:paraId="34A401B5" w14:textId="77777777">
            <w:pPr>
              <w:rPr>
                <w:rFonts w:ascii="Times New Roman" w:hAnsi="Times New Roman" w:cs="Times New Roman"/>
              </w:rPr>
            </w:pPr>
            <w:r>
              <w:rPr>
                <w:rFonts w:ascii="Times New Roman" w:hAnsi="Times New Roman" w:cs="Times New Roman"/>
              </w:rPr>
              <w:t>6.</w:t>
            </w:r>
            <w:r w:rsidRPr="004E4659">
              <w:rPr>
                <w:rFonts w:ascii="Times New Roman" w:hAnsi="Times New Roman" w:cs="Times New Roman"/>
              </w:rPr>
              <w:t xml:space="preserve">Cultura institucional de respeto a la diversidad de </w:t>
            </w:r>
            <w:r w:rsidRPr="004E4659">
              <w:rPr>
                <w:rFonts w:ascii="Times New Roman" w:hAnsi="Times New Roman" w:cs="Times New Roman"/>
              </w:rPr>
              <w:t>género, igualdad de oportunidades y lucha contra la violencia de género</w:t>
            </w:r>
          </w:p>
        </w:tc>
        <w:tc>
          <w:tcPr>
            <w:tcW w:w="7429" w:type="dxa"/>
            <w:vMerge w:val="restart"/>
            <w:hideMark/>
          </w:tcPr>
          <w:p w:rsidRPr="004E4659" w:rsidR="00F637BE" w:rsidP="000A41F9" w:rsidRDefault="00F637BE" w14:paraId="12E239C0" w14:textId="77777777">
            <w:pPr>
              <w:jc w:val="both"/>
              <w:rPr>
                <w:rFonts w:ascii="Times New Roman" w:hAnsi="Times New Roman" w:cs="Times New Roman"/>
              </w:rPr>
            </w:pPr>
            <w:r w:rsidRPr="004E4659">
              <w:rPr>
                <w:rFonts w:ascii="Times New Roman" w:hAnsi="Times New Roman" w:cs="Times New Roman"/>
              </w:rPr>
              <w:t xml:space="preserve">Conjunto de valores, normas, actitudes y prácticas dentro de una organización que promueve el respeto hacia la diversidad de género, busca la equidad de oportunidades entre todas las personas, independientemente de su género, y se compromete activamente en la prevención y abordaje de la violencia de género. </w:t>
            </w:r>
            <w:r w:rsidRPr="004E4659">
              <w:rPr>
                <w:rFonts w:ascii="Times New Roman" w:hAnsi="Times New Roman" w:cs="Times New Roman"/>
              </w:rPr>
              <w:t>Implica la creación de un entorno en el que se valoren y respeten las identidades de género diversas, se promueva la igualdad de derechos y oportunidades para todas las personas, independientemente de su género, y se trabaje activamente para prevenir y erradicar cualquier forma de violencia de género dentro de la organización.</w:t>
            </w:r>
          </w:p>
        </w:tc>
      </w:tr>
      <w:tr w:rsidRPr="004E4659" w:rsidR="00F637BE" w:rsidTr="000A41F9" w14:paraId="031043CF" w14:textId="77777777">
        <w:trPr>
          <w:trHeight w:val="780"/>
        </w:trPr>
        <w:tc>
          <w:tcPr>
            <w:tcW w:w="1921" w:type="dxa"/>
            <w:vMerge/>
            <w:hideMark/>
          </w:tcPr>
          <w:p w:rsidRPr="004E4659" w:rsidR="00F637BE" w:rsidP="000A41F9" w:rsidRDefault="00F637BE" w14:paraId="7EFB824F" w14:textId="77777777">
            <w:pPr>
              <w:rPr>
                <w:rFonts w:ascii="Times New Roman" w:hAnsi="Times New Roman" w:cs="Times New Roman"/>
              </w:rPr>
            </w:pPr>
          </w:p>
        </w:tc>
        <w:tc>
          <w:tcPr>
            <w:tcW w:w="7429" w:type="dxa"/>
            <w:vMerge/>
            <w:hideMark/>
          </w:tcPr>
          <w:p w:rsidRPr="004E4659" w:rsidR="00F637BE" w:rsidP="000A41F9" w:rsidRDefault="00F637BE" w14:paraId="11C30E82" w14:textId="77777777">
            <w:pPr>
              <w:jc w:val="both"/>
              <w:rPr>
                <w:rFonts w:ascii="Times New Roman" w:hAnsi="Times New Roman" w:cs="Times New Roman"/>
              </w:rPr>
            </w:pPr>
          </w:p>
        </w:tc>
      </w:tr>
      <w:tr w:rsidRPr="004E4659" w:rsidR="00F637BE" w:rsidTr="000A41F9" w14:paraId="03F387B1" w14:textId="77777777">
        <w:trPr>
          <w:trHeight w:val="724"/>
        </w:trPr>
        <w:tc>
          <w:tcPr>
            <w:tcW w:w="1921" w:type="dxa"/>
            <w:vMerge/>
            <w:hideMark/>
          </w:tcPr>
          <w:p w:rsidRPr="004E4659" w:rsidR="00F637BE" w:rsidP="000A41F9" w:rsidRDefault="00F637BE" w14:paraId="2206009E" w14:textId="77777777">
            <w:pPr>
              <w:rPr>
                <w:rFonts w:ascii="Times New Roman" w:hAnsi="Times New Roman" w:cs="Times New Roman"/>
              </w:rPr>
            </w:pPr>
          </w:p>
        </w:tc>
        <w:tc>
          <w:tcPr>
            <w:tcW w:w="7429" w:type="dxa"/>
            <w:vMerge/>
            <w:hideMark/>
          </w:tcPr>
          <w:p w:rsidRPr="004E4659" w:rsidR="00F637BE" w:rsidP="000A41F9" w:rsidRDefault="00F637BE" w14:paraId="5B526B84" w14:textId="77777777">
            <w:pPr>
              <w:jc w:val="both"/>
              <w:rPr>
                <w:rFonts w:ascii="Times New Roman" w:hAnsi="Times New Roman" w:cs="Times New Roman"/>
              </w:rPr>
            </w:pPr>
          </w:p>
        </w:tc>
      </w:tr>
      <w:tr w:rsidRPr="004E4659" w:rsidR="00F637BE" w:rsidTr="000A41F9" w14:paraId="014B2A39" w14:textId="77777777">
        <w:trPr>
          <w:trHeight w:val="780"/>
        </w:trPr>
        <w:tc>
          <w:tcPr>
            <w:tcW w:w="1921" w:type="dxa"/>
            <w:vMerge w:val="restart"/>
            <w:noWrap/>
            <w:hideMark/>
          </w:tcPr>
          <w:p w:rsidRPr="004E4659" w:rsidR="00F637BE" w:rsidP="000A41F9" w:rsidRDefault="00F637BE" w14:paraId="30A93185" w14:textId="77777777">
            <w:pPr>
              <w:rPr>
                <w:rFonts w:ascii="Times New Roman" w:hAnsi="Times New Roman" w:cs="Times New Roman"/>
              </w:rPr>
            </w:pPr>
            <w:r>
              <w:rPr>
                <w:rFonts w:ascii="Times New Roman" w:hAnsi="Times New Roman" w:cs="Times New Roman"/>
              </w:rPr>
              <w:t>7.</w:t>
            </w:r>
            <w:r w:rsidRPr="004E4659">
              <w:rPr>
                <w:rFonts w:ascii="Times New Roman" w:hAnsi="Times New Roman" w:cs="Times New Roman"/>
              </w:rPr>
              <w:t>Currículo oculto</w:t>
            </w:r>
          </w:p>
        </w:tc>
        <w:tc>
          <w:tcPr>
            <w:tcW w:w="7429" w:type="dxa"/>
            <w:vMerge w:val="restart"/>
            <w:hideMark/>
          </w:tcPr>
          <w:p w:rsidRPr="004E4659" w:rsidR="00F637BE" w:rsidP="000A41F9" w:rsidRDefault="00F637BE" w14:paraId="65DD9933" w14:textId="77777777">
            <w:pPr>
              <w:jc w:val="both"/>
              <w:rPr>
                <w:rFonts w:ascii="Times New Roman" w:hAnsi="Times New Roman" w:cs="Times New Roman"/>
              </w:rPr>
            </w:pPr>
            <w:r w:rsidRPr="004E4659">
              <w:rPr>
                <w:rFonts w:ascii="Times New Roman" w:hAnsi="Times New Roman" w:cs="Times New Roman"/>
              </w:rPr>
              <w:t>Lecciones, valores, normas y comportamientos que se transmiten de manera no explícita o formal en el entorno educativo, pero que afectan de manera significativa la experiencia de los estudiantes. Estas lecciones no están incluidas en el plan de estudios oficial, pero se transmiten a través de la cultura escolar, las interacciones entre estudiantes y profesores, y el ambiente general del entorno educativo. Puede incluir aspectos sociales, culturales y emocionales que influyen en la socialización de los estudiantes y en su comprensión del mundo. Asimismo, aborda cuestiones como las relaciones de poder, las expectativas sociales, las normas de comportamiento y otros aspectos no explícitamente enseñados en las lecciones programáticas. Por ejemplo, el currículo oculto puede reflejarse en la forma en que se tratan las diferencias de género, la diversidad cultural, la tolerancia, la resolución de conflictos y otros temas sociales y éticos.</w:t>
            </w:r>
          </w:p>
        </w:tc>
      </w:tr>
      <w:tr w:rsidRPr="004E4659" w:rsidR="00F637BE" w:rsidTr="000A41F9" w14:paraId="502BA5BE" w14:textId="77777777">
        <w:trPr>
          <w:trHeight w:val="780"/>
        </w:trPr>
        <w:tc>
          <w:tcPr>
            <w:tcW w:w="1921" w:type="dxa"/>
            <w:vMerge/>
            <w:hideMark/>
          </w:tcPr>
          <w:p w:rsidRPr="004E4659" w:rsidR="00F637BE" w:rsidP="000A41F9" w:rsidRDefault="00F637BE" w14:paraId="3B9F8760" w14:textId="77777777">
            <w:pPr>
              <w:rPr>
                <w:rFonts w:ascii="Times New Roman" w:hAnsi="Times New Roman" w:cs="Times New Roman"/>
              </w:rPr>
            </w:pPr>
          </w:p>
        </w:tc>
        <w:tc>
          <w:tcPr>
            <w:tcW w:w="7429" w:type="dxa"/>
            <w:vMerge/>
            <w:hideMark/>
          </w:tcPr>
          <w:p w:rsidRPr="004E4659" w:rsidR="00F637BE" w:rsidP="000A41F9" w:rsidRDefault="00F637BE" w14:paraId="72195054" w14:textId="77777777">
            <w:pPr>
              <w:jc w:val="both"/>
              <w:rPr>
                <w:rFonts w:ascii="Times New Roman" w:hAnsi="Times New Roman" w:cs="Times New Roman"/>
              </w:rPr>
            </w:pPr>
          </w:p>
        </w:tc>
      </w:tr>
      <w:tr w:rsidRPr="004E4659" w:rsidR="00F637BE" w:rsidTr="000A41F9" w14:paraId="3C9BFE57" w14:textId="77777777">
        <w:trPr>
          <w:trHeight w:val="492"/>
        </w:trPr>
        <w:tc>
          <w:tcPr>
            <w:tcW w:w="1921" w:type="dxa"/>
            <w:vMerge/>
            <w:hideMark/>
          </w:tcPr>
          <w:p w:rsidRPr="004E4659" w:rsidR="00F637BE" w:rsidP="000A41F9" w:rsidRDefault="00F637BE" w14:paraId="35825459" w14:textId="77777777">
            <w:pPr>
              <w:rPr>
                <w:rFonts w:ascii="Times New Roman" w:hAnsi="Times New Roman" w:cs="Times New Roman"/>
              </w:rPr>
            </w:pPr>
          </w:p>
        </w:tc>
        <w:tc>
          <w:tcPr>
            <w:tcW w:w="7429" w:type="dxa"/>
            <w:vMerge/>
            <w:hideMark/>
          </w:tcPr>
          <w:p w:rsidRPr="004E4659" w:rsidR="00F637BE" w:rsidP="000A41F9" w:rsidRDefault="00F637BE" w14:paraId="63EAAA81" w14:textId="77777777">
            <w:pPr>
              <w:jc w:val="both"/>
              <w:rPr>
                <w:rFonts w:ascii="Times New Roman" w:hAnsi="Times New Roman" w:cs="Times New Roman"/>
              </w:rPr>
            </w:pPr>
          </w:p>
        </w:tc>
      </w:tr>
      <w:tr w:rsidRPr="004E4659" w:rsidR="00F637BE" w:rsidTr="000A41F9" w14:paraId="05E29406" w14:textId="77777777">
        <w:trPr>
          <w:trHeight w:val="624"/>
        </w:trPr>
        <w:tc>
          <w:tcPr>
            <w:tcW w:w="1921" w:type="dxa"/>
            <w:vMerge/>
            <w:hideMark/>
          </w:tcPr>
          <w:p w:rsidRPr="004E4659" w:rsidR="00F637BE" w:rsidP="000A41F9" w:rsidRDefault="00F637BE" w14:paraId="47792386" w14:textId="77777777">
            <w:pPr>
              <w:rPr>
                <w:rFonts w:ascii="Times New Roman" w:hAnsi="Times New Roman" w:cs="Times New Roman"/>
              </w:rPr>
            </w:pPr>
          </w:p>
        </w:tc>
        <w:tc>
          <w:tcPr>
            <w:tcW w:w="7429" w:type="dxa"/>
            <w:vMerge/>
            <w:hideMark/>
          </w:tcPr>
          <w:p w:rsidRPr="004E4659" w:rsidR="00F637BE" w:rsidP="000A41F9" w:rsidRDefault="00F637BE" w14:paraId="0D54B64E" w14:textId="77777777">
            <w:pPr>
              <w:jc w:val="both"/>
              <w:rPr>
                <w:rFonts w:ascii="Times New Roman" w:hAnsi="Times New Roman" w:cs="Times New Roman"/>
              </w:rPr>
            </w:pPr>
          </w:p>
        </w:tc>
      </w:tr>
      <w:tr w:rsidRPr="004E4659" w:rsidR="00F637BE" w:rsidTr="000A41F9" w14:paraId="48E465EF" w14:textId="77777777">
        <w:trPr>
          <w:trHeight w:val="450"/>
        </w:trPr>
        <w:tc>
          <w:tcPr>
            <w:tcW w:w="1921" w:type="dxa"/>
            <w:vMerge/>
            <w:hideMark/>
          </w:tcPr>
          <w:p w:rsidRPr="004E4659" w:rsidR="00F637BE" w:rsidP="000A41F9" w:rsidRDefault="00F637BE" w14:paraId="60555ACE" w14:textId="77777777">
            <w:pPr>
              <w:rPr>
                <w:rFonts w:ascii="Times New Roman" w:hAnsi="Times New Roman" w:cs="Times New Roman"/>
              </w:rPr>
            </w:pPr>
          </w:p>
        </w:tc>
        <w:tc>
          <w:tcPr>
            <w:tcW w:w="7429" w:type="dxa"/>
            <w:vMerge/>
            <w:hideMark/>
          </w:tcPr>
          <w:p w:rsidRPr="004E4659" w:rsidR="00F637BE" w:rsidP="000A41F9" w:rsidRDefault="00F637BE" w14:paraId="45898C9E" w14:textId="77777777">
            <w:pPr>
              <w:jc w:val="both"/>
              <w:rPr>
                <w:rFonts w:ascii="Times New Roman" w:hAnsi="Times New Roman" w:cs="Times New Roman"/>
              </w:rPr>
            </w:pPr>
          </w:p>
        </w:tc>
      </w:tr>
      <w:tr w:rsidRPr="004E4659" w:rsidR="00F637BE" w:rsidTr="000A41F9" w14:paraId="4E2D1B2A" w14:textId="77777777">
        <w:trPr>
          <w:trHeight w:val="1152"/>
        </w:trPr>
        <w:tc>
          <w:tcPr>
            <w:tcW w:w="1921" w:type="dxa"/>
            <w:vMerge w:val="restart"/>
            <w:noWrap/>
            <w:hideMark/>
          </w:tcPr>
          <w:p w:rsidRPr="004E4659" w:rsidR="00F637BE" w:rsidP="000A41F9" w:rsidRDefault="00F637BE" w14:paraId="7D27682C" w14:textId="77777777">
            <w:pPr>
              <w:rPr>
                <w:rFonts w:ascii="Times New Roman" w:hAnsi="Times New Roman" w:cs="Times New Roman"/>
              </w:rPr>
            </w:pPr>
            <w:r>
              <w:rPr>
                <w:rFonts w:ascii="Times New Roman" w:hAnsi="Times New Roman" w:cs="Times New Roman"/>
              </w:rPr>
              <w:t>8.</w:t>
            </w:r>
            <w:r w:rsidRPr="004E4659">
              <w:rPr>
                <w:rFonts w:ascii="Times New Roman" w:hAnsi="Times New Roman" w:cs="Times New Roman"/>
              </w:rPr>
              <w:t>Economía de cuidado: percepciones, carga y distribución de roles en el hogar; acciones ante eventualidades (cuidado y manutención de miembros del hogar)</w:t>
            </w:r>
          </w:p>
        </w:tc>
        <w:tc>
          <w:tcPr>
            <w:tcW w:w="7429" w:type="dxa"/>
            <w:vMerge w:val="restart"/>
            <w:hideMark/>
          </w:tcPr>
          <w:p w:rsidRPr="004E4659" w:rsidR="00F637BE" w:rsidP="000A41F9" w:rsidRDefault="00F637BE" w14:paraId="6BD464D4" w14:textId="77777777">
            <w:pPr>
              <w:jc w:val="both"/>
              <w:rPr>
                <w:rFonts w:ascii="Times New Roman" w:hAnsi="Times New Roman" w:cs="Times New Roman"/>
              </w:rPr>
            </w:pPr>
            <w:r w:rsidRPr="004E4659">
              <w:rPr>
                <w:rFonts w:ascii="Times New Roman" w:hAnsi="Times New Roman" w:cs="Times New Roman"/>
              </w:rPr>
              <w:t>Reconocimiento y valorización de las actividades de cuidado no remuneradas que incluyen el trabajo doméstico, el cuidado de niños, personas mayores o con discapacidades, y otras responsabilidades relacionadas con el cuidado de individuos y comunidades. Este término destaca la importancia económica de estas labores, que históricamente han sido realizadas mayoritariamente por mujeres y a menudo han sido invisibilizadas o menospreciadas en términos económicos. Se busca entender y visibilizar el impacto económico y social de estas actividades, reconociendo que contribuyen significativamente al bienestar y funcionamiento de la sociedad en su conjunto. Esto incluye aspectos como el sostenimiento de la fuerza laboral al permitir que las personas trabajen fuera del hogar, la contribución al desarrollo humano y social, y la importancia de estas labores para el funcionamiento general de la economía.</w:t>
            </w:r>
          </w:p>
        </w:tc>
      </w:tr>
      <w:tr w:rsidRPr="004E4659" w:rsidR="00F637BE" w:rsidTr="000A41F9" w14:paraId="45F108DB" w14:textId="77777777">
        <w:trPr>
          <w:trHeight w:val="972"/>
        </w:trPr>
        <w:tc>
          <w:tcPr>
            <w:tcW w:w="1921" w:type="dxa"/>
            <w:vMerge/>
            <w:hideMark/>
          </w:tcPr>
          <w:p w:rsidRPr="004E4659" w:rsidR="00F637BE" w:rsidP="000A41F9" w:rsidRDefault="00F637BE" w14:paraId="337807BB" w14:textId="77777777">
            <w:pPr>
              <w:rPr>
                <w:rFonts w:ascii="Times New Roman" w:hAnsi="Times New Roman" w:cs="Times New Roman"/>
              </w:rPr>
            </w:pPr>
          </w:p>
        </w:tc>
        <w:tc>
          <w:tcPr>
            <w:tcW w:w="7429" w:type="dxa"/>
            <w:vMerge/>
            <w:hideMark/>
          </w:tcPr>
          <w:p w:rsidRPr="004E4659" w:rsidR="00F637BE" w:rsidP="000A41F9" w:rsidRDefault="00F637BE" w14:paraId="1ECD52DF" w14:textId="77777777">
            <w:pPr>
              <w:jc w:val="both"/>
              <w:rPr>
                <w:rFonts w:ascii="Times New Roman" w:hAnsi="Times New Roman" w:cs="Times New Roman"/>
              </w:rPr>
            </w:pPr>
          </w:p>
        </w:tc>
      </w:tr>
      <w:tr w:rsidRPr="004E4659" w:rsidR="00F637BE" w:rsidTr="000A41F9" w14:paraId="7551C5A2" w14:textId="77777777">
        <w:trPr>
          <w:trHeight w:val="1193"/>
        </w:trPr>
        <w:tc>
          <w:tcPr>
            <w:tcW w:w="1921" w:type="dxa"/>
            <w:vMerge/>
            <w:hideMark/>
          </w:tcPr>
          <w:p w:rsidRPr="004E4659" w:rsidR="00F637BE" w:rsidP="000A41F9" w:rsidRDefault="00F637BE" w14:paraId="4AED9D36" w14:textId="77777777">
            <w:pPr>
              <w:rPr>
                <w:rFonts w:ascii="Times New Roman" w:hAnsi="Times New Roman" w:cs="Times New Roman"/>
              </w:rPr>
            </w:pPr>
          </w:p>
        </w:tc>
        <w:tc>
          <w:tcPr>
            <w:tcW w:w="7429" w:type="dxa"/>
            <w:vMerge/>
            <w:hideMark/>
          </w:tcPr>
          <w:p w:rsidRPr="004E4659" w:rsidR="00F637BE" w:rsidP="000A41F9" w:rsidRDefault="00F637BE" w14:paraId="18B510CA" w14:textId="77777777">
            <w:pPr>
              <w:jc w:val="both"/>
              <w:rPr>
                <w:rFonts w:ascii="Times New Roman" w:hAnsi="Times New Roman" w:cs="Times New Roman"/>
              </w:rPr>
            </w:pPr>
          </w:p>
        </w:tc>
      </w:tr>
      <w:tr w:rsidRPr="004E4659" w:rsidR="00F637BE" w:rsidTr="000A41F9" w14:paraId="55376F0C" w14:textId="77777777">
        <w:trPr>
          <w:trHeight w:val="1848"/>
        </w:trPr>
        <w:tc>
          <w:tcPr>
            <w:tcW w:w="1921" w:type="dxa"/>
            <w:noWrap/>
            <w:hideMark/>
          </w:tcPr>
          <w:p w:rsidRPr="004E4659" w:rsidR="00F637BE" w:rsidP="000A41F9" w:rsidRDefault="00F637BE" w14:paraId="5D17D727" w14:textId="77777777">
            <w:pPr>
              <w:rPr>
                <w:rFonts w:ascii="Times New Roman" w:hAnsi="Times New Roman" w:cs="Times New Roman"/>
              </w:rPr>
            </w:pPr>
            <w:r>
              <w:rPr>
                <w:rFonts w:ascii="Times New Roman" w:hAnsi="Times New Roman" w:cs="Times New Roman"/>
              </w:rPr>
              <w:t>9.</w:t>
            </w:r>
            <w:r w:rsidRPr="004E4659">
              <w:rPr>
                <w:rFonts w:ascii="Times New Roman" w:hAnsi="Times New Roman" w:cs="Times New Roman"/>
              </w:rPr>
              <w:t>Expectativas respecto a la educación superior</w:t>
            </w:r>
          </w:p>
        </w:tc>
        <w:tc>
          <w:tcPr>
            <w:tcW w:w="7429" w:type="dxa"/>
            <w:hideMark/>
          </w:tcPr>
          <w:p w:rsidRPr="004E4659" w:rsidR="00F637BE" w:rsidP="000A41F9" w:rsidRDefault="00F637BE" w14:paraId="76A5E462" w14:textId="77777777">
            <w:pPr>
              <w:jc w:val="both"/>
              <w:rPr>
                <w:rFonts w:ascii="Times New Roman" w:hAnsi="Times New Roman" w:cs="Times New Roman"/>
              </w:rPr>
            </w:pPr>
            <w:r w:rsidRPr="004E4659">
              <w:rPr>
                <w:rFonts w:ascii="Times New Roman" w:hAnsi="Times New Roman" w:cs="Times New Roman"/>
              </w:rPr>
              <w:t>Suposiciones, aspiraciones y percepciones que los individuos, ya sean estudiantes, padres, educadores u otros miembros de la sociedad, tienen en relación con lo que esperan obtener o lograr a través de la educación superior. Las expectativas respecto a la educación superior pueden variar según la cultura, las circunstancias económicas y las metas individuales, y son un factor importante en la toma de decisiones relacionadas con la elección de programas académicos, instituciones educativas y metas profesionales.</w:t>
            </w:r>
          </w:p>
        </w:tc>
      </w:tr>
      <w:tr w:rsidRPr="004E4659" w:rsidR="00F637BE" w:rsidTr="000A41F9" w14:paraId="74FFCA3C" w14:textId="77777777">
        <w:trPr>
          <w:trHeight w:val="1408"/>
        </w:trPr>
        <w:tc>
          <w:tcPr>
            <w:tcW w:w="1921" w:type="dxa"/>
            <w:vMerge w:val="restart"/>
            <w:hideMark/>
          </w:tcPr>
          <w:p w:rsidRPr="004E4659" w:rsidR="00F637BE" w:rsidP="000A41F9" w:rsidRDefault="00F637BE" w14:paraId="4AAC0B7B" w14:textId="77777777">
            <w:pPr>
              <w:rPr>
                <w:rFonts w:ascii="Times New Roman" w:hAnsi="Times New Roman" w:cs="Times New Roman"/>
              </w:rPr>
            </w:pPr>
            <w:r>
              <w:rPr>
                <w:rFonts w:ascii="Times New Roman" w:hAnsi="Times New Roman" w:cs="Times New Roman"/>
              </w:rPr>
              <w:t>10.</w:t>
            </w:r>
            <w:r w:rsidRPr="004E4659">
              <w:rPr>
                <w:rFonts w:ascii="Times New Roman" w:hAnsi="Times New Roman" w:cs="Times New Roman"/>
              </w:rPr>
              <w:t>Implementación de mecanismos para eliminar barreras APE</w:t>
            </w:r>
          </w:p>
        </w:tc>
        <w:tc>
          <w:tcPr>
            <w:tcW w:w="7429" w:type="dxa"/>
            <w:vMerge w:val="restart"/>
            <w:hideMark/>
          </w:tcPr>
          <w:p w:rsidRPr="004E4659" w:rsidR="00F637BE" w:rsidP="000A41F9" w:rsidRDefault="00F637BE" w14:paraId="45414BA5" w14:textId="77777777">
            <w:pPr>
              <w:jc w:val="both"/>
              <w:rPr>
                <w:rFonts w:ascii="Times New Roman" w:hAnsi="Times New Roman" w:cs="Times New Roman"/>
              </w:rPr>
            </w:pPr>
            <w:r w:rsidRPr="004E4659">
              <w:rPr>
                <w:rFonts w:ascii="Times New Roman" w:hAnsi="Times New Roman" w:cs="Times New Roman"/>
              </w:rPr>
              <w:t xml:space="preserve">Procedimientos, políticas o estrategias implementadas en un contexto educativo o institucional con el objetivo de superar obstáculos que puedan dificultar la permanencia de los estudiantes, su progreso académico, la culminación exitosa de sus estudios y la obtención de un título o graduación. Las barreras pueden incluir factores como dificultades financieras, problemas de acceso a recursos educativos, desafíos personales, discriminación, falta de apoyo académico, entre otros. Los mecanismos para eliminar estas barreras podrían abarcar desde programas de becas, asesoramiento académico, servicios de apoyo psicológico, adaptaciones </w:t>
            </w:r>
            <w:r w:rsidRPr="004E4659">
              <w:rPr>
                <w:rFonts w:ascii="Times New Roman" w:hAnsi="Times New Roman" w:cs="Times New Roman"/>
              </w:rPr>
              <w:t>curriculares, hasta acciones para promover la inclusión y la equidad en el ambiente educativo. El objetivo es facilitar que los estudiantes superen los obstáculos y logren sus metas académicas.</w:t>
            </w:r>
          </w:p>
        </w:tc>
      </w:tr>
      <w:tr w:rsidRPr="004E4659" w:rsidR="00F637BE" w:rsidTr="000A41F9" w14:paraId="1EB4E265" w14:textId="77777777">
        <w:trPr>
          <w:trHeight w:val="696"/>
        </w:trPr>
        <w:tc>
          <w:tcPr>
            <w:tcW w:w="1921" w:type="dxa"/>
            <w:vMerge/>
            <w:hideMark/>
          </w:tcPr>
          <w:p w:rsidRPr="004E4659" w:rsidR="00F637BE" w:rsidP="000A41F9" w:rsidRDefault="00F637BE" w14:paraId="13FE6313" w14:textId="77777777">
            <w:pPr>
              <w:rPr>
                <w:rFonts w:ascii="Times New Roman" w:hAnsi="Times New Roman" w:cs="Times New Roman"/>
              </w:rPr>
            </w:pPr>
          </w:p>
        </w:tc>
        <w:tc>
          <w:tcPr>
            <w:tcW w:w="7429" w:type="dxa"/>
            <w:vMerge/>
            <w:hideMark/>
          </w:tcPr>
          <w:p w:rsidRPr="004E4659" w:rsidR="00F637BE" w:rsidP="000A41F9" w:rsidRDefault="00F637BE" w14:paraId="212B8C5F" w14:textId="77777777">
            <w:pPr>
              <w:jc w:val="both"/>
              <w:rPr>
                <w:rFonts w:ascii="Times New Roman" w:hAnsi="Times New Roman" w:cs="Times New Roman"/>
              </w:rPr>
            </w:pPr>
          </w:p>
        </w:tc>
      </w:tr>
      <w:tr w:rsidRPr="004E4659" w:rsidR="00F637BE" w:rsidTr="000A41F9" w14:paraId="06BB8C2C" w14:textId="77777777">
        <w:trPr>
          <w:trHeight w:val="837"/>
        </w:trPr>
        <w:tc>
          <w:tcPr>
            <w:tcW w:w="1921" w:type="dxa"/>
            <w:vMerge/>
            <w:hideMark/>
          </w:tcPr>
          <w:p w:rsidRPr="004E4659" w:rsidR="00F637BE" w:rsidP="000A41F9" w:rsidRDefault="00F637BE" w14:paraId="1C5DF3EB" w14:textId="77777777">
            <w:pPr>
              <w:rPr>
                <w:rFonts w:ascii="Times New Roman" w:hAnsi="Times New Roman" w:cs="Times New Roman"/>
              </w:rPr>
            </w:pPr>
          </w:p>
        </w:tc>
        <w:tc>
          <w:tcPr>
            <w:tcW w:w="7429" w:type="dxa"/>
            <w:vMerge/>
            <w:hideMark/>
          </w:tcPr>
          <w:p w:rsidRPr="004E4659" w:rsidR="00F637BE" w:rsidP="000A41F9" w:rsidRDefault="00F637BE" w14:paraId="5B632CD3" w14:textId="77777777">
            <w:pPr>
              <w:jc w:val="both"/>
              <w:rPr>
                <w:rFonts w:ascii="Times New Roman" w:hAnsi="Times New Roman" w:cs="Times New Roman"/>
              </w:rPr>
            </w:pPr>
          </w:p>
        </w:tc>
      </w:tr>
      <w:tr w:rsidRPr="004E4659" w:rsidR="00F637BE" w:rsidTr="000A41F9" w14:paraId="68E5F222" w14:textId="77777777">
        <w:trPr>
          <w:trHeight w:val="1476"/>
        </w:trPr>
        <w:tc>
          <w:tcPr>
            <w:tcW w:w="1921" w:type="dxa"/>
            <w:vMerge w:val="restart"/>
            <w:noWrap/>
            <w:hideMark/>
          </w:tcPr>
          <w:p w:rsidRPr="004E4659" w:rsidR="00F637BE" w:rsidP="000A41F9" w:rsidRDefault="00F637BE" w14:paraId="63FD2E94" w14:textId="77777777">
            <w:pPr>
              <w:rPr>
                <w:rFonts w:ascii="Times New Roman" w:hAnsi="Times New Roman" w:cs="Times New Roman"/>
              </w:rPr>
            </w:pPr>
            <w:r>
              <w:rPr>
                <w:rFonts w:ascii="Times New Roman" w:hAnsi="Times New Roman" w:cs="Times New Roman"/>
              </w:rPr>
              <w:t>11.</w:t>
            </w:r>
            <w:r w:rsidRPr="004E4659">
              <w:rPr>
                <w:rFonts w:ascii="Times New Roman" w:hAnsi="Times New Roman" w:cs="Times New Roman"/>
              </w:rPr>
              <w:t>Liderazgo y mentoría de mujeres</w:t>
            </w:r>
          </w:p>
        </w:tc>
        <w:tc>
          <w:tcPr>
            <w:tcW w:w="7429" w:type="dxa"/>
            <w:vMerge w:val="restart"/>
            <w:hideMark/>
          </w:tcPr>
          <w:p w:rsidRPr="004E4659" w:rsidR="00F637BE" w:rsidP="000A41F9" w:rsidRDefault="00F637BE" w14:paraId="02F0BF42" w14:textId="77777777">
            <w:pPr>
              <w:jc w:val="both"/>
              <w:rPr>
                <w:rFonts w:ascii="Times New Roman" w:hAnsi="Times New Roman" w:cs="Times New Roman"/>
              </w:rPr>
            </w:pPr>
            <w:r w:rsidRPr="004E4659">
              <w:rPr>
                <w:rFonts w:ascii="Times New Roman" w:hAnsi="Times New Roman" w:cs="Times New Roman"/>
              </w:rPr>
              <w:t>Promoción y apoyo activo de mujeres en roles de liderazgo, así como al desarrollo de relaciones mentoras que buscan guiar, aconsejar y respaldar el crecimiento profesional y personal de mujeres en diversos ámbitos. Esta combinación de liderazgo y mentoría se enfoca en superar barreras de género y fomentar la igualdad de oportunidades para las mujeres en el desarrollo de sus carreras. En conjunto, el liderazgo y la mentoría de mujeres buscan empoderar a las mujeres, ofreciéndoles modelos a seguir, oportunidades de aprendizaje y redes de apoyo, con el fin de avanzar en sus carreras y contribuir a la creación de entornos laborales más equitativos.</w:t>
            </w:r>
          </w:p>
        </w:tc>
      </w:tr>
      <w:tr w:rsidRPr="004E4659" w:rsidR="00F637BE" w:rsidTr="000A41F9" w14:paraId="014D71A9" w14:textId="77777777">
        <w:trPr>
          <w:trHeight w:val="784"/>
        </w:trPr>
        <w:tc>
          <w:tcPr>
            <w:tcW w:w="1921" w:type="dxa"/>
            <w:vMerge/>
            <w:hideMark/>
          </w:tcPr>
          <w:p w:rsidRPr="004E4659" w:rsidR="00F637BE" w:rsidP="000A41F9" w:rsidRDefault="00F637BE" w14:paraId="5886F42B" w14:textId="77777777">
            <w:pPr>
              <w:rPr>
                <w:rFonts w:ascii="Times New Roman" w:hAnsi="Times New Roman" w:cs="Times New Roman"/>
              </w:rPr>
            </w:pPr>
          </w:p>
        </w:tc>
        <w:tc>
          <w:tcPr>
            <w:tcW w:w="7429" w:type="dxa"/>
            <w:vMerge/>
            <w:hideMark/>
          </w:tcPr>
          <w:p w:rsidRPr="004E4659" w:rsidR="00F637BE" w:rsidP="000A41F9" w:rsidRDefault="00F637BE" w14:paraId="4C520317" w14:textId="77777777">
            <w:pPr>
              <w:jc w:val="both"/>
              <w:rPr>
                <w:rFonts w:ascii="Times New Roman" w:hAnsi="Times New Roman" w:cs="Times New Roman"/>
              </w:rPr>
            </w:pPr>
          </w:p>
        </w:tc>
      </w:tr>
      <w:tr w:rsidRPr="004E4659" w:rsidR="00F637BE" w:rsidTr="000A41F9" w14:paraId="68EDBE36" w14:textId="77777777">
        <w:trPr>
          <w:trHeight w:val="924"/>
        </w:trPr>
        <w:tc>
          <w:tcPr>
            <w:tcW w:w="1921" w:type="dxa"/>
            <w:vMerge w:val="restart"/>
            <w:noWrap/>
            <w:hideMark/>
          </w:tcPr>
          <w:p w:rsidRPr="004E4659" w:rsidR="00F637BE" w:rsidP="000A41F9" w:rsidRDefault="00F637BE" w14:paraId="130E0DE1" w14:textId="77777777">
            <w:pPr>
              <w:rPr>
                <w:rFonts w:ascii="Times New Roman" w:hAnsi="Times New Roman" w:cs="Times New Roman"/>
              </w:rPr>
            </w:pPr>
            <w:r>
              <w:rPr>
                <w:rFonts w:ascii="Times New Roman" w:hAnsi="Times New Roman" w:cs="Times New Roman"/>
              </w:rPr>
              <w:t>12.</w:t>
            </w:r>
            <w:r w:rsidRPr="004E4659">
              <w:rPr>
                <w:rFonts w:ascii="Times New Roman" w:hAnsi="Times New Roman" w:cs="Times New Roman"/>
              </w:rPr>
              <w:t>Mecanismos de reconocimiento de la diversidad que permitan la inclusión educativa (identidades no binarias)</w:t>
            </w:r>
          </w:p>
        </w:tc>
        <w:tc>
          <w:tcPr>
            <w:tcW w:w="7429" w:type="dxa"/>
            <w:vMerge w:val="restart"/>
            <w:hideMark/>
          </w:tcPr>
          <w:p w:rsidRPr="004E4659" w:rsidR="00F637BE" w:rsidP="000A41F9" w:rsidRDefault="00F637BE" w14:paraId="1D372E09" w14:textId="77777777">
            <w:pPr>
              <w:jc w:val="both"/>
              <w:rPr>
                <w:rFonts w:ascii="Times New Roman" w:hAnsi="Times New Roman" w:cs="Times New Roman"/>
              </w:rPr>
            </w:pPr>
            <w:r w:rsidRPr="004E4659">
              <w:rPr>
                <w:rFonts w:ascii="Times New Roman" w:hAnsi="Times New Roman" w:cs="Times New Roman"/>
              </w:rPr>
              <w:t>Estrategias, políticas o prácticas implementadas en entornos educativos con el objetivo de reconocer y abordar la diversidad en sus diversas formas, asegurando la participación equitativa y el acceso igualitario a la educación para todos los estudiantes, independientemente de sus diferencias. Buscan crear un ambiente inclusivo que valore y celebre la diversidad en términos de características como género, etnia, habilidades y discapacidades, orientación sexual, antecedentes socioeconómicos, entre otros. Pueden incluir ajustes en el currículo para atender diferentes estilos de aprendizaje, programas de apoyo para estudiantes con necesidades especiales, capacitación para educadores en temas de diversidad y sensibilidad cultural, así como la promoción de prácticas que fomenten el respeto y la inclusión dentro de la comunidad educativa.</w:t>
            </w:r>
          </w:p>
        </w:tc>
      </w:tr>
      <w:tr w:rsidRPr="004E4659" w:rsidR="00F637BE" w:rsidTr="000A41F9" w14:paraId="12D9DD22" w14:textId="77777777">
        <w:trPr>
          <w:trHeight w:val="1872"/>
        </w:trPr>
        <w:tc>
          <w:tcPr>
            <w:tcW w:w="1921" w:type="dxa"/>
            <w:vMerge/>
            <w:hideMark/>
          </w:tcPr>
          <w:p w:rsidRPr="004E4659" w:rsidR="00F637BE" w:rsidP="000A41F9" w:rsidRDefault="00F637BE" w14:paraId="03A702E3" w14:textId="77777777">
            <w:pPr>
              <w:rPr>
                <w:rFonts w:ascii="Times New Roman" w:hAnsi="Times New Roman" w:cs="Times New Roman"/>
              </w:rPr>
            </w:pPr>
          </w:p>
        </w:tc>
        <w:tc>
          <w:tcPr>
            <w:tcW w:w="7429" w:type="dxa"/>
            <w:vMerge/>
            <w:hideMark/>
          </w:tcPr>
          <w:p w:rsidRPr="004E4659" w:rsidR="00F637BE" w:rsidP="000A41F9" w:rsidRDefault="00F637BE" w14:paraId="3926716B" w14:textId="77777777">
            <w:pPr>
              <w:jc w:val="both"/>
              <w:rPr>
                <w:rFonts w:ascii="Times New Roman" w:hAnsi="Times New Roman" w:cs="Times New Roman"/>
              </w:rPr>
            </w:pPr>
          </w:p>
        </w:tc>
      </w:tr>
      <w:tr w:rsidRPr="004E4659" w:rsidR="00F637BE" w:rsidTr="000A41F9" w14:paraId="60C967DE" w14:textId="77777777">
        <w:trPr>
          <w:trHeight w:val="1476"/>
        </w:trPr>
        <w:tc>
          <w:tcPr>
            <w:tcW w:w="1921" w:type="dxa"/>
            <w:vMerge w:val="restart"/>
            <w:noWrap/>
            <w:hideMark/>
          </w:tcPr>
          <w:p w:rsidRPr="004E4659" w:rsidR="00F637BE" w:rsidP="000A41F9" w:rsidRDefault="00F637BE" w14:paraId="4B050ADD" w14:textId="77777777">
            <w:pPr>
              <w:rPr>
                <w:rFonts w:ascii="Times New Roman" w:hAnsi="Times New Roman" w:cs="Times New Roman"/>
              </w:rPr>
            </w:pPr>
            <w:r>
              <w:rPr>
                <w:rFonts w:ascii="Times New Roman" w:hAnsi="Times New Roman" w:cs="Times New Roman"/>
              </w:rPr>
              <w:t>13.</w:t>
            </w:r>
            <w:r w:rsidRPr="004E4659">
              <w:rPr>
                <w:rFonts w:ascii="Times New Roman" w:hAnsi="Times New Roman" w:cs="Times New Roman"/>
              </w:rPr>
              <w:t>Otras formas de violencia sexual en la vida cotidiana</w:t>
            </w:r>
          </w:p>
        </w:tc>
        <w:tc>
          <w:tcPr>
            <w:tcW w:w="7429" w:type="dxa"/>
            <w:vMerge w:val="restart"/>
            <w:hideMark/>
          </w:tcPr>
          <w:p w:rsidRPr="004E4659" w:rsidR="00F637BE" w:rsidP="000A41F9" w:rsidRDefault="00F637BE" w14:paraId="1B7E8BE4" w14:textId="77777777">
            <w:pPr>
              <w:jc w:val="both"/>
              <w:rPr>
                <w:rFonts w:ascii="Times New Roman" w:hAnsi="Times New Roman" w:cs="Times New Roman"/>
              </w:rPr>
            </w:pPr>
            <w:r w:rsidRPr="004E4659">
              <w:rPr>
                <w:rFonts w:ascii="Times New Roman" w:hAnsi="Times New Roman" w:cs="Times New Roman"/>
              </w:rPr>
              <w:t>Forma de agresión, coerción o conducta sexual no deseada que ocurre en situaciones ordinarias de la vida diaria. Esta violencia puede manifestarse de diversas maneras, incluyendo el acoso sexual, el abuso sexual, la intimidación sexual, el contacto sexual no consensuado y otras formas de comportamiento invasivo que tienen un componente sexual y que ocurren en contextos no necesariamente vinculados a relaciones íntimas. La violencia sexual puede ocurrir en varios entornos, como en el trabajo, en instituciones educativas, en lugares públicos o en el hogar. Puede involucrar a personas conocidas o desconocidas.</w:t>
            </w:r>
          </w:p>
        </w:tc>
      </w:tr>
      <w:tr w:rsidRPr="004E4659" w:rsidR="00F637BE" w:rsidTr="000A41F9" w14:paraId="6B532AB6" w14:textId="77777777">
        <w:trPr>
          <w:trHeight w:val="772"/>
        </w:trPr>
        <w:tc>
          <w:tcPr>
            <w:tcW w:w="1921" w:type="dxa"/>
            <w:vMerge/>
            <w:hideMark/>
          </w:tcPr>
          <w:p w:rsidRPr="004E4659" w:rsidR="00F637BE" w:rsidP="000A41F9" w:rsidRDefault="00F637BE" w14:paraId="29A298C6" w14:textId="77777777">
            <w:pPr>
              <w:rPr>
                <w:rFonts w:ascii="Times New Roman" w:hAnsi="Times New Roman" w:cs="Times New Roman"/>
              </w:rPr>
            </w:pPr>
          </w:p>
        </w:tc>
        <w:tc>
          <w:tcPr>
            <w:tcW w:w="7429" w:type="dxa"/>
            <w:vMerge/>
            <w:hideMark/>
          </w:tcPr>
          <w:p w:rsidRPr="004E4659" w:rsidR="00F637BE" w:rsidP="000A41F9" w:rsidRDefault="00F637BE" w14:paraId="5DCBB7B3" w14:textId="77777777">
            <w:pPr>
              <w:jc w:val="both"/>
              <w:rPr>
                <w:rFonts w:ascii="Times New Roman" w:hAnsi="Times New Roman" w:cs="Times New Roman"/>
              </w:rPr>
            </w:pPr>
          </w:p>
        </w:tc>
      </w:tr>
      <w:tr w:rsidRPr="004E4659" w:rsidR="00F637BE" w:rsidTr="000A41F9" w14:paraId="27405AB8" w14:textId="77777777">
        <w:trPr>
          <w:trHeight w:val="1020"/>
        </w:trPr>
        <w:tc>
          <w:tcPr>
            <w:tcW w:w="1921" w:type="dxa"/>
            <w:vMerge w:val="restart"/>
            <w:noWrap/>
            <w:hideMark/>
          </w:tcPr>
          <w:p w:rsidRPr="004E4659" w:rsidR="00F637BE" w:rsidP="000A41F9" w:rsidRDefault="00F637BE" w14:paraId="709A7C67" w14:textId="77777777">
            <w:pPr>
              <w:rPr>
                <w:rFonts w:ascii="Times New Roman" w:hAnsi="Times New Roman" w:cs="Times New Roman"/>
              </w:rPr>
            </w:pPr>
            <w:r>
              <w:rPr>
                <w:rFonts w:ascii="Times New Roman" w:hAnsi="Times New Roman" w:cs="Times New Roman"/>
              </w:rPr>
              <w:t>14.</w:t>
            </w:r>
            <w:r w:rsidRPr="004E4659">
              <w:rPr>
                <w:rFonts w:ascii="Times New Roman" w:hAnsi="Times New Roman" w:cs="Times New Roman"/>
              </w:rPr>
              <w:t>Patrones de género aprendidos: roles e imaginarios de la división sexual del trabajo</w:t>
            </w:r>
          </w:p>
        </w:tc>
        <w:tc>
          <w:tcPr>
            <w:tcW w:w="7429" w:type="dxa"/>
            <w:vMerge w:val="restart"/>
            <w:hideMark/>
          </w:tcPr>
          <w:p w:rsidRPr="004E4659" w:rsidR="00F637BE" w:rsidP="000A41F9" w:rsidRDefault="00F637BE" w14:paraId="71A37805" w14:textId="77777777">
            <w:pPr>
              <w:jc w:val="both"/>
              <w:rPr>
                <w:rFonts w:ascii="Times New Roman" w:hAnsi="Times New Roman" w:cs="Times New Roman"/>
              </w:rPr>
            </w:pPr>
            <w:r w:rsidRPr="004E4659">
              <w:rPr>
                <w:rFonts w:ascii="Times New Roman" w:hAnsi="Times New Roman" w:cs="Times New Roman"/>
              </w:rPr>
              <w:t xml:space="preserve">Actitudes, comportamientos, roles y expectativas que la sociedad enseña y transmite a los individuos con base en su género. Estos patrones son aprendidos a lo largo del tiempo a través de la socialización y la interacción con el entorno cultural, familiar, educativo y social. Los patrones de género aprendidos pueden abarcar una variedad de aspectos, como las expectativas sobre cómo deben comportarse las personas de un género en particular, los roles asignados a hombres y mujeres, las normas sociales asociadas con la feminidad y la masculinidad, y las percepciones sobre las habilidades y aptitudes consideradas apropiadas para cada género. Los patrones no están determinados biológicamente, sino que son construcciones sociales y culturales que impactan en la libertad de las personas en función de su género. </w:t>
            </w:r>
          </w:p>
        </w:tc>
      </w:tr>
      <w:tr w:rsidRPr="004E4659" w:rsidR="00F637BE" w:rsidTr="000A41F9" w14:paraId="0C538D0B" w14:textId="77777777">
        <w:trPr>
          <w:trHeight w:val="1332"/>
        </w:trPr>
        <w:tc>
          <w:tcPr>
            <w:tcW w:w="1921" w:type="dxa"/>
            <w:vMerge/>
            <w:hideMark/>
          </w:tcPr>
          <w:p w:rsidRPr="004E4659" w:rsidR="00F637BE" w:rsidP="000A41F9" w:rsidRDefault="00F637BE" w14:paraId="6AE504E8" w14:textId="77777777">
            <w:pPr>
              <w:rPr>
                <w:rFonts w:ascii="Times New Roman" w:hAnsi="Times New Roman" w:cs="Times New Roman"/>
              </w:rPr>
            </w:pPr>
          </w:p>
        </w:tc>
        <w:tc>
          <w:tcPr>
            <w:tcW w:w="7429" w:type="dxa"/>
            <w:vMerge/>
            <w:hideMark/>
          </w:tcPr>
          <w:p w:rsidRPr="004E4659" w:rsidR="00F637BE" w:rsidP="000A41F9" w:rsidRDefault="00F637BE" w14:paraId="6EFA1DBB" w14:textId="77777777">
            <w:pPr>
              <w:jc w:val="both"/>
              <w:rPr>
                <w:rFonts w:ascii="Times New Roman" w:hAnsi="Times New Roman" w:cs="Times New Roman"/>
              </w:rPr>
            </w:pPr>
          </w:p>
        </w:tc>
      </w:tr>
      <w:tr w:rsidRPr="004E4659" w:rsidR="00F637BE" w:rsidTr="000A41F9" w14:paraId="0B6903A6" w14:textId="77777777">
        <w:trPr>
          <w:trHeight w:val="450"/>
        </w:trPr>
        <w:tc>
          <w:tcPr>
            <w:tcW w:w="1921" w:type="dxa"/>
            <w:vMerge/>
            <w:hideMark/>
          </w:tcPr>
          <w:p w:rsidRPr="004E4659" w:rsidR="00F637BE" w:rsidP="000A41F9" w:rsidRDefault="00F637BE" w14:paraId="7C568714" w14:textId="77777777">
            <w:pPr>
              <w:rPr>
                <w:rFonts w:ascii="Times New Roman" w:hAnsi="Times New Roman" w:cs="Times New Roman"/>
              </w:rPr>
            </w:pPr>
          </w:p>
        </w:tc>
        <w:tc>
          <w:tcPr>
            <w:tcW w:w="7429" w:type="dxa"/>
            <w:vMerge/>
            <w:hideMark/>
          </w:tcPr>
          <w:p w:rsidRPr="004E4659" w:rsidR="00F637BE" w:rsidP="000A41F9" w:rsidRDefault="00F637BE" w14:paraId="1E89114A" w14:textId="77777777">
            <w:pPr>
              <w:jc w:val="both"/>
              <w:rPr>
                <w:rFonts w:ascii="Times New Roman" w:hAnsi="Times New Roman" w:cs="Times New Roman"/>
              </w:rPr>
            </w:pPr>
          </w:p>
        </w:tc>
      </w:tr>
      <w:tr w:rsidRPr="004E4659" w:rsidR="00F637BE" w:rsidTr="000A41F9" w14:paraId="5E3151A6" w14:textId="77777777">
        <w:trPr>
          <w:trHeight w:val="2076"/>
        </w:trPr>
        <w:tc>
          <w:tcPr>
            <w:tcW w:w="1921" w:type="dxa"/>
            <w:noWrap/>
            <w:hideMark/>
          </w:tcPr>
          <w:p w:rsidRPr="004E4659" w:rsidR="00F637BE" w:rsidP="000A41F9" w:rsidRDefault="00F637BE" w14:paraId="56BDC0E2" w14:textId="77777777">
            <w:pPr>
              <w:rPr>
                <w:rFonts w:ascii="Times New Roman" w:hAnsi="Times New Roman" w:cs="Times New Roman"/>
              </w:rPr>
            </w:pPr>
            <w:r>
              <w:rPr>
                <w:rFonts w:ascii="Times New Roman" w:hAnsi="Times New Roman" w:cs="Times New Roman"/>
              </w:rPr>
              <w:t>15.</w:t>
            </w:r>
            <w:r w:rsidRPr="004E4659">
              <w:rPr>
                <w:rFonts w:ascii="Times New Roman" w:hAnsi="Times New Roman" w:cs="Times New Roman"/>
              </w:rPr>
              <w:t>Percepciones sobre políticas universitarias sobre enfoque de género</w:t>
            </w:r>
          </w:p>
        </w:tc>
        <w:tc>
          <w:tcPr>
            <w:tcW w:w="7429" w:type="dxa"/>
            <w:hideMark/>
          </w:tcPr>
          <w:p w:rsidRPr="004E4659" w:rsidR="00F637BE" w:rsidP="000A41F9" w:rsidRDefault="00F637BE" w14:paraId="489D862D" w14:textId="77777777">
            <w:pPr>
              <w:jc w:val="both"/>
              <w:rPr>
                <w:rFonts w:ascii="Times New Roman" w:hAnsi="Times New Roman" w:cs="Times New Roman"/>
              </w:rPr>
            </w:pPr>
            <w:r w:rsidRPr="004E4659">
              <w:rPr>
                <w:rFonts w:ascii="Times New Roman" w:hAnsi="Times New Roman" w:cs="Times New Roman"/>
              </w:rPr>
              <w:t xml:space="preserve">Opiniones, creencias y interpretaciones que las personas tienen en relación con las medidas y estrategias adoptadas por las instituciones universitarias para abordar y promover la igualdad de género. Estas percepciones involucran la manera en que la comunidad universitaria, incluyendo estudiantes, profesores, personal administrativo y otras partes interesadas, entiende y evalúa las políticas y prácticas implementadas por la institución en el ámbito de género. Las percepciones sobre estas políticas pueden variar según la cultura institucional, las experiencias individuales y las expectativas de la comunidad universitaria. </w:t>
            </w:r>
          </w:p>
        </w:tc>
      </w:tr>
      <w:tr w:rsidRPr="004E4659" w:rsidR="00F637BE" w:rsidTr="000A41F9" w14:paraId="3E250990" w14:textId="77777777">
        <w:trPr>
          <w:trHeight w:val="2105"/>
        </w:trPr>
        <w:tc>
          <w:tcPr>
            <w:tcW w:w="1921" w:type="dxa"/>
            <w:vMerge w:val="restart"/>
            <w:noWrap/>
            <w:hideMark/>
          </w:tcPr>
          <w:p w:rsidRPr="004E4659" w:rsidR="00F637BE" w:rsidP="000A41F9" w:rsidRDefault="00F637BE" w14:paraId="25163D53" w14:textId="77777777">
            <w:pPr>
              <w:rPr>
                <w:rFonts w:ascii="Times New Roman" w:hAnsi="Times New Roman" w:cs="Times New Roman"/>
              </w:rPr>
            </w:pPr>
            <w:r>
              <w:rPr>
                <w:rFonts w:ascii="Times New Roman" w:hAnsi="Times New Roman" w:cs="Times New Roman"/>
              </w:rPr>
              <w:t>16.</w:t>
            </w:r>
            <w:r w:rsidRPr="004E4659">
              <w:rPr>
                <w:rFonts w:ascii="Times New Roman" w:hAnsi="Times New Roman" w:cs="Times New Roman"/>
              </w:rPr>
              <w:t>Prevalencia hostigamiento sexual y sexista</w:t>
            </w:r>
          </w:p>
        </w:tc>
        <w:tc>
          <w:tcPr>
            <w:tcW w:w="7429" w:type="dxa"/>
            <w:vMerge w:val="restart"/>
            <w:hideMark/>
          </w:tcPr>
          <w:p w:rsidRPr="004E4659" w:rsidR="00F637BE" w:rsidP="000A41F9" w:rsidRDefault="00F637BE" w14:paraId="613B61D5" w14:textId="77777777">
            <w:pPr>
              <w:jc w:val="both"/>
              <w:rPr>
                <w:rFonts w:ascii="Times New Roman" w:hAnsi="Times New Roman" w:cs="Times New Roman"/>
              </w:rPr>
            </w:pPr>
            <w:r w:rsidRPr="004E4659">
              <w:rPr>
                <w:rFonts w:ascii="Times New Roman" w:hAnsi="Times New Roman" w:cs="Times New Roman"/>
              </w:rPr>
              <w:t>Frecuencia o incidencia general de comportamientos no deseados, abusivos o discriminatorios de naturaleza sexual o sexista en un determinado contexto o población. Esta medida refleja la extensión en la que ocurren situaciones de hostigamiento sexual o sexista en un grupo de personas, una comunidad, una institución o en la sociedad en general. La medición de la prevalencia de hostigamiento sexual y sexista es crucial para comprender la magnitud del problema y tomar medidas adecuadas para prevenir y abordar estas conductas. Esta información también puede utilizarse para diseñar políticas, programas de sensibilización y estrategias de intervención que promuevan entornos seguros y respetuosos.</w:t>
            </w:r>
          </w:p>
        </w:tc>
      </w:tr>
      <w:tr w:rsidRPr="004E4659" w:rsidR="00F637BE" w:rsidTr="000A41F9" w14:paraId="2E00BA91" w14:textId="77777777">
        <w:trPr>
          <w:trHeight w:val="450"/>
        </w:trPr>
        <w:tc>
          <w:tcPr>
            <w:tcW w:w="1921" w:type="dxa"/>
            <w:vMerge/>
            <w:hideMark/>
          </w:tcPr>
          <w:p w:rsidRPr="004E4659" w:rsidR="00F637BE" w:rsidP="000A41F9" w:rsidRDefault="00F637BE" w14:paraId="2DECA358" w14:textId="77777777">
            <w:pPr>
              <w:rPr>
                <w:rFonts w:ascii="Times New Roman" w:hAnsi="Times New Roman" w:cs="Times New Roman"/>
              </w:rPr>
            </w:pPr>
          </w:p>
        </w:tc>
        <w:tc>
          <w:tcPr>
            <w:tcW w:w="7429" w:type="dxa"/>
            <w:vMerge/>
            <w:hideMark/>
          </w:tcPr>
          <w:p w:rsidRPr="004E4659" w:rsidR="00F637BE" w:rsidP="000A41F9" w:rsidRDefault="00F637BE" w14:paraId="6A432C20" w14:textId="77777777">
            <w:pPr>
              <w:jc w:val="both"/>
              <w:rPr>
                <w:rFonts w:ascii="Times New Roman" w:hAnsi="Times New Roman" w:cs="Times New Roman"/>
              </w:rPr>
            </w:pPr>
          </w:p>
        </w:tc>
      </w:tr>
      <w:tr w:rsidRPr="004E4659" w:rsidR="00F637BE" w:rsidTr="000A41F9" w14:paraId="740DF09B" w14:textId="77777777">
        <w:trPr>
          <w:trHeight w:val="3534"/>
        </w:trPr>
        <w:tc>
          <w:tcPr>
            <w:tcW w:w="1921" w:type="dxa"/>
            <w:noWrap/>
            <w:hideMark/>
          </w:tcPr>
          <w:p w:rsidRPr="004E4659" w:rsidR="00F637BE" w:rsidP="000A41F9" w:rsidRDefault="00F637BE" w14:paraId="6D021893" w14:textId="77777777">
            <w:pPr>
              <w:rPr>
                <w:rFonts w:ascii="Times New Roman" w:hAnsi="Times New Roman" w:cs="Times New Roman"/>
              </w:rPr>
            </w:pPr>
            <w:r w:rsidRPr="004E4659">
              <w:rPr>
                <w:rFonts w:ascii="Times New Roman" w:hAnsi="Times New Roman" w:cs="Times New Roman"/>
              </w:rPr>
              <w:t> </w:t>
            </w:r>
          </w:p>
          <w:p w:rsidRPr="004E4659" w:rsidR="00F637BE" w:rsidP="000A41F9" w:rsidRDefault="00F637BE" w14:paraId="0475BFAF" w14:textId="77777777">
            <w:pPr>
              <w:rPr>
                <w:rFonts w:ascii="Times New Roman" w:hAnsi="Times New Roman" w:cs="Times New Roman"/>
              </w:rPr>
            </w:pPr>
          </w:p>
          <w:p w:rsidRPr="004E4659" w:rsidR="00F637BE" w:rsidP="000A41F9" w:rsidRDefault="00F637BE" w14:paraId="34474EDA" w14:textId="77777777">
            <w:pPr>
              <w:rPr>
                <w:rFonts w:ascii="Times New Roman" w:hAnsi="Times New Roman" w:cs="Times New Roman"/>
              </w:rPr>
            </w:pPr>
          </w:p>
          <w:p w:rsidRPr="004E4659" w:rsidR="00F637BE" w:rsidP="000A41F9" w:rsidRDefault="00F637BE" w14:paraId="2EA8D677" w14:textId="77777777">
            <w:pPr>
              <w:rPr>
                <w:rFonts w:ascii="Times New Roman" w:hAnsi="Times New Roman" w:cs="Times New Roman"/>
              </w:rPr>
            </w:pPr>
            <w:r>
              <w:rPr>
                <w:rFonts w:ascii="Times New Roman" w:hAnsi="Times New Roman" w:cs="Times New Roman"/>
              </w:rPr>
              <w:t>17.</w:t>
            </w:r>
            <w:r w:rsidRPr="004E4659">
              <w:rPr>
                <w:rFonts w:ascii="Times New Roman" w:hAnsi="Times New Roman" w:cs="Times New Roman"/>
              </w:rPr>
              <w:t>Proyección profesional y sus condiciones</w:t>
            </w:r>
          </w:p>
        </w:tc>
        <w:tc>
          <w:tcPr>
            <w:tcW w:w="7429" w:type="dxa"/>
            <w:hideMark/>
          </w:tcPr>
          <w:p w:rsidRPr="004E4659" w:rsidR="00F637BE" w:rsidP="000A41F9" w:rsidRDefault="00F637BE" w14:paraId="1E3861D5" w14:textId="77777777">
            <w:pPr>
              <w:jc w:val="both"/>
              <w:rPr>
                <w:rFonts w:ascii="Times New Roman" w:hAnsi="Times New Roman" w:cs="Times New Roman"/>
              </w:rPr>
            </w:pPr>
            <w:r w:rsidRPr="004E4659">
              <w:rPr>
                <w:rFonts w:ascii="Times New Roman" w:hAnsi="Times New Roman" w:cs="Times New Roman"/>
              </w:rPr>
              <w:t xml:space="preserve">La "proyección profesional" se refiere al desarrollo y avance planificado de una carrera a lo largo del tiempo. Implica la identificación de metas y objetivos profesionales, así como la implementación de estrategias y acciones para alcanzarlos. La proyección profesional implica considerar no solo la evolución vertical en términos de ascensos o promociones, sino también el crecimiento horizontal, adquiriendo nuevas habilidades y experiencias que enriquezcan la trayectoria laboral. Las "condiciones" de la proyección profesional se refieren al conjunto de factores y circunstancias que influyen en el desarrollo de la carrera de una persona. Estas condiciones pueden incluir la educación y formación académica, la experiencia laboral acumulada, las habilidades y competencias adquiridas, la red de contactos profesionales, la capacidad de adaptación a cambios en el mercado laboral, entre otros. Juntas se centran en la planificación y ejecución de una carrera a lo largo del tiempo, considerando diversos factores que afectan el desarrollo y éxito profesional de una persona. </w:t>
            </w:r>
          </w:p>
        </w:tc>
      </w:tr>
      <w:tr w:rsidRPr="004E4659" w:rsidR="00F637BE" w:rsidTr="000A41F9" w14:paraId="794C46E9" w14:textId="77777777">
        <w:trPr>
          <w:trHeight w:val="2395"/>
        </w:trPr>
        <w:tc>
          <w:tcPr>
            <w:tcW w:w="1921" w:type="dxa"/>
            <w:noWrap/>
            <w:hideMark/>
          </w:tcPr>
          <w:p w:rsidRPr="004E4659" w:rsidR="00F637BE" w:rsidP="000A41F9" w:rsidRDefault="00F637BE" w14:paraId="55D46E68" w14:textId="77777777">
            <w:pPr>
              <w:rPr>
                <w:rFonts w:ascii="Times New Roman" w:hAnsi="Times New Roman" w:cs="Times New Roman"/>
              </w:rPr>
            </w:pPr>
            <w:r>
              <w:rPr>
                <w:rFonts w:ascii="Times New Roman" w:hAnsi="Times New Roman" w:cs="Times New Roman"/>
              </w:rPr>
              <w:t>18.</w:t>
            </w:r>
            <w:r w:rsidRPr="004E4659">
              <w:rPr>
                <w:rFonts w:ascii="Times New Roman" w:hAnsi="Times New Roman" w:cs="Times New Roman"/>
              </w:rPr>
              <w:t>Recursos económicos familiares disponibles (matrícula, transporte, mudanza, etc.)</w:t>
            </w:r>
          </w:p>
        </w:tc>
        <w:tc>
          <w:tcPr>
            <w:tcW w:w="7429" w:type="dxa"/>
            <w:hideMark/>
          </w:tcPr>
          <w:p w:rsidRPr="004E4659" w:rsidR="00F637BE" w:rsidP="000A41F9" w:rsidRDefault="00F637BE" w14:paraId="519C6E9C" w14:textId="77777777">
            <w:pPr>
              <w:jc w:val="both"/>
              <w:rPr>
                <w:rFonts w:ascii="Times New Roman" w:hAnsi="Times New Roman" w:cs="Times New Roman"/>
              </w:rPr>
            </w:pPr>
            <w:r w:rsidRPr="004E4659">
              <w:rPr>
                <w:rFonts w:ascii="Times New Roman" w:hAnsi="Times New Roman" w:cs="Times New Roman"/>
              </w:rPr>
              <w:t>Conjunto de activos financieros y bienes económicos que una familia tiene a su disposición para satisfacer sus necesidades y gastos cotidianos. Estos recursos pueden provenir de diversas fuentes, como ingresos laborales, inversiones, subsidios gubernamentales, entre otros. Específicamente, se observan los fondos financieros que una familia tiene a su disposición para hacer frente a los costos asociados con la educación, el desplazamiento y la reubicación. La disponibilidad de recursos económicos afecta directamente la capacidad de una familia para acceder a oportunidades educativas, mantener empleo o adaptarse a cambios en su situación de vida.</w:t>
            </w:r>
          </w:p>
        </w:tc>
      </w:tr>
      <w:tr w:rsidRPr="004E4659" w:rsidR="00F637BE" w:rsidTr="000A41F9" w14:paraId="34AE12BC" w14:textId="77777777">
        <w:trPr>
          <w:trHeight w:val="948"/>
        </w:trPr>
        <w:tc>
          <w:tcPr>
            <w:tcW w:w="1921" w:type="dxa"/>
            <w:vMerge w:val="restart"/>
            <w:noWrap/>
            <w:hideMark/>
          </w:tcPr>
          <w:p w:rsidRPr="004E4659" w:rsidR="00F637BE" w:rsidP="000A41F9" w:rsidRDefault="00F637BE" w14:paraId="7E495C97" w14:textId="77777777">
            <w:pPr>
              <w:rPr>
                <w:rFonts w:ascii="Times New Roman" w:hAnsi="Times New Roman" w:cs="Times New Roman"/>
              </w:rPr>
            </w:pPr>
            <w:r>
              <w:rPr>
                <w:rFonts w:ascii="Times New Roman" w:hAnsi="Times New Roman" w:cs="Times New Roman"/>
              </w:rPr>
              <w:t>19.</w:t>
            </w:r>
            <w:r w:rsidRPr="004E4659">
              <w:rPr>
                <w:rFonts w:ascii="Times New Roman" w:hAnsi="Times New Roman" w:cs="Times New Roman"/>
              </w:rPr>
              <w:t>Referentes académicos o profesionales</w:t>
            </w:r>
          </w:p>
        </w:tc>
        <w:tc>
          <w:tcPr>
            <w:tcW w:w="7429" w:type="dxa"/>
            <w:vMerge w:val="restart"/>
            <w:hideMark/>
          </w:tcPr>
          <w:p w:rsidRPr="004E4659" w:rsidR="00F637BE" w:rsidP="000A41F9" w:rsidRDefault="00F637BE" w14:paraId="5F72081C" w14:textId="77777777">
            <w:pPr>
              <w:jc w:val="both"/>
              <w:rPr>
                <w:rFonts w:ascii="Times New Roman" w:hAnsi="Times New Roman" w:cs="Times New Roman"/>
              </w:rPr>
            </w:pPr>
            <w:r w:rsidRPr="004E4659">
              <w:rPr>
                <w:rFonts w:ascii="Times New Roman" w:hAnsi="Times New Roman" w:cs="Times New Roman"/>
              </w:rPr>
              <w:t>Personas que sirven como modelos a seguir, guías o fuentes de inspiración en el ámbito académico o profesional. Estos referentes son individuos que han alcanzado logros destacados en sus respectivas áreas y son considerados ejemplos a seguir por otros que buscan seguir carreras similares o alcanzar metas específicas. En el ámbito académico, un referente académico puede ser un profesor/a distinguido/a, un/a investigador/a reconocido/a o cualquier persona cuyo trabajo académico sea admirado y respetado en la comunidad educativa.</w:t>
            </w:r>
          </w:p>
        </w:tc>
      </w:tr>
      <w:tr w:rsidRPr="004E4659" w:rsidR="00F637BE" w:rsidTr="000A41F9" w14:paraId="4EE6CACB" w14:textId="77777777">
        <w:trPr>
          <w:trHeight w:val="786"/>
        </w:trPr>
        <w:tc>
          <w:tcPr>
            <w:tcW w:w="1921" w:type="dxa"/>
            <w:vMerge/>
            <w:hideMark/>
          </w:tcPr>
          <w:p w:rsidRPr="004E4659" w:rsidR="00F637BE" w:rsidP="000A41F9" w:rsidRDefault="00F637BE" w14:paraId="151173BE" w14:textId="77777777">
            <w:pPr>
              <w:rPr>
                <w:rFonts w:ascii="Times New Roman" w:hAnsi="Times New Roman" w:cs="Times New Roman"/>
              </w:rPr>
            </w:pPr>
          </w:p>
        </w:tc>
        <w:tc>
          <w:tcPr>
            <w:tcW w:w="7429" w:type="dxa"/>
            <w:vMerge/>
            <w:hideMark/>
          </w:tcPr>
          <w:p w:rsidRPr="004E4659" w:rsidR="00F637BE" w:rsidP="000A41F9" w:rsidRDefault="00F637BE" w14:paraId="5991F166" w14:textId="77777777">
            <w:pPr>
              <w:jc w:val="both"/>
              <w:rPr>
                <w:rFonts w:ascii="Times New Roman" w:hAnsi="Times New Roman" w:cs="Times New Roman"/>
              </w:rPr>
            </w:pPr>
          </w:p>
        </w:tc>
      </w:tr>
      <w:tr w:rsidRPr="004E4659" w:rsidR="00F637BE" w:rsidTr="000A41F9" w14:paraId="6FDD0BDD" w14:textId="77777777">
        <w:trPr>
          <w:trHeight w:val="699"/>
        </w:trPr>
        <w:tc>
          <w:tcPr>
            <w:tcW w:w="1921" w:type="dxa"/>
            <w:vMerge w:val="restart"/>
            <w:noWrap/>
            <w:hideMark/>
          </w:tcPr>
          <w:p w:rsidRPr="004E4659" w:rsidR="00F637BE" w:rsidP="000A41F9" w:rsidRDefault="00F637BE" w14:paraId="06FEA770" w14:textId="77777777">
            <w:pPr>
              <w:rPr>
                <w:rFonts w:ascii="Times New Roman" w:hAnsi="Times New Roman" w:cs="Times New Roman"/>
              </w:rPr>
            </w:pPr>
            <w:r>
              <w:rPr>
                <w:rFonts w:ascii="Times New Roman" w:hAnsi="Times New Roman" w:cs="Times New Roman"/>
              </w:rPr>
              <w:t>20.</w:t>
            </w:r>
            <w:r w:rsidRPr="004E4659">
              <w:rPr>
                <w:rFonts w:ascii="Times New Roman" w:hAnsi="Times New Roman" w:cs="Times New Roman"/>
              </w:rPr>
              <w:t>Soporte comunitario</w:t>
            </w:r>
          </w:p>
        </w:tc>
        <w:tc>
          <w:tcPr>
            <w:tcW w:w="7429" w:type="dxa"/>
            <w:vMerge w:val="restart"/>
            <w:hideMark/>
          </w:tcPr>
          <w:p w:rsidRPr="004E4659" w:rsidR="00F637BE" w:rsidP="000A41F9" w:rsidRDefault="00F637BE" w14:paraId="726A376C" w14:textId="77777777">
            <w:pPr>
              <w:jc w:val="both"/>
              <w:rPr>
                <w:rFonts w:ascii="Times New Roman" w:hAnsi="Times New Roman" w:cs="Times New Roman"/>
              </w:rPr>
            </w:pPr>
            <w:r w:rsidRPr="004E4659">
              <w:rPr>
                <w:rFonts w:ascii="Times New Roman" w:hAnsi="Times New Roman" w:cs="Times New Roman"/>
              </w:rPr>
              <w:t>Respaldo, la ayuda y la colaboración proporcionados por una comunidad o grupo de personas con el objetivo de apoyar a individuos en situaciones diversas. Este tipo de apoyo se manifiesta a través de acciones solidarias, recursos compartidos, empatía y redes de apoyo que fortalecen el bienestar y la capacidad de afrontar desafíos de quienes forman parte de esa comunidad.  Esta forma de apoyo contribuye al desarrollo individual y colectivo, fortaleciendo los lazos sociales y promoviendo un ambiente de solidaridad y cuidado mutuo.</w:t>
            </w:r>
          </w:p>
        </w:tc>
      </w:tr>
      <w:tr w:rsidRPr="004E4659" w:rsidR="00F637BE" w:rsidTr="000A41F9" w14:paraId="35A006D2" w14:textId="77777777">
        <w:trPr>
          <w:trHeight w:val="695"/>
        </w:trPr>
        <w:tc>
          <w:tcPr>
            <w:tcW w:w="1921" w:type="dxa"/>
            <w:vMerge/>
            <w:hideMark/>
          </w:tcPr>
          <w:p w:rsidRPr="004E4659" w:rsidR="00F637BE" w:rsidP="000A41F9" w:rsidRDefault="00F637BE" w14:paraId="0E1D1134" w14:textId="77777777">
            <w:pPr>
              <w:rPr>
                <w:rFonts w:ascii="Times New Roman" w:hAnsi="Times New Roman" w:cs="Times New Roman"/>
              </w:rPr>
            </w:pPr>
          </w:p>
        </w:tc>
        <w:tc>
          <w:tcPr>
            <w:tcW w:w="7429" w:type="dxa"/>
            <w:vMerge/>
            <w:hideMark/>
          </w:tcPr>
          <w:p w:rsidRPr="004E4659" w:rsidR="00F637BE" w:rsidP="000A41F9" w:rsidRDefault="00F637BE" w14:paraId="0C29AB5F" w14:textId="77777777">
            <w:pPr>
              <w:rPr>
                <w:rFonts w:ascii="Times New Roman" w:hAnsi="Times New Roman" w:cs="Times New Roman"/>
              </w:rPr>
            </w:pPr>
          </w:p>
        </w:tc>
      </w:tr>
      <w:tr w:rsidRPr="004E4659" w:rsidR="00F637BE" w:rsidTr="000A41F9" w14:paraId="3D0C0871" w14:textId="77777777">
        <w:trPr>
          <w:trHeight w:val="450"/>
        </w:trPr>
        <w:tc>
          <w:tcPr>
            <w:tcW w:w="1921" w:type="dxa"/>
            <w:vMerge/>
            <w:hideMark/>
          </w:tcPr>
          <w:p w:rsidRPr="004E4659" w:rsidR="00F637BE" w:rsidP="000A41F9" w:rsidRDefault="00F637BE" w14:paraId="57327FAD" w14:textId="77777777">
            <w:pPr>
              <w:rPr>
                <w:rFonts w:ascii="Times New Roman" w:hAnsi="Times New Roman" w:cs="Times New Roman"/>
              </w:rPr>
            </w:pPr>
          </w:p>
        </w:tc>
        <w:tc>
          <w:tcPr>
            <w:tcW w:w="7429" w:type="dxa"/>
            <w:vMerge/>
            <w:hideMark/>
          </w:tcPr>
          <w:p w:rsidRPr="004E4659" w:rsidR="00F637BE" w:rsidP="000A41F9" w:rsidRDefault="00F637BE" w14:paraId="47590470" w14:textId="77777777">
            <w:pPr>
              <w:rPr>
                <w:rFonts w:ascii="Times New Roman" w:hAnsi="Times New Roman" w:cs="Times New Roman"/>
              </w:rPr>
            </w:pPr>
          </w:p>
        </w:tc>
      </w:tr>
    </w:tbl>
    <w:p w:rsidRPr="004E4659" w:rsidR="00F637BE" w:rsidP="00F637BE" w:rsidRDefault="00F637BE" w14:paraId="11ACA308" w14:textId="77777777"/>
    <w:p w:rsidR="00F637BE" w:rsidP="00F637BE" w:rsidRDefault="00F637BE" w14:paraId="26F7246D" w14:textId="77777777">
      <w:pPr>
        <w:jc w:val="both"/>
        <w:rPr>
          <w:rFonts w:ascii="Times New Roman" w:hAnsi="Times New Roman" w:eastAsia="Arial" w:cs="Times New Roman"/>
          <w:sz w:val="24"/>
          <w:szCs w:val="24"/>
        </w:rPr>
      </w:pPr>
      <w:r w:rsidRPr="00610DB6">
        <w:rPr>
          <w:rFonts w:ascii="Times New Roman" w:hAnsi="Times New Roman" w:eastAsia="Arial" w:cs="Times New Roman"/>
          <w:sz w:val="24"/>
          <w:szCs w:val="24"/>
        </w:rPr>
        <w:t xml:space="preserve">Cabe </w:t>
      </w:r>
      <w:r w:rsidRPr="00673F0A">
        <w:rPr>
          <w:rFonts w:ascii="Times New Roman" w:hAnsi="Times New Roman" w:eastAsia="Arial" w:cs="Times New Roman"/>
          <w:sz w:val="24"/>
          <w:szCs w:val="24"/>
        </w:rPr>
        <w:t>mencionar que la reproducción de est</w:t>
      </w:r>
      <w:r>
        <w:rPr>
          <w:rFonts w:ascii="Times New Roman" w:hAnsi="Times New Roman" w:eastAsia="Arial" w:cs="Times New Roman"/>
          <w:sz w:val="24"/>
          <w:szCs w:val="24"/>
        </w:rPr>
        <w:t>os fenómenos</w:t>
      </w:r>
      <w:r w:rsidRPr="00673F0A">
        <w:rPr>
          <w:rFonts w:ascii="Times New Roman" w:hAnsi="Times New Roman" w:eastAsia="Arial" w:cs="Times New Roman"/>
          <w:sz w:val="24"/>
          <w:szCs w:val="24"/>
        </w:rPr>
        <w:t>, deben ser analizadas y tratadas en sus dos dimensiones, las institucionales y las agenciales, es decir, en el plano de las reglas, escritas y no escritas, promocionadas desde las autoridades y procedimientos organizacionales; y aquellos vinculados a los procesos de toma de decisión y generación de expectativas de los propios actores.</w:t>
      </w:r>
    </w:p>
    <w:p w:rsidRPr="001F1CE7" w:rsidR="00F637BE" w:rsidP="00F637BE" w:rsidRDefault="00F637BE" w14:paraId="723D3E1D" w14:textId="5554D9A2">
      <w:pPr>
        <w:spacing w:after="0" w:line="240" w:lineRule="auto"/>
        <w:jc w:val="both"/>
        <w:rPr>
          <w:rFonts w:ascii="Times New Roman" w:hAnsi="Times New Roman" w:eastAsia="Arial" w:cs="Times New Roman"/>
          <w:sz w:val="24"/>
          <w:szCs w:val="24"/>
        </w:rPr>
      </w:pPr>
      <w:r w:rsidRPr="00673F0A">
        <w:rPr>
          <w:rFonts w:ascii="Times New Roman" w:hAnsi="Times New Roman" w:eastAsia="Arial" w:cs="Times New Roman"/>
          <w:sz w:val="24"/>
          <w:szCs w:val="24"/>
        </w:rPr>
        <w:t xml:space="preserve">En el caso de </w:t>
      </w:r>
      <w:r w:rsidRPr="00673F0A">
        <w:rPr>
          <w:rFonts w:ascii="Times New Roman" w:hAnsi="Times New Roman" w:eastAsia="Arial" w:cs="Times New Roman"/>
          <w:b/>
          <w:sz w:val="24"/>
          <w:szCs w:val="24"/>
        </w:rPr>
        <w:t>la dimensión institucional</w:t>
      </w:r>
      <w:r w:rsidRPr="00673F0A">
        <w:rPr>
          <w:rFonts w:ascii="Times New Roman" w:hAnsi="Times New Roman" w:eastAsia="Arial" w:cs="Times New Roman"/>
          <w:sz w:val="24"/>
          <w:szCs w:val="24"/>
        </w:rPr>
        <w:t xml:space="preserve">, está busca analizar cómo las organizaciones educativas, como las universidades en este caso, desarrollan mecanismos de cambio cultural en sus estudiantes, cuerpos administrativos, académicos y de liderazgo público a través de sus instrumentos de gestión y gobierno, así como del diseño de canales de acción que generan oportunidades para los grupos especialmente vulnerabilizados por su condición de género. Desarrollar el análisis </w:t>
      </w:r>
      <w:r>
        <w:rPr>
          <w:rFonts w:ascii="Times New Roman" w:hAnsi="Times New Roman" w:eastAsia="Arial" w:cs="Times New Roman"/>
          <w:sz w:val="24"/>
          <w:szCs w:val="24"/>
        </w:rPr>
        <w:t>requiere aproximarse a dos subdimensiones del quehacer organizacional: el de la g</w:t>
      </w:r>
      <w:r w:rsidRPr="001F1CE7">
        <w:rPr>
          <w:rFonts w:ascii="Times New Roman" w:hAnsi="Times New Roman" w:eastAsia="Arial" w:cs="Times New Roman"/>
          <w:sz w:val="24"/>
          <w:szCs w:val="24"/>
        </w:rPr>
        <w:t xml:space="preserve">estión </w:t>
      </w:r>
      <w:r>
        <w:rPr>
          <w:rFonts w:ascii="Times New Roman" w:hAnsi="Times New Roman" w:eastAsia="Arial" w:cs="Times New Roman"/>
          <w:sz w:val="24"/>
          <w:szCs w:val="24"/>
        </w:rPr>
        <w:t>i</w:t>
      </w:r>
      <w:r w:rsidRPr="001F1CE7">
        <w:rPr>
          <w:rFonts w:ascii="Times New Roman" w:hAnsi="Times New Roman" w:eastAsia="Arial" w:cs="Times New Roman"/>
          <w:sz w:val="24"/>
          <w:szCs w:val="24"/>
        </w:rPr>
        <w:t>nstitucional y el de la gestión académica</w:t>
      </w:r>
      <w:r>
        <w:rPr>
          <w:rFonts w:ascii="Times New Roman" w:hAnsi="Times New Roman" w:eastAsia="Arial" w:cs="Times New Roman"/>
          <w:sz w:val="24"/>
          <w:szCs w:val="24"/>
        </w:rPr>
        <w:t>,</w:t>
      </w:r>
      <w:r w:rsidRPr="001F1CE7">
        <w:rPr>
          <w:rFonts w:ascii="Times New Roman" w:hAnsi="Times New Roman" w:eastAsia="Arial" w:cs="Times New Roman"/>
          <w:sz w:val="24"/>
          <w:szCs w:val="24"/>
        </w:rPr>
        <w:t xml:space="preserve"> siendo ambas</w:t>
      </w:r>
      <w:r w:rsidR="00A90A72">
        <w:rPr>
          <w:rFonts w:ascii="Times New Roman" w:hAnsi="Times New Roman" w:eastAsia="Arial" w:cs="Times New Roman"/>
          <w:sz w:val="24"/>
          <w:szCs w:val="24"/>
        </w:rPr>
        <w:t xml:space="preserve"> </w:t>
      </w:r>
      <w:r w:rsidRPr="001F1CE7">
        <w:rPr>
          <w:rFonts w:ascii="Times New Roman" w:hAnsi="Times New Roman" w:eastAsia="Arial" w:cs="Times New Roman"/>
          <w:sz w:val="24"/>
          <w:szCs w:val="24"/>
        </w:rPr>
        <w:t>subdimensiones de observación sobre “cómo se hacen las cosas” desde terreno.</w:t>
      </w:r>
    </w:p>
    <w:p w:rsidRPr="001F1CE7" w:rsidR="00F637BE" w:rsidP="00F637BE" w:rsidRDefault="00F637BE" w14:paraId="3284DA8B" w14:textId="77777777">
      <w:pPr>
        <w:spacing w:after="0" w:line="240" w:lineRule="auto"/>
        <w:jc w:val="both"/>
        <w:rPr>
          <w:rFonts w:ascii="Times New Roman" w:hAnsi="Times New Roman" w:eastAsia="Arial" w:cs="Times New Roman"/>
          <w:sz w:val="24"/>
          <w:szCs w:val="24"/>
        </w:rPr>
      </w:pPr>
    </w:p>
    <w:p w:rsidRPr="00C61F41" w:rsidR="00F637BE" w:rsidP="00F637BE" w:rsidRDefault="00F637BE" w14:paraId="2DC0D1A7" w14:textId="77777777">
      <w:pPr>
        <w:spacing w:after="0" w:line="240" w:lineRule="auto"/>
        <w:jc w:val="both"/>
        <w:rPr>
          <w:rFonts w:ascii="Times New Roman" w:hAnsi="Times New Roman" w:eastAsia="Arial" w:cs="Times New Roman"/>
          <w:sz w:val="24"/>
          <w:szCs w:val="24"/>
          <w:highlight w:val="green"/>
        </w:rPr>
      </w:pPr>
      <w:r w:rsidRPr="00A90A72">
        <w:rPr>
          <w:rFonts w:ascii="Times New Roman" w:hAnsi="Times New Roman" w:eastAsia="Arial" w:cs="Times New Roman"/>
          <w:sz w:val="24"/>
          <w:szCs w:val="24"/>
        </w:rPr>
        <w:t xml:space="preserve">Así, cuando hablamos de </w:t>
      </w:r>
      <w:r w:rsidRPr="00A90A72">
        <w:rPr>
          <w:rFonts w:ascii="Times New Roman" w:hAnsi="Times New Roman" w:eastAsia="Arial" w:cs="Times New Roman"/>
          <w:b/>
          <w:bCs/>
          <w:sz w:val="24"/>
          <w:szCs w:val="24"/>
        </w:rPr>
        <w:t>Gestión Institucional</w:t>
      </w:r>
      <w:r w:rsidRPr="00A90A72">
        <w:rPr>
          <w:rFonts w:ascii="Times New Roman" w:hAnsi="Times New Roman" w:eastAsia="Arial" w:cs="Times New Roman"/>
          <w:sz w:val="24"/>
          <w:szCs w:val="24"/>
        </w:rPr>
        <w:t xml:space="preserve"> (GI en adelante) hacemos referencia aquellos procedimientos y mecanismos que se desprenden de los reglamentos y fuentes normativas, y que estructuran los principales cauces de acción de las universidades. Este marco normativo establece competencias, funciones y responsabilidades; y en conjunción con herramientas de planificación (como planes estratégicos y operativos), las principales tareas en ciertos periodos de tiempo. Así, los instrumentos establecen el armazón dentro de los cuáles se realiza la gestión, y permite hilvanar instrucciones y coordinación, así como espacios de decisión, entre la alta dirección y los mandos medios. Esta GI puede dar en el ámbito de la gestión académica, de la investigación y administrativa propiamente hablando; teniendo cada una de ellas su especificidad en tanto alcance y objetivos; habiéndose ubicado como principales esferas relevantes para el estudio aquellas vinculadas a: 1) provisión de servicios universitarios de bienestar; 2) instancia de defensa y protección de derechos de los estudiantes; 3) Servicios sociales o afines para determinación de becas o afines que permitan acceso o permanencia (en particular de las privadas ya que en el caso de las públicas, se tomará en cuenta la disponibilidad y accesibilidad de becas de estudios provenientes del sistema de gobernanza universitario); 4) oportunidades de carrera docente, que marcan posibilidades de referencia académica y profesional.</w:t>
      </w:r>
    </w:p>
    <w:p w:rsidRPr="00C61F41" w:rsidR="00F637BE" w:rsidP="00F637BE" w:rsidRDefault="00F637BE" w14:paraId="5937AE43" w14:textId="77777777">
      <w:pPr>
        <w:spacing w:after="0" w:line="240" w:lineRule="auto"/>
        <w:jc w:val="both"/>
        <w:rPr>
          <w:rFonts w:ascii="Times New Roman" w:hAnsi="Times New Roman" w:eastAsia="Arial" w:cs="Times New Roman"/>
          <w:sz w:val="24"/>
          <w:szCs w:val="24"/>
          <w:highlight w:val="green"/>
        </w:rPr>
      </w:pPr>
    </w:p>
    <w:p w:rsidRPr="00A90A72" w:rsidR="00F637BE" w:rsidP="00F637BE" w:rsidRDefault="00F637BE" w14:paraId="48251BD4" w14:textId="77777777">
      <w:pPr>
        <w:spacing w:after="0" w:line="240" w:lineRule="auto"/>
        <w:jc w:val="both"/>
        <w:rPr>
          <w:rFonts w:ascii="Times New Roman" w:hAnsi="Times New Roman" w:eastAsia="Arial" w:cs="Times New Roman"/>
          <w:sz w:val="24"/>
          <w:szCs w:val="24"/>
        </w:rPr>
      </w:pPr>
      <w:r w:rsidRPr="00A90A72">
        <w:rPr>
          <w:rFonts w:ascii="Times New Roman" w:hAnsi="Times New Roman" w:eastAsia="Arial" w:cs="Times New Roman"/>
          <w:sz w:val="24"/>
          <w:szCs w:val="24"/>
        </w:rPr>
        <w:t xml:space="preserve">Una de las dimensiones de la gestión institucional en la que este estudio piensa profundizar es el de la </w:t>
      </w:r>
      <w:r w:rsidRPr="00A90A72">
        <w:rPr>
          <w:rFonts w:ascii="Times New Roman" w:hAnsi="Times New Roman" w:eastAsia="Arial" w:cs="Times New Roman"/>
          <w:b/>
          <w:bCs/>
          <w:sz w:val="24"/>
          <w:szCs w:val="24"/>
        </w:rPr>
        <w:t>Gestión Académica</w:t>
      </w:r>
      <w:r w:rsidRPr="00A90A72">
        <w:rPr>
          <w:rFonts w:ascii="Times New Roman" w:hAnsi="Times New Roman" w:eastAsia="Arial" w:cs="Times New Roman"/>
          <w:sz w:val="24"/>
          <w:szCs w:val="24"/>
        </w:rPr>
        <w:t xml:space="preserve"> (GA), que según el nivel educativo, está vinculado al desarrollo de contenidos, práctica pedagógica, desarrollo de la didáctica; de administración de recursos disponibles para ello (horarios, aulas, insumos materiales) y de gestión docente (perfiles, convocatorias, planes de estudios, etc.). En el ámbito universitario, y en el marco de la libertad de cátedra, la gestión académica está vinculada a las instancias que tiene como tareas: 1) facilitar y </w:t>
      </w:r>
      <w:r w:rsidRPr="00A90A72">
        <w:rPr>
          <w:rFonts w:ascii="Times New Roman" w:hAnsi="Times New Roman" w:eastAsia="Arial" w:cs="Times New Roman"/>
          <w:sz w:val="24"/>
          <w:szCs w:val="24"/>
        </w:rPr>
        <w:t>mejorar los procesos formativos; 2) de mejora continua (aseguramiento de la calidad); 3) de implementación del modelo educativo institucional; 4) de administración de recursos de aprendizaje y humanos para el desarrollo de la docencia; 5) de facilitación del tránsito educación-trabajo.</w:t>
      </w:r>
    </w:p>
    <w:p w:rsidRPr="00C61F41" w:rsidR="00F637BE" w:rsidP="00F637BE" w:rsidRDefault="00F637BE" w14:paraId="52A96589" w14:textId="77777777">
      <w:pPr>
        <w:spacing w:after="0" w:line="240" w:lineRule="auto"/>
        <w:jc w:val="both"/>
        <w:rPr>
          <w:rFonts w:ascii="Times New Roman" w:hAnsi="Times New Roman" w:eastAsia="Arial" w:cs="Times New Roman"/>
          <w:sz w:val="24"/>
          <w:szCs w:val="24"/>
          <w:highlight w:val="green"/>
        </w:rPr>
      </w:pPr>
    </w:p>
    <w:p w:rsidRPr="00673F0A" w:rsidR="00F637BE" w:rsidP="00F637BE" w:rsidRDefault="00F637BE" w14:paraId="3FD392F6" w14:textId="77777777">
      <w:pPr>
        <w:spacing w:after="0" w:line="240" w:lineRule="auto"/>
        <w:jc w:val="both"/>
        <w:rPr>
          <w:rFonts w:ascii="Times New Roman" w:hAnsi="Times New Roman" w:eastAsia="Arial" w:cs="Times New Roman"/>
          <w:sz w:val="24"/>
          <w:szCs w:val="24"/>
        </w:rPr>
      </w:pPr>
      <w:r w:rsidRPr="00A90A72">
        <w:rPr>
          <w:rFonts w:ascii="Times New Roman" w:hAnsi="Times New Roman" w:eastAsia="Arial" w:cs="Times New Roman"/>
          <w:sz w:val="24"/>
          <w:szCs w:val="24"/>
        </w:rPr>
        <w:t>La información para el análisis de esta dimensión será recogida tanto a nivel del estudio de las trayectorias, provenientes de las fuentes primarias obtenidas durante el trabajo de campo (desarrolladas en la tabla 7) como de los datos de fuente primaria que se desprende del ejercicio de caracterización institucional diseñado en la sección 6 del presente estudio.</w:t>
      </w:r>
    </w:p>
    <w:p w:rsidRPr="00673F0A" w:rsidR="00F637BE" w:rsidP="00F637BE" w:rsidRDefault="00F637BE" w14:paraId="32B9B25F" w14:textId="77777777">
      <w:pPr>
        <w:pBdr>
          <w:top w:val="nil"/>
          <w:left w:val="nil"/>
          <w:bottom w:val="nil"/>
          <w:right w:val="nil"/>
          <w:between w:val="nil"/>
        </w:pBdr>
        <w:spacing w:after="0" w:line="240" w:lineRule="auto"/>
        <w:ind w:left="360"/>
        <w:jc w:val="both"/>
        <w:rPr>
          <w:rFonts w:ascii="Times New Roman" w:hAnsi="Times New Roman" w:eastAsia="Arial" w:cs="Times New Roman"/>
          <w:sz w:val="24"/>
          <w:szCs w:val="24"/>
        </w:rPr>
      </w:pPr>
    </w:p>
    <w:p w:rsidRPr="00673F0A" w:rsidR="00F637BE" w:rsidP="00F637BE" w:rsidRDefault="00F637BE" w14:paraId="18FCB989" w14:textId="77777777">
      <w:pPr>
        <w:spacing w:after="0" w:line="240" w:lineRule="auto"/>
        <w:jc w:val="both"/>
        <w:rPr>
          <w:rFonts w:ascii="Times New Roman" w:hAnsi="Times New Roman" w:eastAsia="Arial" w:cs="Times New Roman"/>
          <w:sz w:val="24"/>
          <w:szCs w:val="24"/>
        </w:rPr>
      </w:pPr>
      <w:r w:rsidRPr="00673F0A">
        <w:rPr>
          <w:rFonts w:ascii="Times New Roman" w:hAnsi="Times New Roman" w:eastAsia="Arial" w:cs="Times New Roman"/>
          <w:sz w:val="24"/>
          <w:szCs w:val="24"/>
        </w:rPr>
        <w:t xml:space="preserve">Desde el lado </w:t>
      </w:r>
      <w:r w:rsidRPr="00673F0A">
        <w:rPr>
          <w:rFonts w:ascii="Times New Roman" w:hAnsi="Times New Roman" w:eastAsia="Arial" w:cs="Times New Roman"/>
          <w:b/>
          <w:sz w:val="24"/>
          <w:szCs w:val="24"/>
        </w:rPr>
        <w:t xml:space="preserve">de dimensión agencial, </w:t>
      </w:r>
      <w:r w:rsidRPr="00673F0A">
        <w:rPr>
          <w:rFonts w:ascii="Times New Roman" w:hAnsi="Times New Roman" w:eastAsia="Arial" w:cs="Times New Roman"/>
          <w:sz w:val="24"/>
          <w:szCs w:val="24"/>
        </w:rPr>
        <w:t xml:space="preserve">esto supone una aproximación a la reconstrucción de las experiencias vividas a lo largo del ciclo educativo por hombres y mujeres en las universidades donde se desarrollará el estudio. En ella, se tratará de evidenciar los factores estructurales y agenciales que permitan identificar situaciones de suelo pegajoso, tubería con goteras y </w:t>
      </w:r>
      <w:r>
        <w:rPr>
          <w:rFonts w:ascii="Times New Roman" w:hAnsi="Times New Roman" w:eastAsia="Arial" w:cs="Times New Roman"/>
          <w:sz w:val="24"/>
          <w:szCs w:val="24"/>
        </w:rPr>
        <w:t>Tech</w:t>
      </w:r>
      <w:r w:rsidRPr="00673F0A">
        <w:rPr>
          <w:rFonts w:ascii="Times New Roman" w:hAnsi="Times New Roman" w:eastAsia="Arial" w:cs="Times New Roman"/>
          <w:sz w:val="24"/>
          <w:szCs w:val="24"/>
        </w:rPr>
        <w:t>o de cristal; identificando barreras en el acceso, permanencia y egreso en la carrera universitaria. Se pondrá especial atención a los patrones de género aprendidos; la vinculación de la femineidad con los valores del cuidado y la masculinidad con los de provisión a lo largo de la experiencia escolar; la carga de cuidado en términos de dependencia familiar; las expectativas sobre el futuro profesional (y a conciliación con proyectos familiares o de maternidad (paternidad); los referentes de éxito profesional o laboral; los retos de acceso y cobertura de los grupos más vulnerables (por índole económico, territorial, etc); entre otros.</w:t>
      </w:r>
      <w:r>
        <w:rPr>
          <w:rFonts w:ascii="Times New Roman" w:hAnsi="Times New Roman" w:eastAsia="Arial" w:cs="Times New Roman"/>
          <w:sz w:val="24"/>
          <w:szCs w:val="24"/>
        </w:rPr>
        <w:t xml:space="preserve"> </w:t>
      </w:r>
      <w:r w:rsidRPr="00A90A72">
        <w:rPr>
          <w:rFonts w:ascii="Times New Roman" w:hAnsi="Times New Roman" w:eastAsia="Arial" w:cs="Times New Roman"/>
          <w:sz w:val="24"/>
          <w:szCs w:val="24"/>
        </w:rPr>
        <w:t>La evidencia de esta dimensión será recogida básicamente del trabajo de campo, en la aplicación de encuestas y entrevistas principalmente, permitiendo indagar sobre las variables claves que se desprenden del marco teórico.</w:t>
      </w:r>
    </w:p>
    <w:p w:rsidRPr="00673F0A" w:rsidR="00F637BE" w:rsidP="00F637BE" w:rsidRDefault="00F637BE" w14:paraId="32667A23" w14:textId="77777777">
      <w:pPr>
        <w:spacing w:after="0" w:line="240" w:lineRule="auto"/>
        <w:jc w:val="both"/>
        <w:rPr>
          <w:rFonts w:ascii="Times New Roman" w:hAnsi="Times New Roman" w:eastAsia="Arial" w:cs="Times New Roman"/>
          <w:sz w:val="24"/>
          <w:szCs w:val="24"/>
        </w:rPr>
      </w:pPr>
    </w:p>
    <w:p w:rsidRPr="0085636F" w:rsidR="00F637BE" w:rsidP="00F637BE" w:rsidRDefault="00F637BE" w14:paraId="2068617D" w14:textId="77777777">
      <w:pPr>
        <w:spacing w:after="0" w:line="240" w:lineRule="auto"/>
        <w:jc w:val="both"/>
        <w:rPr>
          <w:rFonts w:ascii="Times New Roman" w:hAnsi="Times New Roman" w:eastAsia="Arial" w:cs="Times New Roman"/>
          <w:sz w:val="24"/>
          <w:szCs w:val="24"/>
        </w:rPr>
      </w:pPr>
      <w:r w:rsidRPr="00673F0A">
        <w:rPr>
          <w:rFonts w:ascii="Times New Roman" w:hAnsi="Times New Roman" w:eastAsia="Arial" w:cs="Times New Roman"/>
          <w:sz w:val="24"/>
          <w:szCs w:val="24"/>
        </w:rPr>
        <w:t xml:space="preserve">Hacer un análisis </w:t>
      </w:r>
      <w:r>
        <w:rPr>
          <w:rFonts w:ascii="Times New Roman" w:hAnsi="Times New Roman" w:eastAsia="Arial" w:cs="Times New Roman"/>
          <w:sz w:val="24"/>
          <w:szCs w:val="24"/>
        </w:rPr>
        <w:t>desde estas</w:t>
      </w:r>
      <w:r w:rsidRPr="00673F0A">
        <w:rPr>
          <w:rFonts w:ascii="Times New Roman" w:hAnsi="Times New Roman" w:eastAsia="Arial" w:cs="Times New Roman"/>
          <w:sz w:val="24"/>
          <w:szCs w:val="24"/>
        </w:rPr>
        <w:t xml:space="preserve"> dos dimensiones son fundamentales para la construcción de las variables de análisis que serán utilizadas para el diseño de los instrumentos de recojo de información, tanto para los de fuentes primarias (entrevistas, grupos focales) como secundaria (normativa interna, documentos institucionales.</w:t>
      </w:r>
      <w:r>
        <w:rPr>
          <w:rFonts w:ascii="Times New Roman" w:hAnsi="Times New Roman" w:eastAsia="Arial" w:cs="Times New Roman"/>
          <w:sz w:val="24"/>
          <w:szCs w:val="24"/>
        </w:rPr>
        <w:t xml:space="preserve"> </w:t>
      </w:r>
    </w:p>
    <w:p w:rsidRPr="008E65D9" w:rsidR="00F637BE" w:rsidP="00F637BE" w:rsidRDefault="00F637BE" w14:paraId="5F70CAE8" w14:textId="77777777">
      <w:pPr>
        <w:spacing w:after="0" w:line="240" w:lineRule="auto"/>
        <w:rPr>
          <w:rFonts w:ascii="Times New Roman" w:hAnsi="Times New Roman" w:eastAsia="Times New Roman" w:cs="Times New Roman"/>
          <w:sz w:val="24"/>
          <w:szCs w:val="24"/>
        </w:rPr>
      </w:pPr>
    </w:p>
    <w:p w:rsidRPr="008E65D9" w:rsidR="00F637BE" w:rsidP="00F637BE" w:rsidRDefault="00F637BE" w14:paraId="0524FF9A" w14:textId="77777777">
      <w:pPr>
        <w:spacing w:after="0" w:line="240" w:lineRule="auto"/>
        <w:jc w:val="both"/>
        <w:rPr>
          <w:rFonts w:ascii="Times New Roman" w:hAnsi="Times New Roman" w:eastAsia="Times New Roman" w:cs="Times New Roman"/>
          <w:sz w:val="24"/>
          <w:szCs w:val="24"/>
          <w:highlight w:val="green"/>
        </w:rPr>
      </w:pPr>
      <w:r w:rsidRPr="00A90A72">
        <w:rPr>
          <w:rFonts w:ascii="Times New Roman" w:hAnsi="Times New Roman" w:eastAsia="Times New Roman" w:cs="Times New Roman"/>
          <w:sz w:val="24"/>
          <w:szCs w:val="24"/>
        </w:rPr>
        <w:t xml:space="preserve">Finalmente mencionar que el encuentro entre la dimensión institucional y la dimensión agencial, crea en los campus una </w:t>
      </w:r>
      <w:r w:rsidRPr="00A90A72">
        <w:rPr>
          <w:rFonts w:ascii="Times New Roman" w:hAnsi="Times New Roman" w:eastAsia="Times New Roman" w:cs="Times New Roman"/>
          <w:b/>
          <w:bCs/>
          <w:sz w:val="24"/>
          <w:szCs w:val="24"/>
        </w:rPr>
        <w:t>cultura institucional</w:t>
      </w:r>
      <w:r w:rsidRPr="00A90A72">
        <w:rPr>
          <w:rFonts w:ascii="Times New Roman" w:hAnsi="Times New Roman" w:eastAsia="Times New Roman" w:cs="Times New Roman"/>
          <w:sz w:val="24"/>
          <w:szCs w:val="24"/>
        </w:rPr>
        <w:t xml:space="preserve"> que es transversal a la vida universitaria, en donde se combinan valores, actitudes, hábitos y códigos compartidos entre los diversos actores institucionales. Cabe mencionar que esta cultura institucional no se construye en situaciones de igualdad en tanto autoridades, docentes y estudiantes se vinculan también en situaciones jerárquicas, teniendo los actores institucionales en el gobierno (rectorados y decanatos) mayor capacidad de incidencia en la orientación de estos valores, actitudes, hábitos y códigos compartidos; en tanto no sólo construyen los discursos oficiales sino que generan sistemas de sanción e incentivos, formales o informales, que marcan sentidos y orientaciones para la acción colectiva. Así por ejemplo, la existencia de una cultura institucional que masculiniza los entornos de las carreras STEM provienen de varias vetas. Lo primero, las vocaciones provenientes del sistema escolar hetenormativo, que alimentan desde la formación temprana imaginarios y capacidades bajo el presupuesto de que las mujeres sirven para comprender situaciones y cuidar personas, y los hombres, para generar condiciones de vida; cuestión que se expresa desde las metodologías para la enseñanza de las matemáticas hasta los talleres extraescolares en actividades dividas sexualmente como mujeres que juegan vóley y hombres que juega fútbol; que causan a su vez auto percepciones acerca de habilidades académicas y logros de aprendizaje. Seguido por el </w:t>
      </w:r>
      <w:r w:rsidRPr="00A90A72">
        <w:rPr>
          <w:rFonts w:ascii="Times New Roman" w:hAnsi="Times New Roman" w:eastAsia="Times New Roman" w:cs="Times New Roman"/>
          <w:sz w:val="24"/>
          <w:szCs w:val="24"/>
        </w:rPr>
        <w:t>hecho de que en los campos STEM, y en particular, de tecnología e ingenierías, no sólo hay pocas mujeres matriculadas sino pocas docentes mujeres y menos aún, mujeres autoridades o que sean modelos académicos o profesionales a seguir. A lo que se suma una cultural gremial y profesional en donde son los hombres quiénes tiene protagonismo en los mercados laborales, la representación gremial (colegio de ingenieros, por ejemplo) y los altos cargos dirigenciales. Y que viene acompañado por entornos laborales, físicos e interpersonales (pensemos en el trabajo en terreno de las carreras de ingeniería) que no son compatibles con las tradicionales cargas de cuidado que acompañan las trayectorias personales de las mujeres profesionales, vinculadas a la seguridad personal, proyectos familiares, etc. La combinación de todos estos factores, por poner un ejemplo, generan no sólo sistemas educativos y profesionales altamente masculinos sino un entorno institucional con una marcada cultura institucional, que sin decirlo, prioriza los idearios de RAE´s en términos de los masculino como figura hegemónica y de referencia.</w:t>
      </w:r>
    </w:p>
    <w:p w:rsidRPr="008E65D9" w:rsidR="00F637BE" w:rsidP="00F637BE" w:rsidRDefault="00F637BE" w14:paraId="776E57D6" w14:textId="77777777">
      <w:pPr>
        <w:spacing w:after="0" w:line="240" w:lineRule="auto"/>
        <w:jc w:val="both"/>
        <w:rPr>
          <w:rFonts w:ascii="Times New Roman" w:hAnsi="Times New Roman" w:eastAsia="Times New Roman" w:cs="Times New Roman"/>
          <w:sz w:val="24"/>
          <w:szCs w:val="24"/>
          <w:highlight w:val="green"/>
        </w:rPr>
      </w:pPr>
    </w:p>
    <w:p w:rsidRPr="008E65D9" w:rsidR="00F637BE" w:rsidP="00F637BE" w:rsidRDefault="00F637BE" w14:paraId="5F2CA2FA" w14:textId="106EE052">
      <w:pPr>
        <w:spacing w:after="0" w:line="240" w:lineRule="auto"/>
        <w:jc w:val="both"/>
        <w:rPr>
          <w:rFonts w:ascii="Times New Roman" w:hAnsi="Times New Roman" w:eastAsia="Times New Roman" w:cs="Times New Roman"/>
          <w:sz w:val="24"/>
          <w:szCs w:val="24"/>
        </w:rPr>
      </w:pPr>
      <w:r w:rsidRPr="00A90A72">
        <w:rPr>
          <w:rFonts w:ascii="Times New Roman" w:hAnsi="Times New Roman" w:eastAsia="Times New Roman" w:cs="Times New Roman"/>
          <w:sz w:val="24"/>
          <w:szCs w:val="24"/>
        </w:rPr>
        <w:t xml:space="preserve">En ese sentido, el análisis de la cultura institucional será un resultado de la triangulación de la información proveniente del nivel agencial con el institucional, en torno a percepciones, y en contraste con los hallazgos de la evidencia recogida en torno a la GI y GA en términos de cómo el diseño de estas reglas y procedimientos institucionales, reproducen formas y sentidos comunes que excluyen dinámicas, cargas e idearios culturalmente establecidos, que excluyen necesidades específicas de género que no son atendidas por la regla general. Así, si bien no se han considerado indicadores específicos en las consideraciones de la matriz de análisis de la siguiente sección, esta será parte del análisis de discurso de los actores cuando abarquemos el recojo de información en campo </w:t>
      </w:r>
      <w:r w:rsidRPr="00A90A72" w:rsidR="00A22936">
        <w:rPr>
          <w:rFonts w:ascii="Times New Roman" w:hAnsi="Times New Roman" w:eastAsia="Times New Roman" w:cs="Times New Roman"/>
          <w:sz w:val="24"/>
          <w:szCs w:val="24"/>
        </w:rPr>
        <w:t>con relación a</w:t>
      </w:r>
      <w:r w:rsidRPr="00A90A72">
        <w:rPr>
          <w:rFonts w:ascii="Times New Roman" w:hAnsi="Times New Roman" w:eastAsia="Times New Roman" w:cs="Times New Roman"/>
          <w:sz w:val="24"/>
          <w:szCs w:val="24"/>
        </w:rPr>
        <w:t xml:space="preserve"> las variables de GI y GA.</w:t>
      </w:r>
      <w:r w:rsidRPr="008E65D9">
        <w:rPr>
          <w:rFonts w:ascii="Times New Roman" w:hAnsi="Times New Roman" w:eastAsia="Times New Roman" w:cs="Times New Roman"/>
          <w:sz w:val="24"/>
          <w:szCs w:val="24"/>
        </w:rPr>
        <w:t xml:space="preserve"> </w:t>
      </w:r>
    </w:p>
    <w:p w:rsidRPr="008E65D9" w:rsidR="00F637BE" w:rsidP="00F637BE" w:rsidRDefault="00F637BE" w14:paraId="4E7542EF" w14:textId="77777777">
      <w:pPr>
        <w:spacing w:after="0" w:line="240" w:lineRule="auto"/>
        <w:rPr>
          <w:rFonts w:ascii="Times New Roman" w:hAnsi="Times New Roman" w:eastAsia="Times New Roman" w:cs="Times New Roman"/>
          <w:sz w:val="24"/>
          <w:szCs w:val="24"/>
        </w:rPr>
      </w:pPr>
    </w:p>
    <w:p w:rsidRPr="008E65D9" w:rsidR="00F637BE" w:rsidP="00F637BE" w:rsidRDefault="00F637BE" w14:paraId="0395BD2B" w14:textId="77777777">
      <w:pPr>
        <w:spacing w:after="0" w:line="240" w:lineRule="auto"/>
        <w:rPr>
          <w:rFonts w:ascii="Times New Roman" w:hAnsi="Times New Roman" w:eastAsia="Times New Roman" w:cs="Times New Roman"/>
          <w:sz w:val="24"/>
          <w:szCs w:val="24"/>
        </w:rPr>
      </w:pPr>
    </w:p>
    <w:p w:rsidR="00F637BE" w:rsidP="00F637BE" w:rsidRDefault="00F637BE" w14:paraId="2286D524" w14:textId="77777777">
      <w:pPr>
        <w:spacing w:after="0" w:line="240" w:lineRule="auto"/>
        <w:rPr>
          <w:rFonts w:ascii="Times New Roman" w:hAnsi="Times New Roman" w:cs="Times New Roman"/>
          <w:b/>
          <w:bCs/>
          <w:sz w:val="26"/>
          <w:szCs w:val="26"/>
        </w:rPr>
      </w:pPr>
      <w:r w:rsidRPr="0085636F">
        <w:rPr>
          <w:rFonts w:ascii="Times New Roman" w:hAnsi="Times New Roman" w:eastAsia="Times New Roman" w:cs="Times New Roman"/>
          <w:b/>
          <w:bCs/>
          <w:color w:val="333333"/>
          <w:sz w:val="24"/>
          <w:szCs w:val="24"/>
        </w:rPr>
        <w:t>4.</w:t>
      </w:r>
      <w:r>
        <w:rPr>
          <w:rFonts w:ascii="Times New Roman" w:hAnsi="Times New Roman" w:eastAsia="Times New Roman" w:cs="Times New Roman"/>
          <w:b/>
          <w:bCs/>
          <w:color w:val="333333"/>
          <w:sz w:val="24"/>
          <w:szCs w:val="24"/>
        </w:rPr>
        <w:t>3</w:t>
      </w:r>
      <w:r w:rsidRPr="0085636F">
        <w:rPr>
          <w:rFonts w:ascii="Times New Roman" w:hAnsi="Times New Roman" w:eastAsia="Times New Roman" w:cs="Times New Roman"/>
          <w:b/>
          <w:bCs/>
          <w:color w:val="333333"/>
          <w:sz w:val="24"/>
          <w:szCs w:val="24"/>
        </w:rPr>
        <w:t>.</w:t>
      </w:r>
      <w:bookmarkStart w:name="_Hlk156216533" w:id="40"/>
      <w:r w:rsidRPr="0085636F">
        <w:rPr>
          <w:rFonts w:ascii="Times New Roman" w:hAnsi="Times New Roman" w:cs="Times New Roman"/>
          <w:b/>
          <w:bCs/>
          <w:sz w:val="26"/>
          <w:szCs w:val="26"/>
        </w:rPr>
        <w:t xml:space="preserve"> </w:t>
      </w:r>
      <w:bookmarkStart w:name="_Hlk158735129" w:id="41"/>
      <w:r w:rsidRPr="0085636F">
        <w:rPr>
          <w:rFonts w:ascii="Times New Roman" w:hAnsi="Times New Roman" w:cs="Times New Roman"/>
          <w:b/>
          <w:bCs/>
          <w:sz w:val="26"/>
          <w:szCs w:val="26"/>
        </w:rPr>
        <w:t>Brechas</w:t>
      </w:r>
      <w:r w:rsidRPr="00065625">
        <w:rPr>
          <w:rFonts w:ascii="Times New Roman" w:hAnsi="Times New Roman" w:cs="Times New Roman"/>
          <w:b/>
          <w:bCs/>
          <w:sz w:val="26"/>
          <w:szCs w:val="26"/>
        </w:rPr>
        <w:t xml:space="preserve"> de género en la educación superior</w:t>
      </w:r>
      <w:r>
        <w:rPr>
          <w:rFonts w:ascii="Times New Roman" w:hAnsi="Times New Roman" w:cs="Times New Roman"/>
          <w:b/>
          <w:bCs/>
          <w:sz w:val="26"/>
          <w:szCs w:val="26"/>
        </w:rPr>
        <w:t>: acceso, permanencia y egreso (APE).</w:t>
      </w:r>
    </w:p>
    <w:bookmarkEnd w:id="41"/>
    <w:p w:rsidR="00F637BE" w:rsidP="00F637BE" w:rsidRDefault="00F637BE" w14:paraId="29AB9A99" w14:textId="77777777"/>
    <w:bookmarkEnd w:id="40"/>
    <w:p w:rsidRPr="00A90A72" w:rsidR="00F637BE" w:rsidP="00F637BE" w:rsidRDefault="00F637BE" w14:paraId="3756B53A" w14:textId="77777777">
      <w:pPr>
        <w:spacing w:after="0" w:line="240" w:lineRule="auto"/>
        <w:jc w:val="both"/>
        <w:rPr>
          <w:rFonts w:ascii="Times New Roman" w:hAnsi="Times New Roman" w:eastAsia="Arial" w:cs="Times New Roman"/>
          <w:sz w:val="24"/>
          <w:szCs w:val="24"/>
        </w:rPr>
      </w:pPr>
      <w:r w:rsidRPr="00A90A72">
        <w:rPr>
          <w:rFonts w:ascii="Times New Roman" w:hAnsi="Times New Roman" w:eastAsia="Arial" w:cs="Times New Roman"/>
          <w:sz w:val="24"/>
          <w:szCs w:val="24"/>
        </w:rPr>
        <w:t xml:space="preserve">Como se ha visto en el estado de la cuestión, la literatura nacional e internacional ha identificado algunos factores que impactan a mujeres y hombres a lo largo de su trayectoria educativa en los momentos APE, que actúan como barreras de género y que generan brechas de carácter económico, sociocultural y territorial (por cobertura) por mencionar algunas, que afectan a los estudiantes. </w:t>
      </w:r>
    </w:p>
    <w:p w:rsidRPr="00A90A72" w:rsidR="00F637BE" w:rsidP="00F637BE" w:rsidRDefault="00F637BE" w14:paraId="14733D27" w14:textId="77777777">
      <w:pPr>
        <w:spacing w:after="0" w:line="240" w:lineRule="auto"/>
        <w:jc w:val="both"/>
        <w:rPr>
          <w:rFonts w:ascii="Times New Roman" w:hAnsi="Times New Roman" w:eastAsia="Arial" w:cs="Times New Roman"/>
          <w:sz w:val="24"/>
          <w:szCs w:val="24"/>
        </w:rPr>
      </w:pPr>
    </w:p>
    <w:p w:rsidRPr="00A90A72" w:rsidR="00F637BE" w:rsidP="00F637BE" w:rsidRDefault="00F637BE" w14:paraId="23FDB4CC" w14:textId="77777777">
      <w:pPr>
        <w:jc w:val="both"/>
        <w:rPr>
          <w:rFonts w:ascii="Times New Roman" w:hAnsi="Times New Roman" w:eastAsia="Arial" w:cs="Times New Roman"/>
          <w:sz w:val="24"/>
          <w:szCs w:val="24"/>
        </w:rPr>
      </w:pPr>
      <w:r w:rsidRPr="00A90A72">
        <w:rPr>
          <w:rFonts w:ascii="Times New Roman" w:hAnsi="Times New Roman" w:eastAsia="Arial" w:cs="Times New Roman"/>
          <w:sz w:val="24"/>
          <w:szCs w:val="24"/>
        </w:rPr>
        <w:t xml:space="preserve">Entendemos como </w:t>
      </w:r>
      <w:r w:rsidRPr="00A90A72">
        <w:rPr>
          <w:rFonts w:ascii="Times New Roman" w:hAnsi="Times New Roman" w:eastAsia="Arial" w:cs="Times New Roman"/>
          <w:b/>
          <w:bCs/>
          <w:sz w:val="24"/>
          <w:szCs w:val="24"/>
        </w:rPr>
        <w:t xml:space="preserve">brecha </w:t>
      </w:r>
      <w:r w:rsidRPr="00A90A72">
        <w:rPr>
          <w:rFonts w:ascii="Times New Roman" w:hAnsi="Times New Roman" w:eastAsia="Arial" w:cs="Times New Roman"/>
          <w:sz w:val="24"/>
          <w:szCs w:val="24"/>
        </w:rPr>
        <w:t>“la medida que muestra la distancia entre mujeres y hombres respecto a un mismo indicador (…) respecto a las oportunidades de acceso y control de recursos económicos, sociales, culturales y políticos, entre otros”</w:t>
      </w:r>
      <w:r w:rsidRPr="00A90A72">
        <w:rPr>
          <w:rStyle w:val="Refdenotaalpie"/>
          <w:rFonts w:ascii="Times New Roman" w:hAnsi="Times New Roman" w:eastAsia="Arial" w:cs="Times New Roman"/>
          <w:sz w:val="24"/>
          <w:szCs w:val="24"/>
        </w:rPr>
        <w:footnoteReference w:id="27"/>
      </w:r>
      <w:r w:rsidRPr="00A90A72">
        <w:rPr>
          <w:rFonts w:ascii="Times New Roman" w:hAnsi="Times New Roman" w:eastAsia="Arial" w:cs="Times New Roman"/>
          <w:sz w:val="24"/>
          <w:szCs w:val="24"/>
        </w:rPr>
        <w:t>, es decir, “la distancia que hace falta para alcanzar la igualdad”.</w:t>
      </w:r>
      <w:r w:rsidRPr="00A90A72">
        <w:rPr>
          <w:rStyle w:val="Refdenotaalpie"/>
          <w:rFonts w:ascii="Times New Roman" w:hAnsi="Times New Roman" w:eastAsia="Arial" w:cs="Times New Roman"/>
          <w:sz w:val="24"/>
          <w:szCs w:val="24"/>
        </w:rPr>
        <w:footnoteReference w:id="28"/>
      </w:r>
      <w:r w:rsidRPr="00A90A72">
        <w:rPr>
          <w:rFonts w:ascii="Times New Roman" w:hAnsi="Times New Roman" w:eastAsia="Arial" w:cs="Times New Roman"/>
          <w:sz w:val="24"/>
          <w:szCs w:val="24"/>
        </w:rPr>
        <w:t xml:space="preserve"> </w:t>
      </w:r>
    </w:p>
    <w:p w:rsidRPr="00A90A72" w:rsidR="00F637BE" w:rsidP="00F637BE" w:rsidRDefault="00F637BE" w14:paraId="570DAF5A" w14:textId="77777777">
      <w:pPr>
        <w:jc w:val="both"/>
        <w:rPr>
          <w:rFonts w:ascii="Times New Roman" w:hAnsi="Times New Roman" w:eastAsia="Arial" w:cs="Times New Roman"/>
          <w:sz w:val="24"/>
          <w:szCs w:val="24"/>
        </w:rPr>
      </w:pPr>
      <w:r w:rsidRPr="00A90A72">
        <w:rPr>
          <w:rFonts w:ascii="Times New Roman" w:hAnsi="Times New Roman" w:eastAsia="Arial" w:cs="Times New Roman"/>
          <w:sz w:val="24"/>
          <w:szCs w:val="24"/>
        </w:rPr>
        <w:t xml:space="preserve">Estas brechas son producto de </w:t>
      </w:r>
      <w:r w:rsidRPr="00A90A72">
        <w:rPr>
          <w:rFonts w:ascii="Times New Roman" w:hAnsi="Times New Roman" w:eastAsia="Arial" w:cs="Times New Roman"/>
          <w:b/>
          <w:bCs/>
          <w:sz w:val="24"/>
          <w:szCs w:val="24"/>
        </w:rPr>
        <w:t>barreras</w:t>
      </w:r>
      <w:r w:rsidRPr="00A90A72">
        <w:rPr>
          <w:rFonts w:ascii="Times New Roman" w:hAnsi="Times New Roman" w:eastAsia="Arial" w:cs="Times New Roman"/>
          <w:sz w:val="24"/>
          <w:szCs w:val="24"/>
        </w:rPr>
        <w:t xml:space="preserve"> de género, entendidas como “limitaciones, obstáculos o impedimentos a los que se enfrentan las mujeres a lo largo de su desarrollo personal y profesional </w:t>
      </w:r>
      <w:r w:rsidRPr="00A90A72">
        <w:rPr>
          <w:rFonts w:ascii="Times New Roman" w:hAnsi="Times New Roman" w:eastAsia="Arial" w:cs="Times New Roman"/>
          <w:sz w:val="24"/>
          <w:szCs w:val="24"/>
        </w:rPr>
        <w:t>(…)  (y que pueden ser) de índole interno (motivaciones, actitudes, percepciones, deseos) o externos (factores culturales, formativos, económicos o productivos)”.</w:t>
      </w:r>
      <w:r w:rsidRPr="00A90A72">
        <w:rPr>
          <w:rStyle w:val="Refdenotaalpie"/>
          <w:rFonts w:ascii="Times New Roman" w:hAnsi="Times New Roman" w:eastAsia="Arial" w:cs="Times New Roman"/>
          <w:sz w:val="24"/>
          <w:szCs w:val="24"/>
        </w:rPr>
        <w:footnoteReference w:id="29"/>
      </w:r>
    </w:p>
    <w:p w:rsidR="00F637BE" w:rsidP="00F637BE" w:rsidRDefault="00F637BE" w14:paraId="430D0735" w14:textId="77777777">
      <w:pPr>
        <w:jc w:val="both"/>
        <w:rPr>
          <w:rFonts w:ascii="Times New Roman" w:hAnsi="Times New Roman" w:eastAsia="Arial" w:cs="Times New Roman"/>
          <w:sz w:val="24"/>
          <w:szCs w:val="24"/>
        </w:rPr>
      </w:pPr>
      <w:r w:rsidRPr="00A90A72">
        <w:rPr>
          <w:rFonts w:ascii="Times New Roman" w:hAnsi="Times New Roman" w:eastAsia="Arial" w:cs="Times New Roman"/>
          <w:sz w:val="24"/>
          <w:szCs w:val="24"/>
        </w:rPr>
        <w:t xml:space="preserve">En ese sentido, es fundamental entender el fenómeno del APE desde el enfoque de género, comprendiendo los elementos que, en particular desde el enfoque de género, intervienen para garantizar un acceso adecuado, oportuno y con igualdad de oportunidades para todos y todas. Cabe mencionar que en esta sección se abordarán brechas y barreras en el APE que tengan </w:t>
      </w:r>
      <w:r w:rsidRPr="00A90A72">
        <w:rPr>
          <w:rFonts w:ascii="Times New Roman" w:hAnsi="Times New Roman" w:eastAsia="Arial" w:cs="Times New Roman"/>
          <w:b/>
          <w:bCs/>
          <w:sz w:val="24"/>
          <w:szCs w:val="24"/>
        </w:rPr>
        <w:t>un impacto de género</w:t>
      </w:r>
      <w:r w:rsidRPr="00A90A72">
        <w:rPr>
          <w:rFonts w:ascii="Times New Roman" w:hAnsi="Times New Roman" w:eastAsia="Arial" w:cs="Times New Roman"/>
          <w:sz w:val="24"/>
          <w:szCs w:val="24"/>
        </w:rPr>
        <w:t>, es decir, que tengan “resultados y efectos (…) en la vida de mujeres y hombres, de forma separada, con el objetivo de identificar, prevenir y evitar la producción o el incremento de las desigualdades de género”.</w:t>
      </w:r>
      <w:r w:rsidRPr="00A90A72">
        <w:rPr>
          <w:rStyle w:val="Refdenotaalpie"/>
          <w:rFonts w:ascii="Times New Roman" w:hAnsi="Times New Roman" w:eastAsia="Arial" w:cs="Times New Roman"/>
          <w:sz w:val="24"/>
          <w:szCs w:val="24"/>
        </w:rPr>
        <w:footnoteReference w:id="30"/>
      </w:r>
      <w:r>
        <w:rPr>
          <w:rFonts w:ascii="Times New Roman" w:hAnsi="Times New Roman" w:eastAsia="Arial" w:cs="Times New Roman"/>
          <w:sz w:val="24"/>
          <w:szCs w:val="24"/>
        </w:rPr>
        <w:t xml:space="preserve"> Para lo que se hace una lectura de la evidencia disponible no sólo en relación a lo que </w:t>
      </w:r>
      <w:r w:rsidRPr="00673F0A">
        <w:rPr>
          <w:rFonts w:ascii="Times New Roman" w:hAnsi="Times New Roman" w:eastAsia="Arial" w:cs="Times New Roman"/>
          <w:sz w:val="24"/>
          <w:szCs w:val="24"/>
        </w:rPr>
        <w:t>variables que afectan de manera particular a cada uno de los sexos,</w:t>
      </w:r>
      <w:r>
        <w:rPr>
          <w:rFonts w:ascii="Times New Roman" w:hAnsi="Times New Roman" w:eastAsia="Arial" w:cs="Times New Roman"/>
          <w:sz w:val="24"/>
          <w:szCs w:val="24"/>
        </w:rPr>
        <w:t xml:space="preserve"> sino que, de manera interseccional, cómo ciertas variables pueden tener un impacto diferente si se trata de mujeres indígenas en relación a mujeres no indígenas; o de mujeres indígenas en relación a hombres indígenas.</w:t>
      </w:r>
    </w:p>
    <w:p w:rsidRPr="00A90A72" w:rsidR="00F637BE" w:rsidP="00F637BE" w:rsidRDefault="00F637BE" w14:paraId="0284DB26" w14:textId="77777777">
      <w:pPr>
        <w:pBdr>
          <w:between w:val="nil"/>
        </w:pBdr>
        <w:spacing w:after="0" w:line="240" w:lineRule="auto"/>
        <w:jc w:val="both"/>
        <w:rPr>
          <w:rFonts w:ascii="Times New Roman" w:hAnsi="Times New Roman" w:eastAsia="Arial" w:cs="Times New Roman"/>
          <w:sz w:val="24"/>
          <w:szCs w:val="24"/>
        </w:rPr>
      </w:pPr>
      <w:r w:rsidRPr="00A90A72">
        <w:rPr>
          <w:rFonts w:ascii="Times New Roman" w:hAnsi="Times New Roman" w:eastAsia="Arial" w:cs="Times New Roman"/>
          <w:sz w:val="24"/>
          <w:szCs w:val="24"/>
        </w:rPr>
        <w:t xml:space="preserve">Es necesario entender que la educación es un continuo formativo, que va desde la educación básica hacia la superior, será importante conocer las brechas de género existentes en la educación básica regular (EBR) que, muy probablemente, se arrastren a la educación superior universitaria (ESU). </w:t>
      </w:r>
    </w:p>
    <w:p w:rsidRPr="00A90A72" w:rsidR="00F637BE" w:rsidP="00F637BE" w:rsidRDefault="00F637BE" w14:paraId="3DD7E392" w14:textId="77777777">
      <w:pPr>
        <w:jc w:val="both"/>
        <w:rPr>
          <w:rFonts w:ascii="Times New Roman" w:hAnsi="Times New Roman" w:eastAsia="Arial" w:cs="Times New Roman"/>
          <w:sz w:val="24"/>
          <w:szCs w:val="24"/>
        </w:rPr>
      </w:pPr>
      <w:r w:rsidRPr="00A90A72">
        <w:rPr>
          <w:rFonts w:ascii="Times New Roman" w:hAnsi="Times New Roman" w:eastAsia="Arial" w:cs="Times New Roman"/>
          <w:sz w:val="24"/>
          <w:szCs w:val="24"/>
        </w:rPr>
        <w:t xml:space="preserve">Como señala Unesco, “la educación básica es el ciclo educativo que los Estados orientan hacia los niños, niñas y adolescentes desde la primera infancia hasta los últimos años de la adolescencia. Abarca desde el nivel inicial hasta el secundario. Comprende la enseñanza de los conocimientos y habilidades que se consideran imprescindibles para que toda persona se desempeñe de manera efectiva en la sociedad contemporánea, equipando a cada individuo para el ejercicio de una ciudadanía activa, la continuación de la formación en el nivel superior y el acceso al mercado de trabajo”. </w:t>
      </w:r>
      <w:r w:rsidRPr="00A90A72">
        <w:rPr>
          <w:rStyle w:val="Refdenotaalpie"/>
          <w:rFonts w:eastAsia="Times New Roman"/>
          <w:b/>
          <w:bCs/>
          <w:color w:val="000000"/>
          <w:lang w:val="en-US"/>
        </w:rPr>
        <w:footnoteReference w:id="31"/>
      </w:r>
      <w:r w:rsidRPr="00A90A72">
        <w:rPr>
          <w:rFonts w:ascii="Times New Roman" w:hAnsi="Times New Roman" w:eastAsia="Arial" w:cs="Times New Roman"/>
          <w:sz w:val="24"/>
          <w:szCs w:val="24"/>
        </w:rPr>
        <w:t xml:space="preserve"> </w:t>
      </w:r>
    </w:p>
    <w:p w:rsidRPr="00126D5B" w:rsidR="00F637BE" w:rsidP="00F637BE" w:rsidRDefault="00F637BE" w14:paraId="1E423CAC" w14:textId="77777777">
      <w:pPr>
        <w:jc w:val="both"/>
        <w:rPr>
          <w:rFonts w:ascii="Times New Roman" w:hAnsi="Times New Roman" w:eastAsia="Arial" w:cs="Times New Roman"/>
          <w:sz w:val="24"/>
          <w:szCs w:val="24"/>
          <w:lang w:val="es-MX"/>
        </w:rPr>
      </w:pPr>
      <w:r w:rsidRPr="00A90A72">
        <w:rPr>
          <w:rFonts w:ascii="Times New Roman" w:hAnsi="Times New Roman" w:eastAsia="Arial" w:cs="Times New Roman"/>
          <w:sz w:val="24"/>
          <w:szCs w:val="24"/>
        </w:rPr>
        <w:t>Siendo esto así, será importante conocer cuáles son esos conocimientos y habilidades desarrolladas durante esos procesos de socialización primaria, tanto a nivel de educacional como sociocultural, así como identificar la posición de hombres y mujeres al terminar el proceso formativo básico. En tanto estos constituyen habilitadores para el proceso formativo y educativo que viene en la educación terciaria, y en particular, la universitaria.</w:t>
      </w:r>
      <w:r w:rsidRPr="002A7311">
        <w:rPr>
          <w:rFonts w:ascii="Times New Roman" w:hAnsi="Times New Roman" w:eastAsia="Arial" w:cs="Times New Roman"/>
          <w:sz w:val="24"/>
          <w:szCs w:val="24"/>
        </w:rPr>
        <w:t xml:space="preserve"> </w:t>
      </w:r>
      <w:r w:rsidRPr="00673F0A">
        <w:rPr>
          <w:rFonts w:ascii="Times New Roman" w:hAnsi="Times New Roman" w:eastAsia="Arial" w:cs="Times New Roman"/>
          <w:sz w:val="24"/>
          <w:szCs w:val="24"/>
        </w:rPr>
        <w:t xml:space="preserve">En ese sentido, es necesario remarcar que las brechas sobre las que indagaremos sólo podrá ser una “foto” de un proceso de exclusión educativa de mayor alcance que se desarrolla desde la educación secundaria; y que culmina en el tercer nivel </w:t>
      </w:r>
      <w:r w:rsidRPr="00126D5B">
        <w:rPr>
          <w:rFonts w:ascii="Times New Roman" w:hAnsi="Times New Roman" w:eastAsia="Arial" w:cs="Times New Roman"/>
          <w:sz w:val="24"/>
          <w:szCs w:val="24"/>
          <w:lang w:val="es-MX"/>
        </w:rPr>
        <w:t>educativo, la educación superior.</w:t>
      </w:r>
    </w:p>
    <w:p w:rsidRPr="00673F0A" w:rsidR="00F637BE" w:rsidP="00F637BE" w:rsidRDefault="00F637BE" w14:paraId="6E1E5ACA" w14:textId="77777777">
      <w:pPr>
        <w:spacing w:after="0" w:line="240" w:lineRule="auto"/>
        <w:jc w:val="both"/>
        <w:rPr>
          <w:rFonts w:ascii="Times New Roman" w:hAnsi="Times New Roman" w:eastAsia="Arial" w:cs="Times New Roman"/>
          <w:sz w:val="24"/>
          <w:szCs w:val="24"/>
          <w:lang w:val="es-MX"/>
        </w:rPr>
      </w:pPr>
      <w:r w:rsidRPr="00126D5B">
        <w:rPr>
          <w:rFonts w:ascii="Times New Roman" w:hAnsi="Times New Roman" w:eastAsia="Arial" w:cs="Times New Roman"/>
          <w:sz w:val="24"/>
          <w:szCs w:val="24"/>
          <w:lang w:val="es-MX"/>
        </w:rPr>
        <w:t>En ese sentido, lo primero es mencionar que la presencia masiva de las mujeres en las universidades peruanas</w:t>
      </w:r>
      <w:r w:rsidRPr="00673F0A">
        <w:rPr>
          <w:rFonts w:ascii="Times New Roman" w:hAnsi="Times New Roman" w:eastAsia="Arial" w:cs="Times New Roman"/>
          <w:sz w:val="24"/>
          <w:szCs w:val="24"/>
        </w:rPr>
        <w:t xml:space="preserve"> es un fenómeno bastante nuevo en la historia de la educación en el país. </w:t>
      </w:r>
      <w:r w:rsidRPr="00673F0A">
        <w:rPr>
          <w:rFonts w:ascii="Times New Roman" w:hAnsi="Times New Roman" w:eastAsia="Arial" w:cs="Times New Roman"/>
          <w:sz w:val="24"/>
          <w:szCs w:val="24"/>
          <w:lang w:val="es-MX"/>
        </w:rPr>
        <w:t>Así, si bien desde los años 30 en el Perú comienza una progresiva incorporación de las mujeres a la educación básica, esta no fue igualitaria para hombres y mujeres, siendo que e</w:t>
      </w:r>
      <w:r w:rsidRPr="00673F0A">
        <w:rPr>
          <w:rFonts w:ascii="Times New Roman" w:hAnsi="Times New Roman" w:cs="Times New Roman"/>
          <w:sz w:val="24"/>
          <w:szCs w:val="24"/>
        </w:rPr>
        <w:t xml:space="preserve">n 1960 las </w:t>
      </w:r>
      <w:r w:rsidRPr="00673F0A">
        <w:rPr>
          <w:rFonts w:ascii="Times New Roman" w:hAnsi="Times New Roman" w:cs="Times New Roman"/>
          <w:sz w:val="24"/>
          <w:szCs w:val="24"/>
        </w:rPr>
        <w:t xml:space="preserve">estudiantes universitarias representaban una cuarta parte del total y en el 2017 conformaban el 51,1% de la matrícula (Sunedu 20202). </w:t>
      </w:r>
      <w:r w:rsidRPr="00673F0A">
        <w:rPr>
          <w:rFonts w:ascii="Times New Roman" w:hAnsi="Times New Roman" w:eastAsia="Arial" w:cs="Times New Roman"/>
          <w:sz w:val="24"/>
          <w:szCs w:val="24"/>
          <w:lang w:val="es-MX"/>
        </w:rPr>
        <w:t>Paradójicamente, en países como el Perú ha sido la expansión del mercado, y no las acciones positivas desde la política pública, la que ha permitido el acceso de las mujeres a la educación superior, siendo a la fecha un sistema escasamente masificado (menos de 4 de cada 10 egresados de secundaria van a la universidad), con una enorme exclusión de los grupos económicamente más vulnerables (sólo 1 de cada 10 jóvenes de los quintiles más pobres ingresa a la educación superior), pero paritario (Sunedu, 2022).</w:t>
      </w:r>
      <w:r>
        <w:rPr>
          <w:rFonts w:ascii="Times New Roman" w:hAnsi="Times New Roman" w:eastAsia="Arial" w:cs="Times New Roman"/>
          <w:sz w:val="24"/>
          <w:szCs w:val="24"/>
          <w:lang w:val="es-MX"/>
        </w:rPr>
        <w:t xml:space="preserve"> Este fenómenos ha g</w:t>
      </w:r>
      <w:r w:rsidRPr="00673F0A">
        <w:rPr>
          <w:rFonts w:ascii="Times New Roman" w:hAnsi="Times New Roman" w:eastAsia="Arial" w:cs="Times New Roman"/>
          <w:sz w:val="24"/>
          <w:szCs w:val="24"/>
          <w:lang w:val="es-MX"/>
        </w:rPr>
        <w:t>enerado dentro del propio s</w:t>
      </w:r>
      <w:r>
        <w:rPr>
          <w:rFonts w:ascii="Times New Roman" w:hAnsi="Times New Roman" w:eastAsia="Arial" w:cs="Times New Roman"/>
          <w:sz w:val="24"/>
          <w:szCs w:val="24"/>
          <w:lang w:val="es-MX"/>
        </w:rPr>
        <w:t>istema</w:t>
      </w:r>
      <w:r w:rsidRPr="00673F0A">
        <w:rPr>
          <w:rFonts w:ascii="Times New Roman" w:hAnsi="Times New Roman" w:eastAsia="Arial" w:cs="Times New Roman"/>
          <w:sz w:val="24"/>
          <w:szCs w:val="24"/>
          <w:lang w:val="es-MX"/>
        </w:rPr>
        <w:t xml:space="preserve"> nuevas formas de estratificación entre mujeres que podían educarse y las que no (Buzio, 1993, p,149). Así, si bien en los años 90 el nivel de analfabetismo femenino entre mayores de 15 años se redujo en casi un 300% (de 69% a 17%), este indicador seguía siendo 4 veces más alto para mujeres que para hombres (4%) para (Buzio, 1993, p,150). Es decir, el propio sistema educativo, al no incorporar un enfoque específico de género, puede reproducir las desigualdades de género existentes incluso en procesos de expansión de acceso.</w:t>
      </w:r>
    </w:p>
    <w:p w:rsidR="00F637BE" w:rsidP="00F637BE" w:rsidRDefault="00F637BE" w14:paraId="1D8DDC17" w14:textId="77777777">
      <w:pPr>
        <w:spacing w:after="0" w:line="240" w:lineRule="auto"/>
        <w:jc w:val="both"/>
        <w:rPr>
          <w:rFonts w:ascii="Times New Roman" w:hAnsi="Times New Roman" w:eastAsia="Arial" w:cs="Times New Roman"/>
          <w:sz w:val="24"/>
          <w:szCs w:val="24"/>
          <w:lang w:val="es-MX"/>
        </w:rPr>
      </w:pPr>
    </w:p>
    <w:p w:rsidRPr="00A004CA" w:rsidR="00F637BE" w:rsidP="00A90A72" w:rsidRDefault="00F637BE" w14:paraId="664116A0" w14:textId="77777777">
      <w:pPr>
        <w:pStyle w:val="Ttulo1"/>
        <w:numPr>
          <w:ilvl w:val="0"/>
          <w:numId w:val="0"/>
        </w:numPr>
        <w:ind w:left="432" w:hanging="432"/>
        <w:rPr>
          <w:rFonts w:ascii="Times New Roman" w:hAnsi="Times New Roman" w:cs="Times New Roman"/>
          <w:b/>
          <w:bCs/>
          <w:sz w:val="24"/>
          <w:szCs w:val="24"/>
        </w:rPr>
      </w:pPr>
      <w:bookmarkStart w:name="_Toc160647829" w:id="42"/>
      <w:r>
        <w:rPr>
          <w:rFonts w:ascii="Times New Roman" w:hAnsi="Times New Roman" w:cs="Times New Roman"/>
          <w:b/>
          <w:bCs/>
          <w:color w:val="auto"/>
          <w:sz w:val="24"/>
          <w:szCs w:val="24"/>
        </w:rPr>
        <w:t>4.3. APE DESDE UN ENFOQUE DE GÉNERO</w:t>
      </w:r>
      <w:bookmarkEnd w:id="42"/>
    </w:p>
    <w:p w:rsidR="00A90A72" w:rsidP="00F637BE" w:rsidRDefault="00A90A72" w14:paraId="059BF473" w14:textId="77777777">
      <w:pPr>
        <w:jc w:val="both"/>
        <w:rPr>
          <w:rFonts w:ascii="Times New Roman" w:hAnsi="Times New Roman" w:eastAsia="Arial" w:cs="Times New Roman"/>
          <w:sz w:val="24"/>
          <w:szCs w:val="24"/>
        </w:rPr>
      </w:pPr>
    </w:p>
    <w:p w:rsidR="00F637BE" w:rsidP="00F637BE" w:rsidRDefault="00F637BE" w14:paraId="319B471E" w14:textId="332DF850">
      <w:pPr>
        <w:jc w:val="both"/>
        <w:rPr>
          <w:rFonts w:ascii="Times New Roman" w:hAnsi="Times New Roman" w:eastAsia="Arial" w:cs="Times New Roman"/>
          <w:sz w:val="24"/>
          <w:szCs w:val="24"/>
        </w:rPr>
      </w:pPr>
      <w:r w:rsidRPr="00126D5B">
        <w:rPr>
          <w:rFonts w:ascii="Times New Roman" w:hAnsi="Times New Roman" w:eastAsia="Arial" w:cs="Times New Roman"/>
          <w:sz w:val="24"/>
          <w:szCs w:val="24"/>
        </w:rPr>
        <w:t>En términos conceptuales, es importante entender los conceptos de acceso, permanencia y egreso, para poder identificar a qué nos referimos con cada uno, así como la forma en que la literatura lo aborda. Para ello iremos desde recoger la definición de estos tres momentos (acceso, permanencia y egreso, APE en adelante)</w:t>
      </w:r>
      <w:r>
        <w:rPr>
          <w:rFonts w:ascii="Times New Roman" w:hAnsi="Times New Roman" w:eastAsia="Arial" w:cs="Times New Roman"/>
          <w:sz w:val="24"/>
          <w:szCs w:val="24"/>
        </w:rPr>
        <w:t xml:space="preserve"> que se usa en los estudios especializados sobre el tema, a elaborar una conceptualización más amplia a raíz de los hallazgos del marco teórico conceptual sobre el enfoque de género aplicado al estudio de trayectorias educativas.</w:t>
      </w:r>
    </w:p>
    <w:p w:rsidRPr="00B90371" w:rsidR="00F637BE" w:rsidP="00A90A72" w:rsidRDefault="00F637BE" w14:paraId="0EF66836" w14:textId="77777777">
      <w:pPr>
        <w:pStyle w:val="Ttulo1"/>
        <w:numPr>
          <w:ilvl w:val="0"/>
          <w:numId w:val="0"/>
        </w:numPr>
        <w:ind w:left="432" w:hanging="432"/>
        <w:rPr>
          <w:rFonts w:ascii="Times New Roman" w:hAnsi="Times New Roman" w:cs="Times New Roman"/>
          <w:color w:val="auto"/>
          <w:sz w:val="24"/>
          <w:szCs w:val="24"/>
        </w:rPr>
      </w:pPr>
      <w:bookmarkStart w:name="_Toc160647830" w:id="43"/>
      <w:r w:rsidRPr="00657B38">
        <w:rPr>
          <w:rFonts w:ascii="Times New Roman" w:hAnsi="Times New Roman" w:cs="Times New Roman"/>
          <w:b/>
          <w:bCs/>
          <w:color w:val="auto"/>
          <w:sz w:val="24"/>
          <w:szCs w:val="24"/>
        </w:rPr>
        <w:t>4.3.1. Definiciones instrumentales</w:t>
      </w:r>
      <w:r w:rsidRPr="00B90371">
        <w:rPr>
          <w:rFonts w:ascii="Times New Roman" w:hAnsi="Times New Roman" w:cs="Times New Roman"/>
          <w:color w:val="auto"/>
          <w:sz w:val="24"/>
          <w:szCs w:val="24"/>
        </w:rPr>
        <w:t>.</w:t>
      </w:r>
      <w:bookmarkEnd w:id="43"/>
    </w:p>
    <w:p w:rsidR="00F637BE" w:rsidP="00F637BE" w:rsidRDefault="00F637BE" w14:paraId="1E089D36" w14:textId="77777777">
      <w:pPr>
        <w:spacing w:after="0" w:line="240" w:lineRule="auto"/>
        <w:jc w:val="both"/>
        <w:rPr>
          <w:rFonts w:ascii="Times New Roman" w:hAnsi="Times New Roman" w:eastAsia="Arial" w:cs="Times New Roman"/>
          <w:sz w:val="24"/>
          <w:szCs w:val="24"/>
        </w:rPr>
      </w:pPr>
    </w:p>
    <w:p w:rsidR="00F637BE" w:rsidP="00F637BE" w:rsidRDefault="00F637BE" w14:paraId="4B83DFEE" w14:textId="77777777">
      <w:pPr>
        <w:spacing w:after="0" w:line="240" w:lineRule="auto"/>
        <w:jc w:val="both"/>
        <w:rPr>
          <w:rFonts w:ascii="Times New Roman" w:hAnsi="Times New Roman" w:eastAsia="Arial" w:cs="Times New Roman"/>
          <w:sz w:val="24"/>
          <w:szCs w:val="24"/>
        </w:rPr>
      </w:pPr>
      <w:r>
        <w:rPr>
          <w:rFonts w:ascii="Times New Roman" w:hAnsi="Times New Roman" w:eastAsia="Arial" w:cs="Times New Roman"/>
          <w:sz w:val="24"/>
          <w:szCs w:val="24"/>
        </w:rPr>
        <w:t xml:space="preserve">Dentro de los estudios revisados, se ha encontrado una definición que llamaremos instrumental para la definición de los momentos APE. Mencionar que desde espacios fundamentales para el estudio y gobernanza del sistema de educación superior como </w:t>
      </w:r>
      <w:r w:rsidRPr="00673F0A">
        <w:rPr>
          <w:rFonts w:ascii="Times New Roman" w:hAnsi="Times New Roman" w:eastAsia="Arial" w:cs="Times New Roman"/>
          <w:sz w:val="24"/>
          <w:szCs w:val="24"/>
        </w:rPr>
        <w:t>la Unesco,</w:t>
      </w:r>
      <w:r w:rsidRPr="00673F0A">
        <w:rPr>
          <w:rStyle w:val="Refdenotaalpie"/>
          <w:rFonts w:ascii="Times New Roman" w:hAnsi="Times New Roman" w:eastAsia="Arial" w:cs="Times New Roman"/>
          <w:sz w:val="24"/>
          <w:szCs w:val="24"/>
        </w:rPr>
        <w:footnoteReference w:id="32"/>
      </w:r>
      <w:r>
        <w:rPr>
          <w:rFonts w:ascii="Times New Roman" w:hAnsi="Times New Roman" w:eastAsia="Arial" w:cs="Times New Roman"/>
          <w:sz w:val="24"/>
          <w:szCs w:val="24"/>
        </w:rPr>
        <w:t xml:space="preserve"> no existen definiciones estandarizadas sobre cada uno de estos momentos, habiendo más bien una práctica que proviene del campo de la investigación que va operativizando, desde una dimensión instrumental, estos conceptos. Así por ejemplo, Unesco define como acceso las </w:t>
      </w:r>
      <w:r>
        <w:rPr>
          <w:rFonts w:ascii="Times New Roman" w:hAnsi="Times New Roman" w:eastAsia="Times New Roman" w:cs="Times New Roman"/>
          <w:color w:val="000000"/>
          <w:sz w:val="24"/>
          <w:szCs w:val="24"/>
        </w:rPr>
        <w:t>ci</w:t>
      </w:r>
      <w:r w:rsidRPr="00673F0A">
        <w:rPr>
          <w:rFonts w:ascii="Times New Roman" w:hAnsi="Times New Roman" w:eastAsia="Times New Roman" w:cs="Times New Roman"/>
          <w:color w:val="000000"/>
          <w:sz w:val="24"/>
          <w:szCs w:val="24"/>
          <w:lang w:val="es-MX"/>
        </w:rPr>
        <w:t>rcunstancias, condiciones o requisitos que determinan la admisión en una institución o en un programa educativo</w:t>
      </w:r>
      <w:r>
        <w:rPr>
          <w:rFonts w:ascii="Times New Roman" w:hAnsi="Times New Roman" w:eastAsia="Times New Roman" w:cs="Times New Roman"/>
          <w:color w:val="000000"/>
          <w:sz w:val="24"/>
          <w:szCs w:val="24"/>
          <w:lang w:val="es-MX"/>
        </w:rPr>
        <w:t xml:space="preserve">; y no existe una definición de permanencia o egreso </w:t>
      </w:r>
      <w:r w:rsidRPr="00673F0A">
        <w:rPr>
          <w:rFonts w:ascii="Times New Roman" w:hAnsi="Times New Roman" w:eastAsia="Times New Roman" w:cs="Times New Roman"/>
          <w:color w:val="000000"/>
          <w:sz w:val="24"/>
          <w:szCs w:val="24"/>
          <w:lang w:val="es-MX"/>
        </w:rPr>
        <w:t>como parte de un Tesauro estandarizado</w:t>
      </w:r>
      <w:r>
        <w:rPr>
          <w:rFonts w:ascii="Times New Roman" w:hAnsi="Times New Roman" w:eastAsia="Times New Roman" w:cs="Times New Roman"/>
          <w:color w:val="000000"/>
          <w:sz w:val="24"/>
          <w:szCs w:val="24"/>
          <w:lang w:val="es-MX"/>
        </w:rPr>
        <w:t>. En ese sentido, se rescata como primera definición aquella que es usada desde el campo de las estadísticas educativas al referirse al APE, en donde encontramos:</w:t>
      </w:r>
    </w:p>
    <w:p w:rsidR="00F637BE" w:rsidP="00F637BE" w:rsidRDefault="00F637BE" w14:paraId="1D3299F6" w14:textId="77777777">
      <w:pPr>
        <w:spacing w:after="0" w:line="240" w:lineRule="auto"/>
        <w:jc w:val="both"/>
        <w:rPr>
          <w:rFonts w:ascii="Times New Roman" w:hAnsi="Times New Roman" w:eastAsia="Arial" w:cs="Times New Roman"/>
          <w:sz w:val="24"/>
          <w:szCs w:val="24"/>
        </w:rPr>
      </w:pPr>
    </w:p>
    <w:p w:rsidR="00F637BE" w:rsidP="00F637BE" w:rsidRDefault="00F637BE" w14:paraId="39492671" w14:textId="77777777">
      <w:pPr>
        <w:spacing w:after="0" w:line="240" w:lineRule="auto"/>
        <w:jc w:val="both"/>
        <w:rPr>
          <w:rFonts w:ascii="Times New Roman" w:hAnsi="Times New Roman" w:eastAsia="Arial" w:cs="Times New Roman"/>
          <w:sz w:val="24"/>
          <w:szCs w:val="24"/>
        </w:rPr>
      </w:pPr>
    </w:p>
    <w:p w:rsidR="00A22936" w:rsidP="00F637BE" w:rsidRDefault="00A22936" w14:paraId="0ED2C117" w14:textId="77777777">
      <w:pPr>
        <w:spacing w:after="0" w:line="240" w:lineRule="auto"/>
        <w:jc w:val="both"/>
        <w:rPr>
          <w:rFonts w:ascii="Times New Roman" w:hAnsi="Times New Roman" w:eastAsia="Arial" w:cs="Times New Roman"/>
          <w:sz w:val="24"/>
          <w:szCs w:val="24"/>
        </w:rPr>
      </w:pPr>
    </w:p>
    <w:p w:rsidR="00A22936" w:rsidP="00F637BE" w:rsidRDefault="00A22936" w14:paraId="0FB2A03C" w14:textId="77777777">
      <w:pPr>
        <w:spacing w:after="0" w:line="240" w:lineRule="auto"/>
        <w:jc w:val="both"/>
        <w:rPr>
          <w:rFonts w:ascii="Times New Roman" w:hAnsi="Times New Roman" w:eastAsia="Arial" w:cs="Times New Roman"/>
          <w:sz w:val="24"/>
          <w:szCs w:val="24"/>
        </w:rPr>
      </w:pPr>
    </w:p>
    <w:p w:rsidRPr="00673F0A" w:rsidR="00A22936" w:rsidP="00F637BE" w:rsidRDefault="00A22936" w14:paraId="70E45414" w14:textId="77777777">
      <w:pPr>
        <w:spacing w:after="0" w:line="240" w:lineRule="auto"/>
        <w:jc w:val="both"/>
        <w:rPr>
          <w:rFonts w:ascii="Times New Roman" w:hAnsi="Times New Roman" w:eastAsia="Arial" w:cs="Times New Roman"/>
          <w:sz w:val="24"/>
          <w:szCs w:val="24"/>
        </w:rPr>
      </w:pPr>
    </w:p>
    <w:p w:rsidR="00F637BE" w:rsidP="00E72534" w:rsidRDefault="00E72534" w14:paraId="4654A01B" w14:textId="3C637E59">
      <w:pPr>
        <w:pStyle w:val="Descripcin"/>
        <w:rPr>
          <w:rFonts w:ascii="Times New Roman" w:hAnsi="Times New Roman" w:cs="Times New Roman"/>
          <w:b w:val="0"/>
          <w:bCs w:val="0"/>
          <w:sz w:val="24"/>
          <w:szCs w:val="24"/>
        </w:rPr>
      </w:pPr>
      <w:bookmarkStart w:name="_Toc160639026" w:id="44"/>
      <w:r>
        <w:t xml:space="preserve">Tabla </w:t>
      </w:r>
      <w:r>
        <w:fldChar w:fldCharType="begin"/>
      </w:r>
      <w:r>
        <w:instrText xml:space="preserve"> SEQ Tabla \* ARABIC </w:instrText>
      </w:r>
      <w:r>
        <w:fldChar w:fldCharType="separate"/>
      </w:r>
      <w:r w:rsidR="00EE37B3">
        <w:rPr>
          <w:noProof/>
        </w:rPr>
        <w:t>7</w:t>
      </w:r>
      <w:r>
        <w:fldChar w:fldCharType="end"/>
      </w:r>
      <w:r>
        <w:t xml:space="preserve">. </w:t>
      </w:r>
      <w:r w:rsidRPr="001B2B36">
        <w:t>Definiciones APE: dimensión instrumental</w:t>
      </w:r>
      <w:bookmarkEnd w:id="44"/>
    </w:p>
    <w:tbl>
      <w:tblPr>
        <w:tblW w:w="8657" w:type="dxa"/>
        <w:jc w:val="center"/>
        <w:tblLook w:val="04A0" w:firstRow="1" w:lastRow="0" w:firstColumn="1" w:lastColumn="0" w:noHBand="0" w:noVBand="1"/>
      </w:tblPr>
      <w:tblGrid>
        <w:gridCol w:w="10"/>
        <w:gridCol w:w="2849"/>
        <w:gridCol w:w="5798"/>
      </w:tblGrid>
      <w:tr w:rsidRPr="00673F0A" w:rsidR="00F637BE" w:rsidTr="000A41F9" w14:paraId="71E0B539" w14:textId="77777777">
        <w:trPr>
          <w:gridBefore w:val="1"/>
          <w:wBefore w:w="10" w:type="dxa"/>
          <w:trHeight w:val="660"/>
          <w:tblHeader/>
          <w:jc w:val="center"/>
        </w:trPr>
        <w:tc>
          <w:tcPr>
            <w:tcW w:w="2849" w:type="dxa"/>
            <w:tcBorders>
              <w:top w:val="single" w:color="auto" w:sz="8" w:space="0"/>
              <w:left w:val="single" w:color="auto" w:sz="8" w:space="0"/>
              <w:bottom w:val="nil"/>
              <w:right w:val="single" w:color="auto" w:sz="8" w:space="0"/>
            </w:tcBorders>
            <w:shd w:val="clear" w:color="000000" w:fill="D0CECE"/>
            <w:vAlign w:val="center"/>
            <w:hideMark/>
          </w:tcPr>
          <w:p w:rsidRPr="00673F0A" w:rsidR="00F637BE" w:rsidP="000A41F9" w:rsidRDefault="00F637BE" w14:paraId="05963A72" w14:textId="77777777">
            <w:pPr>
              <w:spacing w:after="0" w:line="240" w:lineRule="auto"/>
              <w:jc w:val="both"/>
              <w:rPr>
                <w:rFonts w:ascii="Times New Roman" w:hAnsi="Times New Roman" w:eastAsia="Times New Roman" w:cs="Times New Roman"/>
                <w:b/>
                <w:bCs/>
                <w:color w:val="000000"/>
                <w:sz w:val="24"/>
                <w:szCs w:val="24"/>
                <w:lang w:val="en-US"/>
              </w:rPr>
            </w:pPr>
            <w:proofErr w:type="spellStart"/>
            <w:r w:rsidRPr="00673F0A">
              <w:rPr>
                <w:rFonts w:ascii="Times New Roman" w:hAnsi="Times New Roman" w:eastAsia="Times New Roman" w:cs="Times New Roman"/>
                <w:b/>
                <w:bCs/>
                <w:color w:val="000000"/>
                <w:sz w:val="24"/>
                <w:szCs w:val="24"/>
                <w:lang w:val="en-US"/>
              </w:rPr>
              <w:t>Término</w:t>
            </w:r>
            <w:proofErr w:type="spellEnd"/>
            <w:r w:rsidRPr="00673F0A">
              <w:rPr>
                <w:rFonts w:ascii="Times New Roman" w:hAnsi="Times New Roman" w:eastAsia="Times New Roman" w:cs="Times New Roman"/>
                <w:b/>
                <w:bCs/>
                <w:color w:val="000000"/>
                <w:sz w:val="24"/>
                <w:szCs w:val="24"/>
                <w:lang w:val="en-US"/>
              </w:rPr>
              <w:t xml:space="preserve"> de la </w:t>
            </w:r>
            <w:proofErr w:type="spellStart"/>
            <w:r w:rsidRPr="00673F0A">
              <w:rPr>
                <w:rFonts w:ascii="Times New Roman" w:hAnsi="Times New Roman" w:eastAsia="Times New Roman" w:cs="Times New Roman"/>
                <w:b/>
                <w:bCs/>
                <w:color w:val="000000"/>
                <w:sz w:val="24"/>
                <w:szCs w:val="24"/>
                <w:lang w:val="en-US"/>
              </w:rPr>
              <w:t>consultoría</w:t>
            </w:r>
            <w:proofErr w:type="spellEnd"/>
          </w:p>
        </w:tc>
        <w:tc>
          <w:tcPr>
            <w:tcW w:w="5798" w:type="dxa"/>
            <w:tcBorders>
              <w:top w:val="single" w:color="auto" w:sz="8" w:space="0"/>
              <w:left w:val="nil"/>
              <w:bottom w:val="nil"/>
              <w:right w:val="single" w:color="auto" w:sz="8" w:space="0"/>
            </w:tcBorders>
            <w:shd w:val="clear" w:color="000000" w:fill="D0CECE"/>
            <w:vAlign w:val="center"/>
            <w:hideMark/>
          </w:tcPr>
          <w:p w:rsidRPr="00126D5B" w:rsidR="00F637BE" w:rsidP="000A41F9" w:rsidRDefault="00F637BE" w14:paraId="6F4CD6FE" w14:textId="77777777">
            <w:pPr>
              <w:spacing w:after="0" w:line="240" w:lineRule="auto"/>
              <w:jc w:val="both"/>
              <w:rPr>
                <w:rFonts w:ascii="Times New Roman" w:hAnsi="Times New Roman" w:eastAsia="Times New Roman" w:cs="Times New Roman"/>
                <w:b/>
                <w:bCs/>
                <w:color w:val="000000"/>
                <w:sz w:val="24"/>
                <w:szCs w:val="24"/>
                <w:lang w:val="es-MX"/>
              </w:rPr>
            </w:pPr>
            <w:r w:rsidRPr="00126D5B">
              <w:rPr>
                <w:rFonts w:ascii="Times New Roman" w:hAnsi="Times New Roman" w:eastAsia="Times New Roman" w:cs="Times New Roman"/>
                <w:b/>
                <w:bCs/>
                <w:color w:val="000000"/>
                <w:sz w:val="24"/>
                <w:szCs w:val="24"/>
                <w:lang w:val="es-MX"/>
              </w:rPr>
              <w:t>Instrumentalización (con fines de m</w:t>
            </w:r>
            <w:r>
              <w:rPr>
                <w:rFonts w:ascii="Times New Roman" w:hAnsi="Times New Roman" w:eastAsia="Times New Roman" w:cs="Times New Roman"/>
                <w:b/>
                <w:bCs/>
                <w:color w:val="000000"/>
                <w:sz w:val="24"/>
                <w:szCs w:val="24"/>
                <w:lang w:val="es-MX"/>
              </w:rPr>
              <w:t>edición)</w:t>
            </w:r>
          </w:p>
        </w:tc>
      </w:tr>
      <w:tr w:rsidRPr="00673F0A" w:rsidR="00F637BE" w:rsidTr="000A41F9" w14:paraId="1C88B34E" w14:textId="77777777">
        <w:trPr>
          <w:trHeight w:val="430"/>
          <w:jc w:val="center"/>
        </w:trPr>
        <w:tc>
          <w:tcPr>
            <w:tcW w:w="2859" w:type="dxa"/>
            <w:gridSpan w:val="2"/>
            <w:tcBorders>
              <w:top w:val="single" w:color="auto" w:sz="8" w:space="0"/>
              <w:left w:val="single" w:color="auto" w:sz="8" w:space="0"/>
              <w:bottom w:val="single" w:color="auto" w:sz="8" w:space="0"/>
              <w:right w:val="single" w:color="auto" w:sz="8" w:space="0"/>
            </w:tcBorders>
            <w:shd w:val="clear" w:color="auto" w:fill="auto"/>
            <w:vAlign w:val="center"/>
            <w:hideMark/>
          </w:tcPr>
          <w:p w:rsidRPr="00673F0A" w:rsidR="00F637BE" w:rsidP="000A41F9" w:rsidRDefault="00F637BE" w14:paraId="54953BB9" w14:textId="77777777">
            <w:pPr>
              <w:spacing w:after="0" w:line="240" w:lineRule="auto"/>
              <w:jc w:val="both"/>
              <w:rPr>
                <w:rFonts w:ascii="Times New Roman" w:hAnsi="Times New Roman" w:eastAsia="Times New Roman" w:cs="Times New Roman"/>
                <w:b/>
                <w:bCs/>
                <w:color w:val="000000"/>
                <w:sz w:val="24"/>
                <w:szCs w:val="24"/>
                <w:lang w:val="en-US"/>
              </w:rPr>
            </w:pPr>
            <w:r w:rsidRPr="00673F0A">
              <w:rPr>
                <w:rFonts w:ascii="Times New Roman" w:hAnsi="Times New Roman" w:eastAsia="Times New Roman" w:cs="Times New Roman"/>
                <w:b/>
                <w:bCs/>
                <w:color w:val="000000"/>
                <w:sz w:val="24"/>
                <w:szCs w:val="24"/>
                <w:lang w:val="en-US"/>
              </w:rPr>
              <w:t>Acceso</w:t>
            </w:r>
          </w:p>
        </w:tc>
        <w:tc>
          <w:tcPr>
            <w:tcW w:w="5798" w:type="dxa"/>
            <w:tcBorders>
              <w:top w:val="single" w:color="auto" w:sz="8" w:space="0"/>
              <w:left w:val="nil"/>
              <w:bottom w:val="single" w:color="auto" w:sz="8" w:space="0"/>
              <w:right w:val="single" w:color="auto" w:sz="8" w:space="0"/>
            </w:tcBorders>
            <w:shd w:val="clear" w:color="auto" w:fill="auto"/>
            <w:vAlign w:val="center"/>
            <w:hideMark/>
          </w:tcPr>
          <w:p w:rsidRPr="00673F0A" w:rsidR="00F637BE" w:rsidP="000A41F9" w:rsidRDefault="00F637BE" w14:paraId="7C211753" w14:textId="59712D4E">
            <w:pPr>
              <w:spacing w:after="0" w:line="240" w:lineRule="auto"/>
              <w:jc w:val="both"/>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Alude a l</w:t>
            </w:r>
            <w:r w:rsidRPr="00673F0A">
              <w:rPr>
                <w:rFonts w:ascii="Times New Roman" w:hAnsi="Times New Roman" w:eastAsia="Times New Roman" w:cs="Times New Roman"/>
                <w:color w:val="000000"/>
                <w:sz w:val="24"/>
                <w:szCs w:val="24"/>
                <w:lang w:val="es-MX"/>
              </w:rPr>
              <w:t xml:space="preserve">a aprobación de un proceso de admisión </w:t>
            </w:r>
            <w:r>
              <w:rPr>
                <w:rFonts w:ascii="Times New Roman" w:hAnsi="Times New Roman" w:eastAsia="Times New Roman" w:cs="Times New Roman"/>
                <w:color w:val="000000"/>
                <w:sz w:val="24"/>
                <w:szCs w:val="24"/>
                <w:lang w:val="es-MX"/>
              </w:rPr>
              <w:t xml:space="preserve">y </w:t>
            </w:r>
            <w:r w:rsidR="00657B38">
              <w:rPr>
                <w:rFonts w:ascii="Times New Roman" w:hAnsi="Times New Roman" w:eastAsia="Times New Roman" w:cs="Times New Roman"/>
                <w:color w:val="000000"/>
                <w:sz w:val="24"/>
                <w:szCs w:val="24"/>
                <w:lang w:val="es-MX"/>
              </w:rPr>
              <w:t>matrícula</w:t>
            </w:r>
            <w:r w:rsidRPr="00673F0A">
              <w:rPr>
                <w:rFonts w:ascii="Times New Roman" w:hAnsi="Times New Roman" w:eastAsia="Times New Roman" w:cs="Times New Roman"/>
                <w:color w:val="000000"/>
                <w:sz w:val="24"/>
                <w:szCs w:val="24"/>
                <w:lang w:val="es-MX"/>
              </w:rPr>
              <w:t xml:space="preserve"> un primer semestre en una universidad peruana luego de haber culminado la educación básica.</w:t>
            </w:r>
          </w:p>
        </w:tc>
      </w:tr>
      <w:tr w:rsidRPr="00673F0A" w:rsidR="00F637BE" w:rsidTr="000A41F9" w14:paraId="5D958F12" w14:textId="77777777">
        <w:trPr>
          <w:trHeight w:val="1008"/>
          <w:jc w:val="center"/>
        </w:trPr>
        <w:tc>
          <w:tcPr>
            <w:tcW w:w="2859" w:type="dxa"/>
            <w:gridSpan w:val="2"/>
            <w:tcBorders>
              <w:top w:val="nil"/>
              <w:left w:val="single" w:color="auto" w:sz="8" w:space="0"/>
              <w:bottom w:val="nil"/>
              <w:right w:val="single" w:color="auto" w:sz="8" w:space="0"/>
            </w:tcBorders>
            <w:shd w:val="clear" w:color="auto" w:fill="auto"/>
            <w:vAlign w:val="center"/>
            <w:hideMark/>
          </w:tcPr>
          <w:p w:rsidRPr="00673F0A" w:rsidR="00F637BE" w:rsidP="000A41F9" w:rsidRDefault="00F637BE" w14:paraId="43537D65" w14:textId="77777777">
            <w:pPr>
              <w:spacing w:after="0" w:line="240" w:lineRule="auto"/>
              <w:jc w:val="both"/>
              <w:rPr>
                <w:rFonts w:ascii="Times New Roman" w:hAnsi="Times New Roman" w:eastAsia="Times New Roman" w:cs="Times New Roman"/>
                <w:b/>
                <w:bCs/>
                <w:color w:val="000000"/>
                <w:sz w:val="24"/>
                <w:szCs w:val="24"/>
                <w:lang w:val="en-US"/>
              </w:rPr>
            </w:pPr>
            <w:proofErr w:type="spellStart"/>
            <w:r w:rsidRPr="00673F0A">
              <w:rPr>
                <w:rFonts w:ascii="Times New Roman" w:hAnsi="Times New Roman" w:eastAsia="Times New Roman" w:cs="Times New Roman"/>
                <w:b/>
                <w:bCs/>
                <w:color w:val="000000"/>
                <w:sz w:val="24"/>
                <w:szCs w:val="24"/>
                <w:lang w:val="en-US"/>
              </w:rPr>
              <w:t>Permanencia</w:t>
            </w:r>
            <w:proofErr w:type="spellEnd"/>
          </w:p>
        </w:tc>
        <w:tc>
          <w:tcPr>
            <w:tcW w:w="5798" w:type="dxa"/>
            <w:tcBorders>
              <w:top w:val="nil"/>
              <w:left w:val="nil"/>
              <w:bottom w:val="nil"/>
              <w:right w:val="single" w:color="auto" w:sz="8" w:space="0"/>
            </w:tcBorders>
            <w:shd w:val="clear" w:color="auto" w:fill="auto"/>
            <w:vAlign w:val="center"/>
            <w:hideMark/>
          </w:tcPr>
          <w:p w:rsidRPr="00673F0A" w:rsidR="00F637BE" w:rsidP="000A41F9" w:rsidRDefault="00F637BE" w14:paraId="74FE5F29" w14:textId="769CB854">
            <w:pPr>
              <w:spacing w:after="0" w:line="240" w:lineRule="auto"/>
              <w:jc w:val="both"/>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E</w:t>
            </w:r>
            <w:r w:rsidRPr="00673F0A">
              <w:rPr>
                <w:rFonts w:ascii="Times New Roman" w:hAnsi="Times New Roman" w:eastAsia="Times New Roman" w:cs="Times New Roman"/>
                <w:color w:val="000000"/>
                <w:sz w:val="24"/>
                <w:szCs w:val="24"/>
                <w:lang w:val="es-MX"/>
              </w:rPr>
              <w:t xml:space="preserve">studiado desde el ámbito de la interrupción, entendida como el hecho de que un estudiante que se matriculó en un </w:t>
            </w:r>
            <w:r w:rsidRPr="00673F0A" w:rsidR="00657B38">
              <w:rPr>
                <w:rFonts w:ascii="Times New Roman" w:hAnsi="Times New Roman" w:eastAsia="Times New Roman" w:cs="Times New Roman"/>
                <w:color w:val="000000"/>
                <w:sz w:val="24"/>
                <w:szCs w:val="24"/>
                <w:lang w:val="es-MX"/>
              </w:rPr>
              <w:t>semestre</w:t>
            </w:r>
            <w:r w:rsidRPr="00673F0A">
              <w:rPr>
                <w:rFonts w:ascii="Times New Roman" w:hAnsi="Times New Roman" w:eastAsia="Times New Roman" w:cs="Times New Roman"/>
                <w:color w:val="000000"/>
                <w:sz w:val="24"/>
                <w:szCs w:val="24"/>
                <w:lang w:val="es-MX"/>
              </w:rPr>
              <w:t xml:space="preserve"> deje de hacerlo al semestre posterior</w:t>
            </w:r>
            <w:r>
              <w:rPr>
                <w:rFonts w:ascii="Times New Roman" w:hAnsi="Times New Roman" w:eastAsia="Times New Roman" w:cs="Times New Roman"/>
                <w:color w:val="000000"/>
                <w:sz w:val="24"/>
                <w:szCs w:val="24"/>
                <w:lang w:val="es-MX"/>
              </w:rPr>
              <w:t>.</w:t>
            </w:r>
            <w:r>
              <w:rPr>
                <w:rStyle w:val="Refdenotaalpie"/>
                <w:rFonts w:ascii="Times New Roman" w:hAnsi="Times New Roman" w:eastAsia="Times New Roman" w:cs="Times New Roman"/>
                <w:color w:val="000000"/>
                <w:sz w:val="24"/>
                <w:szCs w:val="24"/>
                <w:lang w:val="es-MX"/>
              </w:rPr>
              <w:footnoteReference w:id="33"/>
            </w:r>
          </w:p>
        </w:tc>
      </w:tr>
      <w:tr w:rsidRPr="00673F0A" w:rsidR="00F637BE" w:rsidTr="000A41F9" w14:paraId="6EBDD241" w14:textId="77777777">
        <w:trPr>
          <w:trHeight w:val="1138"/>
          <w:jc w:val="center"/>
        </w:trPr>
        <w:tc>
          <w:tcPr>
            <w:tcW w:w="2859" w:type="dxa"/>
            <w:gridSpan w:val="2"/>
            <w:tcBorders>
              <w:top w:val="single" w:color="auto" w:sz="8" w:space="0"/>
              <w:left w:val="single" w:color="auto" w:sz="8" w:space="0"/>
              <w:bottom w:val="single" w:color="auto" w:sz="8" w:space="0"/>
              <w:right w:val="single" w:color="auto" w:sz="8" w:space="0"/>
            </w:tcBorders>
            <w:shd w:val="clear" w:color="auto" w:fill="auto"/>
            <w:vAlign w:val="center"/>
            <w:hideMark/>
          </w:tcPr>
          <w:p w:rsidRPr="00673F0A" w:rsidR="00F637BE" w:rsidP="000A41F9" w:rsidRDefault="00F637BE" w14:paraId="4D9E8406" w14:textId="77777777">
            <w:pPr>
              <w:spacing w:after="0" w:line="240" w:lineRule="auto"/>
              <w:jc w:val="both"/>
              <w:rPr>
                <w:rFonts w:ascii="Times New Roman" w:hAnsi="Times New Roman" w:eastAsia="Times New Roman" w:cs="Times New Roman"/>
                <w:b/>
                <w:bCs/>
                <w:color w:val="000000"/>
                <w:sz w:val="24"/>
                <w:szCs w:val="24"/>
                <w:lang w:val="en-US"/>
              </w:rPr>
            </w:pPr>
            <w:proofErr w:type="spellStart"/>
            <w:r w:rsidRPr="00673F0A">
              <w:rPr>
                <w:rFonts w:ascii="Times New Roman" w:hAnsi="Times New Roman" w:eastAsia="Times New Roman" w:cs="Times New Roman"/>
                <w:b/>
                <w:bCs/>
                <w:color w:val="000000"/>
                <w:sz w:val="24"/>
                <w:szCs w:val="24"/>
                <w:lang w:val="en-US"/>
              </w:rPr>
              <w:t>Egreso</w:t>
            </w:r>
            <w:proofErr w:type="spellEnd"/>
            <w:r>
              <w:rPr>
                <w:rStyle w:val="Refdenotaalpie"/>
                <w:rFonts w:ascii="Times New Roman" w:hAnsi="Times New Roman" w:eastAsia="Times New Roman" w:cs="Times New Roman"/>
                <w:b/>
                <w:bCs/>
                <w:color w:val="000000"/>
                <w:sz w:val="24"/>
                <w:szCs w:val="24"/>
                <w:lang w:val="en-US"/>
              </w:rPr>
              <w:footnoteReference w:id="34"/>
            </w:r>
          </w:p>
        </w:tc>
        <w:tc>
          <w:tcPr>
            <w:tcW w:w="5798" w:type="dxa"/>
            <w:tcBorders>
              <w:top w:val="single" w:color="auto" w:sz="8" w:space="0"/>
              <w:left w:val="nil"/>
              <w:bottom w:val="single" w:color="auto" w:sz="8" w:space="0"/>
              <w:right w:val="single" w:color="auto" w:sz="8" w:space="0"/>
            </w:tcBorders>
            <w:shd w:val="clear" w:color="auto" w:fill="auto"/>
            <w:vAlign w:val="center"/>
            <w:hideMark/>
          </w:tcPr>
          <w:p w:rsidRPr="00673F0A" w:rsidR="00F637BE" w:rsidP="000A41F9" w:rsidRDefault="00F637BE" w14:paraId="553BB5E4" w14:textId="77777777">
            <w:pPr>
              <w:spacing w:after="0" w:line="240" w:lineRule="auto"/>
              <w:jc w:val="both"/>
              <w:rPr>
                <w:rFonts w:ascii="Times New Roman" w:hAnsi="Times New Roman" w:eastAsia="Times New Roman" w:cs="Times New Roman"/>
                <w:color w:val="000000"/>
                <w:sz w:val="24"/>
                <w:szCs w:val="24"/>
                <w:lang w:val="es-MX"/>
              </w:rPr>
            </w:pPr>
            <w:r>
              <w:rPr>
                <w:rFonts w:ascii="Times New Roman" w:hAnsi="Times New Roman" w:eastAsia="Times New Roman" w:cs="Times New Roman"/>
                <w:color w:val="000000"/>
                <w:sz w:val="24"/>
                <w:szCs w:val="24"/>
                <w:lang w:val="es-MX"/>
              </w:rPr>
              <w:t>Cu</w:t>
            </w:r>
            <w:r w:rsidRPr="00673F0A">
              <w:rPr>
                <w:rFonts w:ascii="Times New Roman" w:hAnsi="Times New Roman" w:eastAsia="Times New Roman" w:cs="Times New Roman"/>
                <w:color w:val="000000"/>
                <w:sz w:val="24"/>
                <w:szCs w:val="24"/>
                <w:lang w:val="es-MX"/>
              </w:rPr>
              <w:t>lminación de un plan de estudio</w:t>
            </w:r>
            <w:r>
              <w:rPr>
                <w:rFonts w:ascii="Times New Roman" w:hAnsi="Times New Roman" w:eastAsia="Times New Roman" w:cs="Times New Roman"/>
                <w:color w:val="000000"/>
                <w:sz w:val="24"/>
                <w:szCs w:val="24"/>
                <w:lang w:val="es-MX"/>
              </w:rPr>
              <w:t>, y donde corresponda según estatuto de la universidad, de requisitos de índole administrativo. Operacionalmente, se contabiliza como aquellos que han recibido una constancia de egreso.</w:t>
            </w:r>
          </w:p>
        </w:tc>
      </w:tr>
    </w:tbl>
    <w:p w:rsidR="00F637BE" w:rsidP="00F637BE" w:rsidRDefault="00F637BE" w14:paraId="0337ED12" w14:textId="77777777">
      <w:pPr>
        <w:pBdr>
          <w:between w:val="nil"/>
        </w:pBdr>
        <w:spacing w:after="0" w:line="240" w:lineRule="auto"/>
        <w:jc w:val="both"/>
        <w:rPr>
          <w:rFonts w:ascii="Times New Roman" w:hAnsi="Times New Roman" w:eastAsia="Arial" w:cs="Times New Roman"/>
          <w:sz w:val="24"/>
          <w:szCs w:val="24"/>
          <w:lang w:val="es-MX"/>
        </w:rPr>
      </w:pPr>
    </w:p>
    <w:p w:rsidR="00F637BE" w:rsidP="00F637BE" w:rsidRDefault="00F637BE" w14:paraId="138E7CEB" w14:textId="77777777">
      <w:pPr>
        <w:pBdr>
          <w:between w:val="nil"/>
        </w:pBdr>
        <w:spacing w:after="0" w:line="240" w:lineRule="auto"/>
        <w:jc w:val="both"/>
        <w:rPr>
          <w:rFonts w:ascii="Times New Roman" w:hAnsi="Times New Roman" w:eastAsia="Arial" w:cs="Times New Roman"/>
          <w:sz w:val="24"/>
          <w:szCs w:val="24"/>
          <w:lang w:val="es-MX"/>
        </w:rPr>
      </w:pPr>
    </w:p>
    <w:p w:rsidR="00F637BE" w:rsidP="00F637BE" w:rsidRDefault="00F637BE" w14:paraId="5C5B11BF" w14:textId="77777777">
      <w:pPr>
        <w:pBdr>
          <w:between w:val="nil"/>
        </w:pBdr>
        <w:spacing w:after="0" w:line="240" w:lineRule="auto"/>
        <w:jc w:val="both"/>
        <w:rPr>
          <w:rFonts w:ascii="Times New Roman" w:hAnsi="Times New Roman" w:eastAsia="Arial" w:cs="Times New Roman"/>
          <w:sz w:val="24"/>
          <w:szCs w:val="24"/>
          <w:lang w:val="es-MX"/>
        </w:rPr>
      </w:pPr>
      <w:r w:rsidRPr="00673F0A">
        <w:rPr>
          <w:rFonts w:ascii="Times New Roman" w:hAnsi="Times New Roman" w:eastAsia="Arial" w:cs="Times New Roman"/>
          <w:sz w:val="24"/>
          <w:szCs w:val="24"/>
          <w:lang w:val="es-MX"/>
        </w:rPr>
        <w:t xml:space="preserve">Cabe mencionar </w:t>
      </w:r>
      <w:r w:rsidRPr="00673F0A">
        <w:rPr>
          <w:rFonts w:ascii="Times New Roman" w:hAnsi="Times New Roman" w:eastAsia="Arial" w:cs="Times New Roman"/>
          <w:color w:val="000000" w:themeColor="text1"/>
          <w:sz w:val="24"/>
          <w:szCs w:val="24"/>
          <w:lang w:val="es-MX"/>
        </w:rPr>
        <w:t>que existe poca evidencia en el caso peruano sobre movilidad entre carreras, de análisis de cohortes específicos (a inicio, mitad y fin del programa de estudios) y de movilidad entre instituciones, cuestiones que permitirían entender con mayor profundidad el fenómeno de las trayectorias educativas, tanto en términos de la eficacia o eficiencia académica</w:t>
      </w:r>
      <w:r>
        <w:rPr>
          <w:rFonts w:ascii="Times New Roman" w:hAnsi="Times New Roman" w:eastAsia="Arial" w:cs="Times New Roman"/>
          <w:color w:val="000000" w:themeColor="text1"/>
          <w:sz w:val="24"/>
          <w:szCs w:val="24"/>
          <w:lang w:val="es-MX"/>
        </w:rPr>
        <w:t>; como del propio concepto de abandono educativo</w:t>
      </w:r>
      <w:r w:rsidRPr="00673F0A">
        <w:rPr>
          <w:rFonts w:ascii="Times New Roman" w:hAnsi="Times New Roman" w:eastAsia="Arial" w:cs="Times New Roman"/>
          <w:color w:val="000000" w:themeColor="text1"/>
          <w:sz w:val="24"/>
          <w:szCs w:val="24"/>
          <w:lang w:val="es-MX"/>
        </w:rPr>
        <w:t xml:space="preserve">. </w:t>
      </w:r>
      <w:r w:rsidRPr="00A90A72">
        <w:rPr>
          <w:rFonts w:ascii="Times New Roman" w:hAnsi="Times New Roman" w:eastAsia="Arial" w:cs="Times New Roman"/>
          <w:color w:val="000000" w:themeColor="text1"/>
          <w:sz w:val="24"/>
          <w:szCs w:val="24"/>
          <w:lang w:val="es-MX"/>
        </w:rPr>
        <w:t>Asimismo, a</w:t>
      </w:r>
      <w:r w:rsidRPr="00A90A72">
        <w:rPr>
          <w:rFonts w:ascii="Times New Roman" w:hAnsi="Times New Roman" w:eastAsia="Arial" w:cs="Times New Roman"/>
          <w:color w:val="000000" w:themeColor="text1"/>
          <w:sz w:val="24"/>
          <w:szCs w:val="24"/>
        </w:rPr>
        <w:t>l no haberse</w:t>
      </w:r>
      <w:r w:rsidRPr="00A90A72">
        <w:rPr>
          <w:rFonts w:ascii="Times New Roman" w:hAnsi="Times New Roman" w:eastAsia="Arial" w:cs="Times New Roman"/>
          <w:color w:val="000000" w:themeColor="text1"/>
          <w:sz w:val="24"/>
          <w:szCs w:val="24"/>
          <w:lang w:val="es-MX"/>
        </w:rPr>
        <w:t xml:space="preserve"> encontrado data </w:t>
      </w:r>
      <w:r w:rsidRPr="00A90A72">
        <w:rPr>
          <w:rFonts w:ascii="Times New Roman" w:hAnsi="Times New Roman" w:eastAsia="Arial" w:cs="Times New Roman"/>
          <w:sz w:val="24"/>
          <w:szCs w:val="24"/>
          <w:lang w:val="es-MX"/>
        </w:rPr>
        <w:t>específica vinculada a abandono</w:t>
      </w:r>
      <w:r w:rsidRPr="00A90A72">
        <w:rPr>
          <w:rStyle w:val="Refdenotaalpie"/>
          <w:rFonts w:ascii="Times New Roman" w:hAnsi="Times New Roman" w:eastAsia="Arial" w:cs="Times New Roman"/>
          <w:sz w:val="24"/>
          <w:szCs w:val="24"/>
          <w:lang w:val="es-MX"/>
        </w:rPr>
        <w:footnoteReference w:id="35"/>
      </w:r>
      <w:r w:rsidRPr="00A90A72">
        <w:rPr>
          <w:rFonts w:ascii="Times New Roman" w:hAnsi="Times New Roman" w:eastAsia="Arial" w:cs="Times New Roman"/>
          <w:sz w:val="24"/>
          <w:szCs w:val="24"/>
          <w:lang w:val="es-MX"/>
        </w:rPr>
        <w:t xml:space="preserve"> o eficacia académica en estudios universitarios para el caso peruano, se ha optado por no abordarla en el alcance de este estudio</w:t>
      </w:r>
      <w:r>
        <w:rPr>
          <w:rFonts w:ascii="Times New Roman" w:hAnsi="Times New Roman" w:eastAsia="Arial" w:cs="Times New Roman"/>
          <w:sz w:val="24"/>
          <w:szCs w:val="24"/>
          <w:lang w:val="es-MX"/>
        </w:rPr>
        <w:t>; siendo una recomendación para el desarrollo de estudios posteriores.</w:t>
      </w:r>
    </w:p>
    <w:p w:rsidR="00F637BE" w:rsidP="00F637BE" w:rsidRDefault="00F637BE" w14:paraId="2CC4BD15" w14:textId="77777777">
      <w:pPr>
        <w:pBdr>
          <w:between w:val="nil"/>
        </w:pBdr>
        <w:spacing w:after="0" w:line="240" w:lineRule="auto"/>
        <w:jc w:val="both"/>
        <w:rPr>
          <w:rFonts w:ascii="Times New Roman" w:hAnsi="Times New Roman" w:eastAsia="Arial" w:cs="Times New Roman"/>
          <w:sz w:val="24"/>
          <w:szCs w:val="24"/>
          <w:lang w:val="es-MX"/>
        </w:rPr>
      </w:pPr>
    </w:p>
    <w:p w:rsidR="00F637BE" w:rsidP="00F637BE" w:rsidRDefault="00F637BE" w14:paraId="1296894D" w14:textId="77777777">
      <w:pPr>
        <w:pBdr>
          <w:between w:val="nil"/>
        </w:pBdr>
        <w:spacing w:after="0" w:line="240" w:lineRule="auto"/>
        <w:jc w:val="both"/>
        <w:rPr>
          <w:rFonts w:ascii="Times New Roman" w:hAnsi="Times New Roman" w:eastAsia="Arial" w:cs="Times New Roman"/>
          <w:sz w:val="24"/>
          <w:szCs w:val="24"/>
        </w:rPr>
      </w:pPr>
      <w:r>
        <w:rPr>
          <w:rFonts w:ascii="Times New Roman" w:hAnsi="Times New Roman" w:eastAsia="Arial" w:cs="Times New Roman"/>
          <w:sz w:val="24"/>
          <w:szCs w:val="24"/>
          <w:lang w:val="es-MX"/>
        </w:rPr>
        <w:t>Sin embargo, estas definiciones son sólo de carácter instrumental, siendo útiles para la medición estandarizada de los datos vinculados a matrícula y egreso; siendo que esta</w:t>
      </w:r>
      <w:r w:rsidRPr="00673F0A">
        <w:rPr>
          <w:rFonts w:ascii="Times New Roman" w:hAnsi="Times New Roman" w:eastAsia="Arial" w:cs="Times New Roman"/>
          <w:sz w:val="24"/>
          <w:szCs w:val="24"/>
        </w:rPr>
        <w:t xml:space="preserve"> investigación tiene como perspectiva principal el enfoque de género</w:t>
      </w:r>
      <w:r>
        <w:rPr>
          <w:rFonts w:ascii="Times New Roman" w:hAnsi="Times New Roman" w:eastAsia="Arial" w:cs="Times New Roman"/>
          <w:sz w:val="24"/>
          <w:szCs w:val="24"/>
        </w:rPr>
        <w:t xml:space="preserve">. Enfoque que como se ha visto en el marco teórico conceptual, </w:t>
      </w:r>
      <w:r w:rsidRPr="00673F0A">
        <w:rPr>
          <w:rFonts w:ascii="Times New Roman" w:hAnsi="Times New Roman" w:eastAsia="Arial" w:cs="Times New Roman"/>
          <w:sz w:val="24"/>
          <w:szCs w:val="24"/>
        </w:rPr>
        <w:t xml:space="preserve">implica entender que la diferencia entre </w:t>
      </w:r>
      <w:r>
        <w:rPr>
          <w:rFonts w:ascii="Times New Roman" w:hAnsi="Times New Roman" w:eastAsia="Arial" w:cs="Times New Roman"/>
          <w:sz w:val="24"/>
          <w:szCs w:val="24"/>
        </w:rPr>
        <w:t xml:space="preserve">los </w:t>
      </w:r>
      <w:r w:rsidRPr="00673F0A">
        <w:rPr>
          <w:rFonts w:ascii="Times New Roman" w:hAnsi="Times New Roman" w:eastAsia="Arial" w:cs="Times New Roman"/>
          <w:sz w:val="24"/>
          <w:szCs w:val="24"/>
        </w:rPr>
        <w:t>RAEs entre hombres y mujeres, en cualquier espacio social o comunitario, público o privado</w:t>
      </w:r>
      <w:r>
        <w:rPr>
          <w:rFonts w:ascii="Times New Roman" w:hAnsi="Times New Roman" w:eastAsia="Arial" w:cs="Times New Roman"/>
          <w:sz w:val="24"/>
          <w:szCs w:val="24"/>
        </w:rPr>
        <w:t>; bajo el concepto de que estas</w:t>
      </w:r>
      <w:r w:rsidRPr="00673F0A">
        <w:rPr>
          <w:rFonts w:ascii="Times New Roman" w:hAnsi="Times New Roman" w:eastAsia="Arial" w:cs="Times New Roman"/>
          <w:sz w:val="24"/>
          <w:szCs w:val="24"/>
        </w:rPr>
        <w:t xml:space="preserve"> responden a construcciones socioculturales, históricas, contextuales y territorializados que se naturalizan discursivamente en la vida social y sus prácticas; y que tienen implicancias directas en las posiciones y relaciones de poder que se establecen dentro de los subsistemas sociales, entre ellos, el educativo. </w:t>
      </w:r>
    </w:p>
    <w:p w:rsidR="00F637BE" w:rsidP="00F637BE" w:rsidRDefault="00F637BE" w14:paraId="341E0B11" w14:textId="77777777">
      <w:pPr>
        <w:spacing w:after="0" w:line="240" w:lineRule="auto"/>
        <w:jc w:val="both"/>
        <w:rPr>
          <w:rFonts w:ascii="Times New Roman" w:hAnsi="Times New Roman" w:cs="Times New Roman"/>
          <w:sz w:val="24"/>
          <w:szCs w:val="24"/>
          <w:lang w:val="es-MX"/>
        </w:rPr>
      </w:pPr>
    </w:p>
    <w:p w:rsidR="00A90A72" w:rsidP="00F637BE" w:rsidRDefault="00F637BE" w14:paraId="549F8BBE" w14:textId="77777777">
      <w:pPr>
        <w:spacing w:after="0" w:line="240" w:lineRule="auto"/>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4.3.2. APE y trayectorias</w:t>
      </w:r>
    </w:p>
    <w:p w:rsidR="00F637BE" w:rsidP="00F637BE" w:rsidRDefault="00F637BE" w14:paraId="30BE272A" w14:textId="76F35BFC">
      <w:pPr>
        <w:spacing w:after="0" w:line="240" w:lineRule="auto"/>
        <w:jc w:val="both"/>
        <w:rPr>
          <w:rFonts w:ascii="Times New Roman" w:hAnsi="Times New Roman" w:cs="Times New Roman"/>
          <w:b/>
          <w:bCs/>
          <w:sz w:val="24"/>
          <w:szCs w:val="24"/>
          <w:lang w:val="es-MX"/>
        </w:rPr>
      </w:pPr>
    </w:p>
    <w:p w:rsidR="00F637BE" w:rsidP="00F637BE" w:rsidRDefault="00F637BE" w14:paraId="09F15306" w14:textId="77777777">
      <w:pPr>
        <w:spacing w:after="0" w:line="240" w:lineRule="auto"/>
        <w:jc w:val="both"/>
        <w:rPr>
          <w:rFonts w:ascii="Times New Roman" w:hAnsi="Times New Roman" w:cs="Times New Roman"/>
          <w:sz w:val="24"/>
          <w:szCs w:val="24"/>
          <w:lang w:val="es-MX"/>
        </w:rPr>
      </w:pPr>
      <w:r w:rsidRPr="00F735A3">
        <w:rPr>
          <w:rFonts w:ascii="Times New Roman" w:hAnsi="Times New Roman" w:cs="Times New Roman"/>
          <w:sz w:val="24"/>
          <w:szCs w:val="24"/>
          <w:lang w:val="es-MX"/>
        </w:rPr>
        <w:t>Esta sección muestra</w:t>
      </w:r>
      <w:r>
        <w:rPr>
          <w:rFonts w:ascii="Times New Roman" w:hAnsi="Times New Roman" w:cs="Times New Roman"/>
          <w:sz w:val="24"/>
          <w:szCs w:val="24"/>
          <w:lang w:val="es-MX"/>
        </w:rPr>
        <w:t>,</w:t>
      </w:r>
      <w:r w:rsidRPr="00F735A3">
        <w:rPr>
          <w:rFonts w:ascii="Times New Roman" w:hAnsi="Times New Roman" w:cs="Times New Roman"/>
          <w:sz w:val="24"/>
          <w:szCs w:val="24"/>
          <w:lang w:val="es-MX"/>
        </w:rPr>
        <w:t xml:space="preserve"> por un lado, una conceptualización de los 3 momentos de mayor atención de este estudio, APE, planteando además un modelo analítico del mismo en término de un análisis desde el enfoque de género. Este ejercicio nos permitiría no sólo una mejor comprensión del fenómeno mismo del APE sino que</w:t>
      </w:r>
      <w:r>
        <w:rPr>
          <w:rFonts w:ascii="Times New Roman" w:hAnsi="Times New Roman" w:cs="Times New Roman"/>
          <w:sz w:val="24"/>
          <w:szCs w:val="24"/>
          <w:lang w:val="es-MX"/>
        </w:rPr>
        <w:t xml:space="preserve"> nos permitirá comprender mejor aquellas variables que tiene un impacto diferenciado para hombres y mujeres.</w:t>
      </w:r>
      <w:r w:rsidRPr="00F735A3">
        <w:rPr>
          <w:rFonts w:ascii="Times New Roman" w:hAnsi="Times New Roman" w:cs="Times New Roman"/>
          <w:sz w:val="24"/>
          <w:szCs w:val="24"/>
          <w:lang w:val="es-MX"/>
        </w:rPr>
        <w:t xml:space="preserve"> </w:t>
      </w:r>
    </w:p>
    <w:p w:rsidRPr="00721DD8" w:rsidR="00F637BE" w:rsidP="00F637BE" w:rsidRDefault="00F637BE" w14:paraId="0A0ABBB7" w14:textId="77777777">
      <w:pPr>
        <w:spacing w:after="0" w:line="240" w:lineRule="auto"/>
        <w:jc w:val="both"/>
        <w:rPr>
          <w:rFonts w:ascii="Times New Roman" w:hAnsi="Times New Roman" w:cs="Times New Roman"/>
          <w:sz w:val="24"/>
          <w:szCs w:val="24"/>
          <w:lang w:val="es-MX"/>
        </w:rPr>
      </w:pPr>
    </w:p>
    <w:p w:rsidRPr="00721DD8" w:rsidR="00F637BE" w:rsidP="00F637BE" w:rsidRDefault="00F637BE" w14:paraId="58D0073D" w14:textId="3AED0A41">
      <w:pPr>
        <w:spacing w:after="0" w:line="240" w:lineRule="auto"/>
        <w:jc w:val="both"/>
        <w:rPr>
          <w:rFonts w:ascii="Times New Roman" w:hAnsi="Times New Roman" w:cs="Times New Roman"/>
          <w:sz w:val="24"/>
          <w:szCs w:val="24"/>
          <w:lang w:val="es-MX"/>
        </w:rPr>
      </w:pPr>
      <w:r w:rsidRPr="00A90A72">
        <w:rPr>
          <w:rFonts w:ascii="Times New Roman" w:hAnsi="Times New Roman" w:cs="Times New Roman"/>
          <w:sz w:val="24"/>
          <w:szCs w:val="24"/>
          <w:lang w:val="es-MX"/>
        </w:rPr>
        <w:t xml:space="preserve">Para ello, se trabajará con una matriz de análisis que combina etapas, conceptos y variables, en el entendimiento </w:t>
      </w:r>
      <w:r w:rsidRPr="00A90A72" w:rsidR="00A90A72">
        <w:rPr>
          <w:rFonts w:ascii="Times New Roman" w:hAnsi="Times New Roman" w:cs="Times New Roman"/>
          <w:sz w:val="24"/>
          <w:szCs w:val="24"/>
          <w:lang w:val="es-MX"/>
        </w:rPr>
        <w:t>que,</w:t>
      </w:r>
      <w:r w:rsidRPr="00A90A72">
        <w:rPr>
          <w:rFonts w:ascii="Times New Roman" w:hAnsi="Times New Roman" w:cs="Times New Roman"/>
          <w:sz w:val="24"/>
          <w:szCs w:val="24"/>
          <w:lang w:val="es-MX"/>
        </w:rPr>
        <w:t xml:space="preserve"> con etapa, nos referimos al momento APE en el que se centra esta investigación; conceptos, que permite identificar fenómenos asociados a </w:t>
      </w:r>
      <w:r w:rsidRPr="00A90A72" w:rsidR="00A90A72">
        <w:rPr>
          <w:rFonts w:ascii="Times New Roman" w:hAnsi="Times New Roman" w:cs="Times New Roman"/>
          <w:sz w:val="24"/>
          <w:szCs w:val="24"/>
          <w:lang w:val="es-MX"/>
        </w:rPr>
        <w:t>las dificultades</w:t>
      </w:r>
      <w:r w:rsidRPr="00A90A72">
        <w:rPr>
          <w:rFonts w:ascii="Times New Roman" w:hAnsi="Times New Roman" w:cs="Times New Roman"/>
          <w:sz w:val="24"/>
          <w:szCs w:val="24"/>
          <w:lang w:val="es-MX"/>
        </w:rPr>
        <w:t xml:space="preserve"> a las que se enfrentan las trayectorias desde un enfoque de género; y las variables de análisis que permiten la reconstrucción de los mismos.</w:t>
      </w:r>
    </w:p>
    <w:p w:rsidR="00F637BE" w:rsidP="00F637BE" w:rsidRDefault="00F637BE" w14:paraId="1A27A981" w14:textId="77777777">
      <w:pPr>
        <w:spacing w:after="0" w:line="240" w:lineRule="auto"/>
        <w:jc w:val="both"/>
        <w:rPr>
          <w:rFonts w:ascii="Times New Roman" w:hAnsi="Times New Roman" w:cs="Times New Roman"/>
          <w:b/>
          <w:bCs/>
          <w:sz w:val="24"/>
          <w:szCs w:val="24"/>
          <w:lang w:val="es-MX"/>
        </w:rPr>
      </w:pPr>
    </w:p>
    <w:p w:rsidR="00F637BE" w:rsidP="00F637BE" w:rsidRDefault="00F637BE" w14:paraId="7E9E70B5" w14:textId="32AF2B38">
      <w:pPr>
        <w:spacing w:after="0" w:line="240" w:lineRule="auto"/>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4.3.1.</w:t>
      </w:r>
      <w:r w:rsidR="00A90A72">
        <w:rPr>
          <w:rFonts w:ascii="Times New Roman" w:hAnsi="Times New Roman" w:cs="Times New Roman"/>
          <w:b/>
          <w:bCs/>
          <w:sz w:val="24"/>
          <w:szCs w:val="24"/>
          <w:lang w:val="es-MX"/>
        </w:rPr>
        <w:t xml:space="preserve"> </w:t>
      </w:r>
      <w:r>
        <w:rPr>
          <w:rFonts w:ascii="Times New Roman" w:hAnsi="Times New Roman" w:cs="Times New Roman"/>
          <w:b/>
          <w:bCs/>
          <w:sz w:val="24"/>
          <w:szCs w:val="24"/>
          <w:lang w:val="es-MX"/>
        </w:rPr>
        <w:t>Acceso</w:t>
      </w:r>
    </w:p>
    <w:p w:rsidR="00F637BE" w:rsidP="00F637BE" w:rsidRDefault="00F637BE" w14:paraId="1F56CE76" w14:textId="77777777">
      <w:pPr>
        <w:spacing w:after="0" w:line="240" w:lineRule="auto"/>
        <w:jc w:val="both"/>
        <w:rPr>
          <w:rFonts w:ascii="Times New Roman" w:hAnsi="Times New Roman" w:cs="Times New Roman"/>
          <w:b/>
          <w:bCs/>
          <w:sz w:val="24"/>
          <w:szCs w:val="24"/>
          <w:lang w:val="es-MX"/>
        </w:rPr>
      </w:pPr>
    </w:p>
    <w:p w:rsidR="00F637BE" w:rsidP="00F637BE" w:rsidRDefault="00F637BE" w14:paraId="603B3E56" w14:textId="77777777">
      <w:pPr>
        <w:pBdr>
          <w:between w:val="nil"/>
        </w:pBdr>
        <w:spacing w:after="0" w:line="240" w:lineRule="auto"/>
        <w:jc w:val="both"/>
        <w:rPr>
          <w:rFonts w:ascii="Times New Roman" w:hAnsi="Times New Roman" w:eastAsia="Arial" w:cs="Times New Roman"/>
          <w:sz w:val="24"/>
          <w:szCs w:val="24"/>
        </w:rPr>
      </w:pPr>
      <w:r>
        <w:rPr>
          <w:rFonts w:ascii="Times New Roman" w:hAnsi="Times New Roman" w:eastAsia="Arial" w:cs="Times New Roman"/>
          <w:sz w:val="24"/>
          <w:szCs w:val="24"/>
        </w:rPr>
        <w:t>Lo primero es mencionar que, según la legislación peruana, el acceso al nivel universitario requiere el cumplimiento de dos requisitos formales: la culminación de la educación básica y el haber pasado por un proceso de admisión e inscripción de una institución educativa. En ese sentido cabe preguntarse qué elementos provenientes de la educación básica constituyen barreas para el acceso, tanto en el momento “cero” de la postulación, como en el momento “uno”, de la inscripción en un programa académico.</w:t>
      </w:r>
    </w:p>
    <w:p w:rsidR="00F637BE" w:rsidP="00F637BE" w:rsidRDefault="00F637BE" w14:paraId="5BD34F4B" w14:textId="77777777">
      <w:pPr>
        <w:pBdr>
          <w:between w:val="nil"/>
        </w:pBdr>
        <w:spacing w:after="0" w:line="240" w:lineRule="auto"/>
        <w:jc w:val="both"/>
        <w:rPr>
          <w:rFonts w:ascii="Times New Roman" w:hAnsi="Times New Roman" w:eastAsia="Arial" w:cs="Times New Roman"/>
          <w:sz w:val="24"/>
          <w:szCs w:val="24"/>
        </w:rPr>
      </w:pPr>
    </w:p>
    <w:p w:rsidR="00F637BE" w:rsidP="00F637BE" w:rsidRDefault="00F637BE" w14:paraId="5495D938" w14:textId="5C91EB79">
      <w:pPr>
        <w:pBdr>
          <w:between w:val="nil"/>
        </w:pBdr>
        <w:spacing w:after="0" w:line="240" w:lineRule="auto"/>
        <w:jc w:val="both"/>
        <w:rPr>
          <w:rFonts w:ascii="Times New Roman" w:hAnsi="Times New Roman" w:eastAsia="Arial" w:cs="Times New Roman"/>
          <w:sz w:val="24"/>
          <w:szCs w:val="24"/>
        </w:rPr>
      </w:pPr>
      <w:r>
        <w:rPr>
          <w:rFonts w:ascii="Times New Roman" w:hAnsi="Times New Roman" w:eastAsia="Arial" w:cs="Times New Roman"/>
          <w:sz w:val="24"/>
          <w:szCs w:val="24"/>
        </w:rPr>
        <w:t>Como se ha visto en la revisión de la literatura presentada en el estado de la cuestión</w:t>
      </w:r>
      <w:r w:rsidRPr="00A90A72">
        <w:rPr>
          <w:rFonts w:ascii="Times New Roman" w:hAnsi="Times New Roman" w:eastAsia="Arial" w:cs="Times New Roman"/>
          <w:sz w:val="24"/>
          <w:szCs w:val="24"/>
        </w:rPr>
        <w:t xml:space="preserve">, en términos de acceso y desde un enfoque de género, y según la data secundaria disponible, se ha encontrado que las mayores barreras para el acceso son la condición socio económica, el capital </w:t>
      </w:r>
      <w:r w:rsidRPr="00A90A72" w:rsidR="00A90A72">
        <w:rPr>
          <w:rFonts w:ascii="Times New Roman" w:hAnsi="Times New Roman" w:eastAsia="Arial" w:cs="Times New Roman"/>
          <w:sz w:val="24"/>
          <w:szCs w:val="24"/>
        </w:rPr>
        <w:t>socioeducativo</w:t>
      </w:r>
      <w:r w:rsidRPr="00A90A72">
        <w:rPr>
          <w:rFonts w:ascii="Times New Roman" w:hAnsi="Times New Roman" w:eastAsia="Arial" w:cs="Times New Roman"/>
          <w:sz w:val="24"/>
          <w:szCs w:val="24"/>
        </w:rPr>
        <w:t xml:space="preserve"> de los padres, la carga de cuidado (en mujeres) y la alta selectividad de las carreras masculinizadas (STEM, y dentro de ellas, las de tecnología e ingeniería). En ese sentido será fundamental poder preguntarse, además del mapeo de las variables de carácter estructural que forman parte de las condiciones de partida de los estudiantes y que determinan su posibilidad de si quiere plantearse un proceso de ingreso a la ESU; cómo es que se forman las vocaciones profesionales, asociadas a qué campos de conocimiento y en relación a qué referentes académicos y de toma de decisiones de oportunidad existen de manera diferenciada para hombres y mujeres. </w:t>
      </w:r>
    </w:p>
    <w:p w:rsidR="00F637BE" w:rsidP="00F637BE" w:rsidRDefault="00F637BE" w14:paraId="13BB258B" w14:textId="77777777">
      <w:pPr>
        <w:pBdr>
          <w:between w:val="nil"/>
        </w:pBdr>
        <w:spacing w:after="0" w:line="240" w:lineRule="auto"/>
        <w:jc w:val="both"/>
        <w:rPr>
          <w:rFonts w:ascii="Times New Roman" w:hAnsi="Times New Roman" w:eastAsia="Arial" w:cs="Times New Roman"/>
          <w:sz w:val="24"/>
          <w:szCs w:val="24"/>
        </w:rPr>
      </w:pPr>
    </w:p>
    <w:p w:rsidR="00F637BE" w:rsidP="00F637BE" w:rsidRDefault="00F637BE" w14:paraId="0D9C0411" w14:textId="5CA9867D">
      <w:pPr>
        <w:pBdr>
          <w:between w:val="nil"/>
        </w:pBdr>
        <w:spacing w:after="0" w:line="240" w:lineRule="auto"/>
        <w:jc w:val="both"/>
        <w:rPr>
          <w:rFonts w:ascii="Times New Roman" w:hAnsi="Times New Roman" w:eastAsia="Arial" w:cs="Times New Roman"/>
          <w:sz w:val="24"/>
          <w:szCs w:val="24"/>
        </w:rPr>
      </w:pPr>
      <w:r>
        <w:rPr>
          <w:rFonts w:ascii="Times New Roman" w:hAnsi="Times New Roman" w:eastAsia="Arial" w:cs="Times New Roman"/>
          <w:sz w:val="24"/>
          <w:szCs w:val="24"/>
        </w:rPr>
        <w:t>Hay que tomar en cuenta que el Acceso debe entenderse como el resultado de la combinación de varios elementos, que tal y como se señala en los “Lineamientos para la aplicación del enfoque de género en centro de educación técnico-productiva, institutos y escuelas de educación superior” (Lineamientos de género en la ETP en adelante)</w:t>
      </w:r>
      <w:r>
        <w:rPr>
          <w:rStyle w:val="Refdenotaalpie"/>
          <w:rFonts w:ascii="Times New Roman" w:hAnsi="Times New Roman" w:eastAsia="Arial" w:cs="Times New Roman"/>
          <w:sz w:val="24"/>
          <w:szCs w:val="24"/>
        </w:rPr>
        <w:footnoteReference w:id="36"/>
      </w:r>
      <w:r>
        <w:rPr>
          <w:rFonts w:ascii="Times New Roman" w:hAnsi="Times New Roman" w:eastAsia="Arial" w:cs="Times New Roman"/>
          <w:sz w:val="24"/>
          <w:szCs w:val="24"/>
        </w:rPr>
        <w:t xml:space="preserve"> del propio MINEDU están relacionados, a facilitadores para el ingreso. Así, si bien estos no hablan directamente de acceso sino de ingreso, mencionan la importancia de identificar tres cuestiones claves: cómo se realiza la convocatoria para el ingreso, horarios ofrecidos en los procesos de matrícula, y la promoción para la postulación, ingreso y matrícula en carreras masculinizadas. Estas tres características serán incorporadas como indicadores para el análisis de uno de los componentes del </w:t>
      </w:r>
      <w:r w:rsidR="00E46974">
        <w:rPr>
          <w:rFonts w:ascii="Times New Roman" w:hAnsi="Times New Roman" w:eastAsia="Arial" w:cs="Times New Roman"/>
          <w:sz w:val="24"/>
          <w:szCs w:val="24"/>
        </w:rPr>
        <w:t>s</w:t>
      </w:r>
      <w:r>
        <w:rPr>
          <w:rFonts w:ascii="Times New Roman" w:hAnsi="Times New Roman" w:eastAsia="Arial" w:cs="Times New Roman"/>
          <w:sz w:val="24"/>
          <w:szCs w:val="24"/>
        </w:rPr>
        <w:t>istema institucional para la igualdad de oportunidades</w:t>
      </w:r>
      <w:r w:rsidR="00A8320C">
        <w:rPr>
          <w:rFonts w:ascii="Times New Roman" w:hAnsi="Times New Roman" w:eastAsia="Arial" w:cs="Times New Roman"/>
          <w:sz w:val="24"/>
          <w:szCs w:val="24"/>
        </w:rPr>
        <w:t xml:space="preserve">, </w:t>
      </w:r>
      <w:r>
        <w:rPr>
          <w:rFonts w:ascii="Times New Roman" w:hAnsi="Times New Roman" w:eastAsia="Arial" w:cs="Times New Roman"/>
          <w:sz w:val="24"/>
          <w:szCs w:val="24"/>
        </w:rPr>
        <w:t>dentro de la variable “</w:t>
      </w:r>
      <w:r w:rsidRPr="00AC7E0A">
        <w:rPr>
          <w:rFonts w:ascii="Times New Roman" w:hAnsi="Times New Roman" w:eastAsia="Arial" w:cs="Times New Roman"/>
          <w:sz w:val="24"/>
          <w:szCs w:val="24"/>
        </w:rPr>
        <w:t>Implementación de mecanismos para eliminar barreras de género</w:t>
      </w:r>
      <w:r>
        <w:rPr>
          <w:rFonts w:ascii="Times New Roman" w:hAnsi="Times New Roman" w:eastAsia="Arial" w:cs="Times New Roman"/>
          <w:sz w:val="24"/>
          <w:szCs w:val="24"/>
        </w:rPr>
        <w:t>”.</w:t>
      </w:r>
    </w:p>
    <w:p w:rsidR="00F637BE" w:rsidP="00F637BE" w:rsidRDefault="00F637BE" w14:paraId="3554A6FD" w14:textId="77777777">
      <w:pPr>
        <w:pBdr>
          <w:between w:val="nil"/>
        </w:pBdr>
        <w:spacing w:after="0" w:line="240" w:lineRule="auto"/>
        <w:jc w:val="both"/>
        <w:rPr>
          <w:rFonts w:ascii="Times New Roman" w:hAnsi="Times New Roman" w:eastAsia="Arial" w:cs="Times New Roman"/>
          <w:sz w:val="24"/>
          <w:szCs w:val="24"/>
        </w:rPr>
      </w:pPr>
    </w:p>
    <w:p w:rsidR="00F637BE" w:rsidP="00F637BE" w:rsidRDefault="00F637BE" w14:paraId="0B971533" w14:textId="77777777">
      <w:pPr>
        <w:pBdr>
          <w:between w:val="nil"/>
        </w:pBdr>
        <w:spacing w:after="0" w:line="240" w:lineRule="auto"/>
        <w:jc w:val="both"/>
        <w:rPr>
          <w:rFonts w:ascii="Times New Roman" w:hAnsi="Times New Roman" w:eastAsia="Arial" w:cs="Times New Roman"/>
          <w:sz w:val="24"/>
          <w:szCs w:val="24"/>
        </w:rPr>
      </w:pPr>
      <w:r>
        <w:rPr>
          <w:rFonts w:ascii="Times New Roman" w:hAnsi="Times New Roman" w:eastAsia="Arial" w:cs="Times New Roman"/>
          <w:sz w:val="24"/>
          <w:szCs w:val="24"/>
        </w:rPr>
        <w:t>En ese sentido, entendemos la etapa del Acceso como el inicio de una trayectoria universitaria que si bien se expresan en dos hechos concretos (postulación e inscripción/matrícula), deben ser explicados en la complejidad de factores que permiten que esto suceda. En ese sentido, como se ha visto en la sección del estado de la cuestión, existen variables vinculadas al perfil socioeducativo, económico y sociocultural de los estudiantes que facilitan o limitan su acceso, variables vinculadas a lo que llamamos el “suelo pegajoso”, es decir, a las condiciones de origen.</w:t>
      </w:r>
      <w:r>
        <w:rPr>
          <w:rStyle w:val="Refdenotaalpie"/>
          <w:rFonts w:ascii="Times New Roman" w:hAnsi="Times New Roman" w:eastAsia="Arial" w:cs="Times New Roman"/>
          <w:sz w:val="24"/>
          <w:szCs w:val="24"/>
        </w:rPr>
        <w:footnoteReference w:id="37"/>
      </w:r>
      <w:r>
        <w:rPr>
          <w:rFonts w:ascii="Times New Roman" w:hAnsi="Times New Roman" w:eastAsia="Arial" w:cs="Times New Roman"/>
          <w:sz w:val="24"/>
          <w:szCs w:val="24"/>
        </w:rPr>
        <w:t xml:space="preserve"> Asimismo, existen otras consideraciones en lo relacionado a las proyecciones que hacen hombres y mujeres al momento de tomar la decisión en torno a la continuidad educativa hacia la educación universitaria, basadas en las prenociones o referencias que se tienen respecto a la futura vida universitaria, su naturaleza, el posible futuro profesional que los espera así como las condiciones en que las cuáles la vida en el campus se desarrollará. El alcance de cada variable está relacionado a la etapa de análisis, el Acceso, cuestión para lo cual se han desarrollado indicadores específicos a ser observados (y recogidos) durante el trabajo de campo.</w:t>
      </w:r>
    </w:p>
    <w:p w:rsidR="00F637BE" w:rsidP="00F637BE" w:rsidRDefault="00F637BE" w14:paraId="3E14FE79" w14:textId="77777777">
      <w:pPr>
        <w:pBdr>
          <w:between w:val="nil"/>
        </w:pBdr>
        <w:spacing w:after="0" w:line="240" w:lineRule="auto"/>
        <w:jc w:val="both"/>
        <w:rPr>
          <w:rFonts w:ascii="Times New Roman" w:hAnsi="Times New Roman" w:eastAsia="Arial" w:cs="Times New Roman"/>
          <w:sz w:val="24"/>
          <w:szCs w:val="24"/>
        </w:rPr>
      </w:pPr>
    </w:p>
    <w:p w:rsidR="00F637BE" w:rsidP="00E72534" w:rsidRDefault="00E72534" w14:paraId="46734398" w14:textId="37A7CAE2">
      <w:pPr>
        <w:pStyle w:val="Descripcin"/>
      </w:pPr>
      <w:bookmarkStart w:name="_Toc160639027" w:id="45"/>
      <w:r>
        <w:t xml:space="preserve">Tabla </w:t>
      </w:r>
      <w:r>
        <w:fldChar w:fldCharType="begin"/>
      </w:r>
      <w:r>
        <w:instrText xml:space="preserve"> SEQ Tabla \* ARABIC </w:instrText>
      </w:r>
      <w:r>
        <w:fldChar w:fldCharType="separate"/>
      </w:r>
      <w:r w:rsidR="00EE37B3">
        <w:rPr>
          <w:noProof/>
        </w:rPr>
        <w:t>8</w:t>
      </w:r>
      <w:r>
        <w:fldChar w:fldCharType="end"/>
      </w:r>
      <w:r>
        <w:t xml:space="preserve">. </w:t>
      </w:r>
      <w:r w:rsidRPr="00282F42">
        <w:t>Variables para el análisis de trayectorias: Etapa Acceso.</w:t>
      </w:r>
      <w:bookmarkEnd w:id="45"/>
    </w:p>
    <w:tbl>
      <w:tblPr>
        <w:tblStyle w:val="Tablaconcuadrcula"/>
        <w:tblW w:w="0" w:type="auto"/>
        <w:tblLayout w:type="fixed"/>
        <w:tblLook w:val="04A0" w:firstRow="1" w:lastRow="0" w:firstColumn="1" w:lastColumn="0" w:noHBand="0" w:noVBand="1"/>
      </w:tblPr>
      <w:tblGrid>
        <w:gridCol w:w="988"/>
        <w:gridCol w:w="1417"/>
        <w:gridCol w:w="1764"/>
        <w:gridCol w:w="646"/>
        <w:gridCol w:w="2126"/>
        <w:gridCol w:w="2268"/>
      </w:tblGrid>
      <w:tr w:rsidRPr="00E35085" w:rsidR="00F637BE" w:rsidTr="000A41F9" w14:paraId="089FF49F" w14:textId="77777777">
        <w:trPr>
          <w:trHeight w:val="504"/>
        </w:trPr>
        <w:tc>
          <w:tcPr>
            <w:tcW w:w="988" w:type="dxa"/>
            <w:vMerge w:val="restart"/>
            <w:hideMark/>
          </w:tcPr>
          <w:p w:rsidRPr="00E35085" w:rsidR="00F637BE" w:rsidP="000A41F9" w:rsidRDefault="00F637BE" w14:paraId="4EF4FDAD" w14:textId="77777777">
            <w:pPr>
              <w:rPr>
                <w:rFonts w:ascii="Times New Roman" w:hAnsi="Times New Roman" w:cs="Times New Roman"/>
                <w:b/>
                <w:bCs/>
                <w:sz w:val="20"/>
                <w:szCs w:val="20"/>
                <w:lang w:val="en-US" w:eastAsia="es-MX"/>
              </w:rPr>
            </w:pPr>
            <w:r w:rsidRPr="00E35085">
              <w:rPr>
                <w:rFonts w:ascii="Times New Roman" w:hAnsi="Times New Roman" w:cs="Times New Roman"/>
                <w:b/>
                <w:bCs/>
                <w:sz w:val="20"/>
                <w:szCs w:val="20"/>
                <w:lang w:eastAsia="es-MX"/>
              </w:rPr>
              <w:t>ETAPA</w:t>
            </w:r>
          </w:p>
        </w:tc>
        <w:tc>
          <w:tcPr>
            <w:tcW w:w="1417" w:type="dxa"/>
            <w:vMerge w:val="restart"/>
            <w:hideMark/>
          </w:tcPr>
          <w:p w:rsidRPr="00E35085" w:rsidR="00F637BE" w:rsidP="000A41F9" w:rsidRDefault="00F637BE" w14:paraId="27B4BF6C" w14:textId="77777777">
            <w:pPr>
              <w:rPr>
                <w:rFonts w:ascii="Times New Roman" w:hAnsi="Times New Roman" w:cs="Times New Roman"/>
                <w:b/>
                <w:bCs/>
                <w:sz w:val="20"/>
                <w:szCs w:val="20"/>
                <w:lang w:eastAsia="es-MX"/>
              </w:rPr>
            </w:pPr>
            <w:r>
              <w:rPr>
                <w:rFonts w:ascii="Times New Roman" w:hAnsi="Times New Roman" w:cs="Times New Roman"/>
                <w:b/>
                <w:bCs/>
                <w:sz w:val="20"/>
                <w:szCs w:val="20"/>
                <w:lang w:eastAsia="es-MX"/>
              </w:rPr>
              <w:t>CONCEPTO</w:t>
            </w:r>
          </w:p>
        </w:tc>
        <w:tc>
          <w:tcPr>
            <w:tcW w:w="1764" w:type="dxa"/>
            <w:vMerge w:val="restart"/>
            <w:hideMark/>
          </w:tcPr>
          <w:p w:rsidRPr="00E35085" w:rsidR="00F637BE" w:rsidP="000A41F9" w:rsidRDefault="00F637BE" w14:paraId="5C206973" w14:textId="77777777">
            <w:pPr>
              <w:rPr>
                <w:rFonts w:ascii="Times New Roman" w:hAnsi="Times New Roman" w:cs="Times New Roman"/>
                <w:b/>
                <w:bCs/>
                <w:sz w:val="20"/>
                <w:szCs w:val="20"/>
                <w:lang w:eastAsia="es-MX"/>
              </w:rPr>
            </w:pPr>
            <w:r>
              <w:rPr>
                <w:rFonts w:ascii="Times New Roman" w:hAnsi="Times New Roman" w:cs="Times New Roman"/>
                <w:b/>
                <w:bCs/>
                <w:sz w:val="20"/>
                <w:szCs w:val="20"/>
                <w:lang w:eastAsia="es-MX"/>
              </w:rPr>
              <w:t>VARIABLES</w:t>
            </w:r>
          </w:p>
        </w:tc>
        <w:tc>
          <w:tcPr>
            <w:tcW w:w="5040" w:type="dxa"/>
            <w:gridSpan w:val="3"/>
            <w:hideMark/>
          </w:tcPr>
          <w:p w:rsidRPr="00E35085" w:rsidR="00F637BE" w:rsidP="000A41F9" w:rsidRDefault="00F637BE" w14:paraId="627A4B19" w14:textId="77777777">
            <w:pPr>
              <w:rPr>
                <w:rFonts w:ascii="Times New Roman" w:hAnsi="Times New Roman" w:cs="Times New Roman"/>
                <w:b/>
                <w:bCs/>
                <w:sz w:val="20"/>
                <w:szCs w:val="20"/>
                <w:lang w:eastAsia="es-MX"/>
              </w:rPr>
            </w:pPr>
            <w:r w:rsidRPr="00E35085">
              <w:rPr>
                <w:rFonts w:ascii="Times New Roman" w:hAnsi="Times New Roman" w:cs="Times New Roman"/>
                <w:b/>
                <w:bCs/>
                <w:sz w:val="20"/>
                <w:szCs w:val="20"/>
                <w:lang w:eastAsia="es-MX"/>
              </w:rPr>
              <w:t>INDICADORES POR DIMENSIÓN DE ANÁLISIS</w:t>
            </w:r>
          </w:p>
        </w:tc>
      </w:tr>
      <w:tr w:rsidRPr="00E35085" w:rsidR="00F637BE" w:rsidTr="000A41F9" w14:paraId="71254D2F" w14:textId="77777777">
        <w:trPr>
          <w:trHeight w:val="636"/>
        </w:trPr>
        <w:tc>
          <w:tcPr>
            <w:tcW w:w="988" w:type="dxa"/>
            <w:vMerge/>
            <w:hideMark/>
          </w:tcPr>
          <w:p w:rsidRPr="00E35085" w:rsidR="00F637BE" w:rsidP="000A41F9" w:rsidRDefault="00F637BE" w14:paraId="7B7838DF" w14:textId="77777777">
            <w:pPr>
              <w:rPr>
                <w:rFonts w:ascii="Times New Roman" w:hAnsi="Times New Roman" w:cs="Times New Roman"/>
                <w:b/>
                <w:bCs/>
                <w:sz w:val="20"/>
                <w:szCs w:val="20"/>
                <w:lang w:eastAsia="es-MX"/>
              </w:rPr>
            </w:pPr>
          </w:p>
        </w:tc>
        <w:tc>
          <w:tcPr>
            <w:tcW w:w="1417" w:type="dxa"/>
            <w:vMerge/>
            <w:hideMark/>
          </w:tcPr>
          <w:p w:rsidRPr="00E35085" w:rsidR="00F637BE" w:rsidP="000A41F9" w:rsidRDefault="00F637BE" w14:paraId="4E2ABD4B" w14:textId="77777777">
            <w:pPr>
              <w:rPr>
                <w:rFonts w:ascii="Times New Roman" w:hAnsi="Times New Roman" w:cs="Times New Roman"/>
                <w:b/>
                <w:bCs/>
                <w:sz w:val="20"/>
                <w:szCs w:val="20"/>
                <w:lang w:eastAsia="es-MX"/>
              </w:rPr>
            </w:pPr>
          </w:p>
        </w:tc>
        <w:tc>
          <w:tcPr>
            <w:tcW w:w="1764" w:type="dxa"/>
            <w:vMerge/>
            <w:hideMark/>
          </w:tcPr>
          <w:p w:rsidRPr="00E35085" w:rsidR="00F637BE" w:rsidP="000A41F9" w:rsidRDefault="00F637BE" w14:paraId="58ACD0DE" w14:textId="77777777">
            <w:pPr>
              <w:rPr>
                <w:rFonts w:ascii="Times New Roman" w:hAnsi="Times New Roman" w:cs="Times New Roman"/>
                <w:b/>
                <w:bCs/>
                <w:sz w:val="20"/>
                <w:szCs w:val="20"/>
                <w:lang w:eastAsia="es-MX"/>
              </w:rPr>
            </w:pPr>
          </w:p>
        </w:tc>
        <w:tc>
          <w:tcPr>
            <w:tcW w:w="646" w:type="dxa"/>
            <w:hideMark/>
          </w:tcPr>
          <w:p w:rsidRPr="00E35085" w:rsidR="00F637BE" w:rsidP="000A41F9" w:rsidRDefault="00F637BE" w14:paraId="78D5C0B1" w14:textId="77777777">
            <w:pPr>
              <w:rPr>
                <w:rFonts w:ascii="Times New Roman" w:hAnsi="Times New Roman" w:cs="Times New Roman"/>
                <w:b/>
                <w:bCs/>
                <w:sz w:val="20"/>
                <w:szCs w:val="20"/>
                <w:lang w:eastAsia="es-MX"/>
              </w:rPr>
            </w:pPr>
            <w:r w:rsidRPr="00E35085">
              <w:rPr>
                <w:rFonts w:ascii="Times New Roman" w:hAnsi="Times New Roman" w:cs="Times New Roman"/>
                <w:b/>
                <w:bCs/>
                <w:sz w:val="20"/>
                <w:szCs w:val="20"/>
                <w:lang w:eastAsia="es-MX"/>
              </w:rPr>
              <w:t>Subdimensión</w:t>
            </w:r>
          </w:p>
        </w:tc>
        <w:tc>
          <w:tcPr>
            <w:tcW w:w="2126" w:type="dxa"/>
            <w:hideMark/>
          </w:tcPr>
          <w:p w:rsidRPr="00E35085" w:rsidR="00F637BE" w:rsidP="000A41F9" w:rsidRDefault="00F637BE" w14:paraId="3B4E43A8" w14:textId="77777777">
            <w:pPr>
              <w:rPr>
                <w:rFonts w:ascii="Times New Roman" w:hAnsi="Times New Roman" w:cs="Times New Roman"/>
                <w:b/>
                <w:bCs/>
                <w:sz w:val="20"/>
                <w:szCs w:val="20"/>
                <w:lang w:eastAsia="es-MX"/>
              </w:rPr>
            </w:pPr>
            <w:r w:rsidRPr="00E35085">
              <w:rPr>
                <w:rFonts w:ascii="Times New Roman" w:hAnsi="Times New Roman" w:cs="Times New Roman"/>
                <w:b/>
                <w:bCs/>
                <w:sz w:val="20"/>
                <w:szCs w:val="20"/>
                <w:lang w:eastAsia="es-MX"/>
              </w:rPr>
              <w:t>Institucional (Educativo)</w:t>
            </w:r>
          </w:p>
        </w:tc>
        <w:tc>
          <w:tcPr>
            <w:tcW w:w="2268" w:type="dxa"/>
            <w:hideMark/>
          </w:tcPr>
          <w:p w:rsidRPr="00E35085" w:rsidR="00F637BE" w:rsidP="000A41F9" w:rsidRDefault="00F637BE" w14:paraId="44865986" w14:textId="77777777">
            <w:pPr>
              <w:rPr>
                <w:rFonts w:ascii="Times New Roman" w:hAnsi="Times New Roman" w:cs="Times New Roman"/>
                <w:b/>
                <w:bCs/>
                <w:sz w:val="20"/>
                <w:szCs w:val="20"/>
                <w:lang w:eastAsia="es-MX"/>
              </w:rPr>
            </w:pPr>
            <w:r w:rsidRPr="00E35085">
              <w:rPr>
                <w:rFonts w:ascii="Times New Roman" w:hAnsi="Times New Roman" w:cs="Times New Roman"/>
                <w:b/>
                <w:bCs/>
                <w:sz w:val="20"/>
                <w:szCs w:val="20"/>
                <w:lang w:eastAsia="es-MX"/>
              </w:rPr>
              <w:t>Agencial</w:t>
            </w:r>
          </w:p>
        </w:tc>
      </w:tr>
      <w:tr w:rsidRPr="00E35085" w:rsidR="00F637BE" w:rsidTr="000A41F9" w14:paraId="4CA1284D" w14:textId="77777777">
        <w:trPr>
          <w:trHeight w:val="732"/>
        </w:trPr>
        <w:tc>
          <w:tcPr>
            <w:tcW w:w="988" w:type="dxa"/>
            <w:vMerge w:val="restart"/>
            <w:noWrap/>
            <w:hideMark/>
          </w:tcPr>
          <w:p w:rsidRPr="00E35085" w:rsidR="00F637BE" w:rsidP="000A41F9" w:rsidRDefault="00F637BE" w14:paraId="3F0EE64E"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1.Acceso</w:t>
            </w:r>
          </w:p>
        </w:tc>
        <w:tc>
          <w:tcPr>
            <w:tcW w:w="1417" w:type="dxa"/>
            <w:vMerge w:val="restart"/>
            <w:noWrap/>
            <w:hideMark/>
          </w:tcPr>
          <w:p w:rsidRPr="00E35085" w:rsidR="00F637BE" w:rsidP="000A41F9" w:rsidRDefault="00F637BE" w14:paraId="39A61D45"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1.Suelo pegajoso</w:t>
            </w:r>
          </w:p>
        </w:tc>
        <w:tc>
          <w:tcPr>
            <w:tcW w:w="1764" w:type="dxa"/>
            <w:vMerge w:val="restart"/>
            <w:noWrap/>
            <w:hideMark/>
          </w:tcPr>
          <w:p w:rsidRPr="00E35085" w:rsidR="00F637BE" w:rsidP="000A41F9" w:rsidRDefault="00F637BE" w14:paraId="34BDBF3A" w14:textId="77777777">
            <w:pPr>
              <w:rPr>
                <w:rFonts w:ascii="Times New Roman" w:hAnsi="Times New Roman" w:cs="Times New Roman"/>
                <w:sz w:val="20"/>
                <w:szCs w:val="20"/>
                <w:lang w:eastAsia="es-MX"/>
              </w:rPr>
            </w:pPr>
            <w:r>
              <w:rPr>
                <w:rFonts w:ascii="Times New Roman" w:hAnsi="Times New Roman" w:cs="Times New Roman"/>
                <w:sz w:val="20"/>
                <w:szCs w:val="20"/>
                <w:lang w:eastAsia="es-MX"/>
              </w:rPr>
              <w:t>1.1.</w:t>
            </w:r>
            <w:r w:rsidRPr="00E35085">
              <w:rPr>
                <w:rFonts w:ascii="Times New Roman" w:hAnsi="Times New Roman" w:cs="Times New Roman"/>
                <w:sz w:val="20"/>
                <w:szCs w:val="20"/>
                <w:lang w:eastAsia="es-MX"/>
              </w:rPr>
              <w:t>Capital familiar socioeducativo</w:t>
            </w:r>
          </w:p>
        </w:tc>
        <w:tc>
          <w:tcPr>
            <w:tcW w:w="646" w:type="dxa"/>
            <w:noWrap/>
            <w:hideMark/>
          </w:tcPr>
          <w:p w:rsidRPr="00E35085" w:rsidR="00F637BE" w:rsidP="000A41F9" w:rsidRDefault="00F637BE" w14:paraId="6E5DE1C5"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 </w:t>
            </w:r>
          </w:p>
        </w:tc>
        <w:tc>
          <w:tcPr>
            <w:tcW w:w="2126" w:type="dxa"/>
            <w:hideMark/>
          </w:tcPr>
          <w:p w:rsidRPr="00E35085" w:rsidR="00F637BE" w:rsidP="000A41F9" w:rsidRDefault="00F637BE" w14:paraId="22AB2A45"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 </w:t>
            </w:r>
          </w:p>
        </w:tc>
        <w:tc>
          <w:tcPr>
            <w:tcW w:w="2268" w:type="dxa"/>
            <w:hideMark/>
          </w:tcPr>
          <w:p w:rsidRPr="00E35085" w:rsidR="00F637BE" w:rsidP="000A41F9" w:rsidRDefault="00F637BE" w14:paraId="1B815B88"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Culminación educación superior de los padres</w:t>
            </w:r>
          </w:p>
        </w:tc>
      </w:tr>
      <w:tr w:rsidRPr="00E35085" w:rsidR="00F637BE" w:rsidTr="000A41F9" w14:paraId="4CD7B768" w14:textId="77777777">
        <w:trPr>
          <w:trHeight w:val="651"/>
        </w:trPr>
        <w:tc>
          <w:tcPr>
            <w:tcW w:w="988" w:type="dxa"/>
            <w:vMerge/>
            <w:hideMark/>
          </w:tcPr>
          <w:p w:rsidRPr="00E35085" w:rsidR="00F637BE" w:rsidP="000A41F9" w:rsidRDefault="00F637BE" w14:paraId="5D93FF24" w14:textId="77777777">
            <w:pPr>
              <w:rPr>
                <w:rFonts w:ascii="Times New Roman" w:hAnsi="Times New Roman" w:cs="Times New Roman"/>
                <w:sz w:val="20"/>
                <w:szCs w:val="20"/>
                <w:lang w:eastAsia="es-MX"/>
              </w:rPr>
            </w:pPr>
          </w:p>
        </w:tc>
        <w:tc>
          <w:tcPr>
            <w:tcW w:w="1417" w:type="dxa"/>
            <w:vMerge/>
            <w:hideMark/>
          </w:tcPr>
          <w:p w:rsidRPr="00E35085" w:rsidR="00F637BE" w:rsidP="000A41F9" w:rsidRDefault="00F637BE" w14:paraId="11AFFADF" w14:textId="77777777">
            <w:pPr>
              <w:rPr>
                <w:rFonts w:ascii="Times New Roman" w:hAnsi="Times New Roman" w:cs="Times New Roman"/>
                <w:sz w:val="20"/>
                <w:szCs w:val="20"/>
                <w:lang w:eastAsia="es-MX"/>
              </w:rPr>
            </w:pPr>
          </w:p>
        </w:tc>
        <w:tc>
          <w:tcPr>
            <w:tcW w:w="1764" w:type="dxa"/>
            <w:vMerge/>
            <w:hideMark/>
          </w:tcPr>
          <w:p w:rsidRPr="00E35085" w:rsidR="00F637BE" w:rsidP="000A41F9" w:rsidRDefault="00F637BE" w14:paraId="2737FAFB" w14:textId="77777777">
            <w:pPr>
              <w:rPr>
                <w:rFonts w:ascii="Times New Roman" w:hAnsi="Times New Roman" w:cs="Times New Roman"/>
                <w:sz w:val="20"/>
                <w:szCs w:val="20"/>
                <w:lang w:eastAsia="es-MX"/>
              </w:rPr>
            </w:pPr>
          </w:p>
        </w:tc>
        <w:tc>
          <w:tcPr>
            <w:tcW w:w="646" w:type="dxa"/>
            <w:noWrap/>
            <w:hideMark/>
          </w:tcPr>
          <w:p w:rsidRPr="00E35085" w:rsidR="00F637BE" w:rsidP="000A41F9" w:rsidRDefault="00F637BE" w14:paraId="29A42AFA"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 </w:t>
            </w:r>
          </w:p>
        </w:tc>
        <w:tc>
          <w:tcPr>
            <w:tcW w:w="2126" w:type="dxa"/>
            <w:hideMark/>
          </w:tcPr>
          <w:p w:rsidRPr="00E35085" w:rsidR="00F637BE" w:rsidP="000A41F9" w:rsidRDefault="00F637BE" w14:paraId="1A1190B7"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 </w:t>
            </w:r>
          </w:p>
        </w:tc>
        <w:tc>
          <w:tcPr>
            <w:tcW w:w="2268" w:type="dxa"/>
            <w:hideMark/>
          </w:tcPr>
          <w:p w:rsidRPr="00E35085" w:rsidR="00F637BE" w:rsidP="000A41F9" w:rsidRDefault="00F637BE" w14:paraId="2EE9726E"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Trayectorias educativas de padres y miembros del grupo familiar</w:t>
            </w:r>
          </w:p>
        </w:tc>
      </w:tr>
      <w:tr w:rsidRPr="00E35085" w:rsidR="00F637BE" w:rsidTr="000A41F9" w14:paraId="207784D6" w14:textId="77777777">
        <w:trPr>
          <w:trHeight w:val="732"/>
        </w:trPr>
        <w:tc>
          <w:tcPr>
            <w:tcW w:w="988" w:type="dxa"/>
            <w:vMerge/>
            <w:hideMark/>
          </w:tcPr>
          <w:p w:rsidRPr="00E35085" w:rsidR="00F637BE" w:rsidP="000A41F9" w:rsidRDefault="00F637BE" w14:paraId="0AA3FBA2" w14:textId="77777777">
            <w:pPr>
              <w:rPr>
                <w:rFonts w:ascii="Times New Roman" w:hAnsi="Times New Roman" w:cs="Times New Roman"/>
                <w:sz w:val="20"/>
                <w:szCs w:val="20"/>
                <w:lang w:eastAsia="es-MX"/>
              </w:rPr>
            </w:pPr>
          </w:p>
        </w:tc>
        <w:tc>
          <w:tcPr>
            <w:tcW w:w="1417" w:type="dxa"/>
            <w:vMerge/>
            <w:hideMark/>
          </w:tcPr>
          <w:p w:rsidRPr="00E35085" w:rsidR="00F637BE" w:rsidP="000A41F9" w:rsidRDefault="00F637BE" w14:paraId="4FF92A13" w14:textId="77777777">
            <w:pPr>
              <w:rPr>
                <w:rFonts w:ascii="Times New Roman" w:hAnsi="Times New Roman" w:cs="Times New Roman"/>
                <w:sz w:val="20"/>
                <w:szCs w:val="20"/>
                <w:lang w:eastAsia="es-MX"/>
              </w:rPr>
            </w:pPr>
          </w:p>
        </w:tc>
        <w:tc>
          <w:tcPr>
            <w:tcW w:w="1764" w:type="dxa"/>
            <w:vMerge w:val="restart"/>
            <w:noWrap/>
            <w:hideMark/>
          </w:tcPr>
          <w:p w:rsidRPr="00E35085" w:rsidR="00F637BE" w:rsidP="000A41F9" w:rsidRDefault="00F637BE" w14:paraId="24D00BE5" w14:textId="77777777">
            <w:pPr>
              <w:rPr>
                <w:rFonts w:ascii="Times New Roman" w:hAnsi="Times New Roman" w:cs="Times New Roman"/>
                <w:sz w:val="20"/>
                <w:szCs w:val="20"/>
                <w:lang w:eastAsia="es-MX"/>
              </w:rPr>
            </w:pPr>
            <w:r>
              <w:rPr>
                <w:rFonts w:ascii="Times New Roman" w:hAnsi="Times New Roman" w:cs="Times New Roman"/>
                <w:sz w:val="20"/>
                <w:szCs w:val="20"/>
                <w:lang w:eastAsia="es-MX"/>
              </w:rPr>
              <w:t>1.2.</w:t>
            </w:r>
            <w:r w:rsidRPr="00E35085">
              <w:rPr>
                <w:rFonts w:ascii="Times New Roman" w:hAnsi="Times New Roman" w:cs="Times New Roman"/>
                <w:sz w:val="20"/>
                <w:szCs w:val="20"/>
                <w:lang w:eastAsia="es-MX"/>
              </w:rPr>
              <w:t>Economía de cuidado: percepciones, carga y distribución de roles en el hogar; acciones ante eventualidades (cuidado y manutención de miembros del hogar)</w:t>
            </w:r>
          </w:p>
        </w:tc>
        <w:tc>
          <w:tcPr>
            <w:tcW w:w="646" w:type="dxa"/>
            <w:noWrap/>
            <w:hideMark/>
          </w:tcPr>
          <w:p w:rsidRPr="00E35085" w:rsidR="00F637BE" w:rsidP="000A41F9" w:rsidRDefault="00F637BE" w14:paraId="5C6526BB"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 </w:t>
            </w:r>
          </w:p>
        </w:tc>
        <w:tc>
          <w:tcPr>
            <w:tcW w:w="2126" w:type="dxa"/>
            <w:hideMark/>
          </w:tcPr>
          <w:p w:rsidRPr="00E35085" w:rsidR="00F637BE" w:rsidP="000A41F9" w:rsidRDefault="00F637BE" w14:paraId="2F8BCC45"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 </w:t>
            </w:r>
          </w:p>
        </w:tc>
        <w:tc>
          <w:tcPr>
            <w:tcW w:w="2268" w:type="dxa"/>
            <w:hideMark/>
          </w:tcPr>
          <w:p w:rsidRPr="00E35085" w:rsidR="00F637BE" w:rsidP="000A41F9" w:rsidRDefault="00F637BE" w14:paraId="212841F8"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Composición familiar</w:t>
            </w:r>
          </w:p>
        </w:tc>
      </w:tr>
      <w:tr w:rsidRPr="00E35085" w:rsidR="00F637BE" w:rsidTr="000A41F9" w14:paraId="38F3D3D9" w14:textId="77777777">
        <w:trPr>
          <w:trHeight w:val="1080"/>
        </w:trPr>
        <w:tc>
          <w:tcPr>
            <w:tcW w:w="988" w:type="dxa"/>
            <w:vMerge/>
            <w:hideMark/>
          </w:tcPr>
          <w:p w:rsidRPr="00E35085" w:rsidR="00F637BE" w:rsidP="000A41F9" w:rsidRDefault="00F637BE" w14:paraId="242FD2FF" w14:textId="77777777">
            <w:pPr>
              <w:rPr>
                <w:rFonts w:ascii="Times New Roman" w:hAnsi="Times New Roman" w:cs="Times New Roman"/>
                <w:sz w:val="20"/>
                <w:szCs w:val="20"/>
                <w:lang w:eastAsia="es-MX"/>
              </w:rPr>
            </w:pPr>
          </w:p>
        </w:tc>
        <w:tc>
          <w:tcPr>
            <w:tcW w:w="1417" w:type="dxa"/>
            <w:vMerge/>
            <w:hideMark/>
          </w:tcPr>
          <w:p w:rsidRPr="00E35085" w:rsidR="00F637BE" w:rsidP="000A41F9" w:rsidRDefault="00F637BE" w14:paraId="59BE3E87" w14:textId="77777777">
            <w:pPr>
              <w:rPr>
                <w:rFonts w:ascii="Times New Roman" w:hAnsi="Times New Roman" w:cs="Times New Roman"/>
                <w:sz w:val="20"/>
                <w:szCs w:val="20"/>
                <w:lang w:eastAsia="es-MX"/>
              </w:rPr>
            </w:pPr>
          </w:p>
        </w:tc>
        <w:tc>
          <w:tcPr>
            <w:tcW w:w="1764" w:type="dxa"/>
            <w:vMerge/>
            <w:hideMark/>
          </w:tcPr>
          <w:p w:rsidRPr="00E35085" w:rsidR="00F637BE" w:rsidP="000A41F9" w:rsidRDefault="00F637BE" w14:paraId="72719C3A" w14:textId="77777777">
            <w:pPr>
              <w:rPr>
                <w:rFonts w:ascii="Times New Roman" w:hAnsi="Times New Roman" w:cs="Times New Roman"/>
                <w:sz w:val="20"/>
                <w:szCs w:val="20"/>
                <w:lang w:eastAsia="es-MX"/>
              </w:rPr>
            </w:pPr>
          </w:p>
        </w:tc>
        <w:tc>
          <w:tcPr>
            <w:tcW w:w="646" w:type="dxa"/>
            <w:noWrap/>
            <w:hideMark/>
          </w:tcPr>
          <w:p w:rsidRPr="00E35085" w:rsidR="00F637BE" w:rsidP="000A41F9" w:rsidRDefault="00F637BE" w14:paraId="0B835F73"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 </w:t>
            </w:r>
          </w:p>
        </w:tc>
        <w:tc>
          <w:tcPr>
            <w:tcW w:w="2126" w:type="dxa"/>
            <w:hideMark/>
          </w:tcPr>
          <w:p w:rsidRPr="00E35085" w:rsidR="00F637BE" w:rsidP="000A41F9" w:rsidRDefault="00F637BE" w14:paraId="49F1745A"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 </w:t>
            </w:r>
          </w:p>
        </w:tc>
        <w:tc>
          <w:tcPr>
            <w:tcW w:w="2268" w:type="dxa"/>
            <w:hideMark/>
          </w:tcPr>
          <w:p w:rsidRPr="00E35085" w:rsidR="00F637BE" w:rsidP="000A41F9" w:rsidRDefault="00F637BE" w14:paraId="4F0975AA"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Provisión de ingresos para manutención del hogar</w:t>
            </w:r>
          </w:p>
        </w:tc>
      </w:tr>
      <w:tr w:rsidRPr="00E35085" w:rsidR="00F637BE" w:rsidTr="000A41F9" w14:paraId="2A0FEB19" w14:textId="77777777">
        <w:trPr>
          <w:trHeight w:val="696"/>
        </w:trPr>
        <w:tc>
          <w:tcPr>
            <w:tcW w:w="988" w:type="dxa"/>
            <w:vMerge/>
            <w:hideMark/>
          </w:tcPr>
          <w:p w:rsidRPr="00E35085" w:rsidR="00F637BE" w:rsidP="000A41F9" w:rsidRDefault="00F637BE" w14:paraId="7D13048B" w14:textId="77777777">
            <w:pPr>
              <w:rPr>
                <w:rFonts w:ascii="Times New Roman" w:hAnsi="Times New Roman" w:cs="Times New Roman"/>
                <w:sz w:val="20"/>
                <w:szCs w:val="20"/>
                <w:lang w:eastAsia="es-MX"/>
              </w:rPr>
            </w:pPr>
          </w:p>
        </w:tc>
        <w:tc>
          <w:tcPr>
            <w:tcW w:w="1417" w:type="dxa"/>
            <w:vMerge/>
            <w:hideMark/>
          </w:tcPr>
          <w:p w:rsidRPr="00E35085" w:rsidR="00F637BE" w:rsidP="000A41F9" w:rsidRDefault="00F637BE" w14:paraId="5DA24B18" w14:textId="77777777">
            <w:pPr>
              <w:rPr>
                <w:rFonts w:ascii="Times New Roman" w:hAnsi="Times New Roman" w:cs="Times New Roman"/>
                <w:sz w:val="20"/>
                <w:szCs w:val="20"/>
                <w:lang w:eastAsia="es-MX"/>
              </w:rPr>
            </w:pPr>
          </w:p>
        </w:tc>
        <w:tc>
          <w:tcPr>
            <w:tcW w:w="1764" w:type="dxa"/>
            <w:vMerge/>
            <w:hideMark/>
          </w:tcPr>
          <w:p w:rsidRPr="00E35085" w:rsidR="00F637BE" w:rsidP="000A41F9" w:rsidRDefault="00F637BE" w14:paraId="3627C8A3" w14:textId="77777777">
            <w:pPr>
              <w:rPr>
                <w:rFonts w:ascii="Times New Roman" w:hAnsi="Times New Roman" w:cs="Times New Roman"/>
                <w:sz w:val="20"/>
                <w:szCs w:val="20"/>
                <w:lang w:eastAsia="es-MX"/>
              </w:rPr>
            </w:pPr>
          </w:p>
        </w:tc>
        <w:tc>
          <w:tcPr>
            <w:tcW w:w="646" w:type="dxa"/>
            <w:noWrap/>
            <w:hideMark/>
          </w:tcPr>
          <w:p w:rsidRPr="00E35085" w:rsidR="00F637BE" w:rsidP="000A41F9" w:rsidRDefault="00F637BE" w14:paraId="2F48E4CA"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 </w:t>
            </w:r>
          </w:p>
        </w:tc>
        <w:tc>
          <w:tcPr>
            <w:tcW w:w="2126" w:type="dxa"/>
            <w:hideMark/>
          </w:tcPr>
          <w:p w:rsidRPr="00E35085" w:rsidR="00F637BE" w:rsidP="000A41F9" w:rsidRDefault="00F637BE" w14:paraId="1A7DEF7A"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 </w:t>
            </w:r>
          </w:p>
        </w:tc>
        <w:tc>
          <w:tcPr>
            <w:tcW w:w="2268" w:type="dxa"/>
            <w:hideMark/>
          </w:tcPr>
          <w:p w:rsidRPr="00E35085" w:rsidR="00F637BE" w:rsidP="000A41F9" w:rsidRDefault="00F637BE" w14:paraId="6C58E9D8"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Cuidado de menores o mayores en la familia</w:t>
            </w:r>
          </w:p>
        </w:tc>
      </w:tr>
      <w:tr w:rsidRPr="00E35085" w:rsidR="00F637BE" w:rsidTr="000A41F9" w14:paraId="60F479FC" w14:textId="77777777">
        <w:trPr>
          <w:trHeight w:val="816"/>
        </w:trPr>
        <w:tc>
          <w:tcPr>
            <w:tcW w:w="988" w:type="dxa"/>
            <w:vMerge/>
            <w:hideMark/>
          </w:tcPr>
          <w:p w:rsidRPr="00E35085" w:rsidR="00F637BE" w:rsidP="000A41F9" w:rsidRDefault="00F637BE" w14:paraId="3FBAD9A6" w14:textId="77777777">
            <w:pPr>
              <w:rPr>
                <w:rFonts w:ascii="Times New Roman" w:hAnsi="Times New Roman" w:cs="Times New Roman"/>
                <w:sz w:val="20"/>
                <w:szCs w:val="20"/>
                <w:lang w:eastAsia="es-MX"/>
              </w:rPr>
            </w:pPr>
          </w:p>
        </w:tc>
        <w:tc>
          <w:tcPr>
            <w:tcW w:w="1417" w:type="dxa"/>
            <w:vMerge/>
            <w:hideMark/>
          </w:tcPr>
          <w:p w:rsidRPr="00E35085" w:rsidR="00F637BE" w:rsidP="000A41F9" w:rsidRDefault="00F637BE" w14:paraId="7E3C9EA7" w14:textId="77777777">
            <w:pPr>
              <w:rPr>
                <w:rFonts w:ascii="Times New Roman" w:hAnsi="Times New Roman" w:cs="Times New Roman"/>
                <w:sz w:val="20"/>
                <w:szCs w:val="20"/>
                <w:lang w:eastAsia="es-MX"/>
              </w:rPr>
            </w:pPr>
          </w:p>
        </w:tc>
        <w:tc>
          <w:tcPr>
            <w:tcW w:w="1764" w:type="dxa"/>
            <w:vMerge w:val="restart"/>
            <w:noWrap/>
            <w:hideMark/>
          </w:tcPr>
          <w:p w:rsidRPr="00E35085" w:rsidR="00F637BE" w:rsidP="000A41F9" w:rsidRDefault="00F637BE" w14:paraId="769F5557" w14:textId="77777777">
            <w:pPr>
              <w:rPr>
                <w:rFonts w:ascii="Times New Roman" w:hAnsi="Times New Roman" w:cs="Times New Roman"/>
                <w:sz w:val="20"/>
                <w:szCs w:val="20"/>
                <w:lang w:eastAsia="es-MX"/>
              </w:rPr>
            </w:pPr>
            <w:r>
              <w:rPr>
                <w:rFonts w:ascii="Times New Roman" w:hAnsi="Times New Roman" w:cs="Times New Roman"/>
                <w:sz w:val="20"/>
                <w:szCs w:val="20"/>
                <w:lang w:eastAsia="es-MX"/>
              </w:rPr>
              <w:t>1.3.</w:t>
            </w:r>
            <w:r w:rsidRPr="00E35085">
              <w:rPr>
                <w:rFonts w:ascii="Times New Roman" w:hAnsi="Times New Roman" w:cs="Times New Roman"/>
                <w:sz w:val="20"/>
                <w:szCs w:val="20"/>
                <w:lang w:eastAsia="es-MX"/>
              </w:rPr>
              <w:t>Soporte comunitario</w:t>
            </w:r>
          </w:p>
        </w:tc>
        <w:tc>
          <w:tcPr>
            <w:tcW w:w="646" w:type="dxa"/>
            <w:noWrap/>
            <w:hideMark/>
          </w:tcPr>
          <w:p w:rsidRPr="00E35085" w:rsidR="00F637BE" w:rsidP="000A41F9" w:rsidRDefault="00F637BE" w14:paraId="5999E15E"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GI</w:t>
            </w:r>
          </w:p>
        </w:tc>
        <w:tc>
          <w:tcPr>
            <w:tcW w:w="2126" w:type="dxa"/>
            <w:hideMark/>
          </w:tcPr>
          <w:p w:rsidRPr="00E35085" w:rsidR="00F637BE" w:rsidP="000A41F9" w:rsidRDefault="00F637BE" w14:paraId="7F67A93D"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Existencia de becas</w:t>
            </w:r>
            <w:r>
              <w:rPr>
                <w:rFonts w:ascii="Times New Roman" w:hAnsi="Times New Roman" w:cs="Times New Roman"/>
                <w:sz w:val="20"/>
                <w:szCs w:val="20"/>
                <w:lang w:eastAsia="es-MX"/>
              </w:rPr>
              <w:t xml:space="preserve"> y oportunidades de ingreso</w:t>
            </w:r>
          </w:p>
        </w:tc>
        <w:tc>
          <w:tcPr>
            <w:tcW w:w="2268" w:type="dxa"/>
            <w:hideMark/>
          </w:tcPr>
          <w:p w:rsidRPr="00E35085" w:rsidR="00F637BE" w:rsidP="000A41F9" w:rsidRDefault="00F637BE" w14:paraId="46D47E0C"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Motivación para la formación universitaria</w:t>
            </w:r>
          </w:p>
        </w:tc>
      </w:tr>
      <w:tr w:rsidRPr="00E35085" w:rsidR="00F637BE" w:rsidTr="000A41F9" w14:paraId="73251470" w14:textId="77777777">
        <w:trPr>
          <w:trHeight w:val="695"/>
        </w:trPr>
        <w:tc>
          <w:tcPr>
            <w:tcW w:w="988" w:type="dxa"/>
            <w:vMerge/>
            <w:hideMark/>
          </w:tcPr>
          <w:p w:rsidRPr="00E35085" w:rsidR="00F637BE" w:rsidP="000A41F9" w:rsidRDefault="00F637BE" w14:paraId="1DF89A68" w14:textId="77777777">
            <w:pPr>
              <w:rPr>
                <w:rFonts w:ascii="Times New Roman" w:hAnsi="Times New Roman" w:cs="Times New Roman"/>
                <w:sz w:val="20"/>
                <w:szCs w:val="20"/>
                <w:lang w:eastAsia="es-MX"/>
              </w:rPr>
            </w:pPr>
          </w:p>
        </w:tc>
        <w:tc>
          <w:tcPr>
            <w:tcW w:w="1417" w:type="dxa"/>
            <w:vMerge/>
            <w:hideMark/>
          </w:tcPr>
          <w:p w:rsidRPr="00E35085" w:rsidR="00F637BE" w:rsidP="000A41F9" w:rsidRDefault="00F637BE" w14:paraId="654843CC" w14:textId="77777777">
            <w:pPr>
              <w:rPr>
                <w:rFonts w:ascii="Times New Roman" w:hAnsi="Times New Roman" w:cs="Times New Roman"/>
                <w:sz w:val="20"/>
                <w:szCs w:val="20"/>
                <w:lang w:eastAsia="es-MX"/>
              </w:rPr>
            </w:pPr>
          </w:p>
        </w:tc>
        <w:tc>
          <w:tcPr>
            <w:tcW w:w="1764" w:type="dxa"/>
            <w:vMerge/>
            <w:hideMark/>
          </w:tcPr>
          <w:p w:rsidRPr="00E35085" w:rsidR="00F637BE" w:rsidP="000A41F9" w:rsidRDefault="00F637BE" w14:paraId="205DD5E8" w14:textId="77777777">
            <w:pPr>
              <w:rPr>
                <w:rFonts w:ascii="Times New Roman" w:hAnsi="Times New Roman" w:cs="Times New Roman"/>
                <w:sz w:val="20"/>
                <w:szCs w:val="20"/>
                <w:lang w:eastAsia="es-MX"/>
              </w:rPr>
            </w:pPr>
          </w:p>
        </w:tc>
        <w:tc>
          <w:tcPr>
            <w:tcW w:w="646" w:type="dxa"/>
            <w:vMerge w:val="restart"/>
            <w:noWrap/>
            <w:hideMark/>
          </w:tcPr>
          <w:p w:rsidRPr="00E35085" w:rsidR="00F637BE" w:rsidP="000A41F9" w:rsidRDefault="00F637BE" w14:paraId="4AE3F53B"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GI</w:t>
            </w:r>
          </w:p>
        </w:tc>
        <w:tc>
          <w:tcPr>
            <w:tcW w:w="2126" w:type="dxa"/>
            <w:vMerge w:val="restart"/>
            <w:hideMark/>
          </w:tcPr>
          <w:p w:rsidRPr="00E35085" w:rsidR="00F637BE" w:rsidP="000A41F9" w:rsidRDefault="00F637BE" w14:paraId="2643AB02"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Existencia de servicios de apoyo psicosocial / psicopedagógico</w:t>
            </w:r>
          </w:p>
        </w:tc>
        <w:tc>
          <w:tcPr>
            <w:tcW w:w="2268" w:type="dxa"/>
            <w:hideMark/>
          </w:tcPr>
          <w:p w:rsidRPr="00E35085" w:rsidR="00F637BE" w:rsidP="000A41F9" w:rsidRDefault="00F637BE" w14:paraId="0D0425A6"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Apoyo de los padres para traslado a espacios urbanos</w:t>
            </w:r>
          </w:p>
        </w:tc>
      </w:tr>
      <w:tr w:rsidRPr="00E35085" w:rsidR="00F637BE" w:rsidTr="000A41F9" w14:paraId="3B469104" w14:textId="77777777">
        <w:trPr>
          <w:trHeight w:val="229"/>
        </w:trPr>
        <w:tc>
          <w:tcPr>
            <w:tcW w:w="988" w:type="dxa"/>
            <w:vMerge/>
            <w:hideMark/>
          </w:tcPr>
          <w:p w:rsidRPr="00E35085" w:rsidR="00F637BE" w:rsidP="000A41F9" w:rsidRDefault="00F637BE" w14:paraId="708E034C" w14:textId="77777777">
            <w:pPr>
              <w:rPr>
                <w:rFonts w:ascii="Times New Roman" w:hAnsi="Times New Roman" w:cs="Times New Roman"/>
                <w:sz w:val="20"/>
                <w:szCs w:val="20"/>
                <w:lang w:eastAsia="es-MX"/>
              </w:rPr>
            </w:pPr>
          </w:p>
        </w:tc>
        <w:tc>
          <w:tcPr>
            <w:tcW w:w="1417" w:type="dxa"/>
            <w:vMerge/>
            <w:hideMark/>
          </w:tcPr>
          <w:p w:rsidRPr="00E35085" w:rsidR="00F637BE" w:rsidP="000A41F9" w:rsidRDefault="00F637BE" w14:paraId="13216922" w14:textId="77777777">
            <w:pPr>
              <w:rPr>
                <w:rFonts w:ascii="Times New Roman" w:hAnsi="Times New Roman" w:cs="Times New Roman"/>
                <w:sz w:val="20"/>
                <w:szCs w:val="20"/>
                <w:lang w:eastAsia="es-MX"/>
              </w:rPr>
            </w:pPr>
          </w:p>
        </w:tc>
        <w:tc>
          <w:tcPr>
            <w:tcW w:w="1764" w:type="dxa"/>
            <w:vMerge/>
            <w:hideMark/>
          </w:tcPr>
          <w:p w:rsidRPr="00E35085" w:rsidR="00F637BE" w:rsidP="000A41F9" w:rsidRDefault="00F637BE" w14:paraId="03CAEDD6" w14:textId="77777777">
            <w:pPr>
              <w:rPr>
                <w:rFonts w:ascii="Times New Roman" w:hAnsi="Times New Roman" w:cs="Times New Roman"/>
                <w:sz w:val="20"/>
                <w:szCs w:val="20"/>
                <w:lang w:eastAsia="es-MX"/>
              </w:rPr>
            </w:pPr>
          </w:p>
        </w:tc>
        <w:tc>
          <w:tcPr>
            <w:tcW w:w="646" w:type="dxa"/>
            <w:vMerge/>
            <w:hideMark/>
          </w:tcPr>
          <w:p w:rsidRPr="00E35085" w:rsidR="00F637BE" w:rsidP="000A41F9" w:rsidRDefault="00F637BE" w14:paraId="1B12CBDD" w14:textId="77777777">
            <w:pPr>
              <w:rPr>
                <w:rFonts w:ascii="Times New Roman" w:hAnsi="Times New Roman" w:cs="Times New Roman"/>
                <w:sz w:val="20"/>
                <w:szCs w:val="20"/>
                <w:lang w:eastAsia="es-MX"/>
              </w:rPr>
            </w:pPr>
          </w:p>
        </w:tc>
        <w:tc>
          <w:tcPr>
            <w:tcW w:w="2126" w:type="dxa"/>
            <w:vMerge/>
            <w:hideMark/>
          </w:tcPr>
          <w:p w:rsidRPr="00E35085" w:rsidR="00F637BE" w:rsidP="000A41F9" w:rsidRDefault="00F637BE" w14:paraId="3B239BB3" w14:textId="77777777">
            <w:pPr>
              <w:rPr>
                <w:rFonts w:ascii="Times New Roman" w:hAnsi="Times New Roman" w:cs="Times New Roman"/>
                <w:sz w:val="20"/>
                <w:szCs w:val="20"/>
                <w:lang w:eastAsia="es-MX"/>
              </w:rPr>
            </w:pPr>
          </w:p>
        </w:tc>
        <w:tc>
          <w:tcPr>
            <w:tcW w:w="2268" w:type="dxa"/>
            <w:hideMark/>
          </w:tcPr>
          <w:p w:rsidRPr="00E35085" w:rsidR="00F637BE" w:rsidP="000A41F9" w:rsidRDefault="00F637BE" w14:paraId="601907A1"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Cursos de nivelación</w:t>
            </w:r>
          </w:p>
        </w:tc>
      </w:tr>
      <w:tr w:rsidRPr="00E35085" w:rsidR="00F637BE" w:rsidTr="000A41F9" w14:paraId="43B1D331" w14:textId="77777777">
        <w:trPr>
          <w:trHeight w:val="932"/>
        </w:trPr>
        <w:tc>
          <w:tcPr>
            <w:tcW w:w="988" w:type="dxa"/>
            <w:vMerge/>
            <w:hideMark/>
          </w:tcPr>
          <w:p w:rsidRPr="00E35085" w:rsidR="00F637BE" w:rsidP="000A41F9" w:rsidRDefault="00F637BE" w14:paraId="1D362504" w14:textId="77777777">
            <w:pPr>
              <w:rPr>
                <w:rFonts w:ascii="Times New Roman" w:hAnsi="Times New Roman" w:cs="Times New Roman"/>
                <w:sz w:val="20"/>
                <w:szCs w:val="20"/>
                <w:lang w:eastAsia="es-MX"/>
              </w:rPr>
            </w:pPr>
          </w:p>
        </w:tc>
        <w:tc>
          <w:tcPr>
            <w:tcW w:w="1417" w:type="dxa"/>
            <w:vMerge/>
            <w:hideMark/>
          </w:tcPr>
          <w:p w:rsidRPr="00E35085" w:rsidR="00F637BE" w:rsidP="000A41F9" w:rsidRDefault="00F637BE" w14:paraId="4136C6C5" w14:textId="77777777">
            <w:pPr>
              <w:rPr>
                <w:rFonts w:ascii="Times New Roman" w:hAnsi="Times New Roman" w:cs="Times New Roman"/>
                <w:sz w:val="20"/>
                <w:szCs w:val="20"/>
                <w:lang w:eastAsia="es-MX"/>
              </w:rPr>
            </w:pPr>
          </w:p>
        </w:tc>
        <w:tc>
          <w:tcPr>
            <w:tcW w:w="1764" w:type="dxa"/>
            <w:vMerge/>
            <w:hideMark/>
          </w:tcPr>
          <w:p w:rsidRPr="00E35085" w:rsidR="00F637BE" w:rsidP="000A41F9" w:rsidRDefault="00F637BE" w14:paraId="6D7455DF" w14:textId="77777777">
            <w:pPr>
              <w:rPr>
                <w:rFonts w:ascii="Times New Roman" w:hAnsi="Times New Roman" w:cs="Times New Roman"/>
                <w:sz w:val="20"/>
                <w:szCs w:val="20"/>
                <w:lang w:eastAsia="es-MX"/>
              </w:rPr>
            </w:pPr>
          </w:p>
        </w:tc>
        <w:tc>
          <w:tcPr>
            <w:tcW w:w="646" w:type="dxa"/>
            <w:vMerge/>
            <w:hideMark/>
          </w:tcPr>
          <w:p w:rsidRPr="00E35085" w:rsidR="00F637BE" w:rsidP="000A41F9" w:rsidRDefault="00F637BE" w14:paraId="230F31D7" w14:textId="77777777">
            <w:pPr>
              <w:rPr>
                <w:rFonts w:ascii="Times New Roman" w:hAnsi="Times New Roman" w:cs="Times New Roman"/>
                <w:sz w:val="20"/>
                <w:szCs w:val="20"/>
                <w:lang w:eastAsia="es-MX"/>
              </w:rPr>
            </w:pPr>
          </w:p>
        </w:tc>
        <w:tc>
          <w:tcPr>
            <w:tcW w:w="2126" w:type="dxa"/>
            <w:vMerge/>
            <w:hideMark/>
          </w:tcPr>
          <w:p w:rsidRPr="00E35085" w:rsidR="00F637BE" w:rsidP="000A41F9" w:rsidRDefault="00F637BE" w14:paraId="18F7D941" w14:textId="77777777">
            <w:pPr>
              <w:rPr>
                <w:rFonts w:ascii="Times New Roman" w:hAnsi="Times New Roman" w:cs="Times New Roman"/>
                <w:sz w:val="20"/>
                <w:szCs w:val="20"/>
                <w:lang w:eastAsia="es-MX"/>
              </w:rPr>
            </w:pPr>
          </w:p>
        </w:tc>
        <w:tc>
          <w:tcPr>
            <w:tcW w:w="2268" w:type="dxa"/>
            <w:hideMark/>
          </w:tcPr>
          <w:p w:rsidRPr="00E35085" w:rsidR="00F637BE" w:rsidP="000A41F9" w:rsidRDefault="00F637BE" w14:paraId="77564569"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Indígenas: Apoyo de los padres y comunidad para traslado a espacios urbanos</w:t>
            </w:r>
          </w:p>
        </w:tc>
      </w:tr>
      <w:tr w:rsidRPr="00E35085" w:rsidR="00F637BE" w:rsidTr="000A41F9" w14:paraId="69CCC0A4" w14:textId="77777777">
        <w:trPr>
          <w:trHeight w:val="1032"/>
        </w:trPr>
        <w:tc>
          <w:tcPr>
            <w:tcW w:w="988" w:type="dxa"/>
            <w:vMerge/>
            <w:hideMark/>
          </w:tcPr>
          <w:p w:rsidRPr="00E35085" w:rsidR="00F637BE" w:rsidP="000A41F9" w:rsidRDefault="00F637BE" w14:paraId="17FFD6FF" w14:textId="77777777">
            <w:pPr>
              <w:rPr>
                <w:rFonts w:ascii="Times New Roman" w:hAnsi="Times New Roman" w:cs="Times New Roman"/>
                <w:sz w:val="20"/>
                <w:szCs w:val="20"/>
                <w:lang w:eastAsia="es-MX"/>
              </w:rPr>
            </w:pPr>
          </w:p>
        </w:tc>
        <w:tc>
          <w:tcPr>
            <w:tcW w:w="1417" w:type="dxa"/>
            <w:vMerge/>
            <w:hideMark/>
          </w:tcPr>
          <w:p w:rsidRPr="00E35085" w:rsidR="00F637BE" w:rsidP="000A41F9" w:rsidRDefault="00F637BE" w14:paraId="4CE7A018" w14:textId="77777777">
            <w:pPr>
              <w:rPr>
                <w:rFonts w:ascii="Times New Roman" w:hAnsi="Times New Roman" w:cs="Times New Roman"/>
                <w:sz w:val="20"/>
                <w:szCs w:val="20"/>
                <w:lang w:eastAsia="es-MX"/>
              </w:rPr>
            </w:pPr>
          </w:p>
        </w:tc>
        <w:tc>
          <w:tcPr>
            <w:tcW w:w="1764" w:type="dxa"/>
            <w:noWrap/>
            <w:hideMark/>
          </w:tcPr>
          <w:p w:rsidRPr="00E35085" w:rsidR="00F637BE" w:rsidP="000A41F9" w:rsidRDefault="00F637BE" w14:paraId="6CF5A00B" w14:textId="77777777">
            <w:pPr>
              <w:rPr>
                <w:rFonts w:ascii="Times New Roman" w:hAnsi="Times New Roman" w:cs="Times New Roman"/>
                <w:sz w:val="20"/>
                <w:szCs w:val="20"/>
                <w:lang w:eastAsia="es-MX"/>
              </w:rPr>
            </w:pPr>
            <w:r>
              <w:rPr>
                <w:rFonts w:ascii="Times New Roman" w:hAnsi="Times New Roman" w:cs="Times New Roman"/>
                <w:sz w:val="20"/>
                <w:szCs w:val="20"/>
                <w:lang w:eastAsia="es-MX"/>
              </w:rPr>
              <w:t>1.4.</w:t>
            </w:r>
            <w:r w:rsidRPr="00E35085">
              <w:rPr>
                <w:rFonts w:ascii="Times New Roman" w:hAnsi="Times New Roman" w:cs="Times New Roman"/>
                <w:sz w:val="20"/>
                <w:szCs w:val="20"/>
                <w:lang w:eastAsia="es-MX"/>
              </w:rPr>
              <w:t>Recursos económicos familiares disponibles (matrícula, transporte, mudanza, etc.)</w:t>
            </w:r>
          </w:p>
        </w:tc>
        <w:tc>
          <w:tcPr>
            <w:tcW w:w="646" w:type="dxa"/>
            <w:noWrap/>
            <w:hideMark/>
          </w:tcPr>
          <w:p w:rsidRPr="00E35085" w:rsidR="00F637BE" w:rsidP="000A41F9" w:rsidRDefault="00F637BE" w14:paraId="2609B258"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 </w:t>
            </w:r>
          </w:p>
        </w:tc>
        <w:tc>
          <w:tcPr>
            <w:tcW w:w="2126" w:type="dxa"/>
            <w:hideMark/>
          </w:tcPr>
          <w:p w:rsidRPr="00E35085" w:rsidR="00F637BE" w:rsidP="000A41F9" w:rsidRDefault="00F637BE" w14:paraId="5D0BA69E"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 </w:t>
            </w:r>
          </w:p>
        </w:tc>
        <w:tc>
          <w:tcPr>
            <w:tcW w:w="2268" w:type="dxa"/>
            <w:hideMark/>
          </w:tcPr>
          <w:p w:rsidRPr="00E35085" w:rsidR="00F637BE" w:rsidP="000A41F9" w:rsidRDefault="00F637BE" w14:paraId="2303F4A2"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Situación socioeconómica familiar</w:t>
            </w:r>
            <w:r>
              <w:rPr>
                <w:rFonts w:ascii="Times New Roman" w:hAnsi="Times New Roman" w:cs="Times New Roman"/>
                <w:sz w:val="20"/>
                <w:szCs w:val="20"/>
                <w:lang w:eastAsia="es-MX"/>
              </w:rPr>
              <w:t xml:space="preserve"> (capacidad de gasto)</w:t>
            </w:r>
          </w:p>
        </w:tc>
      </w:tr>
      <w:tr w:rsidRPr="00E35085" w:rsidR="00F637BE" w:rsidTr="000A41F9" w14:paraId="1B414C73" w14:textId="77777777">
        <w:trPr>
          <w:trHeight w:val="447"/>
        </w:trPr>
        <w:tc>
          <w:tcPr>
            <w:tcW w:w="988" w:type="dxa"/>
            <w:vMerge/>
            <w:hideMark/>
          </w:tcPr>
          <w:p w:rsidRPr="00E35085" w:rsidR="00F637BE" w:rsidP="000A41F9" w:rsidRDefault="00F637BE" w14:paraId="6F0752F4" w14:textId="77777777">
            <w:pPr>
              <w:rPr>
                <w:rFonts w:ascii="Times New Roman" w:hAnsi="Times New Roman" w:cs="Times New Roman"/>
                <w:sz w:val="20"/>
                <w:szCs w:val="20"/>
                <w:lang w:eastAsia="es-MX"/>
              </w:rPr>
            </w:pPr>
          </w:p>
        </w:tc>
        <w:tc>
          <w:tcPr>
            <w:tcW w:w="1417" w:type="dxa"/>
            <w:vMerge/>
            <w:hideMark/>
          </w:tcPr>
          <w:p w:rsidRPr="00E35085" w:rsidR="00F637BE" w:rsidP="000A41F9" w:rsidRDefault="00F637BE" w14:paraId="070652C1" w14:textId="77777777">
            <w:pPr>
              <w:rPr>
                <w:rFonts w:ascii="Times New Roman" w:hAnsi="Times New Roman" w:cs="Times New Roman"/>
                <w:sz w:val="20"/>
                <w:szCs w:val="20"/>
                <w:lang w:eastAsia="es-MX"/>
              </w:rPr>
            </w:pPr>
          </w:p>
        </w:tc>
        <w:tc>
          <w:tcPr>
            <w:tcW w:w="1764" w:type="dxa"/>
            <w:vMerge w:val="restart"/>
            <w:hideMark/>
          </w:tcPr>
          <w:p w:rsidRPr="00E35085" w:rsidR="00F637BE" w:rsidP="000A41F9" w:rsidRDefault="00F637BE" w14:paraId="18A1702F" w14:textId="77777777">
            <w:pPr>
              <w:rPr>
                <w:rFonts w:ascii="Times New Roman" w:hAnsi="Times New Roman" w:cs="Times New Roman"/>
                <w:sz w:val="20"/>
                <w:szCs w:val="20"/>
                <w:lang w:eastAsia="es-MX"/>
              </w:rPr>
            </w:pPr>
            <w:r>
              <w:rPr>
                <w:rFonts w:ascii="Times New Roman" w:hAnsi="Times New Roman" w:cs="Times New Roman"/>
                <w:sz w:val="20"/>
                <w:szCs w:val="20"/>
                <w:lang w:eastAsia="es-MX"/>
              </w:rPr>
              <w:t>1.5.</w:t>
            </w:r>
            <w:r w:rsidRPr="00E35085">
              <w:rPr>
                <w:rFonts w:ascii="Times New Roman" w:hAnsi="Times New Roman" w:cs="Times New Roman"/>
                <w:sz w:val="20"/>
                <w:szCs w:val="20"/>
                <w:lang w:eastAsia="es-MX"/>
              </w:rPr>
              <w:t>Patrones de género aprendidos: roles e imaginarios de la división sexual del trabajo</w:t>
            </w:r>
          </w:p>
        </w:tc>
        <w:tc>
          <w:tcPr>
            <w:tcW w:w="646" w:type="dxa"/>
            <w:vMerge w:val="restart"/>
            <w:hideMark/>
          </w:tcPr>
          <w:p w:rsidRPr="00E35085" w:rsidR="00F637BE" w:rsidP="000A41F9" w:rsidRDefault="00F637BE" w14:paraId="04598C27"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GA (Escuela)</w:t>
            </w:r>
          </w:p>
        </w:tc>
        <w:tc>
          <w:tcPr>
            <w:tcW w:w="2126" w:type="dxa"/>
            <w:vMerge w:val="restart"/>
            <w:hideMark/>
          </w:tcPr>
          <w:p w:rsidRPr="00E35085" w:rsidR="00F637BE" w:rsidP="000A41F9" w:rsidRDefault="00F637BE" w14:paraId="7A6255CF"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 xml:space="preserve"> Percepciones sobre brechas de género en dinámicas en aula </w:t>
            </w:r>
          </w:p>
        </w:tc>
        <w:tc>
          <w:tcPr>
            <w:tcW w:w="2268" w:type="dxa"/>
            <w:hideMark/>
          </w:tcPr>
          <w:p w:rsidRPr="00E35085" w:rsidR="00F637BE" w:rsidP="000A41F9" w:rsidRDefault="00F637BE" w14:paraId="2982D565"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Autopercepciones sobre habilidades académicas</w:t>
            </w:r>
          </w:p>
        </w:tc>
      </w:tr>
      <w:tr w:rsidRPr="00E35085" w:rsidR="00F637BE" w:rsidTr="000A41F9" w14:paraId="627D18DB" w14:textId="77777777">
        <w:trPr>
          <w:trHeight w:val="1120"/>
        </w:trPr>
        <w:tc>
          <w:tcPr>
            <w:tcW w:w="988" w:type="dxa"/>
            <w:vMerge/>
            <w:hideMark/>
          </w:tcPr>
          <w:p w:rsidRPr="00E35085" w:rsidR="00F637BE" w:rsidP="000A41F9" w:rsidRDefault="00F637BE" w14:paraId="331E9991" w14:textId="77777777">
            <w:pPr>
              <w:rPr>
                <w:rFonts w:ascii="Times New Roman" w:hAnsi="Times New Roman" w:cs="Times New Roman"/>
                <w:sz w:val="20"/>
                <w:szCs w:val="20"/>
                <w:lang w:eastAsia="es-MX"/>
              </w:rPr>
            </w:pPr>
          </w:p>
        </w:tc>
        <w:tc>
          <w:tcPr>
            <w:tcW w:w="1417" w:type="dxa"/>
            <w:vMerge/>
            <w:hideMark/>
          </w:tcPr>
          <w:p w:rsidRPr="00E35085" w:rsidR="00F637BE" w:rsidP="000A41F9" w:rsidRDefault="00F637BE" w14:paraId="37F61596" w14:textId="77777777">
            <w:pPr>
              <w:rPr>
                <w:rFonts w:ascii="Times New Roman" w:hAnsi="Times New Roman" w:cs="Times New Roman"/>
                <w:sz w:val="20"/>
                <w:szCs w:val="20"/>
                <w:lang w:eastAsia="es-MX"/>
              </w:rPr>
            </w:pPr>
          </w:p>
        </w:tc>
        <w:tc>
          <w:tcPr>
            <w:tcW w:w="1764" w:type="dxa"/>
            <w:vMerge/>
            <w:hideMark/>
          </w:tcPr>
          <w:p w:rsidRPr="00E35085" w:rsidR="00F637BE" w:rsidP="000A41F9" w:rsidRDefault="00F637BE" w14:paraId="76A6E106" w14:textId="77777777">
            <w:pPr>
              <w:rPr>
                <w:rFonts w:ascii="Times New Roman" w:hAnsi="Times New Roman" w:cs="Times New Roman"/>
                <w:sz w:val="20"/>
                <w:szCs w:val="20"/>
                <w:lang w:eastAsia="es-MX"/>
              </w:rPr>
            </w:pPr>
          </w:p>
        </w:tc>
        <w:tc>
          <w:tcPr>
            <w:tcW w:w="646" w:type="dxa"/>
            <w:vMerge/>
            <w:hideMark/>
          </w:tcPr>
          <w:p w:rsidRPr="00E35085" w:rsidR="00F637BE" w:rsidP="000A41F9" w:rsidRDefault="00F637BE" w14:paraId="7B139298" w14:textId="77777777">
            <w:pPr>
              <w:rPr>
                <w:rFonts w:ascii="Times New Roman" w:hAnsi="Times New Roman" w:cs="Times New Roman"/>
                <w:sz w:val="20"/>
                <w:szCs w:val="20"/>
                <w:lang w:eastAsia="es-MX"/>
              </w:rPr>
            </w:pPr>
          </w:p>
        </w:tc>
        <w:tc>
          <w:tcPr>
            <w:tcW w:w="2126" w:type="dxa"/>
            <w:vMerge/>
            <w:hideMark/>
          </w:tcPr>
          <w:p w:rsidRPr="00E35085" w:rsidR="00F637BE" w:rsidP="000A41F9" w:rsidRDefault="00F637BE" w14:paraId="38EBD551" w14:textId="77777777">
            <w:pPr>
              <w:rPr>
                <w:rFonts w:ascii="Times New Roman" w:hAnsi="Times New Roman" w:cs="Times New Roman"/>
                <w:sz w:val="20"/>
                <w:szCs w:val="20"/>
                <w:lang w:eastAsia="es-MX"/>
              </w:rPr>
            </w:pPr>
          </w:p>
        </w:tc>
        <w:tc>
          <w:tcPr>
            <w:tcW w:w="2268" w:type="dxa"/>
            <w:hideMark/>
          </w:tcPr>
          <w:p w:rsidRPr="00E35085" w:rsidR="00F637BE" w:rsidP="000A41F9" w:rsidRDefault="00F637BE" w14:paraId="4A636742"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Preconcepciones y autoperciones sobre habilidades para carreras STEM (en formas de estudio)</w:t>
            </w:r>
            <w:r>
              <w:rPr>
                <w:rFonts w:ascii="Times New Roman" w:hAnsi="Times New Roman" w:cs="Times New Roman"/>
                <w:sz w:val="20"/>
                <w:szCs w:val="20"/>
                <w:lang w:eastAsia="es-MX"/>
              </w:rPr>
              <w:t>.</w:t>
            </w:r>
          </w:p>
        </w:tc>
      </w:tr>
      <w:tr w:rsidRPr="00E35085" w:rsidR="00F637BE" w:rsidTr="000A41F9" w14:paraId="7B4504CC" w14:textId="77777777">
        <w:trPr>
          <w:trHeight w:val="1320"/>
        </w:trPr>
        <w:tc>
          <w:tcPr>
            <w:tcW w:w="988" w:type="dxa"/>
            <w:vMerge/>
            <w:hideMark/>
          </w:tcPr>
          <w:p w:rsidRPr="00E35085" w:rsidR="00F637BE" w:rsidP="000A41F9" w:rsidRDefault="00F637BE" w14:paraId="742F6724" w14:textId="77777777">
            <w:pPr>
              <w:rPr>
                <w:rFonts w:ascii="Times New Roman" w:hAnsi="Times New Roman" w:cs="Times New Roman"/>
                <w:sz w:val="20"/>
                <w:szCs w:val="20"/>
                <w:lang w:eastAsia="es-MX"/>
              </w:rPr>
            </w:pPr>
          </w:p>
        </w:tc>
        <w:tc>
          <w:tcPr>
            <w:tcW w:w="1417" w:type="dxa"/>
            <w:vMerge w:val="restart"/>
            <w:hideMark/>
          </w:tcPr>
          <w:p w:rsidRPr="00E35085" w:rsidR="00F637BE" w:rsidP="000A41F9" w:rsidRDefault="00F637BE" w14:paraId="5994CB42"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2.Tubería con fugas</w:t>
            </w:r>
          </w:p>
        </w:tc>
        <w:tc>
          <w:tcPr>
            <w:tcW w:w="1764" w:type="dxa"/>
            <w:noWrap/>
            <w:hideMark/>
          </w:tcPr>
          <w:p w:rsidRPr="00E35085" w:rsidR="00F637BE" w:rsidP="000A41F9" w:rsidRDefault="00F637BE" w14:paraId="3C46947E" w14:textId="77777777">
            <w:pPr>
              <w:rPr>
                <w:rFonts w:ascii="Times New Roman" w:hAnsi="Times New Roman" w:cs="Times New Roman"/>
                <w:sz w:val="20"/>
                <w:szCs w:val="20"/>
                <w:lang w:eastAsia="es-MX"/>
              </w:rPr>
            </w:pPr>
            <w:r>
              <w:rPr>
                <w:rFonts w:ascii="Times New Roman" w:hAnsi="Times New Roman" w:cs="Times New Roman"/>
                <w:sz w:val="20"/>
                <w:szCs w:val="20"/>
                <w:lang w:eastAsia="es-MX"/>
              </w:rPr>
              <w:t>2.1.</w:t>
            </w:r>
            <w:r w:rsidRPr="00E35085">
              <w:rPr>
                <w:rFonts w:ascii="Times New Roman" w:hAnsi="Times New Roman" w:cs="Times New Roman"/>
                <w:sz w:val="20"/>
                <w:szCs w:val="20"/>
                <w:lang w:eastAsia="es-MX"/>
              </w:rPr>
              <w:t>Currículo oculto</w:t>
            </w:r>
          </w:p>
        </w:tc>
        <w:tc>
          <w:tcPr>
            <w:tcW w:w="646" w:type="dxa"/>
            <w:noWrap/>
            <w:hideMark/>
          </w:tcPr>
          <w:p w:rsidRPr="00E35085" w:rsidR="00F637BE" w:rsidP="000A41F9" w:rsidRDefault="00F637BE" w14:paraId="7ABB86BA"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GA</w:t>
            </w:r>
          </w:p>
        </w:tc>
        <w:tc>
          <w:tcPr>
            <w:tcW w:w="2126" w:type="dxa"/>
            <w:hideMark/>
          </w:tcPr>
          <w:p w:rsidRPr="00E35085" w:rsidR="00F637BE" w:rsidP="000A41F9" w:rsidRDefault="00F637BE" w14:paraId="072C8F6D"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Percepciones sobre exámenes de ingreso (especialmente, STEM)</w:t>
            </w:r>
          </w:p>
        </w:tc>
        <w:tc>
          <w:tcPr>
            <w:tcW w:w="2268" w:type="dxa"/>
            <w:hideMark/>
          </w:tcPr>
          <w:p w:rsidRPr="00E35085" w:rsidR="00F637BE" w:rsidP="000A41F9" w:rsidRDefault="00F637BE" w14:paraId="5386F3D5"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Preconcepciones acerca de cómo se estudia en la universidad</w:t>
            </w:r>
          </w:p>
        </w:tc>
      </w:tr>
      <w:tr w:rsidRPr="00E35085" w:rsidR="00F637BE" w:rsidTr="000A41F9" w14:paraId="1AB5D985" w14:textId="77777777">
        <w:trPr>
          <w:trHeight w:val="1016"/>
        </w:trPr>
        <w:tc>
          <w:tcPr>
            <w:tcW w:w="988" w:type="dxa"/>
            <w:vMerge/>
            <w:hideMark/>
          </w:tcPr>
          <w:p w:rsidRPr="00E35085" w:rsidR="00F637BE" w:rsidP="000A41F9" w:rsidRDefault="00F637BE" w14:paraId="21D5FED2" w14:textId="77777777">
            <w:pPr>
              <w:rPr>
                <w:rFonts w:ascii="Times New Roman" w:hAnsi="Times New Roman" w:cs="Times New Roman"/>
                <w:sz w:val="20"/>
                <w:szCs w:val="20"/>
                <w:lang w:eastAsia="es-MX"/>
              </w:rPr>
            </w:pPr>
          </w:p>
        </w:tc>
        <w:tc>
          <w:tcPr>
            <w:tcW w:w="1417" w:type="dxa"/>
            <w:vMerge/>
            <w:hideMark/>
          </w:tcPr>
          <w:p w:rsidRPr="00E35085" w:rsidR="00F637BE" w:rsidP="000A41F9" w:rsidRDefault="00F637BE" w14:paraId="299D89BE" w14:textId="77777777">
            <w:pPr>
              <w:rPr>
                <w:rFonts w:ascii="Times New Roman" w:hAnsi="Times New Roman" w:cs="Times New Roman"/>
                <w:sz w:val="20"/>
                <w:szCs w:val="20"/>
                <w:lang w:eastAsia="es-MX"/>
              </w:rPr>
            </w:pPr>
          </w:p>
        </w:tc>
        <w:tc>
          <w:tcPr>
            <w:tcW w:w="1764" w:type="dxa"/>
            <w:vMerge w:val="restart"/>
            <w:noWrap/>
            <w:hideMark/>
          </w:tcPr>
          <w:p w:rsidRPr="00E35085" w:rsidR="00F637BE" w:rsidP="000A41F9" w:rsidRDefault="00F637BE" w14:paraId="1BBA147E" w14:textId="77777777">
            <w:pPr>
              <w:rPr>
                <w:rFonts w:ascii="Times New Roman" w:hAnsi="Times New Roman" w:cs="Times New Roman"/>
                <w:sz w:val="20"/>
                <w:szCs w:val="20"/>
                <w:lang w:eastAsia="es-MX"/>
              </w:rPr>
            </w:pPr>
            <w:r>
              <w:rPr>
                <w:rFonts w:ascii="Times New Roman" w:hAnsi="Times New Roman" w:cs="Times New Roman"/>
                <w:sz w:val="20"/>
                <w:szCs w:val="20"/>
                <w:lang w:eastAsia="es-MX"/>
              </w:rPr>
              <w:t>2.2.</w:t>
            </w:r>
            <w:r w:rsidRPr="00E35085">
              <w:rPr>
                <w:rFonts w:ascii="Times New Roman" w:hAnsi="Times New Roman" w:cs="Times New Roman"/>
                <w:sz w:val="20"/>
                <w:szCs w:val="20"/>
                <w:lang w:eastAsia="es-MX"/>
              </w:rPr>
              <w:t>Proyección profesional y sus condiciones</w:t>
            </w:r>
          </w:p>
        </w:tc>
        <w:tc>
          <w:tcPr>
            <w:tcW w:w="646" w:type="dxa"/>
            <w:noWrap/>
            <w:hideMark/>
          </w:tcPr>
          <w:p w:rsidRPr="00E35085" w:rsidR="00F637BE" w:rsidP="000A41F9" w:rsidRDefault="00F637BE" w14:paraId="4CB0F0C7"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GI</w:t>
            </w:r>
          </w:p>
        </w:tc>
        <w:tc>
          <w:tcPr>
            <w:tcW w:w="2126" w:type="dxa"/>
            <w:hideMark/>
          </w:tcPr>
          <w:p w:rsidRPr="00E35085" w:rsidR="00F637BE" w:rsidP="000A41F9" w:rsidRDefault="00F637BE" w14:paraId="3B11D550"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Rutinas de estudio en relación a otras labores</w:t>
            </w:r>
          </w:p>
        </w:tc>
        <w:tc>
          <w:tcPr>
            <w:tcW w:w="2268" w:type="dxa"/>
            <w:hideMark/>
          </w:tcPr>
          <w:p w:rsidRPr="00E35085" w:rsidR="00F637BE" w:rsidP="000A41F9" w:rsidRDefault="00F637BE" w14:paraId="363141CB"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Preconcepciones acerca de cómo son las carreras STEM (en futuros trabajos)</w:t>
            </w:r>
          </w:p>
        </w:tc>
      </w:tr>
      <w:tr w:rsidRPr="00E35085" w:rsidR="00F637BE" w:rsidTr="000A41F9" w14:paraId="05ABA239" w14:textId="77777777">
        <w:trPr>
          <w:trHeight w:val="832"/>
        </w:trPr>
        <w:tc>
          <w:tcPr>
            <w:tcW w:w="988" w:type="dxa"/>
            <w:vMerge/>
            <w:hideMark/>
          </w:tcPr>
          <w:p w:rsidRPr="00E35085" w:rsidR="00F637BE" w:rsidP="000A41F9" w:rsidRDefault="00F637BE" w14:paraId="4D6695D0" w14:textId="77777777">
            <w:pPr>
              <w:rPr>
                <w:rFonts w:ascii="Times New Roman" w:hAnsi="Times New Roman" w:cs="Times New Roman"/>
                <w:sz w:val="20"/>
                <w:szCs w:val="20"/>
                <w:lang w:eastAsia="es-MX"/>
              </w:rPr>
            </w:pPr>
          </w:p>
        </w:tc>
        <w:tc>
          <w:tcPr>
            <w:tcW w:w="1417" w:type="dxa"/>
            <w:vMerge/>
            <w:hideMark/>
          </w:tcPr>
          <w:p w:rsidRPr="00E35085" w:rsidR="00F637BE" w:rsidP="000A41F9" w:rsidRDefault="00F637BE" w14:paraId="738E25E0" w14:textId="77777777">
            <w:pPr>
              <w:rPr>
                <w:rFonts w:ascii="Times New Roman" w:hAnsi="Times New Roman" w:cs="Times New Roman"/>
                <w:sz w:val="20"/>
                <w:szCs w:val="20"/>
                <w:lang w:eastAsia="es-MX"/>
              </w:rPr>
            </w:pPr>
          </w:p>
        </w:tc>
        <w:tc>
          <w:tcPr>
            <w:tcW w:w="1764" w:type="dxa"/>
            <w:vMerge/>
            <w:hideMark/>
          </w:tcPr>
          <w:p w:rsidRPr="00E35085" w:rsidR="00F637BE" w:rsidP="000A41F9" w:rsidRDefault="00F637BE" w14:paraId="2F4FEFFF" w14:textId="77777777">
            <w:pPr>
              <w:rPr>
                <w:rFonts w:ascii="Times New Roman" w:hAnsi="Times New Roman" w:cs="Times New Roman"/>
                <w:sz w:val="20"/>
                <w:szCs w:val="20"/>
                <w:lang w:eastAsia="es-MX"/>
              </w:rPr>
            </w:pPr>
          </w:p>
        </w:tc>
        <w:tc>
          <w:tcPr>
            <w:tcW w:w="646" w:type="dxa"/>
            <w:noWrap/>
            <w:hideMark/>
          </w:tcPr>
          <w:p w:rsidRPr="00E35085" w:rsidR="00F637BE" w:rsidP="000A41F9" w:rsidRDefault="00F637BE" w14:paraId="28B6D996"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 </w:t>
            </w:r>
          </w:p>
        </w:tc>
        <w:tc>
          <w:tcPr>
            <w:tcW w:w="2126" w:type="dxa"/>
            <w:noWrap/>
            <w:hideMark/>
          </w:tcPr>
          <w:p w:rsidRPr="00E35085" w:rsidR="00F637BE" w:rsidP="000A41F9" w:rsidRDefault="00F637BE" w14:paraId="09C62211"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 </w:t>
            </w:r>
          </w:p>
        </w:tc>
        <w:tc>
          <w:tcPr>
            <w:tcW w:w="2268" w:type="dxa"/>
            <w:hideMark/>
          </w:tcPr>
          <w:p w:rsidRPr="00E35085" w:rsidR="00F637BE" w:rsidP="000A41F9" w:rsidRDefault="00F637BE" w14:paraId="1115A019"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Preconcepciones acerca de cómo será la vida en la carrera de su elección (en futuros trabajos)</w:t>
            </w:r>
          </w:p>
        </w:tc>
      </w:tr>
      <w:tr w:rsidRPr="00E35085" w:rsidR="00F637BE" w:rsidTr="000A41F9" w14:paraId="39898111" w14:textId="77777777">
        <w:trPr>
          <w:trHeight w:val="1068"/>
        </w:trPr>
        <w:tc>
          <w:tcPr>
            <w:tcW w:w="988" w:type="dxa"/>
            <w:vMerge/>
            <w:hideMark/>
          </w:tcPr>
          <w:p w:rsidRPr="00E35085" w:rsidR="00F637BE" w:rsidP="000A41F9" w:rsidRDefault="00F637BE" w14:paraId="247B0E98" w14:textId="77777777">
            <w:pPr>
              <w:rPr>
                <w:rFonts w:ascii="Times New Roman" w:hAnsi="Times New Roman" w:cs="Times New Roman"/>
                <w:sz w:val="20"/>
                <w:szCs w:val="20"/>
                <w:lang w:eastAsia="es-MX"/>
              </w:rPr>
            </w:pPr>
          </w:p>
        </w:tc>
        <w:tc>
          <w:tcPr>
            <w:tcW w:w="1417" w:type="dxa"/>
            <w:vMerge/>
            <w:hideMark/>
          </w:tcPr>
          <w:p w:rsidRPr="00E35085" w:rsidR="00F637BE" w:rsidP="000A41F9" w:rsidRDefault="00F637BE" w14:paraId="1FEBA54D" w14:textId="77777777">
            <w:pPr>
              <w:rPr>
                <w:rFonts w:ascii="Times New Roman" w:hAnsi="Times New Roman" w:cs="Times New Roman"/>
                <w:sz w:val="20"/>
                <w:szCs w:val="20"/>
                <w:lang w:eastAsia="es-MX"/>
              </w:rPr>
            </w:pPr>
          </w:p>
        </w:tc>
        <w:tc>
          <w:tcPr>
            <w:tcW w:w="1764" w:type="dxa"/>
            <w:noWrap/>
            <w:hideMark/>
          </w:tcPr>
          <w:p w:rsidRPr="00E35085" w:rsidR="00F637BE" w:rsidP="000A41F9" w:rsidRDefault="00F637BE" w14:paraId="2E314AC6" w14:textId="77777777">
            <w:pPr>
              <w:rPr>
                <w:rFonts w:ascii="Times New Roman" w:hAnsi="Times New Roman" w:cs="Times New Roman"/>
                <w:sz w:val="20"/>
                <w:szCs w:val="20"/>
                <w:lang w:eastAsia="es-MX"/>
              </w:rPr>
            </w:pPr>
            <w:r>
              <w:rPr>
                <w:rFonts w:ascii="Times New Roman" w:hAnsi="Times New Roman" w:cs="Times New Roman"/>
                <w:sz w:val="20"/>
                <w:szCs w:val="20"/>
                <w:lang w:eastAsia="es-MX"/>
              </w:rPr>
              <w:t>2.3.</w:t>
            </w:r>
            <w:r w:rsidRPr="00E35085">
              <w:rPr>
                <w:rFonts w:ascii="Times New Roman" w:hAnsi="Times New Roman" w:cs="Times New Roman"/>
                <w:sz w:val="20"/>
                <w:szCs w:val="20"/>
                <w:lang w:eastAsia="es-MX"/>
              </w:rPr>
              <w:t>Liderazgo y mentoría de mujeres</w:t>
            </w:r>
          </w:p>
        </w:tc>
        <w:tc>
          <w:tcPr>
            <w:tcW w:w="646" w:type="dxa"/>
            <w:hideMark/>
          </w:tcPr>
          <w:p w:rsidRPr="00E35085" w:rsidR="00F637BE" w:rsidP="000A41F9" w:rsidRDefault="00F637BE" w14:paraId="340E5291"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GI (Escuela)</w:t>
            </w:r>
          </w:p>
        </w:tc>
        <w:tc>
          <w:tcPr>
            <w:tcW w:w="2126" w:type="dxa"/>
            <w:hideMark/>
          </w:tcPr>
          <w:p w:rsidRPr="00E35085" w:rsidR="00F637BE" w:rsidP="000A41F9" w:rsidRDefault="00F637BE" w14:paraId="248246D7"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Percepciones sobre docentes mujeres y hombres</w:t>
            </w:r>
          </w:p>
        </w:tc>
        <w:tc>
          <w:tcPr>
            <w:tcW w:w="2268" w:type="dxa"/>
            <w:hideMark/>
          </w:tcPr>
          <w:p w:rsidRPr="00E35085" w:rsidR="00F637BE" w:rsidP="000A41F9" w:rsidRDefault="00F637BE" w14:paraId="34E4687E"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Conocimiento de profesionales de carreras STEM</w:t>
            </w:r>
          </w:p>
        </w:tc>
      </w:tr>
      <w:tr w:rsidRPr="00E35085" w:rsidR="00F637BE" w:rsidTr="000A41F9" w14:paraId="03E14C46" w14:textId="77777777">
        <w:trPr>
          <w:trHeight w:val="1332"/>
        </w:trPr>
        <w:tc>
          <w:tcPr>
            <w:tcW w:w="988" w:type="dxa"/>
            <w:vMerge/>
            <w:hideMark/>
          </w:tcPr>
          <w:p w:rsidRPr="00E35085" w:rsidR="00F637BE" w:rsidP="000A41F9" w:rsidRDefault="00F637BE" w14:paraId="6B29341A" w14:textId="77777777">
            <w:pPr>
              <w:rPr>
                <w:rFonts w:ascii="Times New Roman" w:hAnsi="Times New Roman" w:cs="Times New Roman"/>
                <w:sz w:val="20"/>
                <w:szCs w:val="20"/>
                <w:lang w:eastAsia="es-MX"/>
              </w:rPr>
            </w:pPr>
          </w:p>
        </w:tc>
        <w:tc>
          <w:tcPr>
            <w:tcW w:w="1417" w:type="dxa"/>
            <w:hideMark/>
          </w:tcPr>
          <w:p w:rsidRPr="00E35085" w:rsidR="00F637BE" w:rsidP="000A41F9" w:rsidRDefault="00F637BE" w14:paraId="26C0BBDD"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3.Techo de cristal</w:t>
            </w:r>
          </w:p>
        </w:tc>
        <w:tc>
          <w:tcPr>
            <w:tcW w:w="1764" w:type="dxa"/>
            <w:noWrap/>
            <w:hideMark/>
          </w:tcPr>
          <w:p w:rsidRPr="00E35085" w:rsidR="00F637BE" w:rsidP="000A41F9" w:rsidRDefault="00F637BE" w14:paraId="4AF3CED9" w14:textId="77777777">
            <w:pPr>
              <w:rPr>
                <w:rFonts w:ascii="Times New Roman" w:hAnsi="Times New Roman" w:cs="Times New Roman"/>
                <w:sz w:val="20"/>
                <w:szCs w:val="20"/>
                <w:lang w:eastAsia="es-MX"/>
              </w:rPr>
            </w:pPr>
            <w:r>
              <w:rPr>
                <w:rFonts w:ascii="Times New Roman" w:hAnsi="Times New Roman" w:cs="Times New Roman"/>
                <w:sz w:val="20"/>
                <w:szCs w:val="20"/>
                <w:lang w:eastAsia="es-MX"/>
              </w:rPr>
              <w:t>3.1</w:t>
            </w:r>
            <w:r w:rsidRPr="00E35085">
              <w:rPr>
                <w:rFonts w:ascii="Times New Roman" w:hAnsi="Times New Roman" w:cs="Times New Roman"/>
                <w:sz w:val="20"/>
                <w:szCs w:val="20"/>
                <w:lang w:eastAsia="es-MX"/>
              </w:rPr>
              <w:t>Referentes académicos o profesionales</w:t>
            </w:r>
          </w:p>
        </w:tc>
        <w:tc>
          <w:tcPr>
            <w:tcW w:w="646" w:type="dxa"/>
            <w:hideMark/>
          </w:tcPr>
          <w:p w:rsidRPr="00E35085" w:rsidR="00F637BE" w:rsidP="000A41F9" w:rsidRDefault="00F637BE" w14:paraId="06533234"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GI (Escuela)</w:t>
            </w:r>
          </w:p>
        </w:tc>
        <w:tc>
          <w:tcPr>
            <w:tcW w:w="2126" w:type="dxa"/>
            <w:hideMark/>
          </w:tcPr>
          <w:p w:rsidRPr="00E35085" w:rsidR="00F637BE" w:rsidP="000A41F9" w:rsidRDefault="00F637BE" w14:paraId="40B9A06D"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Modelos profesionales mujeres (y valoraciones sobre sus vidas)</w:t>
            </w:r>
          </w:p>
        </w:tc>
        <w:tc>
          <w:tcPr>
            <w:tcW w:w="2268" w:type="dxa"/>
            <w:hideMark/>
          </w:tcPr>
          <w:p w:rsidRPr="00E35085" w:rsidR="00F637BE" w:rsidP="000A41F9" w:rsidRDefault="00F637BE" w14:paraId="2C4C3D88"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Preconcepciones acerca de cómo son las carreras STEM (en futuros trabajos)</w:t>
            </w:r>
          </w:p>
        </w:tc>
      </w:tr>
      <w:tr w:rsidRPr="00E35085" w:rsidR="00F637BE" w:rsidTr="000A41F9" w14:paraId="147841A5" w14:textId="77777777">
        <w:trPr>
          <w:trHeight w:val="1056"/>
        </w:trPr>
        <w:tc>
          <w:tcPr>
            <w:tcW w:w="988" w:type="dxa"/>
            <w:vMerge/>
            <w:hideMark/>
          </w:tcPr>
          <w:p w:rsidRPr="00E35085" w:rsidR="00F637BE" w:rsidP="000A41F9" w:rsidRDefault="00F637BE" w14:paraId="7537BFF1" w14:textId="77777777">
            <w:pPr>
              <w:rPr>
                <w:rFonts w:ascii="Times New Roman" w:hAnsi="Times New Roman" w:cs="Times New Roman"/>
                <w:sz w:val="20"/>
                <w:szCs w:val="20"/>
                <w:lang w:eastAsia="es-MX"/>
              </w:rPr>
            </w:pPr>
          </w:p>
        </w:tc>
        <w:tc>
          <w:tcPr>
            <w:tcW w:w="1417" w:type="dxa"/>
            <w:vMerge w:val="restart"/>
            <w:hideMark/>
          </w:tcPr>
          <w:p w:rsidRPr="00E35085" w:rsidR="00F637BE" w:rsidP="000A41F9" w:rsidRDefault="00F637BE" w14:paraId="76CB6853"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4.Violencia de género</w:t>
            </w:r>
          </w:p>
        </w:tc>
        <w:tc>
          <w:tcPr>
            <w:tcW w:w="1764" w:type="dxa"/>
            <w:noWrap/>
            <w:hideMark/>
          </w:tcPr>
          <w:p w:rsidRPr="00E35085" w:rsidR="00F637BE" w:rsidP="000A41F9" w:rsidRDefault="00F637BE" w14:paraId="746E2804" w14:textId="77777777">
            <w:pPr>
              <w:rPr>
                <w:rFonts w:ascii="Times New Roman" w:hAnsi="Times New Roman" w:cs="Times New Roman"/>
                <w:sz w:val="20"/>
                <w:szCs w:val="20"/>
                <w:lang w:eastAsia="es-MX"/>
              </w:rPr>
            </w:pPr>
            <w:r>
              <w:rPr>
                <w:rFonts w:ascii="Times New Roman" w:hAnsi="Times New Roman" w:cs="Times New Roman"/>
                <w:sz w:val="20"/>
                <w:szCs w:val="20"/>
                <w:lang w:eastAsia="es-MX"/>
              </w:rPr>
              <w:t>4.1</w:t>
            </w:r>
            <w:r w:rsidRPr="00E35085">
              <w:rPr>
                <w:rFonts w:ascii="Times New Roman" w:hAnsi="Times New Roman" w:cs="Times New Roman"/>
                <w:sz w:val="20"/>
                <w:szCs w:val="20"/>
                <w:lang w:eastAsia="es-MX"/>
              </w:rPr>
              <w:t xml:space="preserve">Acoso escolar </w:t>
            </w:r>
          </w:p>
        </w:tc>
        <w:tc>
          <w:tcPr>
            <w:tcW w:w="646" w:type="dxa"/>
            <w:hideMark/>
          </w:tcPr>
          <w:p w:rsidRPr="00E35085" w:rsidR="00F637BE" w:rsidP="000A41F9" w:rsidRDefault="00F637BE" w14:paraId="41022900"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GI (Escuela)</w:t>
            </w:r>
          </w:p>
        </w:tc>
        <w:tc>
          <w:tcPr>
            <w:tcW w:w="2126" w:type="dxa"/>
            <w:hideMark/>
          </w:tcPr>
          <w:p w:rsidRPr="00E35085" w:rsidR="00F637BE" w:rsidP="000A41F9" w:rsidRDefault="00F637BE" w14:paraId="0AEBAF1C"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Prevalencia de formas de violencia de género en el aula</w:t>
            </w:r>
          </w:p>
        </w:tc>
        <w:tc>
          <w:tcPr>
            <w:tcW w:w="2268" w:type="dxa"/>
            <w:hideMark/>
          </w:tcPr>
          <w:p w:rsidRPr="00E35085" w:rsidR="00F637BE" w:rsidP="000A41F9" w:rsidRDefault="00F637BE" w14:paraId="0EA96AF0"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 </w:t>
            </w:r>
          </w:p>
        </w:tc>
      </w:tr>
      <w:tr w:rsidRPr="00E35085" w:rsidR="00F637BE" w:rsidTr="000A41F9" w14:paraId="492BE81E" w14:textId="77777777">
        <w:trPr>
          <w:trHeight w:val="540"/>
        </w:trPr>
        <w:tc>
          <w:tcPr>
            <w:tcW w:w="988" w:type="dxa"/>
            <w:vMerge/>
            <w:hideMark/>
          </w:tcPr>
          <w:p w:rsidRPr="00E35085" w:rsidR="00F637BE" w:rsidP="000A41F9" w:rsidRDefault="00F637BE" w14:paraId="647B2337" w14:textId="77777777">
            <w:pPr>
              <w:rPr>
                <w:rFonts w:ascii="Times New Roman" w:hAnsi="Times New Roman" w:cs="Times New Roman"/>
                <w:sz w:val="20"/>
                <w:szCs w:val="20"/>
                <w:lang w:eastAsia="es-MX"/>
              </w:rPr>
            </w:pPr>
          </w:p>
        </w:tc>
        <w:tc>
          <w:tcPr>
            <w:tcW w:w="1417" w:type="dxa"/>
            <w:vMerge/>
            <w:hideMark/>
          </w:tcPr>
          <w:p w:rsidRPr="00E35085" w:rsidR="00F637BE" w:rsidP="000A41F9" w:rsidRDefault="00F637BE" w14:paraId="6302F1BC" w14:textId="77777777">
            <w:pPr>
              <w:rPr>
                <w:rFonts w:ascii="Times New Roman" w:hAnsi="Times New Roman" w:cs="Times New Roman"/>
                <w:sz w:val="20"/>
                <w:szCs w:val="20"/>
                <w:lang w:eastAsia="es-MX"/>
              </w:rPr>
            </w:pPr>
          </w:p>
        </w:tc>
        <w:tc>
          <w:tcPr>
            <w:tcW w:w="1764" w:type="dxa"/>
            <w:noWrap/>
            <w:hideMark/>
          </w:tcPr>
          <w:p w:rsidRPr="00E35085" w:rsidR="00F637BE" w:rsidP="000A41F9" w:rsidRDefault="00F637BE" w14:paraId="0300A3B3" w14:textId="77777777">
            <w:pPr>
              <w:rPr>
                <w:rFonts w:ascii="Times New Roman" w:hAnsi="Times New Roman" w:cs="Times New Roman"/>
                <w:sz w:val="20"/>
                <w:szCs w:val="20"/>
                <w:lang w:eastAsia="es-MX"/>
              </w:rPr>
            </w:pPr>
            <w:r>
              <w:rPr>
                <w:rFonts w:ascii="Times New Roman" w:hAnsi="Times New Roman" w:cs="Times New Roman"/>
                <w:sz w:val="20"/>
                <w:szCs w:val="20"/>
                <w:lang w:eastAsia="es-MX"/>
              </w:rPr>
              <w:t>4.2.</w:t>
            </w:r>
            <w:r w:rsidRPr="00E35085">
              <w:rPr>
                <w:rFonts w:ascii="Times New Roman" w:hAnsi="Times New Roman" w:cs="Times New Roman"/>
                <w:sz w:val="20"/>
                <w:szCs w:val="20"/>
                <w:lang w:eastAsia="es-MX"/>
              </w:rPr>
              <w:t>Otras formas de violencia sexual en la vida cotidiana</w:t>
            </w:r>
          </w:p>
        </w:tc>
        <w:tc>
          <w:tcPr>
            <w:tcW w:w="646" w:type="dxa"/>
            <w:noWrap/>
            <w:hideMark/>
          </w:tcPr>
          <w:p w:rsidRPr="00E35085" w:rsidR="00F637BE" w:rsidP="000A41F9" w:rsidRDefault="00F637BE" w14:paraId="4A94BACE"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 </w:t>
            </w:r>
          </w:p>
        </w:tc>
        <w:tc>
          <w:tcPr>
            <w:tcW w:w="2126" w:type="dxa"/>
            <w:hideMark/>
          </w:tcPr>
          <w:p w:rsidRPr="00E35085" w:rsidR="00F637BE" w:rsidP="000A41F9" w:rsidRDefault="00F637BE" w14:paraId="46CF5431"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 </w:t>
            </w:r>
          </w:p>
        </w:tc>
        <w:tc>
          <w:tcPr>
            <w:tcW w:w="2268" w:type="dxa"/>
            <w:hideMark/>
          </w:tcPr>
          <w:p w:rsidRPr="00E35085" w:rsidR="00F637BE" w:rsidP="000A41F9" w:rsidRDefault="00F637BE" w14:paraId="1ADDC71A"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Violencia de género en la familia</w:t>
            </w:r>
          </w:p>
        </w:tc>
      </w:tr>
      <w:tr w:rsidRPr="00E35085" w:rsidR="00F637BE" w:rsidTr="000A41F9" w14:paraId="134D8777" w14:textId="77777777">
        <w:trPr>
          <w:trHeight w:val="1056"/>
        </w:trPr>
        <w:tc>
          <w:tcPr>
            <w:tcW w:w="988" w:type="dxa"/>
            <w:vMerge/>
            <w:hideMark/>
          </w:tcPr>
          <w:p w:rsidRPr="00E35085" w:rsidR="00F637BE" w:rsidP="000A41F9" w:rsidRDefault="00F637BE" w14:paraId="34749F2A" w14:textId="77777777">
            <w:pPr>
              <w:rPr>
                <w:rFonts w:ascii="Times New Roman" w:hAnsi="Times New Roman" w:cs="Times New Roman"/>
                <w:sz w:val="20"/>
                <w:szCs w:val="20"/>
                <w:lang w:eastAsia="es-MX"/>
              </w:rPr>
            </w:pPr>
          </w:p>
        </w:tc>
        <w:tc>
          <w:tcPr>
            <w:tcW w:w="1417" w:type="dxa"/>
            <w:vMerge w:val="restart"/>
            <w:hideMark/>
          </w:tcPr>
          <w:p w:rsidRPr="00E35085" w:rsidR="00F637BE" w:rsidP="000A41F9" w:rsidRDefault="00F637BE" w14:paraId="790AE70B"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5.Sistemas Institucionales de promoción de la IO</w:t>
            </w:r>
          </w:p>
        </w:tc>
        <w:tc>
          <w:tcPr>
            <w:tcW w:w="1764" w:type="dxa"/>
            <w:vMerge w:val="restart"/>
            <w:hideMark/>
          </w:tcPr>
          <w:p w:rsidRPr="00E35085" w:rsidR="00F637BE" w:rsidP="000A41F9" w:rsidRDefault="00F637BE" w14:paraId="324E9A91" w14:textId="77777777">
            <w:pPr>
              <w:rPr>
                <w:rFonts w:ascii="Times New Roman" w:hAnsi="Times New Roman" w:cs="Times New Roman"/>
                <w:sz w:val="20"/>
                <w:szCs w:val="20"/>
                <w:lang w:eastAsia="es-MX"/>
              </w:rPr>
            </w:pPr>
            <w:r>
              <w:rPr>
                <w:rFonts w:ascii="Times New Roman" w:hAnsi="Times New Roman" w:cs="Times New Roman"/>
                <w:sz w:val="20"/>
                <w:szCs w:val="20"/>
                <w:lang w:eastAsia="es-MX"/>
              </w:rPr>
              <w:t>5.1.</w:t>
            </w:r>
            <w:r w:rsidRPr="00E35085">
              <w:rPr>
                <w:rFonts w:ascii="Times New Roman" w:hAnsi="Times New Roman" w:cs="Times New Roman"/>
                <w:sz w:val="20"/>
                <w:szCs w:val="20"/>
                <w:lang w:eastAsia="es-MX"/>
              </w:rPr>
              <w:t>Implementación de mecanismos para eliminar barreras de género</w:t>
            </w:r>
          </w:p>
        </w:tc>
        <w:tc>
          <w:tcPr>
            <w:tcW w:w="646" w:type="dxa"/>
            <w:noWrap/>
            <w:hideMark/>
          </w:tcPr>
          <w:p w:rsidRPr="00E35085" w:rsidR="00F637BE" w:rsidP="000A41F9" w:rsidRDefault="00F637BE" w14:paraId="0C8C7309"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GA</w:t>
            </w:r>
          </w:p>
        </w:tc>
        <w:tc>
          <w:tcPr>
            <w:tcW w:w="2126" w:type="dxa"/>
            <w:hideMark/>
          </w:tcPr>
          <w:p w:rsidRPr="00E35085" w:rsidR="00F637BE" w:rsidP="000A41F9" w:rsidRDefault="00F637BE" w14:paraId="0325E941"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Horarios ofrecidos en los procesos de matrícula</w:t>
            </w:r>
          </w:p>
        </w:tc>
        <w:tc>
          <w:tcPr>
            <w:tcW w:w="2268" w:type="dxa"/>
            <w:hideMark/>
          </w:tcPr>
          <w:p w:rsidRPr="00E35085" w:rsidR="00F637BE" w:rsidP="000A41F9" w:rsidRDefault="00F637BE" w14:paraId="607212F1"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 </w:t>
            </w:r>
          </w:p>
        </w:tc>
      </w:tr>
      <w:tr w:rsidRPr="00E35085" w:rsidR="00F637BE" w:rsidTr="000A41F9" w14:paraId="6A11CCCC" w14:textId="77777777">
        <w:trPr>
          <w:trHeight w:val="899"/>
        </w:trPr>
        <w:tc>
          <w:tcPr>
            <w:tcW w:w="988" w:type="dxa"/>
            <w:vMerge/>
            <w:hideMark/>
          </w:tcPr>
          <w:p w:rsidRPr="00E35085" w:rsidR="00F637BE" w:rsidP="000A41F9" w:rsidRDefault="00F637BE" w14:paraId="20529788" w14:textId="77777777">
            <w:pPr>
              <w:rPr>
                <w:rFonts w:ascii="Times New Roman" w:hAnsi="Times New Roman" w:cs="Times New Roman"/>
                <w:sz w:val="20"/>
                <w:szCs w:val="20"/>
                <w:lang w:eastAsia="es-MX"/>
              </w:rPr>
            </w:pPr>
          </w:p>
        </w:tc>
        <w:tc>
          <w:tcPr>
            <w:tcW w:w="1417" w:type="dxa"/>
            <w:vMerge/>
            <w:hideMark/>
          </w:tcPr>
          <w:p w:rsidRPr="00E35085" w:rsidR="00F637BE" w:rsidP="000A41F9" w:rsidRDefault="00F637BE" w14:paraId="1B8BF1D5" w14:textId="77777777">
            <w:pPr>
              <w:rPr>
                <w:rFonts w:ascii="Times New Roman" w:hAnsi="Times New Roman" w:cs="Times New Roman"/>
                <w:sz w:val="20"/>
                <w:szCs w:val="20"/>
                <w:lang w:eastAsia="es-MX"/>
              </w:rPr>
            </w:pPr>
          </w:p>
        </w:tc>
        <w:tc>
          <w:tcPr>
            <w:tcW w:w="1764" w:type="dxa"/>
            <w:vMerge/>
            <w:hideMark/>
          </w:tcPr>
          <w:p w:rsidRPr="00E35085" w:rsidR="00F637BE" w:rsidP="000A41F9" w:rsidRDefault="00F637BE" w14:paraId="62C93F69" w14:textId="77777777">
            <w:pPr>
              <w:rPr>
                <w:rFonts w:ascii="Times New Roman" w:hAnsi="Times New Roman" w:cs="Times New Roman"/>
                <w:sz w:val="20"/>
                <w:szCs w:val="20"/>
                <w:lang w:eastAsia="es-MX"/>
              </w:rPr>
            </w:pPr>
          </w:p>
        </w:tc>
        <w:tc>
          <w:tcPr>
            <w:tcW w:w="646" w:type="dxa"/>
            <w:noWrap/>
            <w:hideMark/>
          </w:tcPr>
          <w:p w:rsidRPr="00E35085" w:rsidR="00F637BE" w:rsidP="000A41F9" w:rsidRDefault="00F637BE" w14:paraId="5D92807A"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GA</w:t>
            </w:r>
          </w:p>
        </w:tc>
        <w:tc>
          <w:tcPr>
            <w:tcW w:w="2126" w:type="dxa"/>
            <w:noWrap/>
            <w:hideMark/>
          </w:tcPr>
          <w:p w:rsidRPr="00E35085" w:rsidR="00F637BE" w:rsidP="000A41F9" w:rsidRDefault="00F637BE" w14:paraId="5857A049"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Promoción para la postulación, ingreso y matrícula en carreras masculinizadas</w:t>
            </w:r>
          </w:p>
        </w:tc>
        <w:tc>
          <w:tcPr>
            <w:tcW w:w="2268" w:type="dxa"/>
            <w:hideMark/>
          </w:tcPr>
          <w:p w:rsidRPr="00E35085" w:rsidR="00F637BE" w:rsidP="000A41F9" w:rsidRDefault="00F637BE" w14:paraId="34ACF3CD"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 </w:t>
            </w:r>
          </w:p>
        </w:tc>
      </w:tr>
      <w:tr w:rsidRPr="00E35085" w:rsidR="00F637BE" w:rsidTr="000A41F9" w14:paraId="103CE2F7" w14:textId="77777777">
        <w:trPr>
          <w:trHeight w:val="967"/>
        </w:trPr>
        <w:tc>
          <w:tcPr>
            <w:tcW w:w="988" w:type="dxa"/>
            <w:vMerge/>
            <w:hideMark/>
          </w:tcPr>
          <w:p w:rsidRPr="00E35085" w:rsidR="00F637BE" w:rsidP="000A41F9" w:rsidRDefault="00F637BE" w14:paraId="47EA9955" w14:textId="77777777">
            <w:pPr>
              <w:rPr>
                <w:rFonts w:ascii="Times New Roman" w:hAnsi="Times New Roman" w:cs="Times New Roman"/>
                <w:sz w:val="20"/>
                <w:szCs w:val="20"/>
                <w:lang w:eastAsia="es-MX"/>
              </w:rPr>
            </w:pPr>
          </w:p>
        </w:tc>
        <w:tc>
          <w:tcPr>
            <w:tcW w:w="1417" w:type="dxa"/>
            <w:vMerge/>
            <w:hideMark/>
          </w:tcPr>
          <w:p w:rsidRPr="00E35085" w:rsidR="00F637BE" w:rsidP="000A41F9" w:rsidRDefault="00F637BE" w14:paraId="0E0928F3" w14:textId="77777777">
            <w:pPr>
              <w:rPr>
                <w:rFonts w:ascii="Times New Roman" w:hAnsi="Times New Roman" w:cs="Times New Roman"/>
                <w:sz w:val="20"/>
                <w:szCs w:val="20"/>
                <w:lang w:eastAsia="es-MX"/>
              </w:rPr>
            </w:pPr>
          </w:p>
        </w:tc>
        <w:tc>
          <w:tcPr>
            <w:tcW w:w="1764" w:type="dxa"/>
            <w:vMerge/>
            <w:hideMark/>
          </w:tcPr>
          <w:p w:rsidRPr="00E35085" w:rsidR="00F637BE" w:rsidP="000A41F9" w:rsidRDefault="00F637BE" w14:paraId="1074A84E" w14:textId="77777777">
            <w:pPr>
              <w:rPr>
                <w:rFonts w:ascii="Times New Roman" w:hAnsi="Times New Roman" w:cs="Times New Roman"/>
                <w:sz w:val="20"/>
                <w:szCs w:val="20"/>
                <w:lang w:eastAsia="es-MX"/>
              </w:rPr>
            </w:pPr>
          </w:p>
        </w:tc>
        <w:tc>
          <w:tcPr>
            <w:tcW w:w="646" w:type="dxa"/>
            <w:hideMark/>
          </w:tcPr>
          <w:p w:rsidRPr="00E35085" w:rsidR="00F637BE" w:rsidP="000A41F9" w:rsidRDefault="00F637BE" w14:paraId="66696A63"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GA</w:t>
            </w:r>
          </w:p>
        </w:tc>
        <w:tc>
          <w:tcPr>
            <w:tcW w:w="2126" w:type="dxa"/>
            <w:hideMark/>
          </w:tcPr>
          <w:p w:rsidRPr="00E35085" w:rsidR="00F637BE" w:rsidP="000A41F9" w:rsidRDefault="00F637BE" w14:paraId="75233EB0"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Admisión: convocatoria, estructura del examen y método de evaluación</w:t>
            </w:r>
          </w:p>
        </w:tc>
        <w:tc>
          <w:tcPr>
            <w:tcW w:w="2268" w:type="dxa"/>
            <w:noWrap/>
            <w:hideMark/>
          </w:tcPr>
          <w:p w:rsidRPr="00E35085" w:rsidR="00F637BE" w:rsidP="000A41F9" w:rsidRDefault="00F637BE" w14:paraId="6428E743" w14:textId="77777777">
            <w:pPr>
              <w:rPr>
                <w:rFonts w:ascii="Times New Roman" w:hAnsi="Times New Roman" w:cs="Times New Roman"/>
                <w:sz w:val="20"/>
                <w:szCs w:val="20"/>
                <w:lang w:eastAsia="es-MX"/>
              </w:rPr>
            </w:pPr>
            <w:r w:rsidRPr="00E35085">
              <w:rPr>
                <w:rFonts w:ascii="Times New Roman" w:hAnsi="Times New Roman" w:cs="Times New Roman"/>
                <w:sz w:val="20"/>
                <w:szCs w:val="20"/>
                <w:lang w:eastAsia="es-MX"/>
              </w:rPr>
              <w:t> </w:t>
            </w:r>
          </w:p>
        </w:tc>
      </w:tr>
    </w:tbl>
    <w:p w:rsidRPr="00E35085" w:rsidR="00F637BE" w:rsidP="00F637BE" w:rsidRDefault="00F637BE" w14:paraId="0ADBC73F" w14:textId="77777777">
      <w:pPr>
        <w:rPr>
          <w:lang w:eastAsia="es-MX"/>
        </w:rPr>
      </w:pPr>
    </w:p>
    <w:p w:rsidR="00F637BE" w:rsidP="00F637BE" w:rsidRDefault="00F637BE" w14:paraId="2C776121" w14:textId="77777777">
      <w:pPr>
        <w:pBdr>
          <w:between w:val="nil"/>
        </w:pBdr>
        <w:spacing w:after="0" w:line="240" w:lineRule="auto"/>
        <w:jc w:val="both"/>
        <w:rPr>
          <w:rFonts w:ascii="Times New Roman" w:hAnsi="Times New Roman" w:eastAsia="Arial" w:cs="Times New Roman"/>
          <w:sz w:val="24"/>
          <w:szCs w:val="24"/>
        </w:rPr>
      </w:pPr>
      <w:r>
        <w:rPr>
          <w:rFonts w:ascii="Times New Roman" w:hAnsi="Times New Roman" w:eastAsia="Arial" w:cs="Times New Roman"/>
          <w:sz w:val="24"/>
          <w:szCs w:val="24"/>
        </w:rPr>
        <w:t>Así, en términos de la dimensión de origen, se explorarán 5 variables vinculadas a los capitales familiares de origen, educativos y socioeconómicos, sus economías de cuidado de personas dependientes, los soportes comunitarios para “arrancar” una vida universitaria así como los imaginarios en torno a patrones de género aprendidos durante la trayectoria escolar que permiten la exploración de vocaciones y proyectos educacionales personales por parte de los estudiantes. Asimismo, se explorarán variables vinculadas a los pre nociones en torno a las capacidades y habilidades instaladas relacionadas a las exigencias universitarias, las explícitas como las rutinas de estudio o las implícitas, como métodos de evaluación, entornos de desarrollo académico y profesional y el contar o no con referentes que sirvan de motivación para emprender una trayectoria educativa. Asimismo, se explorarán variables vinculadas a la normalización de la violencia de género que pueden impedir, incluso, la culminación del nivel educativo anterior o constituir una barrera para el desarrollo de la vida universitaria, creando un impacto de salud mental, física y relacionamiento interpersonal. Finalmente, se analizarán la i</w:t>
      </w:r>
      <w:r w:rsidRPr="00C55D10">
        <w:rPr>
          <w:rFonts w:ascii="Times New Roman" w:hAnsi="Times New Roman" w:eastAsia="Arial" w:cs="Times New Roman"/>
          <w:sz w:val="24"/>
          <w:szCs w:val="24"/>
        </w:rPr>
        <w:t>mplementación de mecanismos para eliminar barreras de género</w:t>
      </w:r>
      <w:r>
        <w:rPr>
          <w:rFonts w:ascii="Times New Roman" w:hAnsi="Times New Roman" w:eastAsia="Arial" w:cs="Times New Roman"/>
          <w:sz w:val="24"/>
          <w:szCs w:val="24"/>
        </w:rPr>
        <w:t xml:space="preserve"> en lo relacionado a procesos de admisión y su diseño.</w:t>
      </w:r>
    </w:p>
    <w:p w:rsidRPr="0004211C" w:rsidR="00F637BE" w:rsidP="00F637BE" w:rsidRDefault="00F637BE" w14:paraId="7AD5ED07" w14:textId="77777777">
      <w:pPr>
        <w:spacing w:after="0" w:line="240" w:lineRule="auto"/>
        <w:jc w:val="both"/>
        <w:rPr>
          <w:rFonts w:ascii="Times New Roman" w:hAnsi="Times New Roman" w:eastAsia="Arial" w:cs="Times New Roman"/>
          <w:sz w:val="24"/>
          <w:szCs w:val="24"/>
        </w:rPr>
      </w:pPr>
    </w:p>
    <w:p w:rsidR="00F637BE" w:rsidP="00F637BE" w:rsidRDefault="00F637BE" w14:paraId="6267AC75" w14:textId="77777777">
      <w:pPr>
        <w:spacing w:after="0" w:line="240" w:lineRule="auto"/>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4.3.2. Permanencia</w:t>
      </w:r>
    </w:p>
    <w:p w:rsidR="00F637BE" w:rsidP="00F637BE" w:rsidRDefault="00F637BE" w14:paraId="3E4FFBA4" w14:textId="77777777">
      <w:pPr>
        <w:spacing w:after="0" w:line="240" w:lineRule="auto"/>
        <w:jc w:val="both"/>
        <w:rPr>
          <w:rFonts w:ascii="Times New Roman" w:hAnsi="Times New Roman" w:cs="Times New Roman"/>
          <w:b/>
          <w:bCs/>
          <w:sz w:val="24"/>
          <w:szCs w:val="24"/>
          <w:lang w:val="es-MX"/>
        </w:rPr>
      </w:pPr>
    </w:p>
    <w:p w:rsidR="00F637BE" w:rsidP="00F637BE" w:rsidRDefault="00F637BE" w14:paraId="1D759514" w14:textId="77777777">
      <w:pPr>
        <w:spacing w:after="0" w:line="240" w:lineRule="auto"/>
        <w:jc w:val="both"/>
        <w:rPr>
          <w:rFonts w:ascii="Times New Roman" w:hAnsi="Times New Roman" w:eastAsia="Arial" w:cs="Times New Roman"/>
          <w:sz w:val="24"/>
          <w:szCs w:val="24"/>
        </w:rPr>
      </w:pPr>
      <w:r w:rsidRPr="0033592A">
        <w:rPr>
          <w:rFonts w:ascii="Times New Roman" w:hAnsi="Times New Roman" w:eastAsia="Arial" w:cs="Times New Roman"/>
          <w:sz w:val="24"/>
          <w:szCs w:val="24"/>
        </w:rPr>
        <w:t>Como hemos señalado, los estudios sobre permanencia educativa son medidos desde la no interrupción, es decir, sobre la continuidad en los procesos de matrícula dentro de un programa de estudio. Sin embargo, es fundamental entender la combinación de factores que permiten esta continuidad, en particular, en relación, como señalan los</w:t>
      </w:r>
      <w:r>
        <w:rPr>
          <w:rFonts w:ascii="Times New Roman" w:hAnsi="Times New Roman" w:cs="Times New Roman"/>
          <w:b/>
          <w:bCs/>
          <w:sz w:val="24"/>
          <w:szCs w:val="24"/>
          <w:lang w:val="es-MX"/>
        </w:rPr>
        <w:t xml:space="preserve"> </w:t>
      </w:r>
      <w:r>
        <w:rPr>
          <w:rFonts w:ascii="Times New Roman" w:hAnsi="Times New Roman" w:eastAsia="Arial" w:cs="Times New Roman"/>
          <w:sz w:val="24"/>
          <w:szCs w:val="24"/>
        </w:rPr>
        <w:t>Lineamientos de género en la ETP, a las condiciones que afectan de manera diferenciada a hombres y mujeres en relación a la prevalencia de estereotipos de género que lleven a situaciones de discriminación que afecten el desarrollo de trayectorias en equidad. Para ello, será importante revisar fenómenos que proviene tanto desde el ámbito institucional como agencial en relación a la prevención del abandono educativo, así como el fomento de una permanencia que permita atender necesidades de género, entre otras.</w:t>
      </w:r>
    </w:p>
    <w:p w:rsidR="00F637BE" w:rsidP="00F637BE" w:rsidRDefault="00F637BE" w14:paraId="5F87D299" w14:textId="77777777">
      <w:pPr>
        <w:pBdr>
          <w:between w:val="nil"/>
        </w:pBdr>
        <w:spacing w:after="0" w:line="240" w:lineRule="auto"/>
        <w:jc w:val="both"/>
        <w:rPr>
          <w:rFonts w:ascii="Times New Roman" w:hAnsi="Times New Roman" w:eastAsia="Arial" w:cs="Times New Roman"/>
          <w:color w:val="000000" w:themeColor="text1"/>
          <w:sz w:val="24"/>
          <w:szCs w:val="24"/>
          <w:lang w:val="es-MX"/>
        </w:rPr>
      </w:pPr>
    </w:p>
    <w:p w:rsidRPr="005B2747" w:rsidR="00F637BE" w:rsidP="00F637BE" w:rsidRDefault="00F637BE" w14:paraId="78A72DD1" w14:textId="77777777">
      <w:pPr>
        <w:pBdr>
          <w:between w:val="nil"/>
        </w:pBdr>
        <w:spacing w:after="0" w:line="240" w:lineRule="auto"/>
        <w:jc w:val="both"/>
        <w:rPr>
          <w:rFonts w:ascii="Times New Roman" w:hAnsi="Times New Roman" w:eastAsia="Arial" w:cs="Times New Roman"/>
          <w:sz w:val="24"/>
          <w:szCs w:val="24"/>
          <w:lang w:val="es-MX"/>
        </w:rPr>
      </w:pPr>
      <w:r w:rsidRPr="00A90A72">
        <w:rPr>
          <w:rFonts w:ascii="Times New Roman" w:hAnsi="Times New Roman" w:eastAsia="Arial" w:cs="Times New Roman"/>
          <w:sz w:val="24"/>
          <w:szCs w:val="24"/>
          <w:lang w:val="es-MX"/>
        </w:rPr>
        <w:t xml:space="preserve">En la literatura revisada y referenciada en el estado de la cuestión, se ha encontrado que las principales barreras además de las estructurales, como las posibilidades económicas o la capacidad de respuesta frente a eventos exógenos como la crisis sanitaria causada por el Covid-19; se suman dificultades relacionadas a la vinculación con los entornos institucionales. Esto es especialmente importante para los estudiantes provenientes de entornos más vulnerables, como en el caso de los estudiantes indígenas y en particular, las mujeres indígenas, debido a la débil adaptabilidad del </w:t>
      </w:r>
      <w:r w:rsidRPr="00A90A72">
        <w:rPr>
          <w:rFonts w:ascii="Times New Roman" w:hAnsi="Times New Roman" w:eastAsia="Arial" w:cs="Times New Roman"/>
          <w:sz w:val="24"/>
          <w:szCs w:val="24"/>
          <w:lang w:val="es-MX"/>
        </w:rPr>
        <w:t>sistema universitario a un verdadero enfoque de interculturalidad. Otras problemáticas, vinculadas en particular a la adaptabilidad de género a las exigencias académicas o de incentivos para un cambio de carrera han sido escasamente exploradas en los estudios nacionales. Asimismo, la relación entre interrupción temprana de estudios e ingreso al mundo laboral.</w:t>
      </w:r>
    </w:p>
    <w:p w:rsidRPr="00C43087" w:rsidR="00F637BE" w:rsidP="00F637BE" w:rsidRDefault="00F637BE" w14:paraId="40959CE4" w14:textId="77777777">
      <w:pPr>
        <w:spacing w:after="0" w:line="240" w:lineRule="auto"/>
        <w:jc w:val="both"/>
        <w:rPr>
          <w:rFonts w:ascii="Times New Roman" w:hAnsi="Times New Roman" w:eastAsia="Arial" w:cs="Times New Roman"/>
          <w:sz w:val="24"/>
          <w:szCs w:val="24"/>
          <w:lang w:val="es-MX"/>
        </w:rPr>
      </w:pPr>
    </w:p>
    <w:p w:rsidR="00F637BE" w:rsidP="00F637BE" w:rsidRDefault="00F637BE" w14:paraId="46B0BB4F" w14:textId="6E99536E">
      <w:pPr>
        <w:spacing w:after="0" w:line="240" w:lineRule="auto"/>
        <w:jc w:val="both"/>
        <w:rPr>
          <w:rFonts w:ascii="Times New Roman" w:hAnsi="Times New Roman" w:eastAsia="Arial" w:cs="Times New Roman"/>
          <w:sz w:val="24"/>
          <w:szCs w:val="24"/>
        </w:rPr>
      </w:pPr>
      <w:r>
        <w:rPr>
          <w:rFonts w:ascii="Times New Roman" w:hAnsi="Times New Roman" w:eastAsia="Arial" w:cs="Times New Roman"/>
          <w:sz w:val="24"/>
          <w:szCs w:val="24"/>
        </w:rPr>
        <w:t>Por ello, se explorarán variables vinculadas a los 5 conceptos claves, entendiendo como que varias de estas se encuentran presenten en las diferentes etapas de las trayectorias educativa como factores habilitadores o restrictores de la permanencia. Así, por ejemplo, existe evidencia que el capital socioeducativo de los padres entendido como la culminación de la educación superior, así como el tener poca carga de cuidado familiar, aumenta las probabilidades de permanencia. Asimismo, se explorarán variables vinculadas a la existencia de soportes institucionales y académicos que permitan esa permanencia, vinculadas tanto a la dotación de mecanismos específicos (becas, acceso a servicios específicos, entornos educacionales género sensibles y de lucha contra la violencia sexual o sexista), como a las percepciones que se generan en la interacción cotidiana de los estudiantes con su entorno.</w:t>
      </w:r>
      <w:r w:rsidR="00E46974">
        <w:rPr>
          <w:rFonts w:ascii="Times New Roman" w:hAnsi="Times New Roman" w:eastAsia="Arial" w:cs="Times New Roman"/>
          <w:sz w:val="24"/>
          <w:szCs w:val="24"/>
        </w:rPr>
        <w:t xml:space="preserve"> </w:t>
      </w:r>
    </w:p>
    <w:p w:rsidR="00F637BE" w:rsidP="00F637BE" w:rsidRDefault="00F637BE" w14:paraId="050E8F6F" w14:textId="77777777">
      <w:pPr>
        <w:spacing w:after="0" w:line="240" w:lineRule="auto"/>
        <w:jc w:val="both"/>
        <w:rPr>
          <w:rFonts w:ascii="Times New Roman" w:hAnsi="Times New Roman" w:eastAsia="Arial" w:cs="Times New Roman"/>
          <w:sz w:val="24"/>
          <w:szCs w:val="24"/>
        </w:rPr>
      </w:pPr>
    </w:p>
    <w:p w:rsidR="00F637BE" w:rsidP="00E72534" w:rsidRDefault="00E72534" w14:paraId="1AA13E9D" w14:textId="44CBA9C9">
      <w:pPr>
        <w:pStyle w:val="Descripcin"/>
      </w:pPr>
      <w:bookmarkStart w:name="_Toc160639028" w:id="46"/>
      <w:r>
        <w:t xml:space="preserve">Tabla </w:t>
      </w:r>
      <w:r>
        <w:fldChar w:fldCharType="begin"/>
      </w:r>
      <w:r>
        <w:instrText xml:space="preserve"> SEQ Tabla \* ARABIC </w:instrText>
      </w:r>
      <w:r>
        <w:fldChar w:fldCharType="separate"/>
      </w:r>
      <w:r w:rsidR="00EE37B3">
        <w:rPr>
          <w:noProof/>
        </w:rPr>
        <w:t>9</w:t>
      </w:r>
      <w:r>
        <w:fldChar w:fldCharType="end"/>
      </w:r>
      <w:r>
        <w:t xml:space="preserve">. </w:t>
      </w:r>
      <w:r w:rsidRPr="00050333">
        <w:t>Variables para el análisis de trayectorias: Etapa Permanencia.</w:t>
      </w:r>
      <w:bookmarkEnd w:id="46"/>
    </w:p>
    <w:tbl>
      <w:tblPr>
        <w:tblStyle w:val="Tablaconcuadrcula"/>
        <w:tblW w:w="9236" w:type="dxa"/>
        <w:tblLayout w:type="fixed"/>
        <w:tblLook w:val="04A0" w:firstRow="1" w:lastRow="0" w:firstColumn="1" w:lastColumn="0" w:noHBand="0" w:noVBand="1"/>
      </w:tblPr>
      <w:tblGrid>
        <w:gridCol w:w="1271"/>
        <w:gridCol w:w="1134"/>
        <w:gridCol w:w="1701"/>
        <w:gridCol w:w="992"/>
        <w:gridCol w:w="1417"/>
        <w:gridCol w:w="2696"/>
        <w:gridCol w:w="25"/>
      </w:tblGrid>
      <w:tr w:rsidRPr="00472736" w:rsidR="00F637BE" w:rsidTr="00E46974" w14:paraId="08255B85" w14:textId="77777777">
        <w:trPr>
          <w:trHeight w:val="343"/>
        </w:trPr>
        <w:tc>
          <w:tcPr>
            <w:tcW w:w="1271" w:type="dxa"/>
            <w:vMerge w:val="restart"/>
            <w:hideMark/>
          </w:tcPr>
          <w:p w:rsidRPr="00472736" w:rsidR="00F637BE" w:rsidP="000A41F9" w:rsidRDefault="00F637BE" w14:paraId="36EBC3BC" w14:textId="77777777">
            <w:pPr>
              <w:jc w:val="both"/>
              <w:rPr>
                <w:rFonts w:ascii="Times New Roman" w:hAnsi="Times New Roman" w:cs="Times New Roman"/>
                <w:b/>
                <w:bCs/>
                <w:sz w:val="20"/>
                <w:szCs w:val="20"/>
                <w:lang w:val="en-US"/>
              </w:rPr>
            </w:pPr>
            <w:r w:rsidRPr="00472736">
              <w:rPr>
                <w:rFonts w:ascii="Times New Roman" w:hAnsi="Times New Roman" w:cs="Times New Roman"/>
                <w:b/>
                <w:bCs/>
                <w:sz w:val="20"/>
                <w:szCs w:val="20"/>
              </w:rPr>
              <w:t>ETAPA</w:t>
            </w:r>
          </w:p>
        </w:tc>
        <w:tc>
          <w:tcPr>
            <w:tcW w:w="1134" w:type="dxa"/>
            <w:vMerge w:val="restart"/>
            <w:hideMark/>
          </w:tcPr>
          <w:p w:rsidRPr="00472736" w:rsidR="00F637BE" w:rsidP="000A41F9" w:rsidRDefault="00F637BE" w14:paraId="0DC0CDB4" w14:textId="77777777">
            <w:pPr>
              <w:jc w:val="both"/>
              <w:rPr>
                <w:rFonts w:ascii="Times New Roman" w:hAnsi="Times New Roman" w:cs="Times New Roman"/>
                <w:b/>
                <w:bCs/>
                <w:sz w:val="20"/>
                <w:szCs w:val="20"/>
              </w:rPr>
            </w:pPr>
            <w:r>
              <w:rPr>
                <w:rFonts w:ascii="Times New Roman" w:hAnsi="Times New Roman" w:cs="Times New Roman"/>
                <w:b/>
                <w:bCs/>
                <w:sz w:val="20"/>
                <w:szCs w:val="20"/>
              </w:rPr>
              <w:t>CONCEPTO</w:t>
            </w:r>
          </w:p>
        </w:tc>
        <w:tc>
          <w:tcPr>
            <w:tcW w:w="1701" w:type="dxa"/>
            <w:vMerge w:val="restart"/>
            <w:hideMark/>
          </w:tcPr>
          <w:p w:rsidRPr="00472736" w:rsidR="00F637BE" w:rsidP="000A41F9" w:rsidRDefault="00F637BE" w14:paraId="38A03407" w14:textId="77777777">
            <w:pPr>
              <w:jc w:val="both"/>
              <w:rPr>
                <w:rFonts w:ascii="Times New Roman" w:hAnsi="Times New Roman" w:cs="Times New Roman"/>
                <w:b/>
                <w:bCs/>
                <w:sz w:val="20"/>
                <w:szCs w:val="20"/>
              </w:rPr>
            </w:pPr>
            <w:r>
              <w:rPr>
                <w:rFonts w:ascii="Times New Roman" w:hAnsi="Times New Roman" w:cs="Times New Roman"/>
                <w:b/>
                <w:bCs/>
                <w:sz w:val="20"/>
                <w:szCs w:val="20"/>
              </w:rPr>
              <w:t>VARIABLES</w:t>
            </w:r>
          </w:p>
        </w:tc>
        <w:tc>
          <w:tcPr>
            <w:tcW w:w="5130" w:type="dxa"/>
            <w:gridSpan w:val="4"/>
            <w:hideMark/>
          </w:tcPr>
          <w:p w:rsidRPr="00472736" w:rsidR="00F637BE" w:rsidP="000A41F9" w:rsidRDefault="00F637BE" w14:paraId="74F8CEE0" w14:textId="77777777">
            <w:pPr>
              <w:jc w:val="both"/>
              <w:rPr>
                <w:rFonts w:ascii="Times New Roman" w:hAnsi="Times New Roman" w:cs="Times New Roman"/>
                <w:b/>
                <w:bCs/>
                <w:sz w:val="20"/>
                <w:szCs w:val="20"/>
              </w:rPr>
            </w:pPr>
            <w:r w:rsidRPr="00472736">
              <w:rPr>
                <w:rFonts w:ascii="Times New Roman" w:hAnsi="Times New Roman" w:cs="Times New Roman"/>
                <w:b/>
                <w:bCs/>
                <w:sz w:val="20"/>
                <w:szCs w:val="20"/>
              </w:rPr>
              <w:t>INDICADORES POR DIMENSIÓN DE ANÁLISIS</w:t>
            </w:r>
          </w:p>
        </w:tc>
      </w:tr>
      <w:tr w:rsidRPr="00472736" w:rsidR="00F637BE" w:rsidTr="00E46974" w14:paraId="4F46183C" w14:textId="77777777">
        <w:trPr>
          <w:gridAfter w:val="1"/>
          <w:wAfter w:w="25" w:type="dxa"/>
          <w:trHeight w:val="648"/>
        </w:trPr>
        <w:tc>
          <w:tcPr>
            <w:tcW w:w="1271" w:type="dxa"/>
            <w:vMerge/>
            <w:hideMark/>
          </w:tcPr>
          <w:p w:rsidRPr="00472736" w:rsidR="00F637BE" w:rsidP="000A41F9" w:rsidRDefault="00F637BE" w14:paraId="1C349F69" w14:textId="77777777">
            <w:pPr>
              <w:jc w:val="both"/>
              <w:rPr>
                <w:rFonts w:ascii="Times New Roman" w:hAnsi="Times New Roman" w:cs="Times New Roman"/>
                <w:b/>
                <w:bCs/>
                <w:sz w:val="20"/>
                <w:szCs w:val="20"/>
              </w:rPr>
            </w:pPr>
          </w:p>
        </w:tc>
        <w:tc>
          <w:tcPr>
            <w:tcW w:w="1134" w:type="dxa"/>
            <w:vMerge/>
            <w:hideMark/>
          </w:tcPr>
          <w:p w:rsidRPr="00472736" w:rsidR="00F637BE" w:rsidP="000A41F9" w:rsidRDefault="00F637BE" w14:paraId="29D44B6C" w14:textId="77777777">
            <w:pPr>
              <w:jc w:val="both"/>
              <w:rPr>
                <w:rFonts w:ascii="Times New Roman" w:hAnsi="Times New Roman" w:cs="Times New Roman"/>
                <w:b/>
                <w:bCs/>
                <w:sz w:val="20"/>
                <w:szCs w:val="20"/>
              </w:rPr>
            </w:pPr>
          </w:p>
        </w:tc>
        <w:tc>
          <w:tcPr>
            <w:tcW w:w="1701" w:type="dxa"/>
            <w:vMerge/>
            <w:hideMark/>
          </w:tcPr>
          <w:p w:rsidRPr="00472736" w:rsidR="00F637BE" w:rsidP="000A41F9" w:rsidRDefault="00F637BE" w14:paraId="505E44A0" w14:textId="77777777">
            <w:pPr>
              <w:jc w:val="both"/>
              <w:rPr>
                <w:rFonts w:ascii="Times New Roman" w:hAnsi="Times New Roman" w:cs="Times New Roman"/>
                <w:b/>
                <w:bCs/>
                <w:sz w:val="20"/>
                <w:szCs w:val="20"/>
              </w:rPr>
            </w:pPr>
          </w:p>
        </w:tc>
        <w:tc>
          <w:tcPr>
            <w:tcW w:w="992" w:type="dxa"/>
            <w:hideMark/>
          </w:tcPr>
          <w:p w:rsidRPr="00472736" w:rsidR="00F637BE" w:rsidP="000A41F9" w:rsidRDefault="00F637BE" w14:paraId="4B7B9886" w14:textId="77777777">
            <w:pPr>
              <w:jc w:val="both"/>
              <w:rPr>
                <w:rFonts w:ascii="Times New Roman" w:hAnsi="Times New Roman" w:cs="Times New Roman"/>
                <w:b/>
                <w:bCs/>
                <w:sz w:val="20"/>
                <w:szCs w:val="20"/>
              </w:rPr>
            </w:pPr>
            <w:r w:rsidRPr="00472736">
              <w:rPr>
                <w:rFonts w:ascii="Times New Roman" w:hAnsi="Times New Roman" w:cs="Times New Roman"/>
                <w:b/>
                <w:bCs/>
                <w:sz w:val="20"/>
                <w:szCs w:val="20"/>
              </w:rPr>
              <w:t>Subdimensión</w:t>
            </w:r>
          </w:p>
        </w:tc>
        <w:tc>
          <w:tcPr>
            <w:tcW w:w="1417" w:type="dxa"/>
            <w:hideMark/>
          </w:tcPr>
          <w:p w:rsidRPr="00472736" w:rsidR="00F637BE" w:rsidP="000A41F9" w:rsidRDefault="00F637BE" w14:paraId="5F9723D2" w14:textId="77777777">
            <w:pPr>
              <w:jc w:val="both"/>
              <w:rPr>
                <w:rFonts w:ascii="Times New Roman" w:hAnsi="Times New Roman" w:cs="Times New Roman"/>
                <w:b/>
                <w:bCs/>
                <w:sz w:val="20"/>
                <w:szCs w:val="20"/>
              </w:rPr>
            </w:pPr>
            <w:r w:rsidRPr="00472736">
              <w:rPr>
                <w:rFonts w:ascii="Times New Roman" w:hAnsi="Times New Roman" w:cs="Times New Roman"/>
                <w:b/>
                <w:bCs/>
                <w:sz w:val="20"/>
                <w:szCs w:val="20"/>
              </w:rPr>
              <w:t>Institucional (Educativo)</w:t>
            </w:r>
          </w:p>
        </w:tc>
        <w:tc>
          <w:tcPr>
            <w:tcW w:w="2696" w:type="dxa"/>
            <w:hideMark/>
          </w:tcPr>
          <w:p w:rsidRPr="00472736" w:rsidR="00F637BE" w:rsidP="000A41F9" w:rsidRDefault="00F637BE" w14:paraId="444612A5" w14:textId="77777777">
            <w:pPr>
              <w:jc w:val="both"/>
              <w:rPr>
                <w:rFonts w:ascii="Times New Roman" w:hAnsi="Times New Roman" w:cs="Times New Roman"/>
                <w:b/>
                <w:bCs/>
                <w:sz w:val="20"/>
                <w:szCs w:val="20"/>
              </w:rPr>
            </w:pPr>
            <w:r w:rsidRPr="00472736">
              <w:rPr>
                <w:rFonts w:ascii="Times New Roman" w:hAnsi="Times New Roman" w:cs="Times New Roman"/>
                <w:b/>
                <w:bCs/>
                <w:sz w:val="20"/>
                <w:szCs w:val="20"/>
              </w:rPr>
              <w:t>Agencial</w:t>
            </w:r>
          </w:p>
        </w:tc>
      </w:tr>
      <w:tr w:rsidRPr="00472736" w:rsidR="00F637BE" w:rsidTr="00E46974" w14:paraId="4A1E0F1B" w14:textId="77777777">
        <w:trPr>
          <w:gridAfter w:val="1"/>
          <w:wAfter w:w="25" w:type="dxa"/>
          <w:trHeight w:val="528"/>
        </w:trPr>
        <w:tc>
          <w:tcPr>
            <w:tcW w:w="1271" w:type="dxa"/>
            <w:vMerge w:val="restart"/>
            <w:noWrap/>
            <w:hideMark/>
          </w:tcPr>
          <w:p w:rsidR="00F637BE" w:rsidP="000A41F9" w:rsidRDefault="00F637BE" w14:paraId="4F1C9CE6" w14:textId="77777777">
            <w:pPr>
              <w:jc w:val="both"/>
              <w:rPr>
                <w:rFonts w:ascii="Times New Roman" w:hAnsi="Times New Roman" w:cs="Times New Roman"/>
                <w:sz w:val="20"/>
                <w:szCs w:val="20"/>
              </w:rPr>
            </w:pPr>
          </w:p>
          <w:p w:rsidR="00E46974" w:rsidP="000A41F9" w:rsidRDefault="00E46974" w14:paraId="152C425C" w14:textId="77777777">
            <w:pPr>
              <w:jc w:val="both"/>
              <w:rPr>
                <w:rFonts w:ascii="Times New Roman" w:hAnsi="Times New Roman" w:cs="Times New Roman"/>
                <w:sz w:val="20"/>
                <w:szCs w:val="20"/>
              </w:rPr>
            </w:pPr>
          </w:p>
          <w:p w:rsidR="00E46974" w:rsidP="000A41F9" w:rsidRDefault="00E46974" w14:paraId="323CD791" w14:textId="77777777">
            <w:pPr>
              <w:jc w:val="both"/>
              <w:rPr>
                <w:rFonts w:ascii="Times New Roman" w:hAnsi="Times New Roman" w:cs="Times New Roman"/>
                <w:sz w:val="20"/>
                <w:szCs w:val="20"/>
              </w:rPr>
            </w:pPr>
          </w:p>
          <w:p w:rsidR="00F637BE" w:rsidP="000A41F9" w:rsidRDefault="00F637BE" w14:paraId="17BBFB00" w14:textId="77777777">
            <w:pPr>
              <w:jc w:val="both"/>
              <w:rPr>
                <w:rFonts w:ascii="Times New Roman" w:hAnsi="Times New Roman" w:cs="Times New Roman"/>
                <w:sz w:val="20"/>
                <w:szCs w:val="20"/>
              </w:rPr>
            </w:pPr>
          </w:p>
          <w:p w:rsidR="00F637BE" w:rsidP="000A41F9" w:rsidRDefault="00F637BE" w14:paraId="2198E181" w14:textId="77777777">
            <w:pPr>
              <w:jc w:val="both"/>
              <w:rPr>
                <w:rFonts w:ascii="Times New Roman" w:hAnsi="Times New Roman" w:cs="Times New Roman"/>
                <w:sz w:val="20"/>
                <w:szCs w:val="20"/>
              </w:rPr>
            </w:pPr>
          </w:p>
          <w:p w:rsidR="00F637BE" w:rsidP="000A41F9" w:rsidRDefault="00F637BE" w14:paraId="010FD5AD" w14:textId="77777777">
            <w:pPr>
              <w:jc w:val="both"/>
              <w:rPr>
                <w:rFonts w:ascii="Times New Roman" w:hAnsi="Times New Roman" w:cs="Times New Roman"/>
                <w:sz w:val="20"/>
                <w:szCs w:val="20"/>
              </w:rPr>
            </w:pPr>
          </w:p>
          <w:p w:rsidRPr="00472736" w:rsidR="00F637BE" w:rsidP="000A41F9" w:rsidRDefault="00F637BE" w14:paraId="57851015" w14:textId="77777777">
            <w:pPr>
              <w:jc w:val="both"/>
              <w:rPr>
                <w:rFonts w:ascii="Times New Roman" w:hAnsi="Times New Roman" w:cs="Times New Roman"/>
                <w:sz w:val="20"/>
                <w:szCs w:val="20"/>
              </w:rPr>
            </w:pPr>
            <w:r w:rsidRPr="00472736">
              <w:rPr>
                <w:rFonts w:ascii="Times New Roman" w:hAnsi="Times New Roman" w:cs="Times New Roman"/>
                <w:sz w:val="20"/>
                <w:szCs w:val="20"/>
              </w:rPr>
              <w:t>2. Permanencia</w:t>
            </w:r>
          </w:p>
        </w:tc>
        <w:tc>
          <w:tcPr>
            <w:tcW w:w="1134" w:type="dxa"/>
            <w:vMerge w:val="restart"/>
            <w:hideMark/>
          </w:tcPr>
          <w:p w:rsidRPr="00472736" w:rsidR="00F637BE" w:rsidP="000A41F9" w:rsidRDefault="00F637BE" w14:paraId="26C6E55A" w14:textId="77777777">
            <w:pPr>
              <w:jc w:val="both"/>
              <w:rPr>
                <w:rFonts w:ascii="Times New Roman" w:hAnsi="Times New Roman" w:cs="Times New Roman"/>
                <w:sz w:val="20"/>
                <w:szCs w:val="20"/>
              </w:rPr>
            </w:pPr>
            <w:r w:rsidRPr="00472736">
              <w:rPr>
                <w:rFonts w:ascii="Times New Roman" w:hAnsi="Times New Roman" w:cs="Times New Roman"/>
                <w:sz w:val="20"/>
                <w:szCs w:val="20"/>
              </w:rPr>
              <w:t>1.Suelo pegajoso</w:t>
            </w:r>
          </w:p>
        </w:tc>
        <w:tc>
          <w:tcPr>
            <w:tcW w:w="1701" w:type="dxa"/>
            <w:noWrap/>
            <w:hideMark/>
          </w:tcPr>
          <w:p w:rsidRPr="00472736" w:rsidR="00F637BE" w:rsidP="000A41F9" w:rsidRDefault="00F637BE" w14:paraId="375965F8" w14:textId="77777777">
            <w:pPr>
              <w:jc w:val="both"/>
              <w:rPr>
                <w:rFonts w:ascii="Times New Roman" w:hAnsi="Times New Roman" w:cs="Times New Roman"/>
                <w:sz w:val="20"/>
                <w:szCs w:val="20"/>
              </w:rPr>
            </w:pPr>
            <w:r w:rsidRPr="00472736">
              <w:rPr>
                <w:rFonts w:ascii="Times New Roman" w:hAnsi="Times New Roman" w:cs="Times New Roman"/>
                <w:sz w:val="20"/>
                <w:szCs w:val="20"/>
              </w:rPr>
              <w:t>Capital familiar socioeducativo</w:t>
            </w:r>
          </w:p>
        </w:tc>
        <w:tc>
          <w:tcPr>
            <w:tcW w:w="992" w:type="dxa"/>
            <w:noWrap/>
            <w:hideMark/>
          </w:tcPr>
          <w:p w:rsidRPr="00472736" w:rsidR="00F637BE" w:rsidP="000A41F9" w:rsidRDefault="00F637BE" w14:paraId="7BA99E60" w14:textId="77777777">
            <w:pPr>
              <w:jc w:val="both"/>
              <w:rPr>
                <w:rFonts w:ascii="Times New Roman" w:hAnsi="Times New Roman" w:cs="Times New Roman"/>
                <w:sz w:val="20"/>
                <w:szCs w:val="20"/>
              </w:rPr>
            </w:pPr>
            <w:r w:rsidRPr="00472736">
              <w:rPr>
                <w:rFonts w:ascii="Times New Roman" w:hAnsi="Times New Roman" w:cs="Times New Roman"/>
                <w:sz w:val="20"/>
                <w:szCs w:val="20"/>
              </w:rPr>
              <w:t> </w:t>
            </w:r>
          </w:p>
        </w:tc>
        <w:tc>
          <w:tcPr>
            <w:tcW w:w="1417" w:type="dxa"/>
            <w:hideMark/>
          </w:tcPr>
          <w:p w:rsidRPr="00472736" w:rsidR="00F637BE" w:rsidP="000A41F9" w:rsidRDefault="00F637BE" w14:paraId="352DCD6D" w14:textId="77777777">
            <w:pPr>
              <w:jc w:val="both"/>
              <w:rPr>
                <w:rFonts w:ascii="Times New Roman" w:hAnsi="Times New Roman" w:cs="Times New Roman"/>
                <w:sz w:val="20"/>
                <w:szCs w:val="20"/>
              </w:rPr>
            </w:pPr>
            <w:r w:rsidRPr="00472736">
              <w:rPr>
                <w:rFonts w:ascii="Times New Roman" w:hAnsi="Times New Roman" w:cs="Times New Roman"/>
                <w:sz w:val="20"/>
                <w:szCs w:val="20"/>
              </w:rPr>
              <w:t> </w:t>
            </w:r>
          </w:p>
        </w:tc>
        <w:tc>
          <w:tcPr>
            <w:tcW w:w="2696" w:type="dxa"/>
            <w:hideMark/>
          </w:tcPr>
          <w:p w:rsidRPr="00472736" w:rsidR="00F637BE" w:rsidP="000A41F9" w:rsidRDefault="00F637BE" w14:paraId="392E8E83" w14:textId="77777777">
            <w:pPr>
              <w:jc w:val="both"/>
              <w:rPr>
                <w:rFonts w:ascii="Times New Roman" w:hAnsi="Times New Roman" w:cs="Times New Roman"/>
                <w:sz w:val="20"/>
                <w:szCs w:val="20"/>
              </w:rPr>
            </w:pPr>
            <w:r>
              <w:rPr>
                <w:rFonts w:ascii="Times New Roman" w:hAnsi="Times New Roman" w:cs="Times New Roman"/>
                <w:sz w:val="20"/>
                <w:szCs w:val="20"/>
              </w:rPr>
              <w:t>Trayectoria educativa</w:t>
            </w:r>
            <w:r w:rsidRPr="00472736">
              <w:rPr>
                <w:rFonts w:ascii="Times New Roman" w:hAnsi="Times New Roman" w:cs="Times New Roman"/>
                <w:sz w:val="20"/>
                <w:szCs w:val="20"/>
              </w:rPr>
              <w:t xml:space="preserve"> de los padres</w:t>
            </w:r>
          </w:p>
        </w:tc>
      </w:tr>
      <w:tr w:rsidRPr="00472736" w:rsidR="00F637BE" w:rsidTr="00E46974" w14:paraId="01244B8E" w14:textId="77777777">
        <w:trPr>
          <w:gridAfter w:val="1"/>
          <w:wAfter w:w="25" w:type="dxa"/>
          <w:trHeight w:val="648"/>
        </w:trPr>
        <w:tc>
          <w:tcPr>
            <w:tcW w:w="1271" w:type="dxa"/>
            <w:vMerge/>
            <w:hideMark/>
          </w:tcPr>
          <w:p w:rsidRPr="00472736" w:rsidR="00F637BE" w:rsidP="000A41F9" w:rsidRDefault="00F637BE" w14:paraId="7E365EA3" w14:textId="77777777">
            <w:pPr>
              <w:jc w:val="both"/>
              <w:rPr>
                <w:rFonts w:ascii="Times New Roman" w:hAnsi="Times New Roman" w:cs="Times New Roman"/>
                <w:sz w:val="20"/>
                <w:szCs w:val="20"/>
              </w:rPr>
            </w:pPr>
          </w:p>
        </w:tc>
        <w:tc>
          <w:tcPr>
            <w:tcW w:w="1134" w:type="dxa"/>
            <w:vMerge/>
            <w:hideMark/>
          </w:tcPr>
          <w:p w:rsidRPr="00472736" w:rsidR="00F637BE" w:rsidP="000A41F9" w:rsidRDefault="00F637BE" w14:paraId="06D99FA2" w14:textId="77777777">
            <w:pPr>
              <w:jc w:val="both"/>
              <w:rPr>
                <w:rFonts w:ascii="Times New Roman" w:hAnsi="Times New Roman" w:cs="Times New Roman"/>
                <w:sz w:val="20"/>
                <w:szCs w:val="20"/>
              </w:rPr>
            </w:pPr>
          </w:p>
        </w:tc>
        <w:tc>
          <w:tcPr>
            <w:tcW w:w="1701" w:type="dxa"/>
            <w:vMerge w:val="restart"/>
            <w:noWrap/>
            <w:hideMark/>
          </w:tcPr>
          <w:p w:rsidRPr="00472736" w:rsidR="00F637BE" w:rsidP="000A41F9" w:rsidRDefault="00F637BE" w14:paraId="65CDCC9C" w14:textId="77777777">
            <w:pPr>
              <w:jc w:val="both"/>
              <w:rPr>
                <w:rFonts w:ascii="Times New Roman" w:hAnsi="Times New Roman" w:cs="Times New Roman"/>
                <w:sz w:val="20"/>
                <w:szCs w:val="20"/>
              </w:rPr>
            </w:pPr>
            <w:r w:rsidRPr="00472736">
              <w:rPr>
                <w:rFonts w:ascii="Times New Roman" w:hAnsi="Times New Roman" w:cs="Times New Roman"/>
                <w:sz w:val="20"/>
                <w:szCs w:val="20"/>
              </w:rPr>
              <w:t>Economía de cuidado: percepciones, carga y distribución de roles en el hogar; acciones ante eventualidades (cuidado y manutención de miembros del hogar)</w:t>
            </w:r>
          </w:p>
        </w:tc>
        <w:tc>
          <w:tcPr>
            <w:tcW w:w="992" w:type="dxa"/>
            <w:noWrap/>
            <w:hideMark/>
          </w:tcPr>
          <w:p w:rsidRPr="00472736" w:rsidR="00F637BE" w:rsidP="000A41F9" w:rsidRDefault="00F637BE" w14:paraId="232F76CF" w14:textId="77777777">
            <w:pPr>
              <w:jc w:val="both"/>
              <w:rPr>
                <w:rFonts w:ascii="Times New Roman" w:hAnsi="Times New Roman" w:cs="Times New Roman"/>
                <w:sz w:val="20"/>
                <w:szCs w:val="20"/>
              </w:rPr>
            </w:pPr>
            <w:r w:rsidRPr="00472736">
              <w:rPr>
                <w:rFonts w:ascii="Times New Roman" w:hAnsi="Times New Roman" w:cs="Times New Roman"/>
                <w:sz w:val="20"/>
                <w:szCs w:val="20"/>
              </w:rPr>
              <w:t> </w:t>
            </w:r>
          </w:p>
        </w:tc>
        <w:tc>
          <w:tcPr>
            <w:tcW w:w="1417" w:type="dxa"/>
            <w:hideMark/>
          </w:tcPr>
          <w:p w:rsidRPr="00472736" w:rsidR="00F637BE" w:rsidP="000A41F9" w:rsidRDefault="00F637BE" w14:paraId="6EED9985" w14:textId="77777777">
            <w:pPr>
              <w:jc w:val="both"/>
              <w:rPr>
                <w:rFonts w:ascii="Times New Roman" w:hAnsi="Times New Roman" w:cs="Times New Roman"/>
                <w:sz w:val="20"/>
                <w:szCs w:val="20"/>
              </w:rPr>
            </w:pPr>
            <w:r w:rsidRPr="00472736">
              <w:rPr>
                <w:rFonts w:ascii="Times New Roman" w:hAnsi="Times New Roman" w:cs="Times New Roman"/>
                <w:sz w:val="20"/>
                <w:szCs w:val="20"/>
              </w:rPr>
              <w:t> </w:t>
            </w:r>
          </w:p>
        </w:tc>
        <w:tc>
          <w:tcPr>
            <w:tcW w:w="2696" w:type="dxa"/>
            <w:hideMark/>
          </w:tcPr>
          <w:p w:rsidRPr="00472736" w:rsidR="00F637BE" w:rsidP="000A41F9" w:rsidRDefault="00F637BE" w14:paraId="2C27779B" w14:textId="77777777">
            <w:pPr>
              <w:jc w:val="both"/>
              <w:rPr>
                <w:rFonts w:ascii="Times New Roman" w:hAnsi="Times New Roman" w:cs="Times New Roman"/>
                <w:sz w:val="20"/>
                <w:szCs w:val="20"/>
              </w:rPr>
            </w:pPr>
            <w:r w:rsidRPr="00472736">
              <w:rPr>
                <w:rFonts w:ascii="Times New Roman" w:hAnsi="Times New Roman" w:cs="Times New Roman"/>
                <w:sz w:val="20"/>
                <w:szCs w:val="20"/>
              </w:rPr>
              <w:t>Composición familiar</w:t>
            </w:r>
          </w:p>
        </w:tc>
      </w:tr>
      <w:tr w:rsidRPr="00472736" w:rsidR="00F637BE" w:rsidTr="00E46974" w14:paraId="328A908B" w14:textId="77777777">
        <w:trPr>
          <w:gridAfter w:val="1"/>
          <w:wAfter w:w="25" w:type="dxa"/>
          <w:trHeight w:val="816"/>
        </w:trPr>
        <w:tc>
          <w:tcPr>
            <w:tcW w:w="1271" w:type="dxa"/>
            <w:vMerge/>
            <w:hideMark/>
          </w:tcPr>
          <w:p w:rsidRPr="00472736" w:rsidR="00F637BE" w:rsidP="000A41F9" w:rsidRDefault="00F637BE" w14:paraId="68733CAF" w14:textId="77777777">
            <w:pPr>
              <w:jc w:val="both"/>
              <w:rPr>
                <w:rFonts w:ascii="Times New Roman" w:hAnsi="Times New Roman" w:cs="Times New Roman"/>
                <w:sz w:val="20"/>
                <w:szCs w:val="20"/>
              </w:rPr>
            </w:pPr>
          </w:p>
        </w:tc>
        <w:tc>
          <w:tcPr>
            <w:tcW w:w="1134" w:type="dxa"/>
            <w:vMerge/>
            <w:hideMark/>
          </w:tcPr>
          <w:p w:rsidRPr="00472736" w:rsidR="00F637BE" w:rsidP="000A41F9" w:rsidRDefault="00F637BE" w14:paraId="27EBE4F6" w14:textId="77777777">
            <w:pPr>
              <w:jc w:val="both"/>
              <w:rPr>
                <w:rFonts w:ascii="Times New Roman" w:hAnsi="Times New Roman" w:cs="Times New Roman"/>
                <w:sz w:val="20"/>
                <w:szCs w:val="20"/>
              </w:rPr>
            </w:pPr>
          </w:p>
        </w:tc>
        <w:tc>
          <w:tcPr>
            <w:tcW w:w="1701" w:type="dxa"/>
            <w:vMerge/>
            <w:hideMark/>
          </w:tcPr>
          <w:p w:rsidRPr="00472736" w:rsidR="00F637BE" w:rsidP="000A41F9" w:rsidRDefault="00F637BE" w14:paraId="1FBB7913" w14:textId="77777777">
            <w:pPr>
              <w:jc w:val="both"/>
              <w:rPr>
                <w:rFonts w:ascii="Times New Roman" w:hAnsi="Times New Roman" w:cs="Times New Roman"/>
                <w:sz w:val="20"/>
                <w:szCs w:val="20"/>
              </w:rPr>
            </w:pPr>
          </w:p>
        </w:tc>
        <w:tc>
          <w:tcPr>
            <w:tcW w:w="992" w:type="dxa"/>
            <w:noWrap/>
            <w:hideMark/>
          </w:tcPr>
          <w:p w:rsidRPr="00472736" w:rsidR="00F637BE" w:rsidP="000A41F9" w:rsidRDefault="00F637BE" w14:paraId="7620A138" w14:textId="77777777">
            <w:pPr>
              <w:jc w:val="both"/>
              <w:rPr>
                <w:rFonts w:ascii="Times New Roman" w:hAnsi="Times New Roman" w:cs="Times New Roman"/>
                <w:sz w:val="20"/>
                <w:szCs w:val="20"/>
              </w:rPr>
            </w:pPr>
            <w:r w:rsidRPr="00472736">
              <w:rPr>
                <w:rFonts w:ascii="Times New Roman" w:hAnsi="Times New Roman" w:cs="Times New Roman"/>
                <w:sz w:val="20"/>
                <w:szCs w:val="20"/>
              </w:rPr>
              <w:t> </w:t>
            </w:r>
          </w:p>
        </w:tc>
        <w:tc>
          <w:tcPr>
            <w:tcW w:w="1417" w:type="dxa"/>
            <w:hideMark/>
          </w:tcPr>
          <w:p w:rsidRPr="00472736" w:rsidR="00F637BE" w:rsidP="000A41F9" w:rsidRDefault="00F637BE" w14:paraId="5CD5E0F2" w14:textId="77777777">
            <w:pPr>
              <w:jc w:val="both"/>
              <w:rPr>
                <w:rFonts w:ascii="Times New Roman" w:hAnsi="Times New Roman" w:cs="Times New Roman"/>
                <w:sz w:val="20"/>
                <w:szCs w:val="20"/>
              </w:rPr>
            </w:pPr>
            <w:r w:rsidRPr="00472736">
              <w:rPr>
                <w:rFonts w:ascii="Times New Roman" w:hAnsi="Times New Roman" w:cs="Times New Roman"/>
                <w:sz w:val="20"/>
                <w:szCs w:val="20"/>
              </w:rPr>
              <w:t> </w:t>
            </w:r>
          </w:p>
        </w:tc>
        <w:tc>
          <w:tcPr>
            <w:tcW w:w="2696" w:type="dxa"/>
            <w:hideMark/>
          </w:tcPr>
          <w:p w:rsidRPr="00472736" w:rsidR="00F637BE" w:rsidP="000A41F9" w:rsidRDefault="00F637BE" w14:paraId="14238AA5" w14:textId="77777777">
            <w:pPr>
              <w:jc w:val="both"/>
              <w:rPr>
                <w:rFonts w:ascii="Times New Roman" w:hAnsi="Times New Roman" w:cs="Times New Roman"/>
                <w:sz w:val="20"/>
                <w:szCs w:val="20"/>
              </w:rPr>
            </w:pPr>
            <w:r w:rsidRPr="00472736">
              <w:rPr>
                <w:rFonts w:ascii="Times New Roman" w:hAnsi="Times New Roman" w:cs="Times New Roman"/>
                <w:sz w:val="20"/>
                <w:szCs w:val="20"/>
              </w:rPr>
              <w:t>Provisión de ingresos para manutención del hogar</w:t>
            </w:r>
          </w:p>
        </w:tc>
      </w:tr>
      <w:tr w:rsidRPr="00472736" w:rsidR="00F637BE" w:rsidTr="00E46974" w14:paraId="5C87EBCF" w14:textId="77777777">
        <w:trPr>
          <w:gridAfter w:val="1"/>
          <w:wAfter w:w="25" w:type="dxa"/>
          <w:trHeight w:val="1140"/>
        </w:trPr>
        <w:tc>
          <w:tcPr>
            <w:tcW w:w="1271" w:type="dxa"/>
            <w:vMerge/>
            <w:hideMark/>
          </w:tcPr>
          <w:p w:rsidRPr="00472736" w:rsidR="00F637BE" w:rsidP="000A41F9" w:rsidRDefault="00F637BE" w14:paraId="08D7EB9B" w14:textId="77777777">
            <w:pPr>
              <w:jc w:val="both"/>
              <w:rPr>
                <w:rFonts w:ascii="Times New Roman" w:hAnsi="Times New Roman" w:cs="Times New Roman"/>
                <w:sz w:val="20"/>
                <w:szCs w:val="20"/>
              </w:rPr>
            </w:pPr>
          </w:p>
        </w:tc>
        <w:tc>
          <w:tcPr>
            <w:tcW w:w="1134" w:type="dxa"/>
            <w:vMerge/>
            <w:hideMark/>
          </w:tcPr>
          <w:p w:rsidRPr="00472736" w:rsidR="00F637BE" w:rsidP="000A41F9" w:rsidRDefault="00F637BE" w14:paraId="5E765B3E" w14:textId="77777777">
            <w:pPr>
              <w:jc w:val="both"/>
              <w:rPr>
                <w:rFonts w:ascii="Times New Roman" w:hAnsi="Times New Roman" w:cs="Times New Roman"/>
                <w:sz w:val="20"/>
                <w:szCs w:val="20"/>
              </w:rPr>
            </w:pPr>
          </w:p>
        </w:tc>
        <w:tc>
          <w:tcPr>
            <w:tcW w:w="1701" w:type="dxa"/>
            <w:vMerge/>
            <w:hideMark/>
          </w:tcPr>
          <w:p w:rsidRPr="00472736" w:rsidR="00F637BE" w:rsidP="000A41F9" w:rsidRDefault="00F637BE" w14:paraId="7D9753BA" w14:textId="77777777">
            <w:pPr>
              <w:jc w:val="both"/>
              <w:rPr>
                <w:rFonts w:ascii="Times New Roman" w:hAnsi="Times New Roman" w:cs="Times New Roman"/>
                <w:sz w:val="20"/>
                <w:szCs w:val="20"/>
              </w:rPr>
            </w:pPr>
          </w:p>
        </w:tc>
        <w:tc>
          <w:tcPr>
            <w:tcW w:w="992" w:type="dxa"/>
            <w:noWrap/>
            <w:hideMark/>
          </w:tcPr>
          <w:p w:rsidRPr="00472736" w:rsidR="00F637BE" w:rsidP="000A41F9" w:rsidRDefault="00F637BE" w14:paraId="31741097" w14:textId="77777777">
            <w:pPr>
              <w:jc w:val="both"/>
              <w:rPr>
                <w:rFonts w:ascii="Times New Roman" w:hAnsi="Times New Roman" w:cs="Times New Roman"/>
                <w:sz w:val="20"/>
                <w:szCs w:val="20"/>
              </w:rPr>
            </w:pPr>
            <w:r w:rsidRPr="00472736">
              <w:rPr>
                <w:rFonts w:ascii="Times New Roman" w:hAnsi="Times New Roman" w:cs="Times New Roman"/>
                <w:sz w:val="20"/>
                <w:szCs w:val="20"/>
              </w:rPr>
              <w:t> </w:t>
            </w:r>
          </w:p>
        </w:tc>
        <w:tc>
          <w:tcPr>
            <w:tcW w:w="1417" w:type="dxa"/>
            <w:hideMark/>
          </w:tcPr>
          <w:p w:rsidRPr="00472736" w:rsidR="00F637BE" w:rsidP="000A41F9" w:rsidRDefault="00F637BE" w14:paraId="4CAD3ACF" w14:textId="77777777">
            <w:pPr>
              <w:jc w:val="both"/>
              <w:rPr>
                <w:rFonts w:ascii="Times New Roman" w:hAnsi="Times New Roman" w:cs="Times New Roman"/>
                <w:sz w:val="20"/>
                <w:szCs w:val="20"/>
              </w:rPr>
            </w:pPr>
            <w:r w:rsidRPr="00472736">
              <w:rPr>
                <w:rFonts w:ascii="Times New Roman" w:hAnsi="Times New Roman" w:cs="Times New Roman"/>
                <w:sz w:val="20"/>
                <w:szCs w:val="20"/>
              </w:rPr>
              <w:t> </w:t>
            </w:r>
          </w:p>
        </w:tc>
        <w:tc>
          <w:tcPr>
            <w:tcW w:w="2696" w:type="dxa"/>
            <w:hideMark/>
          </w:tcPr>
          <w:p w:rsidRPr="00472736" w:rsidR="00F637BE" w:rsidP="000A41F9" w:rsidRDefault="00F637BE" w14:paraId="2CB5FBC1" w14:textId="77777777">
            <w:pPr>
              <w:jc w:val="both"/>
              <w:rPr>
                <w:rFonts w:ascii="Times New Roman" w:hAnsi="Times New Roman" w:cs="Times New Roman"/>
                <w:sz w:val="20"/>
                <w:szCs w:val="20"/>
              </w:rPr>
            </w:pPr>
            <w:r w:rsidRPr="00472736">
              <w:rPr>
                <w:rFonts w:ascii="Times New Roman" w:hAnsi="Times New Roman" w:cs="Times New Roman"/>
                <w:sz w:val="20"/>
                <w:szCs w:val="20"/>
              </w:rPr>
              <w:t>Cuidado de menores o mayores en la familia</w:t>
            </w:r>
          </w:p>
        </w:tc>
      </w:tr>
      <w:tr w:rsidRPr="00472736" w:rsidR="00F637BE" w:rsidTr="00E46974" w14:paraId="3F10D5E9" w14:textId="77777777">
        <w:trPr>
          <w:gridAfter w:val="1"/>
          <w:wAfter w:w="25" w:type="dxa"/>
          <w:trHeight w:val="468"/>
        </w:trPr>
        <w:tc>
          <w:tcPr>
            <w:tcW w:w="1271" w:type="dxa"/>
            <w:vMerge/>
            <w:hideMark/>
          </w:tcPr>
          <w:p w:rsidRPr="00472736" w:rsidR="00F637BE" w:rsidP="000A41F9" w:rsidRDefault="00F637BE" w14:paraId="656E5617" w14:textId="77777777">
            <w:pPr>
              <w:jc w:val="both"/>
              <w:rPr>
                <w:rFonts w:ascii="Times New Roman" w:hAnsi="Times New Roman" w:cs="Times New Roman"/>
                <w:sz w:val="20"/>
                <w:szCs w:val="20"/>
              </w:rPr>
            </w:pPr>
          </w:p>
        </w:tc>
        <w:tc>
          <w:tcPr>
            <w:tcW w:w="1134" w:type="dxa"/>
            <w:vMerge/>
            <w:hideMark/>
          </w:tcPr>
          <w:p w:rsidRPr="00472736" w:rsidR="00F637BE" w:rsidP="000A41F9" w:rsidRDefault="00F637BE" w14:paraId="54E98DCA" w14:textId="77777777">
            <w:pPr>
              <w:jc w:val="both"/>
              <w:rPr>
                <w:rFonts w:ascii="Times New Roman" w:hAnsi="Times New Roman" w:cs="Times New Roman"/>
                <w:sz w:val="20"/>
                <w:szCs w:val="20"/>
              </w:rPr>
            </w:pPr>
          </w:p>
        </w:tc>
        <w:tc>
          <w:tcPr>
            <w:tcW w:w="1701" w:type="dxa"/>
            <w:vMerge w:val="restart"/>
            <w:noWrap/>
            <w:hideMark/>
          </w:tcPr>
          <w:p w:rsidR="00F637BE" w:rsidP="000A41F9" w:rsidRDefault="00F637BE" w14:paraId="1EF16BA1" w14:textId="77777777">
            <w:pPr>
              <w:jc w:val="both"/>
              <w:rPr>
                <w:rFonts w:ascii="Times New Roman" w:hAnsi="Times New Roman" w:cs="Times New Roman"/>
                <w:sz w:val="20"/>
                <w:szCs w:val="20"/>
              </w:rPr>
            </w:pPr>
          </w:p>
          <w:p w:rsidR="00F637BE" w:rsidP="000A41F9" w:rsidRDefault="00F637BE" w14:paraId="2EBAD2E3" w14:textId="77777777">
            <w:pPr>
              <w:jc w:val="both"/>
              <w:rPr>
                <w:rFonts w:ascii="Times New Roman" w:hAnsi="Times New Roman" w:cs="Times New Roman"/>
                <w:sz w:val="20"/>
                <w:szCs w:val="20"/>
              </w:rPr>
            </w:pPr>
          </w:p>
          <w:p w:rsidR="00F637BE" w:rsidP="000A41F9" w:rsidRDefault="00F637BE" w14:paraId="5039084F" w14:textId="77777777">
            <w:pPr>
              <w:jc w:val="both"/>
              <w:rPr>
                <w:rFonts w:ascii="Times New Roman" w:hAnsi="Times New Roman" w:cs="Times New Roman"/>
                <w:sz w:val="20"/>
                <w:szCs w:val="20"/>
              </w:rPr>
            </w:pPr>
          </w:p>
          <w:p w:rsidR="00F637BE" w:rsidP="000A41F9" w:rsidRDefault="00F637BE" w14:paraId="3700A13B" w14:textId="77777777">
            <w:pPr>
              <w:jc w:val="both"/>
              <w:rPr>
                <w:rFonts w:ascii="Times New Roman" w:hAnsi="Times New Roman" w:cs="Times New Roman"/>
                <w:sz w:val="20"/>
                <w:szCs w:val="20"/>
              </w:rPr>
            </w:pPr>
          </w:p>
          <w:p w:rsidRPr="00472736" w:rsidR="00F637BE" w:rsidP="000A41F9" w:rsidRDefault="00F637BE" w14:paraId="2E3628CE" w14:textId="77777777">
            <w:pPr>
              <w:jc w:val="both"/>
              <w:rPr>
                <w:rFonts w:ascii="Times New Roman" w:hAnsi="Times New Roman" w:cs="Times New Roman"/>
                <w:sz w:val="20"/>
                <w:szCs w:val="20"/>
              </w:rPr>
            </w:pPr>
            <w:r w:rsidRPr="00472736">
              <w:rPr>
                <w:rFonts w:ascii="Times New Roman" w:hAnsi="Times New Roman" w:cs="Times New Roman"/>
                <w:sz w:val="20"/>
                <w:szCs w:val="20"/>
              </w:rPr>
              <w:t>Soporte comunitario</w:t>
            </w:r>
          </w:p>
        </w:tc>
        <w:tc>
          <w:tcPr>
            <w:tcW w:w="992" w:type="dxa"/>
            <w:noWrap/>
          </w:tcPr>
          <w:p w:rsidRPr="00472736" w:rsidR="00F637BE" w:rsidP="000A41F9" w:rsidRDefault="00F637BE" w14:paraId="6EC82E8A" w14:textId="77777777">
            <w:pPr>
              <w:jc w:val="both"/>
              <w:rPr>
                <w:rFonts w:ascii="Times New Roman" w:hAnsi="Times New Roman" w:cs="Times New Roman"/>
                <w:sz w:val="20"/>
                <w:szCs w:val="20"/>
              </w:rPr>
            </w:pPr>
          </w:p>
        </w:tc>
        <w:tc>
          <w:tcPr>
            <w:tcW w:w="1417" w:type="dxa"/>
          </w:tcPr>
          <w:p w:rsidRPr="00472736" w:rsidR="00F637BE" w:rsidP="000A41F9" w:rsidRDefault="00F637BE" w14:paraId="10AE5DD2" w14:textId="77777777">
            <w:pPr>
              <w:jc w:val="both"/>
              <w:rPr>
                <w:rFonts w:ascii="Times New Roman" w:hAnsi="Times New Roman" w:cs="Times New Roman"/>
                <w:sz w:val="20"/>
                <w:szCs w:val="20"/>
              </w:rPr>
            </w:pPr>
          </w:p>
        </w:tc>
        <w:tc>
          <w:tcPr>
            <w:tcW w:w="2696" w:type="dxa"/>
            <w:hideMark/>
          </w:tcPr>
          <w:p w:rsidRPr="00472736" w:rsidR="00F637BE" w:rsidP="000A41F9" w:rsidRDefault="00F637BE" w14:paraId="0C51F42B" w14:textId="77777777">
            <w:pPr>
              <w:jc w:val="both"/>
              <w:rPr>
                <w:rFonts w:ascii="Times New Roman" w:hAnsi="Times New Roman" w:cs="Times New Roman"/>
                <w:sz w:val="20"/>
                <w:szCs w:val="20"/>
              </w:rPr>
            </w:pPr>
            <w:r w:rsidRPr="00472736">
              <w:rPr>
                <w:rFonts w:ascii="Times New Roman" w:hAnsi="Times New Roman" w:cs="Times New Roman"/>
                <w:sz w:val="20"/>
                <w:szCs w:val="20"/>
              </w:rPr>
              <w:t>Motivación para la formación universitaria</w:t>
            </w:r>
          </w:p>
        </w:tc>
      </w:tr>
      <w:tr w:rsidRPr="00472736" w:rsidR="00F637BE" w:rsidTr="00E46974" w14:paraId="68A43595" w14:textId="77777777">
        <w:trPr>
          <w:gridAfter w:val="1"/>
          <w:wAfter w:w="25" w:type="dxa"/>
          <w:trHeight w:val="1284"/>
        </w:trPr>
        <w:tc>
          <w:tcPr>
            <w:tcW w:w="1271" w:type="dxa"/>
            <w:vMerge/>
            <w:hideMark/>
          </w:tcPr>
          <w:p w:rsidRPr="00472736" w:rsidR="00F637BE" w:rsidP="000A41F9" w:rsidRDefault="00F637BE" w14:paraId="03EB1FA5" w14:textId="77777777">
            <w:pPr>
              <w:jc w:val="both"/>
              <w:rPr>
                <w:rFonts w:ascii="Times New Roman" w:hAnsi="Times New Roman" w:cs="Times New Roman"/>
                <w:sz w:val="20"/>
                <w:szCs w:val="20"/>
              </w:rPr>
            </w:pPr>
          </w:p>
        </w:tc>
        <w:tc>
          <w:tcPr>
            <w:tcW w:w="1134" w:type="dxa"/>
            <w:vMerge/>
            <w:hideMark/>
          </w:tcPr>
          <w:p w:rsidRPr="00472736" w:rsidR="00F637BE" w:rsidP="000A41F9" w:rsidRDefault="00F637BE" w14:paraId="6E29A1CE" w14:textId="77777777">
            <w:pPr>
              <w:jc w:val="both"/>
              <w:rPr>
                <w:rFonts w:ascii="Times New Roman" w:hAnsi="Times New Roman" w:cs="Times New Roman"/>
                <w:sz w:val="20"/>
                <w:szCs w:val="20"/>
              </w:rPr>
            </w:pPr>
          </w:p>
        </w:tc>
        <w:tc>
          <w:tcPr>
            <w:tcW w:w="1701" w:type="dxa"/>
            <w:vMerge/>
            <w:hideMark/>
          </w:tcPr>
          <w:p w:rsidRPr="00472736" w:rsidR="00F637BE" w:rsidP="000A41F9" w:rsidRDefault="00F637BE" w14:paraId="4E3143C3" w14:textId="77777777">
            <w:pPr>
              <w:jc w:val="both"/>
              <w:rPr>
                <w:rFonts w:ascii="Times New Roman" w:hAnsi="Times New Roman" w:cs="Times New Roman"/>
                <w:sz w:val="20"/>
                <w:szCs w:val="20"/>
              </w:rPr>
            </w:pPr>
          </w:p>
        </w:tc>
        <w:tc>
          <w:tcPr>
            <w:tcW w:w="992" w:type="dxa"/>
            <w:noWrap/>
            <w:hideMark/>
          </w:tcPr>
          <w:p w:rsidRPr="00E46974" w:rsidR="00F637BE" w:rsidP="000A41F9" w:rsidRDefault="00F637BE" w14:paraId="53016748" w14:textId="03B139C0">
            <w:pPr>
              <w:jc w:val="both"/>
              <w:rPr>
                <w:rFonts w:ascii="Times New Roman" w:hAnsi="Times New Roman" w:cs="Times New Roman"/>
                <w:sz w:val="20"/>
                <w:szCs w:val="20"/>
                <w:lang w:val="es-CL"/>
              </w:rPr>
            </w:pPr>
            <w:r w:rsidRPr="00472736">
              <w:rPr>
                <w:rFonts w:ascii="Times New Roman" w:hAnsi="Times New Roman" w:cs="Times New Roman"/>
                <w:sz w:val="20"/>
                <w:szCs w:val="20"/>
              </w:rPr>
              <w:t>GI</w:t>
            </w:r>
            <w:r w:rsidR="00E46974">
              <w:rPr>
                <w:rFonts w:ascii="Times New Roman" w:hAnsi="Times New Roman" w:cs="Times New Roman"/>
                <w:sz w:val="20"/>
                <w:szCs w:val="20"/>
              </w:rPr>
              <w:t xml:space="preserve"> (</w:t>
            </w:r>
            <w:proofErr w:type="spellStart"/>
            <w:r w:rsidR="00E46974">
              <w:rPr>
                <w:rFonts w:ascii="Times New Roman" w:hAnsi="Times New Roman" w:cs="Times New Roman"/>
                <w:sz w:val="20"/>
                <w:szCs w:val="20"/>
              </w:rPr>
              <w:t>Gest</w:t>
            </w:r>
            <w:r w:rsidR="00E46974">
              <w:rPr>
                <w:rFonts w:ascii="Times New Roman" w:hAnsi="Times New Roman" w:cs="Times New Roman"/>
                <w:sz w:val="20"/>
                <w:szCs w:val="20"/>
                <w:lang w:val="es-CL"/>
              </w:rPr>
              <w:t>ión</w:t>
            </w:r>
            <w:proofErr w:type="spellEnd"/>
            <w:r w:rsidR="00E46974">
              <w:rPr>
                <w:rFonts w:ascii="Times New Roman" w:hAnsi="Times New Roman" w:cs="Times New Roman"/>
                <w:sz w:val="20"/>
                <w:szCs w:val="20"/>
                <w:lang w:val="es-CL"/>
              </w:rPr>
              <w:t xml:space="preserve"> Institucional)</w:t>
            </w:r>
          </w:p>
        </w:tc>
        <w:tc>
          <w:tcPr>
            <w:tcW w:w="1417" w:type="dxa"/>
            <w:hideMark/>
          </w:tcPr>
          <w:p w:rsidRPr="00472736" w:rsidR="00F637BE" w:rsidP="000A41F9" w:rsidRDefault="00F637BE" w14:paraId="77E40E05" w14:textId="77777777">
            <w:pPr>
              <w:jc w:val="both"/>
              <w:rPr>
                <w:rFonts w:ascii="Times New Roman" w:hAnsi="Times New Roman" w:cs="Times New Roman"/>
                <w:sz w:val="20"/>
                <w:szCs w:val="20"/>
              </w:rPr>
            </w:pPr>
            <w:r w:rsidRPr="00472736">
              <w:rPr>
                <w:rFonts w:ascii="Times New Roman" w:hAnsi="Times New Roman" w:cs="Times New Roman"/>
                <w:sz w:val="20"/>
                <w:szCs w:val="20"/>
              </w:rPr>
              <w:t>Acceso de servicios de Educación Sexual Integral con enfoque intercultural</w:t>
            </w:r>
          </w:p>
        </w:tc>
        <w:tc>
          <w:tcPr>
            <w:tcW w:w="2696" w:type="dxa"/>
            <w:hideMark/>
          </w:tcPr>
          <w:p w:rsidRPr="00472736" w:rsidR="00F637BE" w:rsidP="000A41F9" w:rsidRDefault="00F637BE" w14:paraId="02FABFFE" w14:textId="77777777">
            <w:pPr>
              <w:jc w:val="both"/>
              <w:rPr>
                <w:rFonts w:ascii="Times New Roman" w:hAnsi="Times New Roman" w:cs="Times New Roman"/>
                <w:sz w:val="20"/>
                <w:szCs w:val="20"/>
              </w:rPr>
            </w:pPr>
            <w:r w:rsidRPr="00472736">
              <w:rPr>
                <w:rFonts w:ascii="Times New Roman" w:hAnsi="Times New Roman" w:cs="Times New Roman"/>
                <w:sz w:val="20"/>
                <w:szCs w:val="20"/>
              </w:rPr>
              <w:t>Rurales: Apoyo de los padres para traslado a espacios urbanos</w:t>
            </w:r>
          </w:p>
        </w:tc>
      </w:tr>
      <w:tr w:rsidRPr="00472736" w:rsidR="00F637BE" w:rsidTr="00E46974" w14:paraId="256044F3" w14:textId="77777777">
        <w:trPr>
          <w:gridAfter w:val="1"/>
          <w:wAfter w:w="25" w:type="dxa"/>
          <w:trHeight w:val="1102"/>
        </w:trPr>
        <w:tc>
          <w:tcPr>
            <w:tcW w:w="1271" w:type="dxa"/>
            <w:vMerge/>
            <w:hideMark/>
          </w:tcPr>
          <w:p w:rsidRPr="00472736" w:rsidR="00F637BE" w:rsidP="000A41F9" w:rsidRDefault="00F637BE" w14:paraId="7EA88BD0" w14:textId="77777777">
            <w:pPr>
              <w:jc w:val="both"/>
              <w:rPr>
                <w:rFonts w:ascii="Times New Roman" w:hAnsi="Times New Roman" w:cs="Times New Roman"/>
                <w:sz w:val="20"/>
                <w:szCs w:val="20"/>
              </w:rPr>
            </w:pPr>
          </w:p>
        </w:tc>
        <w:tc>
          <w:tcPr>
            <w:tcW w:w="1134" w:type="dxa"/>
            <w:vMerge/>
            <w:hideMark/>
          </w:tcPr>
          <w:p w:rsidRPr="00472736" w:rsidR="00F637BE" w:rsidP="000A41F9" w:rsidRDefault="00F637BE" w14:paraId="2308B6FB" w14:textId="77777777">
            <w:pPr>
              <w:jc w:val="both"/>
              <w:rPr>
                <w:rFonts w:ascii="Times New Roman" w:hAnsi="Times New Roman" w:cs="Times New Roman"/>
                <w:sz w:val="20"/>
                <w:szCs w:val="20"/>
              </w:rPr>
            </w:pPr>
          </w:p>
        </w:tc>
        <w:tc>
          <w:tcPr>
            <w:tcW w:w="1701" w:type="dxa"/>
            <w:vMerge/>
            <w:hideMark/>
          </w:tcPr>
          <w:p w:rsidRPr="00472736" w:rsidR="00F637BE" w:rsidP="000A41F9" w:rsidRDefault="00F637BE" w14:paraId="20607DF2" w14:textId="77777777">
            <w:pPr>
              <w:jc w:val="both"/>
              <w:rPr>
                <w:rFonts w:ascii="Times New Roman" w:hAnsi="Times New Roman" w:cs="Times New Roman"/>
                <w:sz w:val="20"/>
                <w:szCs w:val="20"/>
              </w:rPr>
            </w:pPr>
          </w:p>
        </w:tc>
        <w:tc>
          <w:tcPr>
            <w:tcW w:w="992" w:type="dxa"/>
            <w:noWrap/>
            <w:hideMark/>
          </w:tcPr>
          <w:p w:rsidRPr="00472736" w:rsidR="00F637BE" w:rsidP="000A41F9" w:rsidRDefault="00F637BE" w14:paraId="30CC80AF" w14:textId="77777777">
            <w:pPr>
              <w:jc w:val="both"/>
              <w:rPr>
                <w:rFonts w:ascii="Times New Roman" w:hAnsi="Times New Roman" w:cs="Times New Roman"/>
                <w:sz w:val="20"/>
                <w:szCs w:val="20"/>
              </w:rPr>
            </w:pPr>
            <w:r w:rsidRPr="00472736">
              <w:rPr>
                <w:rFonts w:ascii="Times New Roman" w:hAnsi="Times New Roman" w:cs="Times New Roman"/>
                <w:sz w:val="20"/>
                <w:szCs w:val="20"/>
              </w:rPr>
              <w:t>GI</w:t>
            </w:r>
          </w:p>
        </w:tc>
        <w:tc>
          <w:tcPr>
            <w:tcW w:w="1417" w:type="dxa"/>
            <w:hideMark/>
          </w:tcPr>
          <w:p w:rsidRPr="00472736" w:rsidR="00F637BE" w:rsidP="000A41F9" w:rsidRDefault="00F637BE" w14:paraId="30719643" w14:textId="77777777">
            <w:pPr>
              <w:jc w:val="both"/>
              <w:rPr>
                <w:rFonts w:ascii="Times New Roman" w:hAnsi="Times New Roman" w:cs="Times New Roman"/>
                <w:sz w:val="20"/>
                <w:szCs w:val="20"/>
              </w:rPr>
            </w:pPr>
            <w:r w:rsidRPr="00472736">
              <w:rPr>
                <w:rFonts w:ascii="Times New Roman" w:hAnsi="Times New Roman" w:cs="Times New Roman"/>
                <w:sz w:val="20"/>
                <w:szCs w:val="20"/>
              </w:rPr>
              <w:t>Acceso de servicios de apoyo psicosocial con enfoque intercultural</w:t>
            </w:r>
          </w:p>
        </w:tc>
        <w:tc>
          <w:tcPr>
            <w:tcW w:w="2696" w:type="dxa"/>
            <w:hideMark/>
          </w:tcPr>
          <w:p w:rsidRPr="00472736" w:rsidR="00F637BE" w:rsidP="000A41F9" w:rsidRDefault="00F637BE" w14:paraId="109E5645" w14:textId="77777777">
            <w:pPr>
              <w:jc w:val="both"/>
              <w:rPr>
                <w:rFonts w:ascii="Times New Roman" w:hAnsi="Times New Roman" w:cs="Times New Roman"/>
                <w:sz w:val="20"/>
                <w:szCs w:val="20"/>
              </w:rPr>
            </w:pPr>
            <w:r w:rsidRPr="00472736">
              <w:rPr>
                <w:rFonts w:ascii="Times New Roman" w:hAnsi="Times New Roman" w:cs="Times New Roman"/>
                <w:sz w:val="20"/>
                <w:szCs w:val="20"/>
              </w:rPr>
              <w:t>Indígenas: Apoyo de los padres y comunidad para traslado y acogimiento a espacios urbanos</w:t>
            </w:r>
          </w:p>
        </w:tc>
      </w:tr>
      <w:tr w:rsidRPr="00472736" w:rsidR="00F637BE" w:rsidTr="00E46974" w14:paraId="0EFC41F8" w14:textId="77777777">
        <w:trPr>
          <w:gridAfter w:val="1"/>
          <w:wAfter w:w="25" w:type="dxa"/>
          <w:trHeight w:val="924"/>
        </w:trPr>
        <w:tc>
          <w:tcPr>
            <w:tcW w:w="1271" w:type="dxa"/>
            <w:vMerge/>
            <w:hideMark/>
          </w:tcPr>
          <w:p w:rsidRPr="00472736" w:rsidR="00F637BE" w:rsidP="000A41F9" w:rsidRDefault="00F637BE" w14:paraId="7941D45F" w14:textId="77777777">
            <w:pPr>
              <w:jc w:val="both"/>
              <w:rPr>
                <w:rFonts w:ascii="Times New Roman" w:hAnsi="Times New Roman" w:cs="Times New Roman"/>
                <w:sz w:val="20"/>
                <w:szCs w:val="20"/>
              </w:rPr>
            </w:pPr>
          </w:p>
        </w:tc>
        <w:tc>
          <w:tcPr>
            <w:tcW w:w="1134" w:type="dxa"/>
            <w:vMerge/>
            <w:hideMark/>
          </w:tcPr>
          <w:p w:rsidRPr="00472736" w:rsidR="00F637BE" w:rsidP="000A41F9" w:rsidRDefault="00F637BE" w14:paraId="6D7D4642" w14:textId="77777777">
            <w:pPr>
              <w:jc w:val="both"/>
              <w:rPr>
                <w:rFonts w:ascii="Times New Roman" w:hAnsi="Times New Roman" w:cs="Times New Roman"/>
                <w:sz w:val="20"/>
                <w:szCs w:val="20"/>
              </w:rPr>
            </w:pPr>
          </w:p>
        </w:tc>
        <w:tc>
          <w:tcPr>
            <w:tcW w:w="1701" w:type="dxa"/>
            <w:noWrap/>
            <w:hideMark/>
          </w:tcPr>
          <w:p w:rsidRPr="00472736" w:rsidR="00F637BE" w:rsidP="000A41F9" w:rsidRDefault="00F637BE" w14:paraId="79FD34A7" w14:textId="77777777">
            <w:pPr>
              <w:jc w:val="both"/>
              <w:rPr>
                <w:rFonts w:ascii="Times New Roman" w:hAnsi="Times New Roman" w:cs="Times New Roman"/>
                <w:sz w:val="20"/>
                <w:szCs w:val="20"/>
              </w:rPr>
            </w:pPr>
            <w:r w:rsidRPr="00472736">
              <w:rPr>
                <w:rFonts w:ascii="Times New Roman" w:hAnsi="Times New Roman" w:cs="Times New Roman"/>
                <w:sz w:val="20"/>
                <w:szCs w:val="20"/>
              </w:rPr>
              <w:t>Recursos económicos disponibles (matrícula, transporte, mudanza, etc.)</w:t>
            </w:r>
          </w:p>
        </w:tc>
        <w:tc>
          <w:tcPr>
            <w:tcW w:w="992" w:type="dxa"/>
            <w:noWrap/>
            <w:hideMark/>
          </w:tcPr>
          <w:p w:rsidRPr="00472736" w:rsidR="00F637BE" w:rsidP="000A41F9" w:rsidRDefault="00F637BE" w14:paraId="01D9F36B" w14:textId="77777777">
            <w:pPr>
              <w:jc w:val="both"/>
              <w:rPr>
                <w:rFonts w:ascii="Times New Roman" w:hAnsi="Times New Roman" w:cs="Times New Roman"/>
                <w:sz w:val="20"/>
                <w:szCs w:val="20"/>
              </w:rPr>
            </w:pPr>
            <w:r w:rsidRPr="00472736">
              <w:rPr>
                <w:rFonts w:ascii="Times New Roman" w:hAnsi="Times New Roman" w:cs="Times New Roman"/>
                <w:sz w:val="20"/>
                <w:szCs w:val="20"/>
              </w:rPr>
              <w:t>GI</w:t>
            </w:r>
          </w:p>
        </w:tc>
        <w:tc>
          <w:tcPr>
            <w:tcW w:w="1417" w:type="dxa"/>
            <w:hideMark/>
          </w:tcPr>
          <w:p w:rsidRPr="00472736" w:rsidR="00F637BE" w:rsidP="000A41F9" w:rsidRDefault="00F637BE" w14:paraId="215BF004" w14:textId="77777777">
            <w:pPr>
              <w:jc w:val="both"/>
              <w:rPr>
                <w:rFonts w:ascii="Times New Roman" w:hAnsi="Times New Roman" w:cs="Times New Roman"/>
                <w:sz w:val="20"/>
                <w:szCs w:val="20"/>
              </w:rPr>
            </w:pPr>
            <w:r w:rsidRPr="00472736">
              <w:rPr>
                <w:rFonts w:ascii="Times New Roman" w:hAnsi="Times New Roman" w:cs="Times New Roman"/>
                <w:sz w:val="20"/>
                <w:szCs w:val="20"/>
              </w:rPr>
              <w:t xml:space="preserve">Existencia de becas </w:t>
            </w:r>
            <w:r>
              <w:rPr>
                <w:rFonts w:ascii="Times New Roman" w:hAnsi="Times New Roman" w:cs="Times New Roman"/>
                <w:sz w:val="20"/>
                <w:szCs w:val="20"/>
              </w:rPr>
              <w:t>de estudio y gastos complementarios</w:t>
            </w:r>
          </w:p>
        </w:tc>
        <w:tc>
          <w:tcPr>
            <w:tcW w:w="2696" w:type="dxa"/>
            <w:hideMark/>
          </w:tcPr>
          <w:p w:rsidRPr="00472736" w:rsidR="00F637BE" w:rsidP="000A41F9" w:rsidRDefault="00F637BE" w14:paraId="5F13A05F" w14:textId="77777777">
            <w:pPr>
              <w:jc w:val="both"/>
              <w:rPr>
                <w:rFonts w:ascii="Times New Roman" w:hAnsi="Times New Roman" w:cs="Times New Roman"/>
                <w:sz w:val="20"/>
                <w:szCs w:val="20"/>
              </w:rPr>
            </w:pPr>
            <w:r w:rsidRPr="00472736">
              <w:rPr>
                <w:rFonts w:ascii="Times New Roman" w:hAnsi="Times New Roman" w:cs="Times New Roman"/>
                <w:sz w:val="20"/>
                <w:szCs w:val="20"/>
              </w:rPr>
              <w:t>Situación socioeconómica familiar</w:t>
            </w:r>
          </w:p>
        </w:tc>
      </w:tr>
      <w:tr w:rsidRPr="00472736" w:rsidR="00F637BE" w:rsidTr="00E46974" w14:paraId="72E41BDE" w14:textId="77777777">
        <w:trPr>
          <w:gridAfter w:val="1"/>
          <w:wAfter w:w="25" w:type="dxa"/>
          <w:trHeight w:val="1332"/>
        </w:trPr>
        <w:tc>
          <w:tcPr>
            <w:tcW w:w="1271" w:type="dxa"/>
            <w:vMerge/>
            <w:hideMark/>
          </w:tcPr>
          <w:p w:rsidRPr="00472736" w:rsidR="00F637BE" w:rsidP="000A41F9" w:rsidRDefault="00F637BE" w14:paraId="7E7B7851" w14:textId="77777777">
            <w:pPr>
              <w:jc w:val="both"/>
              <w:rPr>
                <w:rFonts w:ascii="Times New Roman" w:hAnsi="Times New Roman" w:cs="Times New Roman"/>
                <w:sz w:val="20"/>
                <w:szCs w:val="20"/>
              </w:rPr>
            </w:pPr>
          </w:p>
        </w:tc>
        <w:tc>
          <w:tcPr>
            <w:tcW w:w="1134" w:type="dxa"/>
            <w:vMerge/>
            <w:hideMark/>
          </w:tcPr>
          <w:p w:rsidRPr="00472736" w:rsidR="00F637BE" w:rsidP="000A41F9" w:rsidRDefault="00F637BE" w14:paraId="61C3C897" w14:textId="77777777">
            <w:pPr>
              <w:jc w:val="both"/>
              <w:rPr>
                <w:rFonts w:ascii="Times New Roman" w:hAnsi="Times New Roman" w:cs="Times New Roman"/>
                <w:sz w:val="20"/>
                <w:szCs w:val="20"/>
              </w:rPr>
            </w:pPr>
          </w:p>
        </w:tc>
        <w:tc>
          <w:tcPr>
            <w:tcW w:w="1701" w:type="dxa"/>
            <w:noWrap/>
            <w:hideMark/>
          </w:tcPr>
          <w:p w:rsidRPr="00472736" w:rsidR="00F637BE" w:rsidP="000A41F9" w:rsidRDefault="00F637BE" w14:paraId="2EF32ACA" w14:textId="77777777">
            <w:pPr>
              <w:jc w:val="both"/>
              <w:rPr>
                <w:rFonts w:ascii="Times New Roman" w:hAnsi="Times New Roman" w:cs="Times New Roman"/>
                <w:sz w:val="20"/>
                <w:szCs w:val="20"/>
              </w:rPr>
            </w:pPr>
            <w:r w:rsidRPr="00472736">
              <w:rPr>
                <w:rFonts w:ascii="Times New Roman" w:hAnsi="Times New Roman" w:cs="Times New Roman"/>
                <w:sz w:val="20"/>
                <w:szCs w:val="20"/>
              </w:rPr>
              <w:t>Patrones de género aprendidos: roles e imaginarios de la división sexual del trabajo</w:t>
            </w:r>
          </w:p>
        </w:tc>
        <w:tc>
          <w:tcPr>
            <w:tcW w:w="992" w:type="dxa"/>
            <w:noWrap/>
            <w:hideMark/>
          </w:tcPr>
          <w:p w:rsidR="00F637BE" w:rsidP="000A41F9" w:rsidRDefault="00F637BE" w14:paraId="416838C1" w14:textId="77777777">
            <w:pPr>
              <w:jc w:val="both"/>
              <w:rPr>
                <w:rFonts w:ascii="Times New Roman" w:hAnsi="Times New Roman" w:cs="Times New Roman"/>
                <w:sz w:val="20"/>
                <w:szCs w:val="20"/>
              </w:rPr>
            </w:pPr>
            <w:r w:rsidRPr="00472736">
              <w:rPr>
                <w:rFonts w:ascii="Times New Roman" w:hAnsi="Times New Roman" w:cs="Times New Roman"/>
                <w:sz w:val="20"/>
                <w:szCs w:val="20"/>
              </w:rPr>
              <w:t>GA</w:t>
            </w:r>
          </w:p>
          <w:p w:rsidRPr="00472736" w:rsidR="00E46974" w:rsidP="000A41F9" w:rsidRDefault="00E46974" w14:paraId="41BD4A5E" w14:textId="749F4452">
            <w:pPr>
              <w:jc w:val="both"/>
              <w:rPr>
                <w:rFonts w:ascii="Times New Roman" w:hAnsi="Times New Roman" w:cs="Times New Roman"/>
                <w:sz w:val="20"/>
                <w:szCs w:val="20"/>
              </w:rPr>
            </w:pPr>
            <w:r>
              <w:rPr>
                <w:rFonts w:ascii="Times New Roman" w:hAnsi="Times New Roman" w:cs="Times New Roman"/>
                <w:sz w:val="20"/>
                <w:szCs w:val="20"/>
              </w:rPr>
              <w:t>(Gestión Académica)</w:t>
            </w:r>
          </w:p>
        </w:tc>
        <w:tc>
          <w:tcPr>
            <w:tcW w:w="1417" w:type="dxa"/>
            <w:hideMark/>
          </w:tcPr>
          <w:p w:rsidRPr="00472736" w:rsidR="00F637BE" w:rsidP="000A41F9" w:rsidRDefault="00F637BE" w14:paraId="15DAE0D3" w14:textId="77777777">
            <w:pPr>
              <w:jc w:val="both"/>
              <w:rPr>
                <w:rFonts w:ascii="Times New Roman" w:hAnsi="Times New Roman" w:cs="Times New Roman"/>
                <w:sz w:val="20"/>
                <w:szCs w:val="20"/>
              </w:rPr>
            </w:pPr>
            <w:r w:rsidRPr="00472736">
              <w:rPr>
                <w:rFonts w:ascii="Times New Roman" w:hAnsi="Times New Roman" w:cs="Times New Roman"/>
                <w:sz w:val="20"/>
                <w:szCs w:val="20"/>
              </w:rPr>
              <w:t xml:space="preserve"> Percepciones sobre brechas de género en dinámicas en aula </w:t>
            </w:r>
          </w:p>
        </w:tc>
        <w:tc>
          <w:tcPr>
            <w:tcW w:w="2696" w:type="dxa"/>
            <w:hideMark/>
          </w:tcPr>
          <w:p w:rsidRPr="00472736" w:rsidR="00F637BE" w:rsidP="000A41F9" w:rsidRDefault="00F637BE" w14:paraId="08EFCEFB" w14:textId="77777777">
            <w:pPr>
              <w:jc w:val="both"/>
              <w:rPr>
                <w:rFonts w:ascii="Times New Roman" w:hAnsi="Times New Roman" w:cs="Times New Roman"/>
                <w:sz w:val="20"/>
                <w:szCs w:val="20"/>
              </w:rPr>
            </w:pPr>
            <w:r w:rsidRPr="00472736">
              <w:rPr>
                <w:rFonts w:ascii="Times New Roman" w:hAnsi="Times New Roman" w:cs="Times New Roman"/>
                <w:sz w:val="20"/>
                <w:szCs w:val="20"/>
              </w:rPr>
              <w:t>Autopercepciones sobre desempeño académico</w:t>
            </w:r>
          </w:p>
        </w:tc>
      </w:tr>
      <w:tr w:rsidRPr="00472736" w:rsidR="00F637BE" w:rsidTr="00E46974" w14:paraId="6C10C127" w14:textId="77777777">
        <w:trPr>
          <w:gridAfter w:val="1"/>
          <w:wAfter w:w="25" w:type="dxa"/>
          <w:trHeight w:val="846"/>
        </w:trPr>
        <w:tc>
          <w:tcPr>
            <w:tcW w:w="1271" w:type="dxa"/>
            <w:vMerge/>
            <w:hideMark/>
          </w:tcPr>
          <w:p w:rsidRPr="00472736" w:rsidR="00F637BE" w:rsidP="000A41F9" w:rsidRDefault="00F637BE" w14:paraId="340E05B1" w14:textId="77777777">
            <w:pPr>
              <w:jc w:val="both"/>
              <w:rPr>
                <w:rFonts w:ascii="Times New Roman" w:hAnsi="Times New Roman" w:cs="Times New Roman"/>
                <w:sz w:val="20"/>
                <w:szCs w:val="20"/>
              </w:rPr>
            </w:pPr>
          </w:p>
        </w:tc>
        <w:tc>
          <w:tcPr>
            <w:tcW w:w="1134" w:type="dxa"/>
            <w:vMerge w:val="restart"/>
            <w:hideMark/>
          </w:tcPr>
          <w:p w:rsidRPr="00472736" w:rsidR="00F637BE" w:rsidP="000A41F9" w:rsidRDefault="00F637BE" w14:paraId="18FD1C76" w14:textId="77777777">
            <w:pPr>
              <w:jc w:val="both"/>
              <w:rPr>
                <w:rFonts w:ascii="Times New Roman" w:hAnsi="Times New Roman" w:cs="Times New Roman"/>
                <w:sz w:val="20"/>
                <w:szCs w:val="20"/>
              </w:rPr>
            </w:pPr>
            <w:r w:rsidRPr="00472736">
              <w:rPr>
                <w:rFonts w:ascii="Times New Roman" w:hAnsi="Times New Roman" w:cs="Times New Roman"/>
                <w:sz w:val="20"/>
                <w:szCs w:val="20"/>
              </w:rPr>
              <w:t>2.Tubería con fugas</w:t>
            </w:r>
          </w:p>
        </w:tc>
        <w:tc>
          <w:tcPr>
            <w:tcW w:w="1701" w:type="dxa"/>
            <w:vMerge w:val="restart"/>
            <w:noWrap/>
            <w:hideMark/>
          </w:tcPr>
          <w:p w:rsidRPr="00472736" w:rsidR="00F637BE" w:rsidP="000A41F9" w:rsidRDefault="00F637BE" w14:paraId="4139A772" w14:textId="77777777">
            <w:pPr>
              <w:jc w:val="both"/>
              <w:rPr>
                <w:rFonts w:ascii="Times New Roman" w:hAnsi="Times New Roman" w:cs="Times New Roman"/>
                <w:sz w:val="20"/>
                <w:szCs w:val="20"/>
              </w:rPr>
            </w:pPr>
            <w:r w:rsidRPr="00472736">
              <w:rPr>
                <w:rFonts w:ascii="Times New Roman" w:hAnsi="Times New Roman" w:cs="Times New Roman"/>
                <w:sz w:val="20"/>
                <w:szCs w:val="20"/>
              </w:rPr>
              <w:t>Currículo oculto</w:t>
            </w:r>
          </w:p>
        </w:tc>
        <w:tc>
          <w:tcPr>
            <w:tcW w:w="992" w:type="dxa"/>
            <w:noWrap/>
            <w:hideMark/>
          </w:tcPr>
          <w:p w:rsidRPr="00472736" w:rsidR="00F637BE" w:rsidP="000A41F9" w:rsidRDefault="00F637BE" w14:paraId="5BD98C51" w14:textId="77777777">
            <w:pPr>
              <w:jc w:val="both"/>
              <w:rPr>
                <w:rFonts w:ascii="Times New Roman" w:hAnsi="Times New Roman" w:cs="Times New Roman"/>
                <w:sz w:val="20"/>
                <w:szCs w:val="20"/>
              </w:rPr>
            </w:pPr>
            <w:r w:rsidRPr="00472736">
              <w:rPr>
                <w:rFonts w:ascii="Times New Roman" w:hAnsi="Times New Roman" w:cs="Times New Roman"/>
                <w:sz w:val="20"/>
                <w:szCs w:val="20"/>
              </w:rPr>
              <w:t>GA</w:t>
            </w:r>
          </w:p>
        </w:tc>
        <w:tc>
          <w:tcPr>
            <w:tcW w:w="1417" w:type="dxa"/>
            <w:hideMark/>
          </w:tcPr>
          <w:p w:rsidRPr="00472736" w:rsidR="00F637BE" w:rsidP="000A41F9" w:rsidRDefault="00F637BE" w14:paraId="43E8D957" w14:textId="77777777">
            <w:pPr>
              <w:jc w:val="both"/>
              <w:rPr>
                <w:rFonts w:ascii="Times New Roman" w:hAnsi="Times New Roman" w:cs="Times New Roman"/>
                <w:sz w:val="20"/>
                <w:szCs w:val="20"/>
              </w:rPr>
            </w:pPr>
            <w:r w:rsidRPr="00472736">
              <w:rPr>
                <w:rFonts w:ascii="Times New Roman" w:hAnsi="Times New Roman" w:cs="Times New Roman"/>
                <w:sz w:val="20"/>
                <w:szCs w:val="20"/>
              </w:rPr>
              <w:t>Diseño curricular con enfoque de género</w:t>
            </w:r>
          </w:p>
        </w:tc>
        <w:tc>
          <w:tcPr>
            <w:tcW w:w="2696" w:type="dxa"/>
            <w:hideMark/>
          </w:tcPr>
          <w:p w:rsidRPr="00472736" w:rsidR="00F637BE" w:rsidP="000A41F9" w:rsidRDefault="00F637BE" w14:paraId="56E6B73F" w14:textId="7C05D3A4">
            <w:pPr>
              <w:jc w:val="both"/>
              <w:rPr>
                <w:rFonts w:ascii="Times New Roman" w:hAnsi="Times New Roman" w:cs="Times New Roman"/>
                <w:sz w:val="20"/>
                <w:szCs w:val="20"/>
              </w:rPr>
            </w:pPr>
            <w:r w:rsidRPr="00472736">
              <w:rPr>
                <w:rFonts w:ascii="Times New Roman" w:hAnsi="Times New Roman" w:cs="Times New Roman"/>
                <w:sz w:val="20"/>
                <w:szCs w:val="20"/>
              </w:rPr>
              <w:t> </w:t>
            </w:r>
            <w:r w:rsidRPr="003D1309">
              <w:rPr>
                <w:rFonts w:ascii="Times New Roman" w:hAnsi="Times New Roman" w:cs="Times New Roman"/>
                <w:sz w:val="20"/>
                <w:szCs w:val="20"/>
              </w:rPr>
              <w:t>Percepciones sobre mujeres en STEM: capacidades, entornos y proyecciones</w:t>
            </w:r>
            <w:r w:rsidR="00FB6218">
              <w:rPr>
                <w:rStyle w:val="Refdenotaalpie"/>
                <w:rFonts w:ascii="Times New Roman" w:hAnsi="Times New Roman" w:cs="Times New Roman"/>
                <w:sz w:val="20"/>
                <w:szCs w:val="20"/>
              </w:rPr>
              <w:footnoteReference w:id="38"/>
            </w:r>
          </w:p>
        </w:tc>
      </w:tr>
      <w:tr w:rsidRPr="00472736" w:rsidR="00F637BE" w:rsidTr="00E46974" w14:paraId="5F482405" w14:textId="77777777">
        <w:trPr>
          <w:gridAfter w:val="1"/>
          <w:wAfter w:w="25" w:type="dxa"/>
          <w:trHeight w:val="763"/>
        </w:trPr>
        <w:tc>
          <w:tcPr>
            <w:tcW w:w="1271" w:type="dxa"/>
            <w:vMerge/>
            <w:hideMark/>
          </w:tcPr>
          <w:p w:rsidRPr="00472736" w:rsidR="00F637BE" w:rsidP="000A41F9" w:rsidRDefault="00F637BE" w14:paraId="59CEEA21" w14:textId="77777777">
            <w:pPr>
              <w:jc w:val="both"/>
              <w:rPr>
                <w:rFonts w:ascii="Times New Roman" w:hAnsi="Times New Roman" w:cs="Times New Roman"/>
                <w:sz w:val="20"/>
                <w:szCs w:val="20"/>
              </w:rPr>
            </w:pPr>
          </w:p>
        </w:tc>
        <w:tc>
          <w:tcPr>
            <w:tcW w:w="1134" w:type="dxa"/>
            <w:vMerge/>
            <w:hideMark/>
          </w:tcPr>
          <w:p w:rsidRPr="00472736" w:rsidR="00F637BE" w:rsidP="000A41F9" w:rsidRDefault="00F637BE" w14:paraId="71F8E2A8" w14:textId="77777777">
            <w:pPr>
              <w:jc w:val="both"/>
              <w:rPr>
                <w:rFonts w:ascii="Times New Roman" w:hAnsi="Times New Roman" w:cs="Times New Roman"/>
                <w:sz w:val="20"/>
                <w:szCs w:val="20"/>
              </w:rPr>
            </w:pPr>
          </w:p>
        </w:tc>
        <w:tc>
          <w:tcPr>
            <w:tcW w:w="1701" w:type="dxa"/>
            <w:vMerge/>
            <w:hideMark/>
          </w:tcPr>
          <w:p w:rsidRPr="00472736" w:rsidR="00F637BE" w:rsidP="000A41F9" w:rsidRDefault="00F637BE" w14:paraId="741C2BBB" w14:textId="77777777">
            <w:pPr>
              <w:jc w:val="both"/>
              <w:rPr>
                <w:rFonts w:ascii="Times New Roman" w:hAnsi="Times New Roman" w:cs="Times New Roman"/>
                <w:sz w:val="20"/>
                <w:szCs w:val="20"/>
              </w:rPr>
            </w:pPr>
          </w:p>
        </w:tc>
        <w:tc>
          <w:tcPr>
            <w:tcW w:w="992" w:type="dxa"/>
            <w:noWrap/>
            <w:hideMark/>
          </w:tcPr>
          <w:p w:rsidRPr="00472736" w:rsidR="00F637BE" w:rsidP="000A41F9" w:rsidRDefault="00F637BE" w14:paraId="77C6A9EE" w14:textId="77777777">
            <w:pPr>
              <w:jc w:val="both"/>
              <w:rPr>
                <w:rFonts w:ascii="Times New Roman" w:hAnsi="Times New Roman" w:cs="Times New Roman"/>
                <w:sz w:val="20"/>
                <w:szCs w:val="20"/>
              </w:rPr>
            </w:pPr>
            <w:r w:rsidRPr="00472736">
              <w:rPr>
                <w:rFonts w:ascii="Times New Roman" w:hAnsi="Times New Roman" w:cs="Times New Roman"/>
                <w:sz w:val="20"/>
                <w:szCs w:val="20"/>
              </w:rPr>
              <w:t>GA</w:t>
            </w:r>
          </w:p>
        </w:tc>
        <w:tc>
          <w:tcPr>
            <w:tcW w:w="1417" w:type="dxa"/>
            <w:hideMark/>
          </w:tcPr>
          <w:p w:rsidRPr="00472736" w:rsidR="00F637BE" w:rsidP="000A41F9" w:rsidRDefault="00F637BE" w14:paraId="1B71F930" w14:textId="77777777">
            <w:pPr>
              <w:jc w:val="both"/>
              <w:rPr>
                <w:rFonts w:ascii="Times New Roman" w:hAnsi="Times New Roman" w:cs="Times New Roman"/>
                <w:sz w:val="20"/>
                <w:szCs w:val="20"/>
              </w:rPr>
            </w:pPr>
            <w:r w:rsidRPr="00472736">
              <w:rPr>
                <w:rFonts w:ascii="Times New Roman" w:hAnsi="Times New Roman" w:cs="Times New Roman"/>
                <w:sz w:val="20"/>
                <w:szCs w:val="20"/>
              </w:rPr>
              <w:t>Referentes académicos en syllabus de estudio</w:t>
            </w:r>
          </w:p>
        </w:tc>
        <w:tc>
          <w:tcPr>
            <w:tcW w:w="2696" w:type="dxa"/>
            <w:hideMark/>
          </w:tcPr>
          <w:p w:rsidRPr="00472736" w:rsidR="00F637BE" w:rsidP="000A41F9" w:rsidRDefault="00F637BE" w14:paraId="7E71654D" w14:textId="77777777">
            <w:pPr>
              <w:jc w:val="both"/>
              <w:rPr>
                <w:rFonts w:ascii="Times New Roman" w:hAnsi="Times New Roman" w:cs="Times New Roman"/>
                <w:sz w:val="20"/>
                <w:szCs w:val="20"/>
              </w:rPr>
            </w:pPr>
            <w:r w:rsidRPr="00472736">
              <w:rPr>
                <w:rFonts w:ascii="Times New Roman" w:hAnsi="Times New Roman" w:cs="Times New Roman"/>
                <w:sz w:val="20"/>
                <w:szCs w:val="20"/>
              </w:rPr>
              <w:t> </w:t>
            </w:r>
            <w:r>
              <w:rPr>
                <w:rFonts w:ascii="Times New Roman" w:hAnsi="Times New Roman" w:cs="Times New Roman"/>
                <w:sz w:val="20"/>
                <w:szCs w:val="20"/>
              </w:rPr>
              <w:t>Percepciones sobre éxito académico y laboral, en relación a conciliación familiar</w:t>
            </w:r>
          </w:p>
        </w:tc>
      </w:tr>
      <w:tr w:rsidRPr="00472736" w:rsidR="00F637BE" w:rsidTr="00E46974" w14:paraId="2A1F60E8" w14:textId="77777777">
        <w:trPr>
          <w:gridAfter w:val="1"/>
          <w:wAfter w:w="25" w:type="dxa"/>
          <w:trHeight w:val="528"/>
        </w:trPr>
        <w:tc>
          <w:tcPr>
            <w:tcW w:w="1271" w:type="dxa"/>
            <w:vMerge/>
            <w:hideMark/>
          </w:tcPr>
          <w:p w:rsidRPr="00472736" w:rsidR="00F637BE" w:rsidP="000A41F9" w:rsidRDefault="00F637BE" w14:paraId="6D9AC721" w14:textId="77777777">
            <w:pPr>
              <w:jc w:val="both"/>
              <w:rPr>
                <w:rFonts w:ascii="Times New Roman" w:hAnsi="Times New Roman" w:cs="Times New Roman"/>
                <w:sz w:val="20"/>
                <w:szCs w:val="20"/>
              </w:rPr>
            </w:pPr>
          </w:p>
        </w:tc>
        <w:tc>
          <w:tcPr>
            <w:tcW w:w="1134" w:type="dxa"/>
            <w:vMerge/>
            <w:hideMark/>
          </w:tcPr>
          <w:p w:rsidRPr="00472736" w:rsidR="00F637BE" w:rsidP="000A41F9" w:rsidRDefault="00F637BE" w14:paraId="65D62BBB" w14:textId="77777777">
            <w:pPr>
              <w:jc w:val="both"/>
              <w:rPr>
                <w:rFonts w:ascii="Times New Roman" w:hAnsi="Times New Roman" w:cs="Times New Roman"/>
                <w:sz w:val="20"/>
                <w:szCs w:val="20"/>
              </w:rPr>
            </w:pPr>
          </w:p>
        </w:tc>
        <w:tc>
          <w:tcPr>
            <w:tcW w:w="1701" w:type="dxa"/>
            <w:vMerge/>
            <w:hideMark/>
          </w:tcPr>
          <w:p w:rsidRPr="00472736" w:rsidR="00F637BE" w:rsidP="000A41F9" w:rsidRDefault="00F637BE" w14:paraId="645890C1" w14:textId="77777777">
            <w:pPr>
              <w:jc w:val="both"/>
              <w:rPr>
                <w:rFonts w:ascii="Times New Roman" w:hAnsi="Times New Roman" w:cs="Times New Roman"/>
                <w:sz w:val="20"/>
                <w:szCs w:val="20"/>
              </w:rPr>
            </w:pPr>
          </w:p>
        </w:tc>
        <w:tc>
          <w:tcPr>
            <w:tcW w:w="992" w:type="dxa"/>
            <w:noWrap/>
            <w:hideMark/>
          </w:tcPr>
          <w:p w:rsidRPr="00472736" w:rsidR="00F637BE" w:rsidP="000A41F9" w:rsidRDefault="00F637BE" w14:paraId="34B62490" w14:textId="77777777">
            <w:pPr>
              <w:jc w:val="both"/>
              <w:rPr>
                <w:rFonts w:ascii="Times New Roman" w:hAnsi="Times New Roman" w:cs="Times New Roman"/>
                <w:sz w:val="20"/>
                <w:szCs w:val="20"/>
              </w:rPr>
            </w:pPr>
            <w:r w:rsidRPr="00472736">
              <w:rPr>
                <w:rFonts w:ascii="Times New Roman" w:hAnsi="Times New Roman" w:cs="Times New Roman"/>
                <w:sz w:val="20"/>
                <w:szCs w:val="20"/>
              </w:rPr>
              <w:t>GA</w:t>
            </w:r>
          </w:p>
        </w:tc>
        <w:tc>
          <w:tcPr>
            <w:tcW w:w="1417" w:type="dxa"/>
            <w:hideMark/>
          </w:tcPr>
          <w:p w:rsidRPr="00472736" w:rsidR="00F637BE" w:rsidP="000A41F9" w:rsidRDefault="00F637BE" w14:paraId="4AA58A18" w14:textId="77777777">
            <w:pPr>
              <w:jc w:val="both"/>
              <w:rPr>
                <w:rFonts w:ascii="Times New Roman" w:hAnsi="Times New Roman" w:cs="Times New Roman"/>
                <w:sz w:val="20"/>
                <w:szCs w:val="20"/>
              </w:rPr>
            </w:pPr>
            <w:r w:rsidRPr="00472736">
              <w:rPr>
                <w:rFonts w:ascii="Times New Roman" w:hAnsi="Times New Roman" w:cs="Times New Roman"/>
                <w:sz w:val="20"/>
                <w:szCs w:val="20"/>
              </w:rPr>
              <w:t>Sexo delegados del aula</w:t>
            </w:r>
          </w:p>
        </w:tc>
        <w:tc>
          <w:tcPr>
            <w:tcW w:w="2696" w:type="dxa"/>
            <w:hideMark/>
          </w:tcPr>
          <w:p w:rsidRPr="00472736" w:rsidR="00F637BE" w:rsidP="000A41F9" w:rsidRDefault="00F637BE" w14:paraId="4BAF9622" w14:textId="77777777">
            <w:pPr>
              <w:jc w:val="both"/>
              <w:rPr>
                <w:rFonts w:ascii="Times New Roman" w:hAnsi="Times New Roman" w:cs="Times New Roman"/>
                <w:sz w:val="20"/>
                <w:szCs w:val="20"/>
              </w:rPr>
            </w:pPr>
            <w:r w:rsidRPr="00472736">
              <w:rPr>
                <w:rFonts w:ascii="Times New Roman" w:hAnsi="Times New Roman" w:cs="Times New Roman"/>
                <w:sz w:val="20"/>
                <w:szCs w:val="20"/>
              </w:rPr>
              <w:t> </w:t>
            </w:r>
          </w:p>
        </w:tc>
      </w:tr>
      <w:tr w:rsidRPr="00472736" w:rsidR="00F637BE" w:rsidTr="00E46974" w14:paraId="2325B430" w14:textId="77777777">
        <w:trPr>
          <w:gridAfter w:val="1"/>
          <w:wAfter w:w="25" w:type="dxa"/>
          <w:trHeight w:val="792"/>
        </w:trPr>
        <w:tc>
          <w:tcPr>
            <w:tcW w:w="1271" w:type="dxa"/>
            <w:vMerge/>
            <w:hideMark/>
          </w:tcPr>
          <w:p w:rsidRPr="00472736" w:rsidR="00F637BE" w:rsidP="000A41F9" w:rsidRDefault="00F637BE" w14:paraId="10D573DC" w14:textId="77777777">
            <w:pPr>
              <w:jc w:val="both"/>
              <w:rPr>
                <w:rFonts w:ascii="Times New Roman" w:hAnsi="Times New Roman" w:cs="Times New Roman"/>
                <w:sz w:val="20"/>
                <w:szCs w:val="20"/>
              </w:rPr>
            </w:pPr>
          </w:p>
        </w:tc>
        <w:tc>
          <w:tcPr>
            <w:tcW w:w="1134" w:type="dxa"/>
            <w:vMerge/>
            <w:hideMark/>
          </w:tcPr>
          <w:p w:rsidRPr="00472736" w:rsidR="00F637BE" w:rsidP="000A41F9" w:rsidRDefault="00F637BE" w14:paraId="67CA6EA6" w14:textId="77777777">
            <w:pPr>
              <w:jc w:val="both"/>
              <w:rPr>
                <w:rFonts w:ascii="Times New Roman" w:hAnsi="Times New Roman" w:cs="Times New Roman"/>
                <w:sz w:val="20"/>
                <w:szCs w:val="20"/>
              </w:rPr>
            </w:pPr>
          </w:p>
        </w:tc>
        <w:tc>
          <w:tcPr>
            <w:tcW w:w="1701" w:type="dxa"/>
            <w:vMerge/>
            <w:hideMark/>
          </w:tcPr>
          <w:p w:rsidRPr="00472736" w:rsidR="00F637BE" w:rsidP="000A41F9" w:rsidRDefault="00F637BE" w14:paraId="5C03CB31" w14:textId="77777777">
            <w:pPr>
              <w:jc w:val="both"/>
              <w:rPr>
                <w:rFonts w:ascii="Times New Roman" w:hAnsi="Times New Roman" w:cs="Times New Roman"/>
                <w:sz w:val="20"/>
                <w:szCs w:val="20"/>
              </w:rPr>
            </w:pPr>
          </w:p>
        </w:tc>
        <w:tc>
          <w:tcPr>
            <w:tcW w:w="992" w:type="dxa"/>
            <w:noWrap/>
            <w:hideMark/>
          </w:tcPr>
          <w:p w:rsidRPr="00472736" w:rsidR="00F637BE" w:rsidP="000A41F9" w:rsidRDefault="00F637BE" w14:paraId="1896FE6E" w14:textId="77777777">
            <w:pPr>
              <w:jc w:val="both"/>
              <w:rPr>
                <w:rFonts w:ascii="Times New Roman" w:hAnsi="Times New Roman" w:cs="Times New Roman"/>
                <w:sz w:val="20"/>
                <w:szCs w:val="20"/>
              </w:rPr>
            </w:pPr>
            <w:r w:rsidRPr="00472736">
              <w:rPr>
                <w:rFonts w:ascii="Times New Roman" w:hAnsi="Times New Roman" w:cs="Times New Roman"/>
                <w:sz w:val="20"/>
                <w:szCs w:val="20"/>
              </w:rPr>
              <w:t>GA</w:t>
            </w:r>
          </w:p>
        </w:tc>
        <w:tc>
          <w:tcPr>
            <w:tcW w:w="1417" w:type="dxa"/>
            <w:hideMark/>
          </w:tcPr>
          <w:p w:rsidRPr="00472736" w:rsidR="00F637BE" w:rsidP="000A41F9" w:rsidRDefault="00F637BE" w14:paraId="73AB7D74" w14:textId="77777777">
            <w:pPr>
              <w:jc w:val="both"/>
              <w:rPr>
                <w:rFonts w:ascii="Times New Roman" w:hAnsi="Times New Roman" w:cs="Times New Roman"/>
                <w:sz w:val="20"/>
                <w:szCs w:val="20"/>
              </w:rPr>
            </w:pPr>
            <w:r w:rsidRPr="00472736">
              <w:rPr>
                <w:rFonts w:ascii="Times New Roman" w:hAnsi="Times New Roman" w:cs="Times New Roman"/>
                <w:sz w:val="20"/>
                <w:szCs w:val="20"/>
              </w:rPr>
              <w:t>Métodos de evaluación (oral vs escrito)</w:t>
            </w:r>
          </w:p>
        </w:tc>
        <w:tc>
          <w:tcPr>
            <w:tcW w:w="2696" w:type="dxa"/>
            <w:hideMark/>
          </w:tcPr>
          <w:p w:rsidRPr="00472736" w:rsidR="00F637BE" w:rsidP="000A41F9" w:rsidRDefault="00F637BE" w14:paraId="14F8AD86" w14:textId="77777777">
            <w:pPr>
              <w:jc w:val="both"/>
              <w:rPr>
                <w:rFonts w:ascii="Times New Roman" w:hAnsi="Times New Roman" w:cs="Times New Roman"/>
                <w:sz w:val="20"/>
                <w:szCs w:val="20"/>
              </w:rPr>
            </w:pPr>
            <w:r w:rsidRPr="00472736">
              <w:rPr>
                <w:rFonts w:ascii="Times New Roman" w:hAnsi="Times New Roman" w:cs="Times New Roman"/>
                <w:sz w:val="20"/>
                <w:szCs w:val="20"/>
              </w:rPr>
              <w:t> </w:t>
            </w:r>
          </w:p>
        </w:tc>
      </w:tr>
      <w:tr w:rsidRPr="00472736" w:rsidR="00F637BE" w:rsidTr="00E46974" w14:paraId="54F03E9A" w14:textId="77777777">
        <w:trPr>
          <w:gridAfter w:val="1"/>
          <w:wAfter w:w="25" w:type="dxa"/>
          <w:trHeight w:val="1129"/>
        </w:trPr>
        <w:tc>
          <w:tcPr>
            <w:tcW w:w="1271" w:type="dxa"/>
            <w:vMerge/>
            <w:hideMark/>
          </w:tcPr>
          <w:p w:rsidRPr="00472736" w:rsidR="00F637BE" w:rsidP="000A41F9" w:rsidRDefault="00F637BE" w14:paraId="787E6C5A" w14:textId="77777777">
            <w:pPr>
              <w:jc w:val="both"/>
              <w:rPr>
                <w:rFonts w:ascii="Times New Roman" w:hAnsi="Times New Roman" w:cs="Times New Roman"/>
                <w:sz w:val="20"/>
                <w:szCs w:val="20"/>
              </w:rPr>
            </w:pPr>
          </w:p>
        </w:tc>
        <w:tc>
          <w:tcPr>
            <w:tcW w:w="1134" w:type="dxa"/>
            <w:vMerge/>
            <w:hideMark/>
          </w:tcPr>
          <w:p w:rsidRPr="00472736" w:rsidR="00F637BE" w:rsidP="000A41F9" w:rsidRDefault="00F637BE" w14:paraId="250FAD83" w14:textId="77777777">
            <w:pPr>
              <w:jc w:val="both"/>
              <w:rPr>
                <w:rFonts w:ascii="Times New Roman" w:hAnsi="Times New Roman" w:cs="Times New Roman"/>
                <w:sz w:val="20"/>
                <w:szCs w:val="20"/>
              </w:rPr>
            </w:pPr>
          </w:p>
        </w:tc>
        <w:tc>
          <w:tcPr>
            <w:tcW w:w="1701" w:type="dxa"/>
            <w:vMerge/>
            <w:hideMark/>
          </w:tcPr>
          <w:p w:rsidRPr="00472736" w:rsidR="00F637BE" w:rsidP="000A41F9" w:rsidRDefault="00F637BE" w14:paraId="658034F5" w14:textId="77777777">
            <w:pPr>
              <w:jc w:val="both"/>
              <w:rPr>
                <w:rFonts w:ascii="Times New Roman" w:hAnsi="Times New Roman" w:cs="Times New Roman"/>
                <w:sz w:val="20"/>
                <w:szCs w:val="20"/>
              </w:rPr>
            </w:pPr>
          </w:p>
        </w:tc>
        <w:tc>
          <w:tcPr>
            <w:tcW w:w="992" w:type="dxa"/>
            <w:noWrap/>
            <w:hideMark/>
          </w:tcPr>
          <w:p w:rsidRPr="00472736" w:rsidR="00F637BE" w:rsidP="000A41F9" w:rsidRDefault="00F637BE" w14:paraId="027C87F4" w14:textId="77777777">
            <w:pPr>
              <w:jc w:val="both"/>
              <w:rPr>
                <w:rFonts w:ascii="Times New Roman" w:hAnsi="Times New Roman" w:cs="Times New Roman"/>
                <w:sz w:val="20"/>
                <w:szCs w:val="20"/>
              </w:rPr>
            </w:pPr>
            <w:r w:rsidRPr="00472736">
              <w:rPr>
                <w:rFonts w:ascii="Times New Roman" w:hAnsi="Times New Roman" w:cs="Times New Roman"/>
                <w:sz w:val="20"/>
                <w:szCs w:val="20"/>
              </w:rPr>
              <w:t>GA</w:t>
            </w:r>
          </w:p>
        </w:tc>
        <w:tc>
          <w:tcPr>
            <w:tcW w:w="1417" w:type="dxa"/>
            <w:hideMark/>
          </w:tcPr>
          <w:p w:rsidRPr="00472736" w:rsidR="00F637BE" w:rsidP="000A41F9" w:rsidRDefault="00F637BE" w14:paraId="7E785329" w14:textId="77777777">
            <w:pPr>
              <w:jc w:val="both"/>
              <w:rPr>
                <w:rFonts w:ascii="Times New Roman" w:hAnsi="Times New Roman" w:cs="Times New Roman"/>
                <w:sz w:val="20"/>
                <w:szCs w:val="20"/>
              </w:rPr>
            </w:pPr>
            <w:r w:rsidRPr="00472736">
              <w:rPr>
                <w:rFonts w:ascii="Times New Roman" w:hAnsi="Times New Roman" w:cs="Times New Roman"/>
                <w:sz w:val="20"/>
                <w:szCs w:val="20"/>
              </w:rPr>
              <w:t xml:space="preserve"> Percepciones sobre brechas de género en dinámicas en aula </w:t>
            </w:r>
          </w:p>
        </w:tc>
        <w:tc>
          <w:tcPr>
            <w:tcW w:w="2696" w:type="dxa"/>
            <w:hideMark/>
          </w:tcPr>
          <w:p w:rsidRPr="00472736" w:rsidR="00F637BE" w:rsidP="000A41F9" w:rsidRDefault="00F637BE" w14:paraId="691B3C96" w14:textId="77777777">
            <w:pPr>
              <w:jc w:val="both"/>
              <w:rPr>
                <w:rFonts w:ascii="Times New Roman" w:hAnsi="Times New Roman" w:cs="Times New Roman"/>
                <w:sz w:val="20"/>
                <w:szCs w:val="20"/>
              </w:rPr>
            </w:pPr>
            <w:r w:rsidRPr="00472736">
              <w:rPr>
                <w:rFonts w:ascii="Times New Roman" w:hAnsi="Times New Roman" w:cs="Times New Roman"/>
                <w:sz w:val="20"/>
                <w:szCs w:val="20"/>
              </w:rPr>
              <w:t> </w:t>
            </w:r>
          </w:p>
        </w:tc>
      </w:tr>
      <w:tr w:rsidRPr="00472736" w:rsidR="00F637BE" w:rsidTr="00E46974" w14:paraId="16205E35" w14:textId="77777777">
        <w:trPr>
          <w:gridAfter w:val="1"/>
          <w:wAfter w:w="25" w:type="dxa"/>
          <w:trHeight w:val="1320"/>
        </w:trPr>
        <w:tc>
          <w:tcPr>
            <w:tcW w:w="1271" w:type="dxa"/>
            <w:vMerge/>
            <w:hideMark/>
          </w:tcPr>
          <w:p w:rsidRPr="00472736" w:rsidR="00F637BE" w:rsidP="000A41F9" w:rsidRDefault="00F637BE" w14:paraId="1F9E7A4E" w14:textId="77777777">
            <w:pPr>
              <w:jc w:val="both"/>
              <w:rPr>
                <w:rFonts w:ascii="Times New Roman" w:hAnsi="Times New Roman" w:cs="Times New Roman"/>
                <w:sz w:val="20"/>
                <w:szCs w:val="20"/>
              </w:rPr>
            </w:pPr>
          </w:p>
        </w:tc>
        <w:tc>
          <w:tcPr>
            <w:tcW w:w="1134" w:type="dxa"/>
            <w:vMerge/>
            <w:hideMark/>
          </w:tcPr>
          <w:p w:rsidRPr="00472736" w:rsidR="00F637BE" w:rsidP="000A41F9" w:rsidRDefault="00F637BE" w14:paraId="1DC6CC71" w14:textId="77777777">
            <w:pPr>
              <w:jc w:val="both"/>
              <w:rPr>
                <w:rFonts w:ascii="Times New Roman" w:hAnsi="Times New Roman" w:cs="Times New Roman"/>
                <w:sz w:val="20"/>
                <w:szCs w:val="20"/>
              </w:rPr>
            </w:pPr>
          </w:p>
        </w:tc>
        <w:tc>
          <w:tcPr>
            <w:tcW w:w="1701" w:type="dxa"/>
            <w:noWrap/>
            <w:hideMark/>
          </w:tcPr>
          <w:p w:rsidRPr="00472736" w:rsidR="00F637BE" w:rsidP="000A41F9" w:rsidRDefault="00F637BE" w14:paraId="6E9DD72D" w14:textId="77777777">
            <w:pPr>
              <w:jc w:val="both"/>
              <w:rPr>
                <w:rFonts w:ascii="Times New Roman" w:hAnsi="Times New Roman" w:cs="Times New Roman"/>
                <w:sz w:val="20"/>
                <w:szCs w:val="20"/>
              </w:rPr>
            </w:pPr>
            <w:r w:rsidRPr="00472736">
              <w:rPr>
                <w:rFonts w:ascii="Times New Roman" w:hAnsi="Times New Roman" w:cs="Times New Roman"/>
                <w:sz w:val="20"/>
                <w:szCs w:val="20"/>
              </w:rPr>
              <w:t>Mecanismos de reconocimiento de la diversidad que permitan la inclusión educativa (identidades no binarias)</w:t>
            </w:r>
          </w:p>
        </w:tc>
        <w:tc>
          <w:tcPr>
            <w:tcW w:w="992" w:type="dxa"/>
            <w:noWrap/>
            <w:hideMark/>
          </w:tcPr>
          <w:p w:rsidRPr="00472736" w:rsidR="00F637BE" w:rsidP="000A41F9" w:rsidRDefault="00F637BE" w14:paraId="3854C82B" w14:textId="77777777">
            <w:pPr>
              <w:jc w:val="both"/>
              <w:rPr>
                <w:rFonts w:ascii="Times New Roman" w:hAnsi="Times New Roman" w:cs="Times New Roman"/>
                <w:sz w:val="20"/>
                <w:szCs w:val="20"/>
              </w:rPr>
            </w:pPr>
            <w:r w:rsidRPr="00472736">
              <w:rPr>
                <w:rFonts w:ascii="Times New Roman" w:hAnsi="Times New Roman" w:cs="Times New Roman"/>
                <w:sz w:val="20"/>
                <w:szCs w:val="20"/>
              </w:rPr>
              <w:t>GI</w:t>
            </w:r>
          </w:p>
        </w:tc>
        <w:tc>
          <w:tcPr>
            <w:tcW w:w="1417" w:type="dxa"/>
            <w:hideMark/>
          </w:tcPr>
          <w:p w:rsidRPr="00472736" w:rsidR="00F637BE" w:rsidP="000A41F9" w:rsidRDefault="00F637BE" w14:paraId="278FE5FA" w14:textId="77777777">
            <w:pPr>
              <w:jc w:val="both"/>
              <w:rPr>
                <w:rFonts w:ascii="Times New Roman" w:hAnsi="Times New Roman" w:cs="Times New Roman"/>
                <w:sz w:val="20"/>
                <w:szCs w:val="20"/>
              </w:rPr>
            </w:pPr>
            <w:r w:rsidRPr="00472736">
              <w:rPr>
                <w:rFonts w:ascii="Times New Roman" w:hAnsi="Times New Roman" w:cs="Times New Roman"/>
                <w:sz w:val="20"/>
                <w:szCs w:val="20"/>
              </w:rPr>
              <w:t>Comportamientos sexistas en clase (chistes, coment</w:t>
            </w:r>
            <w:r>
              <w:rPr>
                <w:rFonts w:ascii="Times New Roman" w:hAnsi="Times New Roman" w:cs="Times New Roman"/>
                <w:sz w:val="20"/>
                <w:szCs w:val="20"/>
              </w:rPr>
              <w:t>a</w:t>
            </w:r>
            <w:r w:rsidRPr="00472736">
              <w:rPr>
                <w:rFonts w:ascii="Times New Roman" w:hAnsi="Times New Roman" w:cs="Times New Roman"/>
                <w:sz w:val="20"/>
                <w:szCs w:val="20"/>
              </w:rPr>
              <w:t>rios machistas)</w:t>
            </w:r>
          </w:p>
        </w:tc>
        <w:tc>
          <w:tcPr>
            <w:tcW w:w="2696" w:type="dxa"/>
            <w:hideMark/>
          </w:tcPr>
          <w:p w:rsidRPr="00472736" w:rsidR="00F637BE" w:rsidP="000A41F9" w:rsidRDefault="00F637BE" w14:paraId="56765ED1" w14:textId="77777777">
            <w:pPr>
              <w:jc w:val="both"/>
              <w:rPr>
                <w:rFonts w:ascii="Times New Roman" w:hAnsi="Times New Roman" w:cs="Times New Roman"/>
                <w:sz w:val="20"/>
                <w:szCs w:val="20"/>
              </w:rPr>
            </w:pPr>
            <w:r w:rsidRPr="00472736">
              <w:rPr>
                <w:rFonts w:ascii="Times New Roman" w:hAnsi="Times New Roman" w:cs="Times New Roman"/>
                <w:sz w:val="20"/>
                <w:szCs w:val="20"/>
              </w:rPr>
              <w:t>Autopercepciones sobre tolerancia de diversidad sexual en aula</w:t>
            </w:r>
          </w:p>
        </w:tc>
      </w:tr>
      <w:tr w:rsidRPr="00472736" w:rsidR="00E46974" w:rsidTr="00E46974" w14:paraId="2D86ED19" w14:textId="77777777">
        <w:trPr>
          <w:gridAfter w:val="1"/>
          <w:wAfter w:w="25" w:type="dxa"/>
          <w:trHeight w:val="1320"/>
        </w:trPr>
        <w:tc>
          <w:tcPr>
            <w:tcW w:w="1271" w:type="dxa"/>
            <w:vMerge/>
          </w:tcPr>
          <w:p w:rsidRPr="00472736" w:rsidR="00E46974" w:rsidP="000A41F9" w:rsidRDefault="00E46974" w14:paraId="328747C2" w14:textId="77777777">
            <w:pPr>
              <w:jc w:val="both"/>
              <w:rPr>
                <w:rFonts w:ascii="Times New Roman" w:hAnsi="Times New Roman" w:cs="Times New Roman"/>
                <w:sz w:val="20"/>
                <w:szCs w:val="20"/>
              </w:rPr>
            </w:pPr>
          </w:p>
        </w:tc>
        <w:tc>
          <w:tcPr>
            <w:tcW w:w="1134" w:type="dxa"/>
            <w:vMerge/>
          </w:tcPr>
          <w:p w:rsidRPr="00472736" w:rsidR="00E46974" w:rsidP="000A41F9" w:rsidRDefault="00E46974" w14:paraId="0AD8AF3A" w14:textId="77777777">
            <w:pPr>
              <w:jc w:val="both"/>
              <w:rPr>
                <w:rFonts w:ascii="Times New Roman" w:hAnsi="Times New Roman" w:cs="Times New Roman"/>
                <w:sz w:val="20"/>
                <w:szCs w:val="20"/>
              </w:rPr>
            </w:pPr>
          </w:p>
        </w:tc>
        <w:tc>
          <w:tcPr>
            <w:tcW w:w="1701" w:type="dxa"/>
            <w:noWrap/>
          </w:tcPr>
          <w:p w:rsidRPr="00472736" w:rsidR="00E46974" w:rsidP="000A41F9" w:rsidRDefault="00E46974" w14:paraId="35C6FE11" w14:textId="77777777">
            <w:pPr>
              <w:jc w:val="both"/>
              <w:rPr>
                <w:rFonts w:ascii="Times New Roman" w:hAnsi="Times New Roman" w:cs="Times New Roman"/>
                <w:sz w:val="20"/>
                <w:szCs w:val="20"/>
              </w:rPr>
            </w:pPr>
          </w:p>
        </w:tc>
        <w:tc>
          <w:tcPr>
            <w:tcW w:w="992" w:type="dxa"/>
            <w:noWrap/>
          </w:tcPr>
          <w:p w:rsidRPr="00472736" w:rsidR="00E46974" w:rsidP="000A41F9" w:rsidRDefault="00E46974" w14:paraId="2E0D9C48" w14:textId="77777777">
            <w:pPr>
              <w:jc w:val="both"/>
              <w:rPr>
                <w:rFonts w:ascii="Times New Roman" w:hAnsi="Times New Roman" w:cs="Times New Roman"/>
                <w:sz w:val="20"/>
                <w:szCs w:val="20"/>
              </w:rPr>
            </w:pPr>
          </w:p>
        </w:tc>
        <w:tc>
          <w:tcPr>
            <w:tcW w:w="1417" w:type="dxa"/>
          </w:tcPr>
          <w:p w:rsidRPr="00472736" w:rsidR="00E46974" w:rsidP="000A41F9" w:rsidRDefault="00E46974" w14:paraId="5B314248" w14:textId="77777777">
            <w:pPr>
              <w:jc w:val="both"/>
              <w:rPr>
                <w:rFonts w:ascii="Times New Roman" w:hAnsi="Times New Roman" w:cs="Times New Roman"/>
                <w:sz w:val="20"/>
                <w:szCs w:val="20"/>
              </w:rPr>
            </w:pPr>
          </w:p>
        </w:tc>
        <w:tc>
          <w:tcPr>
            <w:tcW w:w="2696" w:type="dxa"/>
          </w:tcPr>
          <w:p w:rsidRPr="00472736" w:rsidR="00E46974" w:rsidP="000A41F9" w:rsidRDefault="00E46974" w14:paraId="0BC8B2FB" w14:textId="77777777">
            <w:pPr>
              <w:jc w:val="both"/>
              <w:rPr>
                <w:rFonts w:ascii="Times New Roman" w:hAnsi="Times New Roman" w:cs="Times New Roman"/>
                <w:sz w:val="20"/>
                <w:szCs w:val="20"/>
              </w:rPr>
            </w:pPr>
          </w:p>
        </w:tc>
      </w:tr>
      <w:tr w:rsidRPr="00472736" w:rsidR="00E46974" w:rsidTr="00E46974" w14:paraId="1883A752" w14:textId="77777777">
        <w:trPr>
          <w:gridAfter w:val="1"/>
          <w:wAfter w:w="25" w:type="dxa"/>
          <w:trHeight w:val="1320"/>
        </w:trPr>
        <w:tc>
          <w:tcPr>
            <w:tcW w:w="1271" w:type="dxa"/>
            <w:vMerge/>
          </w:tcPr>
          <w:p w:rsidRPr="00472736" w:rsidR="00E46974" w:rsidP="000A41F9" w:rsidRDefault="00E46974" w14:paraId="6C9048BF" w14:textId="77777777">
            <w:pPr>
              <w:jc w:val="both"/>
              <w:rPr>
                <w:rFonts w:ascii="Times New Roman" w:hAnsi="Times New Roman" w:cs="Times New Roman"/>
                <w:sz w:val="20"/>
                <w:szCs w:val="20"/>
              </w:rPr>
            </w:pPr>
          </w:p>
        </w:tc>
        <w:tc>
          <w:tcPr>
            <w:tcW w:w="1134" w:type="dxa"/>
            <w:vMerge/>
          </w:tcPr>
          <w:p w:rsidRPr="00472736" w:rsidR="00E46974" w:rsidP="000A41F9" w:rsidRDefault="00E46974" w14:paraId="7643C484" w14:textId="77777777">
            <w:pPr>
              <w:jc w:val="both"/>
              <w:rPr>
                <w:rFonts w:ascii="Times New Roman" w:hAnsi="Times New Roman" w:cs="Times New Roman"/>
                <w:sz w:val="20"/>
                <w:szCs w:val="20"/>
              </w:rPr>
            </w:pPr>
          </w:p>
        </w:tc>
        <w:tc>
          <w:tcPr>
            <w:tcW w:w="1701" w:type="dxa"/>
            <w:noWrap/>
          </w:tcPr>
          <w:p w:rsidRPr="00472736" w:rsidR="00E46974" w:rsidP="000A41F9" w:rsidRDefault="00E46974" w14:paraId="20D6E2FB" w14:textId="77777777">
            <w:pPr>
              <w:jc w:val="both"/>
              <w:rPr>
                <w:rFonts w:ascii="Times New Roman" w:hAnsi="Times New Roman" w:cs="Times New Roman"/>
                <w:sz w:val="20"/>
                <w:szCs w:val="20"/>
              </w:rPr>
            </w:pPr>
          </w:p>
        </w:tc>
        <w:tc>
          <w:tcPr>
            <w:tcW w:w="992" w:type="dxa"/>
            <w:noWrap/>
          </w:tcPr>
          <w:p w:rsidRPr="00472736" w:rsidR="00E46974" w:rsidP="000A41F9" w:rsidRDefault="00E46974" w14:paraId="6ECE87BB" w14:textId="77777777">
            <w:pPr>
              <w:jc w:val="both"/>
              <w:rPr>
                <w:rFonts w:ascii="Times New Roman" w:hAnsi="Times New Roman" w:cs="Times New Roman"/>
                <w:sz w:val="20"/>
                <w:szCs w:val="20"/>
              </w:rPr>
            </w:pPr>
          </w:p>
        </w:tc>
        <w:tc>
          <w:tcPr>
            <w:tcW w:w="1417" w:type="dxa"/>
          </w:tcPr>
          <w:p w:rsidRPr="00472736" w:rsidR="00E46974" w:rsidP="000A41F9" w:rsidRDefault="00E46974" w14:paraId="0439F4E4" w14:textId="77777777">
            <w:pPr>
              <w:jc w:val="both"/>
              <w:rPr>
                <w:rFonts w:ascii="Times New Roman" w:hAnsi="Times New Roman" w:cs="Times New Roman"/>
                <w:sz w:val="20"/>
                <w:szCs w:val="20"/>
              </w:rPr>
            </w:pPr>
          </w:p>
        </w:tc>
        <w:tc>
          <w:tcPr>
            <w:tcW w:w="2696" w:type="dxa"/>
          </w:tcPr>
          <w:p w:rsidRPr="00472736" w:rsidR="00E46974" w:rsidP="000A41F9" w:rsidRDefault="00E46974" w14:paraId="3E748E4B" w14:textId="77777777">
            <w:pPr>
              <w:jc w:val="both"/>
              <w:rPr>
                <w:rFonts w:ascii="Times New Roman" w:hAnsi="Times New Roman" w:cs="Times New Roman"/>
                <w:sz w:val="20"/>
                <w:szCs w:val="20"/>
              </w:rPr>
            </w:pPr>
          </w:p>
        </w:tc>
      </w:tr>
      <w:tr w:rsidRPr="00472736" w:rsidR="00F637BE" w:rsidTr="00E46974" w14:paraId="1CA036F6" w14:textId="77777777">
        <w:trPr>
          <w:gridAfter w:val="1"/>
          <w:wAfter w:w="25" w:type="dxa"/>
          <w:trHeight w:val="1320"/>
        </w:trPr>
        <w:tc>
          <w:tcPr>
            <w:tcW w:w="1271" w:type="dxa"/>
            <w:vMerge/>
            <w:hideMark/>
          </w:tcPr>
          <w:p w:rsidRPr="00472736" w:rsidR="00F637BE" w:rsidP="000A41F9" w:rsidRDefault="00F637BE" w14:paraId="72CAC867" w14:textId="77777777">
            <w:pPr>
              <w:jc w:val="both"/>
              <w:rPr>
                <w:rFonts w:ascii="Times New Roman" w:hAnsi="Times New Roman" w:cs="Times New Roman"/>
                <w:sz w:val="20"/>
                <w:szCs w:val="20"/>
              </w:rPr>
            </w:pPr>
          </w:p>
        </w:tc>
        <w:tc>
          <w:tcPr>
            <w:tcW w:w="1134" w:type="dxa"/>
            <w:vMerge/>
            <w:hideMark/>
          </w:tcPr>
          <w:p w:rsidRPr="00472736" w:rsidR="00F637BE" w:rsidP="000A41F9" w:rsidRDefault="00F637BE" w14:paraId="68771D9D" w14:textId="77777777">
            <w:pPr>
              <w:jc w:val="both"/>
              <w:rPr>
                <w:rFonts w:ascii="Times New Roman" w:hAnsi="Times New Roman" w:cs="Times New Roman"/>
                <w:sz w:val="20"/>
                <w:szCs w:val="20"/>
              </w:rPr>
            </w:pPr>
          </w:p>
        </w:tc>
        <w:tc>
          <w:tcPr>
            <w:tcW w:w="1701" w:type="dxa"/>
            <w:vMerge w:val="restart"/>
            <w:noWrap/>
            <w:hideMark/>
          </w:tcPr>
          <w:p w:rsidRPr="00472736" w:rsidR="00F637BE" w:rsidP="000A41F9" w:rsidRDefault="00F637BE" w14:paraId="3CB7F62A" w14:textId="77777777">
            <w:pPr>
              <w:jc w:val="both"/>
              <w:rPr>
                <w:rFonts w:ascii="Times New Roman" w:hAnsi="Times New Roman" w:cs="Times New Roman"/>
                <w:sz w:val="20"/>
                <w:szCs w:val="20"/>
              </w:rPr>
            </w:pPr>
            <w:r w:rsidRPr="00472736">
              <w:rPr>
                <w:rFonts w:ascii="Times New Roman" w:hAnsi="Times New Roman" w:cs="Times New Roman"/>
                <w:sz w:val="20"/>
                <w:szCs w:val="20"/>
              </w:rPr>
              <w:t>Accesibilidad de género de la gestión académica (horarios, flexibilidad de ruta formativa, seguridad del campus, etc.)</w:t>
            </w:r>
          </w:p>
        </w:tc>
        <w:tc>
          <w:tcPr>
            <w:tcW w:w="992" w:type="dxa"/>
            <w:noWrap/>
            <w:hideMark/>
          </w:tcPr>
          <w:p w:rsidRPr="00472736" w:rsidR="00F637BE" w:rsidP="000A41F9" w:rsidRDefault="00F637BE" w14:paraId="786B72D6" w14:textId="77777777">
            <w:pPr>
              <w:jc w:val="both"/>
              <w:rPr>
                <w:rFonts w:ascii="Times New Roman" w:hAnsi="Times New Roman" w:cs="Times New Roman"/>
                <w:sz w:val="20"/>
                <w:szCs w:val="20"/>
              </w:rPr>
            </w:pPr>
            <w:r w:rsidRPr="00472736">
              <w:rPr>
                <w:rFonts w:ascii="Times New Roman" w:hAnsi="Times New Roman" w:cs="Times New Roman"/>
                <w:sz w:val="20"/>
                <w:szCs w:val="20"/>
              </w:rPr>
              <w:t>GA</w:t>
            </w:r>
          </w:p>
        </w:tc>
        <w:tc>
          <w:tcPr>
            <w:tcW w:w="1417" w:type="dxa"/>
            <w:hideMark/>
          </w:tcPr>
          <w:p w:rsidRPr="00472736" w:rsidR="00F637BE" w:rsidP="000A41F9" w:rsidRDefault="00F637BE" w14:paraId="4D2163D1" w14:textId="77777777">
            <w:pPr>
              <w:jc w:val="both"/>
              <w:rPr>
                <w:rFonts w:ascii="Times New Roman" w:hAnsi="Times New Roman" w:cs="Times New Roman"/>
                <w:sz w:val="20"/>
                <w:szCs w:val="20"/>
              </w:rPr>
            </w:pPr>
            <w:r w:rsidRPr="00472736">
              <w:rPr>
                <w:rFonts w:ascii="Times New Roman" w:hAnsi="Times New Roman" w:cs="Times New Roman"/>
                <w:sz w:val="20"/>
                <w:szCs w:val="20"/>
              </w:rPr>
              <w:t>Horarios y lugares seguros (para transporte público, por ejemplo)</w:t>
            </w:r>
          </w:p>
        </w:tc>
        <w:tc>
          <w:tcPr>
            <w:tcW w:w="2696" w:type="dxa"/>
            <w:hideMark/>
          </w:tcPr>
          <w:p w:rsidRPr="00472736" w:rsidR="00F637BE" w:rsidP="000A41F9" w:rsidRDefault="00F637BE" w14:paraId="14FF2E4F" w14:textId="77777777">
            <w:pPr>
              <w:jc w:val="both"/>
              <w:rPr>
                <w:rFonts w:ascii="Times New Roman" w:hAnsi="Times New Roman" w:cs="Times New Roman"/>
                <w:sz w:val="20"/>
                <w:szCs w:val="20"/>
              </w:rPr>
            </w:pPr>
            <w:r w:rsidRPr="00472736">
              <w:rPr>
                <w:rFonts w:ascii="Times New Roman" w:hAnsi="Times New Roman" w:cs="Times New Roman"/>
                <w:sz w:val="20"/>
                <w:szCs w:val="20"/>
              </w:rPr>
              <w:t>Percepciones sobre rutas formativas</w:t>
            </w:r>
          </w:p>
        </w:tc>
      </w:tr>
      <w:tr w:rsidRPr="00472736" w:rsidR="00F637BE" w:rsidTr="00E46974" w14:paraId="654DB6DA" w14:textId="77777777">
        <w:trPr>
          <w:gridAfter w:val="1"/>
          <w:wAfter w:w="25" w:type="dxa"/>
          <w:trHeight w:val="1056"/>
        </w:trPr>
        <w:tc>
          <w:tcPr>
            <w:tcW w:w="1271" w:type="dxa"/>
            <w:vMerge/>
            <w:hideMark/>
          </w:tcPr>
          <w:p w:rsidRPr="00472736" w:rsidR="00F637BE" w:rsidP="000A41F9" w:rsidRDefault="00F637BE" w14:paraId="49693FED" w14:textId="77777777">
            <w:pPr>
              <w:jc w:val="both"/>
              <w:rPr>
                <w:rFonts w:ascii="Times New Roman" w:hAnsi="Times New Roman" w:cs="Times New Roman"/>
                <w:sz w:val="20"/>
                <w:szCs w:val="20"/>
              </w:rPr>
            </w:pPr>
          </w:p>
        </w:tc>
        <w:tc>
          <w:tcPr>
            <w:tcW w:w="1134" w:type="dxa"/>
            <w:vMerge/>
            <w:hideMark/>
          </w:tcPr>
          <w:p w:rsidRPr="00472736" w:rsidR="00F637BE" w:rsidP="000A41F9" w:rsidRDefault="00F637BE" w14:paraId="65C648A7" w14:textId="77777777">
            <w:pPr>
              <w:jc w:val="both"/>
              <w:rPr>
                <w:rFonts w:ascii="Times New Roman" w:hAnsi="Times New Roman" w:cs="Times New Roman"/>
                <w:sz w:val="20"/>
                <w:szCs w:val="20"/>
              </w:rPr>
            </w:pPr>
          </w:p>
        </w:tc>
        <w:tc>
          <w:tcPr>
            <w:tcW w:w="1701" w:type="dxa"/>
            <w:vMerge/>
            <w:hideMark/>
          </w:tcPr>
          <w:p w:rsidRPr="00472736" w:rsidR="00F637BE" w:rsidP="000A41F9" w:rsidRDefault="00F637BE" w14:paraId="02DE1B8B" w14:textId="77777777">
            <w:pPr>
              <w:jc w:val="both"/>
              <w:rPr>
                <w:rFonts w:ascii="Times New Roman" w:hAnsi="Times New Roman" w:cs="Times New Roman"/>
                <w:sz w:val="20"/>
                <w:szCs w:val="20"/>
              </w:rPr>
            </w:pPr>
          </w:p>
        </w:tc>
        <w:tc>
          <w:tcPr>
            <w:tcW w:w="992" w:type="dxa"/>
            <w:noWrap/>
            <w:hideMark/>
          </w:tcPr>
          <w:p w:rsidRPr="00472736" w:rsidR="00F637BE" w:rsidP="000A41F9" w:rsidRDefault="00F637BE" w14:paraId="1DD3540D" w14:textId="77777777">
            <w:pPr>
              <w:jc w:val="both"/>
              <w:rPr>
                <w:rFonts w:ascii="Times New Roman" w:hAnsi="Times New Roman" w:cs="Times New Roman"/>
                <w:sz w:val="20"/>
                <w:szCs w:val="20"/>
              </w:rPr>
            </w:pPr>
            <w:r w:rsidRPr="00472736">
              <w:rPr>
                <w:rFonts w:ascii="Times New Roman" w:hAnsi="Times New Roman" w:cs="Times New Roman"/>
                <w:sz w:val="20"/>
                <w:szCs w:val="20"/>
              </w:rPr>
              <w:t>GA / GI</w:t>
            </w:r>
          </w:p>
        </w:tc>
        <w:tc>
          <w:tcPr>
            <w:tcW w:w="1417" w:type="dxa"/>
            <w:hideMark/>
          </w:tcPr>
          <w:p w:rsidRPr="00472736" w:rsidR="00F637BE" w:rsidP="000A41F9" w:rsidRDefault="00F637BE" w14:paraId="4F4C452D" w14:textId="77777777">
            <w:pPr>
              <w:jc w:val="both"/>
              <w:rPr>
                <w:rFonts w:ascii="Times New Roman" w:hAnsi="Times New Roman" w:cs="Times New Roman"/>
                <w:sz w:val="20"/>
                <w:szCs w:val="20"/>
              </w:rPr>
            </w:pPr>
            <w:r w:rsidRPr="00472736">
              <w:rPr>
                <w:rFonts w:ascii="Times New Roman" w:hAnsi="Times New Roman" w:cs="Times New Roman"/>
                <w:sz w:val="20"/>
                <w:szCs w:val="20"/>
              </w:rPr>
              <w:t>Acceso a prácticas profesionales en lugares seguros</w:t>
            </w:r>
          </w:p>
        </w:tc>
        <w:tc>
          <w:tcPr>
            <w:tcW w:w="2696" w:type="dxa"/>
            <w:hideMark/>
          </w:tcPr>
          <w:p w:rsidRPr="00472736" w:rsidR="00F637BE" w:rsidP="000A41F9" w:rsidRDefault="00F637BE" w14:paraId="3C06A0A5" w14:textId="77777777">
            <w:pPr>
              <w:jc w:val="both"/>
              <w:rPr>
                <w:rFonts w:ascii="Times New Roman" w:hAnsi="Times New Roman" w:cs="Times New Roman"/>
                <w:sz w:val="20"/>
                <w:szCs w:val="20"/>
              </w:rPr>
            </w:pPr>
            <w:r w:rsidRPr="00472736">
              <w:rPr>
                <w:rFonts w:ascii="Times New Roman" w:hAnsi="Times New Roman" w:cs="Times New Roman"/>
                <w:sz w:val="20"/>
                <w:szCs w:val="20"/>
              </w:rPr>
              <w:t> </w:t>
            </w:r>
          </w:p>
        </w:tc>
      </w:tr>
      <w:tr w:rsidRPr="00472736" w:rsidR="00F637BE" w:rsidTr="00E46974" w14:paraId="25DB559A" w14:textId="77777777">
        <w:trPr>
          <w:gridAfter w:val="1"/>
          <w:wAfter w:w="25" w:type="dxa"/>
          <w:trHeight w:val="1320"/>
        </w:trPr>
        <w:tc>
          <w:tcPr>
            <w:tcW w:w="1271" w:type="dxa"/>
            <w:vMerge/>
            <w:hideMark/>
          </w:tcPr>
          <w:p w:rsidRPr="00472736" w:rsidR="00F637BE" w:rsidP="000A41F9" w:rsidRDefault="00F637BE" w14:paraId="716CAC06" w14:textId="77777777">
            <w:pPr>
              <w:jc w:val="both"/>
              <w:rPr>
                <w:rFonts w:ascii="Times New Roman" w:hAnsi="Times New Roman" w:cs="Times New Roman"/>
                <w:sz w:val="20"/>
                <w:szCs w:val="20"/>
              </w:rPr>
            </w:pPr>
          </w:p>
        </w:tc>
        <w:tc>
          <w:tcPr>
            <w:tcW w:w="1134" w:type="dxa"/>
            <w:vMerge/>
            <w:hideMark/>
          </w:tcPr>
          <w:p w:rsidRPr="00472736" w:rsidR="00F637BE" w:rsidP="000A41F9" w:rsidRDefault="00F637BE" w14:paraId="7110526B" w14:textId="77777777">
            <w:pPr>
              <w:jc w:val="both"/>
              <w:rPr>
                <w:rFonts w:ascii="Times New Roman" w:hAnsi="Times New Roman" w:cs="Times New Roman"/>
                <w:sz w:val="20"/>
                <w:szCs w:val="20"/>
              </w:rPr>
            </w:pPr>
          </w:p>
        </w:tc>
        <w:tc>
          <w:tcPr>
            <w:tcW w:w="1701" w:type="dxa"/>
            <w:vMerge w:val="restart"/>
            <w:noWrap/>
            <w:hideMark/>
          </w:tcPr>
          <w:p w:rsidRPr="00472736" w:rsidR="00F637BE" w:rsidP="000A41F9" w:rsidRDefault="00F637BE" w14:paraId="1A36D6F9" w14:textId="77777777">
            <w:pPr>
              <w:jc w:val="both"/>
              <w:rPr>
                <w:rFonts w:ascii="Times New Roman" w:hAnsi="Times New Roman" w:cs="Times New Roman"/>
                <w:sz w:val="20"/>
                <w:szCs w:val="20"/>
              </w:rPr>
            </w:pPr>
            <w:r w:rsidRPr="00472736">
              <w:rPr>
                <w:rFonts w:ascii="Times New Roman" w:hAnsi="Times New Roman" w:cs="Times New Roman"/>
                <w:sz w:val="20"/>
                <w:szCs w:val="20"/>
              </w:rPr>
              <w:t>Proyección profesional y sus condiciones</w:t>
            </w:r>
          </w:p>
        </w:tc>
        <w:tc>
          <w:tcPr>
            <w:tcW w:w="992" w:type="dxa"/>
            <w:noWrap/>
            <w:hideMark/>
          </w:tcPr>
          <w:p w:rsidRPr="00472736" w:rsidR="00F637BE" w:rsidP="000A41F9" w:rsidRDefault="00F637BE" w14:paraId="44E1CAED" w14:textId="77777777">
            <w:pPr>
              <w:jc w:val="both"/>
              <w:rPr>
                <w:rFonts w:ascii="Times New Roman" w:hAnsi="Times New Roman" w:cs="Times New Roman"/>
                <w:sz w:val="20"/>
                <w:szCs w:val="20"/>
              </w:rPr>
            </w:pPr>
            <w:r w:rsidRPr="00472736">
              <w:rPr>
                <w:rFonts w:ascii="Times New Roman" w:hAnsi="Times New Roman" w:cs="Times New Roman"/>
                <w:sz w:val="20"/>
                <w:szCs w:val="20"/>
              </w:rPr>
              <w:t>GA / GI</w:t>
            </w:r>
          </w:p>
        </w:tc>
        <w:tc>
          <w:tcPr>
            <w:tcW w:w="1417" w:type="dxa"/>
            <w:hideMark/>
          </w:tcPr>
          <w:p w:rsidRPr="00472736" w:rsidR="00F637BE" w:rsidP="000A41F9" w:rsidRDefault="00F637BE" w14:paraId="2532AFFB" w14:textId="77777777">
            <w:pPr>
              <w:jc w:val="both"/>
              <w:rPr>
                <w:rFonts w:ascii="Times New Roman" w:hAnsi="Times New Roman" w:cs="Times New Roman"/>
                <w:sz w:val="20"/>
                <w:szCs w:val="20"/>
              </w:rPr>
            </w:pPr>
            <w:r w:rsidRPr="00472736">
              <w:rPr>
                <w:rFonts w:ascii="Times New Roman" w:hAnsi="Times New Roman" w:cs="Times New Roman"/>
                <w:sz w:val="20"/>
                <w:szCs w:val="20"/>
              </w:rPr>
              <w:t>Conocimiento sobre entornos laborales (especialmente STEM)</w:t>
            </w:r>
          </w:p>
        </w:tc>
        <w:tc>
          <w:tcPr>
            <w:tcW w:w="2696" w:type="dxa"/>
            <w:hideMark/>
          </w:tcPr>
          <w:p w:rsidRPr="00472736" w:rsidR="00F637BE" w:rsidP="000A41F9" w:rsidRDefault="00F637BE" w14:paraId="2495E768" w14:textId="77777777">
            <w:pPr>
              <w:jc w:val="both"/>
              <w:rPr>
                <w:rFonts w:ascii="Times New Roman" w:hAnsi="Times New Roman" w:cs="Times New Roman"/>
                <w:sz w:val="20"/>
                <w:szCs w:val="20"/>
              </w:rPr>
            </w:pPr>
            <w:r w:rsidRPr="00472736">
              <w:rPr>
                <w:rFonts w:ascii="Times New Roman" w:hAnsi="Times New Roman" w:cs="Times New Roman"/>
                <w:sz w:val="20"/>
                <w:szCs w:val="20"/>
              </w:rPr>
              <w:t> </w:t>
            </w:r>
          </w:p>
        </w:tc>
      </w:tr>
      <w:tr w:rsidRPr="00472736" w:rsidR="00F637BE" w:rsidTr="00E46974" w14:paraId="474B6B9A" w14:textId="77777777">
        <w:trPr>
          <w:gridAfter w:val="1"/>
          <w:wAfter w:w="25" w:type="dxa"/>
          <w:trHeight w:val="1572"/>
        </w:trPr>
        <w:tc>
          <w:tcPr>
            <w:tcW w:w="1271" w:type="dxa"/>
            <w:vMerge/>
            <w:hideMark/>
          </w:tcPr>
          <w:p w:rsidRPr="00472736" w:rsidR="00F637BE" w:rsidP="000A41F9" w:rsidRDefault="00F637BE" w14:paraId="6A6FC019" w14:textId="77777777">
            <w:pPr>
              <w:jc w:val="both"/>
              <w:rPr>
                <w:rFonts w:ascii="Times New Roman" w:hAnsi="Times New Roman" w:cs="Times New Roman"/>
                <w:sz w:val="20"/>
                <w:szCs w:val="20"/>
              </w:rPr>
            </w:pPr>
          </w:p>
        </w:tc>
        <w:tc>
          <w:tcPr>
            <w:tcW w:w="1134" w:type="dxa"/>
            <w:vMerge/>
            <w:hideMark/>
          </w:tcPr>
          <w:p w:rsidRPr="00472736" w:rsidR="00F637BE" w:rsidP="000A41F9" w:rsidRDefault="00F637BE" w14:paraId="5C29600A" w14:textId="77777777">
            <w:pPr>
              <w:jc w:val="both"/>
              <w:rPr>
                <w:rFonts w:ascii="Times New Roman" w:hAnsi="Times New Roman" w:cs="Times New Roman"/>
                <w:sz w:val="20"/>
                <w:szCs w:val="20"/>
              </w:rPr>
            </w:pPr>
          </w:p>
        </w:tc>
        <w:tc>
          <w:tcPr>
            <w:tcW w:w="1701" w:type="dxa"/>
            <w:vMerge/>
            <w:hideMark/>
          </w:tcPr>
          <w:p w:rsidRPr="00472736" w:rsidR="00F637BE" w:rsidP="000A41F9" w:rsidRDefault="00F637BE" w14:paraId="3A563B1F" w14:textId="77777777">
            <w:pPr>
              <w:jc w:val="both"/>
              <w:rPr>
                <w:rFonts w:ascii="Times New Roman" w:hAnsi="Times New Roman" w:cs="Times New Roman"/>
                <w:sz w:val="20"/>
                <w:szCs w:val="20"/>
              </w:rPr>
            </w:pPr>
          </w:p>
        </w:tc>
        <w:tc>
          <w:tcPr>
            <w:tcW w:w="992" w:type="dxa"/>
            <w:noWrap/>
            <w:hideMark/>
          </w:tcPr>
          <w:p w:rsidRPr="00472736" w:rsidR="00F637BE" w:rsidP="000A41F9" w:rsidRDefault="00F637BE" w14:paraId="1926E5C9" w14:textId="77777777">
            <w:pPr>
              <w:jc w:val="both"/>
              <w:rPr>
                <w:rFonts w:ascii="Times New Roman" w:hAnsi="Times New Roman" w:cs="Times New Roman"/>
                <w:sz w:val="20"/>
                <w:szCs w:val="20"/>
              </w:rPr>
            </w:pPr>
            <w:r w:rsidRPr="00472736">
              <w:rPr>
                <w:rFonts w:ascii="Times New Roman" w:hAnsi="Times New Roman" w:cs="Times New Roman"/>
                <w:sz w:val="20"/>
                <w:szCs w:val="20"/>
              </w:rPr>
              <w:t>GA / GI</w:t>
            </w:r>
          </w:p>
        </w:tc>
        <w:tc>
          <w:tcPr>
            <w:tcW w:w="1417" w:type="dxa"/>
            <w:hideMark/>
          </w:tcPr>
          <w:p w:rsidRPr="00472736" w:rsidR="00F637BE" w:rsidP="000A41F9" w:rsidRDefault="00F637BE" w14:paraId="044A1B7A" w14:textId="77777777">
            <w:pPr>
              <w:jc w:val="both"/>
              <w:rPr>
                <w:rFonts w:ascii="Times New Roman" w:hAnsi="Times New Roman" w:cs="Times New Roman"/>
                <w:sz w:val="20"/>
                <w:szCs w:val="20"/>
              </w:rPr>
            </w:pPr>
            <w:r w:rsidRPr="00472736">
              <w:rPr>
                <w:rFonts w:ascii="Times New Roman" w:hAnsi="Times New Roman" w:cs="Times New Roman"/>
                <w:sz w:val="20"/>
                <w:szCs w:val="20"/>
              </w:rPr>
              <w:t>Conocimiento sobre trayectorias laborales en la carrera de su elección (en futuros trabajos)</w:t>
            </w:r>
          </w:p>
        </w:tc>
        <w:tc>
          <w:tcPr>
            <w:tcW w:w="2696" w:type="dxa"/>
            <w:hideMark/>
          </w:tcPr>
          <w:p w:rsidRPr="00472736" w:rsidR="00F637BE" w:rsidP="000A41F9" w:rsidRDefault="00F637BE" w14:paraId="2A0CC76D" w14:textId="77777777">
            <w:pPr>
              <w:jc w:val="both"/>
              <w:rPr>
                <w:rFonts w:ascii="Times New Roman" w:hAnsi="Times New Roman" w:cs="Times New Roman"/>
                <w:sz w:val="20"/>
                <w:szCs w:val="20"/>
              </w:rPr>
            </w:pPr>
            <w:r w:rsidRPr="00472736">
              <w:rPr>
                <w:rFonts w:ascii="Times New Roman" w:hAnsi="Times New Roman" w:cs="Times New Roman"/>
                <w:sz w:val="20"/>
                <w:szCs w:val="20"/>
              </w:rPr>
              <w:t> </w:t>
            </w:r>
          </w:p>
        </w:tc>
      </w:tr>
      <w:tr w:rsidRPr="00472736" w:rsidR="00F637BE" w:rsidTr="00E46974" w14:paraId="17CA09E6" w14:textId="77777777">
        <w:trPr>
          <w:gridAfter w:val="1"/>
          <w:wAfter w:w="25" w:type="dxa"/>
          <w:trHeight w:val="792"/>
        </w:trPr>
        <w:tc>
          <w:tcPr>
            <w:tcW w:w="1271" w:type="dxa"/>
            <w:vMerge/>
            <w:hideMark/>
          </w:tcPr>
          <w:p w:rsidRPr="00472736" w:rsidR="00F637BE" w:rsidP="000A41F9" w:rsidRDefault="00F637BE" w14:paraId="336BC5F8" w14:textId="77777777">
            <w:pPr>
              <w:jc w:val="both"/>
              <w:rPr>
                <w:rFonts w:ascii="Times New Roman" w:hAnsi="Times New Roman" w:cs="Times New Roman"/>
                <w:sz w:val="20"/>
                <w:szCs w:val="20"/>
              </w:rPr>
            </w:pPr>
          </w:p>
        </w:tc>
        <w:tc>
          <w:tcPr>
            <w:tcW w:w="1134" w:type="dxa"/>
            <w:vMerge w:val="restart"/>
            <w:hideMark/>
          </w:tcPr>
          <w:p w:rsidRPr="00472736" w:rsidR="00F637BE" w:rsidP="000A41F9" w:rsidRDefault="00F637BE" w14:paraId="48967876" w14:textId="77777777">
            <w:pPr>
              <w:jc w:val="both"/>
              <w:rPr>
                <w:rFonts w:ascii="Times New Roman" w:hAnsi="Times New Roman" w:cs="Times New Roman"/>
                <w:sz w:val="20"/>
                <w:szCs w:val="20"/>
              </w:rPr>
            </w:pPr>
            <w:r w:rsidRPr="00472736">
              <w:rPr>
                <w:rFonts w:ascii="Times New Roman" w:hAnsi="Times New Roman" w:cs="Times New Roman"/>
                <w:sz w:val="20"/>
                <w:szCs w:val="20"/>
              </w:rPr>
              <w:t>3.Techo de cristal</w:t>
            </w:r>
          </w:p>
        </w:tc>
        <w:tc>
          <w:tcPr>
            <w:tcW w:w="1701" w:type="dxa"/>
            <w:noWrap/>
            <w:hideMark/>
          </w:tcPr>
          <w:p w:rsidRPr="00472736" w:rsidR="00F637BE" w:rsidP="000A41F9" w:rsidRDefault="00F637BE" w14:paraId="4F9817A4" w14:textId="77777777">
            <w:pPr>
              <w:jc w:val="both"/>
              <w:rPr>
                <w:rFonts w:ascii="Times New Roman" w:hAnsi="Times New Roman" w:cs="Times New Roman"/>
                <w:sz w:val="20"/>
                <w:szCs w:val="20"/>
              </w:rPr>
            </w:pPr>
            <w:r w:rsidRPr="00472736">
              <w:rPr>
                <w:rFonts w:ascii="Times New Roman" w:hAnsi="Times New Roman" w:cs="Times New Roman"/>
                <w:sz w:val="20"/>
                <w:szCs w:val="20"/>
              </w:rPr>
              <w:t>Expectativas respecto a la educación superior</w:t>
            </w:r>
          </w:p>
        </w:tc>
        <w:tc>
          <w:tcPr>
            <w:tcW w:w="992" w:type="dxa"/>
            <w:noWrap/>
            <w:hideMark/>
          </w:tcPr>
          <w:p w:rsidRPr="00472736" w:rsidR="00F637BE" w:rsidP="000A41F9" w:rsidRDefault="00F637BE" w14:paraId="18CFC114" w14:textId="77777777">
            <w:pPr>
              <w:jc w:val="both"/>
              <w:rPr>
                <w:rFonts w:ascii="Times New Roman" w:hAnsi="Times New Roman" w:cs="Times New Roman"/>
                <w:sz w:val="20"/>
                <w:szCs w:val="20"/>
              </w:rPr>
            </w:pPr>
            <w:r w:rsidRPr="00472736">
              <w:rPr>
                <w:rFonts w:ascii="Times New Roman" w:hAnsi="Times New Roman" w:cs="Times New Roman"/>
                <w:sz w:val="20"/>
                <w:szCs w:val="20"/>
              </w:rPr>
              <w:t> </w:t>
            </w:r>
          </w:p>
        </w:tc>
        <w:tc>
          <w:tcPr>
            <w:tcW w:w="1417" w:type="dxa"/>
            <w:noWrap/>
            <w:hideMark/>
          </w:tcPr>
          <w:p w:rsidRPr="00472736" w:rsidR="00F637BE" w:rsidP="000A41F9" w:rsidRDefault="00F637BE" w14:paraId="752ECF37" w14:textId="77777777">
            <w:pPr>
              <w:jc w:val="both"/>
              <w:rPr>
                <w:rFonts w:ascii="Times New Roman" w:hAnsi="Times New Roman" w:cs="Times New Roman"/>
                <w:sz w:val="20"/>
                <w:szCs w:val="20"/>
              </w:rPr>
            </w:pPr>
            <w:r w:rsidRPr="00472736">
              <w:rPr>
                <w:rFonts w:ascii="Times New Roman" w:hAnsi="Times New Roman" w:cs="Times New Roman"/>
                <w:sz w:val="20"/>
                <w:szCs w:val="20"/>
              </w:rPr>
              <w:t> </w:t>
            </w:r>
          </w:p>
        </w:tc>
        <w:tc>
          <w:tcPr>
            <w:tcW w:w="2696" w:type="dxa"/>
            <w:hideMark/>
          </w:tcPr>
          <w:p w:rsidRPr="00472736" w:rsidR="00F637BE" w:rsidP="000A41F9" w:rsidRDefault="00F637BE" w14:paraId="1FD05E9A" w14:textId="77777777">
            <w:pPr>
              <w:jc w:val="both"/>
              <w:rPr>
                <w:rFonts w:ascii="Times New Roman" w:hAnsi="Times New Roman" w:cs="Times New Roman"/>
                <w:sz w:val="20"/>
                <w:szCs w:val="20"/>
              </w:rPr>
            </w:pPr>
            <w:r w:rsidRPr="00472736">
              <w:rPr>
                <w:rFonts w:ascii="Times New Roman" w:hAnsi="Times New Roman" w:cs="Times New Roman"/>
                <w:sz w:val="20"/>
                <w:szCs w:val="20"/>
              </w:rPr>
              <w:t>Línea de carrera y ocupaciones a las que se  aspiran</w:t>
            </w:r>
          </w:p>
        </w:tc>
      </w:tr>
      <w:tr w:rsidRPr="00472736" w:rsidR="00F637BE" w:rsidTr="00E46974" w14:paraId="0B09AA1F" w14:textId="77777777">
        <w:trPr>
          <w:gridAfter w:val="1"/>
          <w:wAfter w:w="25" w:type="dxa"/>
          <w:trHeight w:val="792"/>
        </w:trPr>
        <w:tc>
          <w:tcPr>
            <w:tcW w:w="1271" w:type="dxa"/>
            <w:vMerge/>
            <w:hideMark/>
          </w:tcPr>
          <w:p w:rsidRPr="00472736" w:rsidR="00F637BE" w:rsidP="000A41F9" w:rsidRDefault="00F637BE" w14:paraId="3CEA68C3" w14:textId="77777777">
            <w:pPr>
              <w:jc w:val="both"/>
              <w:rPr>
                <w:rFonts w:ascii="Times New Roman" w:hAnsi="Times New Roman" w:cs="Times New Roman"/>
                <w:sz w:val="20"/>
                <w:szCs w:val="20"/>
              </w:rPr>
            </w:pPr>
          </w:p>
        </w:tc>
        <w:tc>
          <w:tcPr>
            <w:tcW w:w="1134" w:type="dxa"/>
            <w:vMerge/>
            <w:hideMark/>
          </w:tcPr>
          <w:p w:rsidRPr="00472736" w:rsidR="00F637BE" w:rsidP="000A41F9" w:rsidRDefault="00F637BE" w14:paraId="07C1E120" w14:textId="77777777">
            <w:pPr>
              <w:jc w:val="both"/>
              <w:rPr>
                <w:rFonts w:ascii="Times New Roman" w:hAnsi="Times New Roman" w:cs="Times New Roman"/>
                <w:sz w:val="20"/>
                <w:szCs w:val="20"/>
              </w:rPr>
            </w:pPr>
          </w:p>
        </w:tc>
        <w:tc>
          <w:tcPr>
            <w:tcW w:w="1701" w:type="dxa"/>
            <w:noWrap/>
            <w:hideMark/>
          </w:tcPr>
          <w:p w:rsidRPr="00472736" w:rsidR="00F637BE" w:rsidP="000A41F9" w:rsidRDefault="00F637BE" w14:paraId="33E64BC3" w14:textId="77777777">
            <w:pPr>
              <w:jc w:val="both"/>
              <w:rPr>
                <w:rFonts w:ascii="Times New Roman" w:hAnsi="Times New Roman" w:cs="Times New Roman"/>
                <w:sz w:val="20"/>
                <w:szCs w:val="20"/>
              </w:rPr>
            </w:pPr>
            <w:r w:rsidRPr="00472736">
              <w:rPr>
                <w:rFonts w:ascii="Times New Roman" w:hAnsi="Times New Roman" w:cs="Times New Roman"/>
                <w:sz w:val="20"/>
                <w:szCs w:val="20"/>
              </w:rPr>
              <w:t>Liderazgo y mentoría de mujeres</w:t>
            </w:r>
          </w:p>
        </w:tc>
        <w:tc>
          <w:tcPr>
            <w:tcW w:w="992" w:type="dxa"/>
            <w:noWrap/>
            <w:hideMark/>
          </w:tcPr>
          <w:p w:rsidRPr="00472736" w:rsidR="00F637BE" w:rsidP="000A41F9" w:rsidRDefault="00F637BE" w14:paraId="24F54817" w14:textId="77777777">
            <w:pPr>
              <w:jc w:val="both"/>
              <w:rPr>
                <w:rFonts w:ascii="Times New Roman" w:hAnsi="Times New Roman" w:cs="Times New Roman"/>
                <w:sz w:val="20"/>
                <w:szCs w:val="20"/>
              </w:rPr>
            </w:pPr>
            <w:r w:rsidRPr="00472736">
              <w:rPr>
                <w:rFonts w:ascii="Times New Roman" w:hAnsi="Times New Roman" w:cs="Times New Roman"/>
                <w:sz w:val="20"/>
                <w:szCs w:val="20"/>
              </w:rPr>
              <w:t>GI</w:t>
            </w:r>
          </w:p>
        </w:tc>
        <w:tc>
          <w:tcPr>
            <w:tcW w:w="1417" w:type="dxa"/>
            <w:hideMark/>
          </w:tcPr>
          <w:p w:rsidRPr="00472736" w:rsidR="00F637BE" w:rsidP="000A41F9" w:rsidRDefault="00F637BE" w14:paraId="70DB626F" w14:textId="77777777">
            <w:pPr>
              <w:jc w:val="both"/>
              <w:rPr>
                <w:rFonts w:ascii="Times New Roman" w:hAnsi="Times New Roman" w:cs="Times New Roman"/>
                <w:sz w:val="20"/>
                <w:szCs w:val="20"/>
              </w:rPr>
            </w:pPr>
            <w:r w:rsidRPr="00472736">
              <w:rPr>
                <w:rFonts w:ascii="Times New Roman" w:hAnsi="Times New Roman" w:cs="Times New Roman"/>
                <w:sz w:val="20"/>
                <w:szCs w:val="20"/>
              </w:rPr>
              <w:t>Existencia de mujeres en puestos altos</w:t>
            </w:r>
          </w:p>
        </w:tc>
        <w:tc>
          <w:tcPr>
            <w:tcW w:w="2696" w:type="dxa"/>
            <w:hideMark/>
          </w:tcPr>
          <w:p w:rsidRPr="00472736" w:rsidR="00F637BE" w:rsidP="000A41F9" w:rsidRDefault="00F637BE" w14:paraId="2B5C327D" w14:textId="77777777">
            <w:pPr>
              <w:jc w:val="both"/>
              <w:rPr>
                <w:rFonts w:ascii="Times New Roman" w:hAnsi="Times New Roman" w:cs="Times New Roman"/>
                <w:sz w:val="20"/>
                <w:szCs w:val="20"/>
              </w:rPr>
            </w:pPr>
            <w:r w:rsidRPr="00472736">
              <w:rPr>
                <w:rFonts w:ascii="Times New Roman" w:hAnsi="Times New Roman" w:cs="Times New Roman"/>
                <w:sz w:val="20"/>
                <w:szCs w:val="20"/>
              </w:rPr>
              <w:t>El costo sobre lospuesto altos para mujeres</w:t>
            </w:r>
          </w:p>
        </w:tc>
      </w:tr>
      <w:tr w:rsidRPr="00472736" w:rsidR="00F637BE" w:rsidTr="00E46974" w14:paraId="747D2156" w14:textId="77777777">
        <w:trPr>
          <w:gridAfter w:val="1"/>
          <w:wAfter w:w="25" w:type="dxa"/>
          <w:trHeight w:val="896"/>
        </w:trPr>
        <w:tc>
          <w:tcPr>
            <w:tcW w:w="1271" w:type="dxa"/>
            <w:vMerge/>
            <w:hideMark/>
          </w:tcPr>
          <w:p w:rsidRPr="00472736" w:rsidR="00F637BE" w:rsidP="000A41F9" w:rsidRDefault="00F637BE" w14:paraId="0CD03065" w14:textId="77777777">
            <w:pPr>
              <w:jc w:val="both"/>
              <w:rPr>
                <w:rFonts w:ascii="Times New Roman" w:hAnsi="Times New Roman" w:cs="Times New Roman"/>
                <w:sz w:val="20"/>
                <w:szCs w:val="20"/>
              </w:rPr>
            </w:pPr>
          </w:p>
        </w:tc>
        <w:tc>
          <w:tcPr>
            <w:tcW w:w="1134" w:type="dxa"/>
            <w:vMerge/>
            <w:hideMark/>
          </w:tcPr>
          <w:p w:rsidRPr="00472736" w:rsidR="00F637BE" w:rsidP="000A41F9" w:rsidRDefault="00F637BE" w14:paraId="29DD50F5" w14:textId="77777777">
            <w:pPr>
              <w:jc w:val="both"/>
              <w:rPr>
                <w:rFonts w:ascii="Times New Roman" w:hAnsi="Times New Roman" w:cs="Times New Roman"/>
                <w:sz w:val="20"/>
                <w:szCs w:val="20"/>
              </w:rPr>
            </w:pPr>
          </w:p>
        </w:tc>
        <w:tc>
          <w:tcPr>
            <w:tcW w:w="1701" w:type="dxa"/>
            <w:noWrap/>
            <w:hideMark/>
          </w:tcPr>
          <w:p w:rsidRPr="00472736" w:rsidR="00F637BE" w:rsidP="000A41F9" w:rsidRDefault="00F637BE" w14:paraId="2A779EAC" w14:textId="77777777">
            <w:pPr>
              <w:jc w:val="both"/>
              <w:rPr>
                <w:rFonts w:ascii="Times New Roman" w:hAnsi="Times New Roman" w:cs="Times New Roman"/>
                <w:sz w:val="20"/>
                <w:szCs w:val="20"/>
              </w:rPr>
            </w:pPr>
            <w:r w:rsidRPr="00472736">
              <w:rPr>
                <w:rFonts w:ascii="Times New Roman" w:hAnsi="Times New Roman" w:cs="Times New Roman"/>
                <w:sz w:val="20"/>
                <w:szCs w:val="20"/>
              </w:rPr>
              <w:t>Referentes académicos o profesionales</w:t>
            </w:r>
          </w:p>
        </w:tc>
        <w:tc>
          <w:tcPr>
            <w:tcW w:w="992" w:type="dxa"/>
            <w:noWrap/>
            <w:hideMark/>
          </w:tcPr>
          <w:p w:rsidRPr="00472736" w:rsidR="00F637BE" w:rsidP="000A41F9" w:rsidRDefault="00F637BE" w14:paraId="4A0EF3E4" w14:textId="77777777">
            <w:pPr>
              <w:jc w:val="both"/>
              <w:rPr>
                <w:rFonts w:ascii="Times New Roman" w:hAnsi="Times New Roman" w:cs="Times New Roman"/>
                <w:sz w:val="20"/>
                <w:szCs w:val="20"/>
              </w:rPr>
            </w:pPr>
            <w:r w:rsidRPr="00472736">
              <w:rPr>
                <w:rFonts w:ascii="Times New Roman" w:hAnsi="Times New Roman" w:cs="Times New Roman"/>
                <w:sz w:val="20"/>
                <w:szCs w:val="20"/>
              </w:rPr>
              <w:t>GA</w:t>
            </w:r>
          </w:p>
        </w:tc>
        <w:tc>
          <w:tcPr>
            <w:tcW w:w="1417" w:type="dxa"/>
            <w:hideMark/>
          </w:tcPr>
          <w:p w:rsidRPr="00472736" w:rsidR="00F637BE" w:rsidP="000A41F9" w:rsidRDefault="00F637BE" w14:paraId="3AAF4FA4" w14:textId="77777777">
            <w:pPr>
              <w:jc w:val="both"/>
              <w:rPr>
                <w:rFonts w:ascii="Times New Roman" w:hAnsi="Times New Roman" w:cs="Times New Roman"/>
                <w:sz w:val="20"/>
                <w:szCs w:val="20"/>
              </w:rPr>
            </w:pPr>
            <w:r w:rsidRPr="00472736">
              <w:rPr>
                <w:rFonts w:ascii="Times New Roman" w:hAnsi="Times New Roman" w:cs="Times New Roman"/>
                <w:sz w:val="20"/>
                <w:szCs w:val="20"/>
              </w:rPr>
              <w:t>Mapa de los mayores referentes en su campo</w:t>
            </w:r>
          </w:p>
        </w:tc>
        <w:tc>
          <w:tcPr>
            <w:tcW w:w="2696" w:type="dxa"/>
            <w:hideMark/>
          </w:tcPr>
          <w:p w:rsidRPr="00472736" w:rsidR="00F637BE" w:rsidP="000A41F9" w:rsidRDefault="00F637BE" w14:paraId="728F09F0" w14:textId="77777777">
            <w:pPr>
              <w:jc w:val="both"/>
              <w:rPr>
                <w:rFonts w:ascii="Times New Roman" w:hAnsi="Times New Roman" w:cs="Times New Roman"/>
                <w:sz w:val="20"/>
                <w:szCs w:val="20"/>
              </w:rPr>
            </w:pPr>
            <w:r w:rsidRPr="00472736">
              <w:rPr>
                <w:rFonts w:ascii="Times New Roman" w:hAnsi="Times New Roman" w:cs="Times New Roman"/>
                <w:sz w:val="20"/>
                <w:szCs w:val="20"/>
              </w:rPr>
              <w:t> </w:t>
            </w:r>
          </w:p>
        </w:tc>
      </w:tr>
      <w:tr w:rsidRPr="00472736" w:rsidR="00F637BE" w:rsidTr="00E46974" w14:paraId="2FEEBEF4" w14:textId="77777777">
        <w:trPr>
          <w:gridAfter w:val="1"/>
          <w:wAfter w:w="25" w:type="dxa"/>
          <w:trHeight w:val="1320"/>
        </w:trPr>
        <w:tc>
          <w:tcPr>
            <w:tcW w:w="1271" w:type="dxa"/>
            <w:vMerge/>
            <w:hideMark/>
          </w:tcPr>
          <w:p w:rsidRPr="00472736" w:rsidR="00F637BE" w:rsidP="000A41F9" w:rsidRDefault="00F637BE" w14:paraId="7F74E8D5" w14:textId="77777777">
            <w:pPr>
              <w:jc w:val="both"/>
              <w:rPr>
                <w:rFonts w:ascii="Times New Roman" w:hAnsi="Times New Roman" w:cs="Times New Roman"/>
                <w:sz w:val="20"/>
                <w:szCs w:val="20"/>
              </w:rPr>
            </w:pPr>
          </w:p>
        </w:tc>
        <w:tc>
          <w:tcPr>
            <w:tcW w:w="1134" w:type="dxa"/>
            <w:vMerge w:val="restart"/>
            <w:hideMark/>
          </w:tcPr>
          <w:p w:rsidRPr="00472736" w:rsidR="00F637BE" w:rsidP="000A41F9" w:rsidRDefault="00F637BE" w14:paraId="431538AD" w14:textId="77777777">
            <w:pPr>
              <w:jc w:val="both"/>
              <w:rPr>
                <w:rFonts w:ascii="Times New Roman" w:hAnsi="Times New Roman" w:cs="Times New Roman"/>
                <w:sz w:val="20"/>
                <w:szCs w:val="20"/>
              </w:rPr>
            </w:pPr>
            <w:r w:rsidRPr="00472736">
              <w:rPr>
                <w:rFonts w:ascii="Times New Roman" w:hAnsi="Times New Roman" w:cs="Times New Roman"/>
                <w:sz w:val="20"/>
                <w:szCs w:val="20"/>
              </w:rPr>
              <w:t>4.Violencia de género</w:t>
            </w:r>
          </w:p>
        </w:tc>
        <w:tc>
          <w:tcPr>
            <w:tcW w:w="1701" w:type="dxa"/>
            <w:noWrap/>
            <w:hideMark/>
          </w:tcPr>
          <w:p w:rsidRPr="00472736" w:rsidR="00F637BE" w:rsidP="000A41F9" w:rsidRDefault="00F637BE" w14:paraId="202C2415" w14:textId="77777777">
            <w:pPr>
              <w:jc w:val="both"/>
              <w:rPr>
                <w:rFonts w:ascii="Times New Roman" w:hAnsi="Times New Roman" w:cs="Times New Roman"/>
                <w:sz w:val="20"/>
                <w:szCs w:val="20"/>
              </w:rPr>
            </w:pPr>
            <w:r w:rsidRPr="00472736">
              <w:rPr>
                <w:rFonts w:ascii="Times New Roman" w:hAnsi="Times New Roman" w:cs="Times New Roman"/>
                <w:sz w:val="20"/>
                <w:szCs w:val="20"/>
              </w:rPr>
              <w:t>Prevalencia hostigamiento sexual y sexista</w:t>
            </w:r>
          </w:p>
        </w:tc>
        <w:tc>
          <w:tcPr>
            <w:tcW w:w="992" w:type="dxa"/>
            <w:noWrap/>
            <w:hideMark/>
          </w:tcPr>
          <w:p w:rsidRPr="00472736" w:rsidR="00F637BE" w:rsidP="000A41F9" w:rsidRDefault="00F637BE" w14:paraId="58710E4C" w14:textId="77777777">
            <w:pPr>
              <w:jc w:val="both"/>
              <w:rPr>
                <w:rFonts w:ascii="Times New Roman" w:hAnsi="Times New Roman" w:cs="Times New Roman"/>
                <w:sz w:val="20"/>
                <w:szCs w:val="20"/>
              </w:rPr>
            </w:pPr>
            <w:r w:rsidRPr="00472736">
              <w:rPr>
                <w:rFonts w:ascii="Times New Roman" w:hAnsi="Times New Roman" w:cs="Times New Roman"/>
                <w:sz w:val="20"/>
                <w:szCs w:val="20"/>
              </w:rPr>
              <w:t>GI</w:t>
            </w:r>
          </w:p>
        </w:tc>
        <w:tc>
          <w:tcPr>
            <w:tcW w:w="1417" w:type="dxa"/>
            <w:hideMark/>
          </w:tcPr>
          <w:p w:rsidRPr="00472736" w:rsidR="00F637BE" w:rsidP="000A41F9" w:rsidRDefault="00F637BE" w14:paraId="043E5D31" w14:textId="77777777">
            <w:pPr>
              <w:jc w:val="both"/>
              <w:rPr>
                <w:rFonts w:ascii="Times New Roman" w:hAnsi="Times New Roman" w:cs="Times New Roman"/>
                <w:sz w:val="20"/>
                <w:szCs w:val="20"/>
              </w:rPr>
            </w:pPr>
            <w:r w:rsidRPr="00472736">
              <w:rPr>
                <w:rFonts w:ascii="Times New Roman" w:hAnsi="Times New Roman" w:cs="Times New Roman"/>
                <w:sz w:val="20"/>
                <w:szCs w:val="20"/>
              </w:rPr>
              <w:t>Conocimiento sobre casos de hostigamiento sexual en la universidad</w:t>
            </w:r>
          </w:p>
        </w:tc>
        <w:tc>
          <w:tcPr>
            <w:tcW w:w="2696" w:type="dxa"/>
            <w:hideMark/>
          </w:tcPr>
          <w:p w:rsidRPr="00472736" w:rsidR="00F637BE" w:rsidP="000A41F9" w:rsidRDefault="00F637BE" w14:paraId="6789E3A2" w14:textId="77777777">
            <w:pPr>
              <w:jc w:val="both"/>
              <w:rPr>
                <w:rFonts w:ascii="Times New Roman" w:hAnsi="Times New Roman" w:cs="Times New Roman"/>
                <w:sz w:val="20"/>
                <w:szCs w:val="20"/>
              </w:rPr>
            </w:pPr>
            <w:r w:rsidRPr="00472736">
              <w:rPr>
                <w:rFonts w:ascii="Times New Roman" w:hAnsi="Times New Roman" w:cs="Times New Roman"/>
                <w:sz w:val="20"/>
                <w:szCs w:val="20"/>
              </w:rPr>
              <w:t>Percepciones sobre casos de hostigamiento sexual en la universidad</w:t>
            </w:r>
          </w:p>
        </w:tc>
      </w:tr>
      <w:tr w:rsidRPr="00472736" w:rsidR="00F637BE" w:rsidTr="00E46974" w14:paraId="48D55934" w14:textId="77777777">
        <w:trPr>
          <w:gridAfter w:val="1"/>
          <w:wAfter w:w="25" w:type="dxa"/>
          <w:trHeight w:val="1320"/>
        </w:trPr>
        <w:tc>
          <w:tcPr>
            <w:tcW w:w="1271" w:type="dxa"/>
            <w:vMerge/>
          </w:tcPr>
          <w:p w:rsidRPr="00472736" w:rsidR="00F637BE" w:rsidP="000A41F9" w:rsidRDefault="00F637BE" w14:paraId="75206F34" w14:textId="77777777">
            <w:pPr>
              <w:jc w:val="both"/>
              <w:rPr>
                <w:rFonts w:ascii="Times New Roman" w:hAnsi="Times New Roman" w:cs="Times New Roman"/>
                <w:sz w:val="20"/>
                <w:szCs w:val="20"/>
              </w:rPr>
            </w:pPr>
          </w:p>
        </w:tc>
        <w:tc>
          <w:tcPr>
            <w:tcW w:w="1134" w:type="dxa"/>
            <w:vMerge/>
          </w:tcPr>
          <w:p w:rsidRPr="00472736" w:rsidR="00F637BE" w:rsidP="000A41F9" w:rsidRDefault="00F637BE" w14:paraId="7857128D" w14:textId="77777777">
            <w:pPr>
              <w:jc w:val="both"/>
              <w:rPr>
                <w:rFonts w:ascii="Times New Roman" w:hAnsi="Times New Roman" w:cs="Times New Roman"/>
                <w:sz w:val="20"/>
                <w:szCs w:val="20"/>
              </w:rPr>
            </w:pPr>
          </w:p>
        </w:tc>
        <w:tc>
          <w:tcPr>
            <w:tcW w:w="1701" w:type="dxa"/>
            <w:noWrap/>
          </w:tcPr>
          <w:p w:rsidRPr="00472736" w:rsidR="00F637BE" w:rsidP="000A41F9" w:rsidRDefault="00F637BE" w14:paraId="3F6FA462" w14:textId="77777777">
            <w:pPr>
              <w:jc w:val="both"/>
              <w:rPr>
                <w:rFonts w:ascii="Times New Roman" w:hAnsi="Times New Roman" w:cs="Times New Roman"/>
                <w:sz w:val="20"/>
                <w:szCs w:val="20"/>
              </w:rPr>
            </w:pPr>
          </w:p>
        </w:tc>
        <w:tc>
          <w:tcPr>
            <w:tcW w:w="992" w:type="dxa"/>
            <w:noWrap/>
          </w:tcPr>
          <w:p w:rsidRPr="00472736" w:rsidR="00F637BE" w:rsidP="000A41F9" w:rsidRDefault="00F637BE" w14:paraId="39021280" w14:textId="77777777">
            <w:pPr>
              <w:jc w:val="both"/>
              <w:rPr>
                <w:rFonts w:ascii="Times New Roman" w:hAnsi="Times New Roman" w:cs="Times New Roman"/>
                <w:sz w:val="20"/>
                <w:szCs w:val="20"/>
              </w:rPr>
            </w:pPr>
            <w:r w:rsidRPr="00472736">
              <w:rPr>
                <w:rFonts w:ascii="Times New Roman" w:hAnsi="Times New Roman" w:cs="Times New Roman"/>
                <w:sz w:val="20"/>
                <w:szCs w:val="20"/>
              </w:rPr>
              <w:t>GI</w:t>
            </w:r>
          </w:p>
        </w:tc>
        <w:tc>
          <w:tcPr>
            <w:tcW w:w="1417" w:type="dxa"/>
          </w:tcPr>
          <w:p w:rsidRPr="00472736" w:rsidR="00F637BE" w:rsidP="000A41F9" w:rsidRDefault="00F637BE" w14:paraId="1F8C9C9B" w14:textId="77777777">
            <w:pPr>
              <w:jc w:val="both"/>
              <w:rPr>
                <w:rFonts w:ascii="Times New Roman" w:hAnsi="Times New Roman" w:cs="Times New Roman"/>
                <w:sz w:val="20"/>
                <w:szCs w:val="20"/>
              </w:rPr>
            </w:pPr>
            <w:r w:rsidRPr="00472736">
              <w:rPr>
                <w:rFonts w:ascii="Times New Roman" w:hAnsi="Times New Roman" w:cs="Times New Roman"/>
                <w:sz w:val="20"/>
                <w:szCs w:val="20"/>
              </w:rPr>
              <w:t>Conocimiento sobre el sistema de atención, prevención y sanción de</w:t>
            </w:r>
            <w:r>
              <w:rPr>
                <w:rFonts w:ascii="Times New Roman" w:hAnsi="Times New Roman" w:cs="Times New Roman"/>
                <w:sz w:val="20"/>
                <w:szCs w:val="20"/>
              </w:rPr>
              <w:t xml:space="preserve"> faltas en</w:t>
            </w:r>
            <w:r w:rsidRPr="00472736">
              <w:rPr>
                <w:rFonts w:ascii="Times New Roman" w:hAnsi="Times New Roman" w:cs="Times New Roman"/>
                <w:sz w:val="20"/>
                <w:szCs w:val="20"/>
              </w:rPr>
              <w:t xml:space="preserve"> la universidad</w:t>
            </w:r>
          </w:p>
        </w:tc>
        <w:tc>
          <w:tcPr>
            <w:tcW w:w="2696" w:type="dxa"/>
          </w:tcPr>
          <w:p w:rsidRPr="00472736" w:rsidR="00F637BE" w:rsidP="000A41F9" w:rsidRDefault="00F637BE" w14:paraId="7060B38F" w14:textId="77777777">
            <w:pPr>
              <w:jc w:val="both"/>
              <w:rPr>
                <w:rFonts w:ascii="Times New Roman" w:hAnsi="Times New Roman" w:cs="Times New Roman"/>
                <w:sz w:val="20"/>
                <w:szCs w:val="20"/>
              </w:rPr>
            </w:pPr>
            <w:r w:rsidRPr="00472736">
              <w:rPr>
                <w:rFonts w:ascii="Times New Roman" w:hAnsi="Times New Roman" w:cs="Times New Roman"/>
                <w:sz w:val="20"/>
                <w:szCs w:val="20"/>
              </w:rPr>
              <w:t xml:space="preserve">Percepciones sobre el sistema de atención, prevención y sanción </w:t>
            </w:r>
            <w:r>
              <w:rPr>
                <w:rFonts w:ascii="Times New Roman" w:hAnsi="Times New Roman" w:cs="Times New Roman"/>
                <w:sz w:val="20"/>
                <w:szCs w:val="20"/>
              </w:rPr>
              <w:t>de faltas en</w:t>
            </w:r>
            <w:r w:rsidRPr="00472736">
              <w:rPr>
                <w:rFonts w:ascii="Times New Roman" w:hAnsi="Times New Roman" w:cs="Times New Roman"/>
                <w:sz w:val="20"/>
                <w:szCs w:val="20"/>
              </w:rPr>
              <w:t xml:space="preserve"> la universidad</w:t>
            </w:r>
          </w:p>
        </w:tc>
      </w:tr>
      <w:tr w:rsidRPr="00472736" w:rsidR="00F637BE" w:rsidTr="00E46974" w14:paraId="1D6C5E99" w14:textId="77777777">
        <w:trPr>
          <w:gridAfter w:val="1"/>
          <w:wAfter w:w="25" w:type="dxa"/>
          <w:trHeight w:val="1332"/>
        </w:trPr>
        <w:tc>
          <w:tcPr>
            <w:tcW w:w="1271" w:type="dxa"/>
            <w:vMerge/>
            <w:hideMark/>
          </w:tcPr>
          <w:p w:rsidRPr="00472736" w:rsidR="00F637BE" w:rsidP="000A41F9" w:rsidRDefault="00F637BE" w14:paraId="3BCBFB3B" w14:textId="77777777">
            <w:pPr>
              <w:jc w:val="both"/>
              <w:rPr>
                <w:rFonts w:ascii="Times New Roman" w:hAnsi="Times New Roman" w:cs="Times New Roman"/>
                <w:sz w:val="20"/>
                <w:szCs w:val="20"/>
              </w:rPr>
            </w:pPr>
          </w:p>
        </w:tc>
        <w:tc>
          <w:tcPr>
            <w:tcW w:w="1134" w:type="dxa"/>
            <w:vMerge/>
            <w:hideMark/>
          </w:tcPr>
          <w:p w:rsidRPr="00472736" w:rsidR="00F637BE" w:rsidP="000A41F9" w:rsidRDefault="00F637BE" w14:paraId="1B71CA05" w14:textId="77777777">
            <w:pPr>
              <w:jc w:val="both"/>
              <w:rPr>
                <w:rFonts w:ascii="Times New Roman" w:hAnsi="Times New Roman" w:cs="Times New Roman"/>
                <w:sz w:val="20"/>
                <w:szCs w:val="20"/>
              </w:rPr>
            </w:pPr>
          </w:p>
        </w:tc>
        <w:tc>
          <w:tcPr>
            <w:tcW w:w="1701" w:type="dxa"/>
            <w:noWrap/>
            <w:hideMark/>
          </w:tcPr>
          <w:p w:rsidRPr="00472736" w:rsidR="00F637BE" w:rsidP="000A41F9" w:rsidRDefault="00F637BE" w14:paraId="775FF582" w14:textId="77777777">
            <w:pPr>
              <w:jc w:val="both"/>
              <w:rPr>
                <w:rFonts w:ascii="Times New Roman" w:hAnsi="Times New Roman" w:cs="Times New Roman"/>
                <w:sz w:val="20"/>
                <w:szCs w:val="20"/>
              </w:rPr>
            </w:pPr>
            <w:r w:rsidRPr="00472736">
              <w:rPr>
                <w:rFonts w:ascii="Times New Roman" w:hAnsi="Times New Roman" w:cs="Times New Roman"/>
                <w:sz w:val="20"/>
                <w:szCs w:val="20"/>
              </w:rPr>
              <w:t>Otras formas de violencia sexual en la vida cotidiana</w:t>
            </w:r>
          </w:p>
        </w:tc>
        <w:tc>
          <w:tcPr>
            <w:tcW w:w="992" w:type="dxa"/>
            <w:noWrap/>
            <w:hideMark/>
          </w:tcPr>
          <w:p w:rsidRPr="00472736" w:rsidR="00F637BE" w:rsidP="000A41F9" w:rsidRDefault="00F637BE" w14:paraId="375A784F" w14:textId="77777777">
            <w:pPr>
              <w:jc w:val="both"/>
              <w:rPr>
                <w:rFonts w:ascii="Times New Roman" w:hAnsi="Times New Roman" w:cs="Times New Roman"/>
                <w:sz w:val="20"/>
                <w:szCs w:val="20"/>
              </w:rPr>
            </w:pPr>
            <w:r w:rsidRPr="00472736">
              <w:rPr>
                <w:rFonts w:ascii="Times New Roman" w:hAnsi="Times New Roman" w:cs="Times New Roman"/>
                <w:sz w:val="20"/>
                <w:szCs w:val="20"/>
              </w:rPr>
              <w:t>GI</w:t>
            </w:r>
          </w:p>
        </w:tc>
        <w:tc>
          <w:tcPr>
            <w:tcW w:w="1417" w:type="dxa"/>
            <w:hideMark/>
          </w:tcPr>
          <w:p w:rsidRPr="00472736" w:rsidR="00F637BE" w:rsidP="000A41F9" w:rsidRDefault="00F637BE" w14:paraId="24C640BF" w14:textId="77777777">
            <w:pPr>
              <w:jc w:val="both"/>
              <w:rPr>
                <w:rFonts w:ascii="Times New Roman" w:hAnsi="Times New Roman" w:cs="Times New Roman"/>
                <w:sz w:val="20"/>
                <w:szCs w:val="20"/>
              </w:rPr>
            </w:pPr>
            <w:r w:rsidRPr="00472736">
              <w:rPr>
                <w:rFonts w:ascii="Times New Roman" w:hAnsi="Times New Roman" w:cs="Times New Roman"/>
                <w:sz w:val="20"/>
                <w:szCs w:val="20"/>
              </w:rPr>
              <w:t>Conocimiento sobre casos de violencia sexual en la comunidad universitaria</w:t>
            </w:r>
          </w:p>
        </w:tc>
        <w:tc>
          <w:tcPr>
            <w:tcW w:w="2696" w:type="dxa"/>
            <w:hideMark/>
          </w:tcPr>
          <w:p w:rsidRPr="00472736" w:rsidR="00F637BE" w:rsidP="000A41F9" w:rsidRDefault="00F637BE" w14:paraId="64AEB541" w14:textId="77777777">
            <w:pPr>
              <w:jc w:val="both"/>
              <w:rPr>
                <w:rFonts w:ascii="Times New Roman" w:hAnsi="Times New Roman" w:cs="Times New Roman"/>
                <w:sz w:val="20"/>
                <w:szCs w:val="20"/>
              </w:rPr>
            </w:pPr>
            <w:r w:rsidRPr="00472736">
              <w:rPr>
                <w:rFonts w:ascii="Times New Roman" w:hAnsi="Times New Roman" w:cs="Times New Roman"/>
                <w:sz w:val="20"/>
                <w:szCs w:val="20"/>
              </w:rPr>
              <w:t>Percepciones sobre casos de violencia sexual en la comunidad universitaria</w:t>
            </w:r>
          </w:p>
        </w:tc>
      </w:tr>
      <w:tr w:rsidRPr="00472736" w:rsidR="00F637BE" w:rsidTr="00E46974" w14:paraId="4A959B33" w14:textId="77777777">
        <w:trPr>
          <w:gridAfter w:val="1"/>
          <w:wAfter w:w="25" w:type="dxa"/>
          <w:trHeight w:val="636"/>
        </w:trPr>
        <w:tc>
          <w:tcPr>
            <w:tcW w:w="1271" w:type="dxa"/>
            <w:vMerge/>
            <w:hideMark/>
          </w:tcPr>
          <w:p w:rsidRPr="00472736" w:rsidR="00F637BE" w:rsidP="000A41F9" w:rsidRDefault="00F637BE" w14:paraId="6175E135" w14:textId="77777777">
            <w:pPr>
              <w:jc w:val="both"/>
              <w:rPr>
                <w:rFonts w:ascii="Times New Roman" w:hAnsi="Times New Roman" w:cs="Times New Roman"/>
                <w:sz w:val="20"/>
                <w:szCs w:val="20"/>
              </w:rPr>
            </w:pPr>
          </w:p>
        </w:tc>
        <w:tc>
          <w:tcPr>
            <w:tcW w:w="1134" w:type="dxa"/>
            <w:vMerge w:val="restart"/>
            <w:hideMark/>
          </w:tcPr>
          <w:p w:rsidRPr="00472736" w:rsidR="00F637BE" w:rsidP="000A41F9" w:rsidRDefault="00F637BE" w14:paraId="024D8EFE" w14:textId="77777777">
            <w:pPr>
              <w:jc w:val="both"/>
              <w:rPr>
                <w:rFonts w:ascii="Times New Roman" w:hAnsi="Times New Roman" w:cs="Times New Roman"/>
                <w:sz w:val="20"/>
                <w:szCs w:val="20"/>
              </w:rPr>
            </w:pPr>
            <w:r w:rsidRPr="00472736">
              <w:rPr>
                <w:rFonts w:ascii="Times New Roman" w:hAnsi="Times New Roman" w:cs="Times New Roman"/>
                <w:sz w:val="20"/>
                <w:szCs w:val="20"/>
              </w:rPr>
              <w:t>5.Sistemas Institucionales de promoción de la igualdad de oportunidades y protección contra la violencia</w:t>
            </w:r>
          </w:p>
        </w:tc>
        <w:tc>
          <w:tcPr>
            <w:tcW w:w="1701" w:type="dxa"/>
            <w:vMerge w:val="restart"/>
            <w:hideMark/>
          </w:tcPr>
          <w:p w:rsidRPr="00472736" w:rsidR="00F637BE" w:rsidP="000A41F9" w:rsidRDefault="00F637BE" w14:paraId="7473467D" w14:textId="77777777">
            <w:pPr>
              <w:jc w:val="both"/>
              <w:rPr>
                <w:rFonts w:ascii="Times New Roman" w:hAnsi="Times New Roman" w:cs="Times New Roman"/>
                <w:sz w:val="20"/>
                <w:szCs w:val="20"/>
              </w:rPr>
            </w:pPr>
            <w:r w:rsidRPr="00472736">
              <w:rPr>
                <w:rFonts w:ascii="Times New Roman" w:hAnsi="Times New Roman" w:cs="Times New Roman"/>
                <w:sz w:val="20"/>
                <w:szCs w:val="20"/>
              </w:rPr>
              <w:t xml:space="preserve">Arquitectura organizacional instalada y difundida para dar Igualdad de oportunidades </w:t>
            </w:r>
          </w:p>
        </w:tc>
        <w:tc>
          <w:tcPr>
            <w:tcW w:w="992" w:type="dxa"/>
            <w:noWrap/>
            <w:hideMark/>
          </w:tcPr>
          <w:p w:rsidRPr="00472736" w:rsidR="00F637BE" w:rsidP="000A41F9" w:rsidRDefault="00F637BE" w14:paraId="05642DAA" w14:textId="77777777">
            <w:pPr>
              <w:jc w:val="both"/>
              <w:rPr>
                <w:rFonts w:ascii="Times New Roman" w:hAnsi="Times New Roman" w:cs="Times New Roman"/>
                <w:sz w:val="20"/>
                <w:szCs w:val="20"/>
              </w:rPr>
            </w:pPr>
            <w:r w:rsidRPr="00472736">
              <w:rPr>
                <w:rFonts w:ascii="Times New Roman" w:hAnsi="Times New Roman" w:cs="Times New Roman"/>
                <w:sz w:val="20"/>
                <w:szCs w:val="20"/>
              </w:rPr>
              <w:t>GI</w:t>
            </w:r>
          </w:p>
        </w:tc>
        <w:tc>
          <w:tcPr>
            <w:tcW w:w="1417" w:type="dxa"/>
            <w:hideMark/>
          </w:tcPr>
          <w:p w:rsidRPr="00472736" w:rsidR="00F637BE" w:rsidP="000A41F9" w:rsidRDefault="00F637BE" w14:paraId="6F388DB9" w14:textId="77777777">
            <w:pPr>
              <w:jc w:val="both"/>
              <w:rPr>
                <w:rFonts w:ascii="Times New Roman" w:hAnsi="Times New Roman" w:cs="Times New Roman"/>
                <w:sz w:val="20"/>
                <w:szCs w:val="20"/>
              </w:rPr>
            </w:pPr>
            <w:r w:rsidRPr="00472736">
              <w:rPr>
                <w:rFonts w:ascii="Times New Roman" w:hAnsi="Times New Roman" w:cs="Times New Roman"/>
                <w:sz w:val="20"/>
                <w:szCs w:val="20"/>
              </w:rPr>
              <w:t>Comités de género</w:t>
            </w:r>
          </w:p>
        </w:tc>
        <w:tc>
          <w:tcPr>
            <w:tcW w:w="2696" w:type="dxa"/>
            <w:hideMark/>
          </w:tcPr>
          <w:p w:rsidRPr="00472736" w:rsidR="00F637BE" w:rsidP="000A41F9" w:rsidRDefault="00F637BE" w14:paraId="67A1F089" w14:textId="77777777">
            <w:pPr>
              <w:jc w:val="both"/>
              <w:rPr>
                <w:rFonts w:ascii="Times New Roman" w:hAnsi="Times New Roman" w:cs="Times New Roman"/>
                <w:sz w:val="20"/>
                <w:szCs w:val="20"/>
              </w:rPr>
            </w:pPr>
            <w:r w:rsidRPr="00472736">
              <w:rPr>
                <w:rFonts w:ascii="Times New Roman" w:hAnsi="Times New Roman" w:cs="Times New Roman"/>
                <w:sz w:val="20"/>
                <w:szCs w:val="20"/>
              </w:rPr>
              <w:t> </w:t>
            </w:r>
          </w:p>
        </w:tc>
      </w:tr>
      <w:tr w:rsidRPr="00472736" w:rsidR="00F637BE" w:rsidTr="00E46974" w14:paraId="71FAB95B" w14:textId="77777777">
        <w:trPr>
          <w:gridAfter w:val="1"/>
          <w:wAfter w:w="25" w:type="dxa"/>
          <w:trHeight w:val="792"/>
        </w:trPr>
        <w:tc>
          <w:tcPr>
            <w:tcW w:w="1271" w:type="dxa"/>
            <w:vMerge/>
            <w:hideMark/>
          </w:tcPr>
          <w:p w:rsidRPr="00472736" w:rsidR="00F637BE" w:rsidP="000A41F9" w:rsidRDefault="00F637BE" w14:paraId="686FCECA" w14:textId="77777777">
            <w:pPr>
              <w:jc w:val="both"/>
              <w:rPr>
                <w:rFonts w:ascii="Times New Roman" w:hAnsi="Times New Roman" w:cs="Times New Roman"/>
                <w:sz w:val="20"/>
                <w:szCs w:val="20"/>
              </w:rPr>
            </w:pPr>
          </w:p>
        </w:tc>
        <w:tc>
          <w:tcPr>
            <w:tcW w:w="1134" w:type="dxa"/>
            <w:vMerge/>
            <w:hideMark/>
          </w:tcPr>
          <w:p w:rsidRPr="00472736" w:rsidR="00F637BE" w:rsidP="000A41F9" w:rsidRDefault="00F637BE" w14:paraId="245CFE5D" w14:textId="77777777">
            <w:pPr>
              <w:jc w:val="both"/>
              <w:rPr>
                <w:rFonts w:ascii="Times New Roman" w:hAnsi="Times New Roman" w:cs="Times New Roman"/>
                <w:sz w:val="20"/>
                <w:szCs w:val="20"/>
              </w:rPr>
            </w:pPr>
          </w:p>
        </w:tc>
        <w:tc>
          <w:tcPr>
            <w:tcW w:w="1701" w:type="dxa"/>
            <w:vMerge/>
            <w:hideMark/>
          </w:tcPr>
          <w:p w:rsidRPr="00472736" w:rsidR="00F637BE" w:rsidP="000A41F9" w:rsidRDefault="00F637BE" w14:paraId="1E970D9A" w14:textId="77777777">
            <w:pPr>
              <w:jc w:val="both"/>
              <w:rPr>
                <w:rFonts w:ascii="Times New Roman" w:hAnsi="Times New Roman" w:cs="Times New Roman"/>
                <w:sz w:val="20"/>
                <w:szCs w:val="20"/>
              </w:rPr>
            </w:pPr>
          </w:p>
        </w:tc>
        <w:tc>
          <w:tcPr>
            <w:tcW w:w="992" w:type="dxa"/>
            <w:noWrap/>
            <w:hideMark/>
          </w:tcPr>
          <w:p w:rsidRPr="00472736" w:rsidR="00F637BE" w:rsidP="000A41F9" w:rsidRDefault="00F637BE" w14:paraId="23F1A24A" w14:textId="77777777">
            <w:pPr>
              <w:jc w:val="both"/>
              <w:rPr>
                <w:rFonts w:ascii="Times New Roman" w:hAnsi="Times New Roman" w:cs="Times New Roman"/>
                <w:sz w:val="20"/>
                <w:szCs w:val="20"/>
              </w:rPr>
            </w:pPr>
            <w:r w:rsidRPr="00472736">
              <w:rPr>
                <w:rFonts w:ascii="Times New Roman" w:hAnsi="Times New Roman" w:cs="Times New Roman"/>
                <w:sz w:val="20"/>
                <w:szCs w:val="20"/>
              </w:rPr>
              <w:t>GI</w:t>
            </w:r>
          </w:p>
        </w:tc>
        <w:tc>
          <w:tcPr>
            <w:tcW w:w="1417" w:type="dxa"/>
            <w:hideMark/>
          </w:tcPr>
          <w:p w:rsidRPr="00472736" w:rsidR="00F637BE" w:rsidP="000A41F9" w:rsidRDefault="00F637BE" w14:paraId="07EBC674" w14:textId="77777777">
            <w:pPr>
              <w:jc w:val="both"/>
              <w:rPr>
                <w:rFonts w:ascii="Times New Roman" w:hAnsi="Times New Roman" w:cs="Times New Roman"/>
                <w:sz w:val="20"/>
                <w:szCs w:val="20"/>
              </w:rPr>
            </w:pPr>
            <w:r w:rsidRPr="00472736">
              <w:rPr>
                <w:rFonts w:ascii="Times New Roman" w:hAnsi="Times New Roman" w:cs="Times New Roman"/>
                <w:sz w:val="20"/>
                <w:szCs w:val="20"/>
              </w:rPr>
              <w:t>Servicio de cuidado (cunas, guarderías)</w:t>
            </w:r>
          </w:p>
        </w:tc>
        <w:tc>
          <w:tcPr>
            <w:tcW w:w="2696" w:type="dxa"/>
            <w:hideMark/>
          </w:tcPr>
          <w:p w:rsidRPr="00472736" w:rsidR="00F637BE" w:rsidP="000A41F9" w:rsidRDefault="00F637BE" w14:paraId="7B29143F" w14:textId="77777777">
            <w:pPr>
              <w:jc w:val="both"/>
              <w:rPr>
                <w:rFonts w:ascii="Times New Roman" w:hAnsi="Times New Roman" w:cs="Times New Roman"/>
                <w:sz w:val="20"/>
                <w:szCs w:val="20"/>
              </w:rPr>
            </w:pPr>
            <w:r w:rsidRPr="00472736">
              <w:rPr>
                <w:rFonts w:ascii="Times New Roman" w:hAnsi="Times New Roman" w:cs="Times New Roman"/>
                <w:sz w:val="20"/>
                <w:szCs w:val="20"/>
              </w:rPr>
              <w:t> </w:t>
            </w:r>
          </w:p>
        </w:tc>
      </w:tr>
      <w:tr w:rsidRPr="00472736" w:rsidR="00F637BE" w:rsidTr="00E46974" w14:paraId="390D4EB5" w14:textId="77777777">
        <w:trPr>
          <w:gridAfter w:val="1"/>
          <w:wAfter w:w="25" w:type="dxa"/>
          <w:trHeight w:val="1385"/>
        </w:trPr>
        <w:tc>
          <w:tcPr>
            <w:tcW w:w="1271" w:type="dxa"/>
            <w:vMerge/>
            <w:hideMark/>
          </w:tcPr>
          <w:p w:rsidRPr="00472736" w:rsidR="00F637BE" w:rsidP="000A41F9" w:rsidRDefault="00F637BE" w14:paraId="3AA5DDA8" w14:textId="77777777">
            <w:pPr>
              <w:jc w:val="both"/>
              <w:rPr>
                <w:rFonts w:ascii="Times New Roman" w:hAnsi="Times New Roman" w:cs="Times New Roman"/>
                <w:sz w:val="20"/>
                <w:szCs w:val="20"/>
              </w:rPr>
            </w:pPr>
          </w:p>
        </w:tc>
        <w:tc>
          <w:tcPr>
            <w:tcW w:w="1134" w:type="dxa"/>
            <w:vMerge/>
            <w:hideMark/>
          </w:tcPr>
          <w:p w:rsidRPr="00472736" w:rsidR="00F637BE" w:rsidP="000A41F9" w:rsidRDefault="00F637BE" w14:paraId="08354AC7" w14:textId="77777777">
            <w:pPr>
              <w:jc w:val="both"/>
              <w:rPr>
                <w:rFonts w:ascii="Times New Roman" w:hAnsi="Times New Roman" w:cs="Times New Roman"/>
                <w:sz w:val="20"/>
                <w:szCs w:val="20"/>
              </w:rPr>
            </w:pPr>
          </w:p>
        </w:tc>
        <w:tc>
          <w:tcPr>
            <w:tcW w:w="1701" w:type="dxa"/>
            <w:vMerge/>
            <w:hideMark/>
          </w:tcPr>
          <w:p w:rsidRPr="00472736" w:rsidR="00F637BE" w:rsidP="000A41F9" w:rsidRDefault="00F637BE" w14:paraId="7F827879" w14:textId="77777777">
            <w:pPr>
              <w:jc w:val="both"/>
              <w:rPr>
                <w:rFonts w:ascii="Times New Roman" w:hAnsi="Times New Roman" w:cs="Times New Roman"/>
                <w:sz w:val="20"/>
                <w:szCs w:val="20"/>
              </w:rPr>
            </w:pPr>
          </w:p>
        </w:tc>
        <w:tc>
          <w:tcPr>
            <w:tcW w:w="992" w:type="dxa"/>
            <w:noWrap/>
            <w:hideMark/>
          </w:tcPr>
          <w:p w:rsidRPr="00472736" w:rsidR="00F637BE" w:rsidP="000A41F9" w:rsidRDefault="00F637BE" w14:paraId="4B54C566" w14:textId="77777777">
            <w:pPr>
              <w:jc w:val="both"/>
              <w:rPr>
                <w:rFonts w:ascii="Times New Roman" w:hAnsi="Times New Roman" w:cs="Times New Roman"/>
                <w:sz w:val="20"/>
                <w:szCs w:val="20"/>
              </w:rPr>
            </w:pPr>
            <w:r w:rsidRPr="00472736">
              <w:rPr>
                <w:rFonts w:ascii="Times New Roman" w:hAnsi="Times New Roman" w:cs="Times New Roman"/>
                <w:sz w:val="20"/>
                <w:szCs w:val="20"/>
              </w:rPr>
              <w:t>GA</w:t>
            </w:r>
          </w:p>
        </w:tc>
        <w:tc>
          <w:tcPr>
            <w:tcW w:w="1417" w:type="dxa"/>
            <w:hideMark/>
          </w:tcPr>
          <w:p w:rsidRPr="00472736" w:rsidR="00F637BE" w:rsidP="000A41F9" w:rsidRDefault="00F637BE" w14:paraId="0E25B53F" w14:textId="77777777">
            <w:pPr>
              <w:jc w:val="both"/>
              <w:rPr>
                <w:rFonts w:ascii="Times New Roman" w:hAnsi="Times New Roman" w:cs="Times New Roman"/>
                <w:sz w:val="20"/>
                <w:szCs w:val="20"/>
              </w:rPr>
            </w:pPr>
            <w:r w:rsidRPr="00472736">
              <w:rPr>
                <w:rFonts w:ascii="Times New Roman" w:hAnsi="Times New Roman" w:cs="Times New Roman"/>
                <w:sz w:val="20"/>
                <w:szCs w:val="20"/>
              </w:rPr>
              <w:t>Tutorías o sist. de acompañamiento psicopedagógico con enfoque de género / vulnerabilidad</w:t>
            </w:r>
          </w:p>
        </w:tc>
        <w:tc>
          <w:tcPr>
            <w:tcW w:w="2696" w:type="dxa"/>
            <w:hideMark/>
          </w:tcPr>
          <w:p w:rsidRPr="00472736" w:rsidR="00F637BE" w:rsidP="000A41F9" w:rsidRDefault="00F637BE" w14:paraId="57A6E789" w14:textId="77777777">
            <w:pPr>
              <w:jc w:val="both"/>
              <w:rPr>
                <w:rFonts w:ascii="Times New Roman" w:hAnsi="Times New Roman" w:cs="Times New Roman"/>
                <w:sz w:val="20"/>
                <w:szCs w:val="20"/>
              </w:rPr>
            </w:pPr>
            <w:r w:rsidRPr="00472736">
              <w:rPr>
                <w:rFonts w:ascii="Times New Roman" w:hAnsi="Times New Roman" w:cs="Times New Roman"/>
                <w:sz w:val="20"/>
                <w:szCs w:val="20"/>
              </w:rPr>
              <w:t> </w:t>
            </w:r>
          </w:p>
        </w:tc>
      </w:tr>
      <w:tr w:rsidRPr="00472736" w:rsidR="00F637BE" w:rsidTr="00E46974" w14:paraId="2262840D" w14:textId="77777777">
        <w:trPr>
          <w:gridAfter w:val="1"/>
          <w:wAfter w:w="25" w:type="dxa"/>
          <w:trHeight w:val="1497"/>
        </w:trPr>
        <w:tc>
          <w:tcPr>
            <w:tcW w:w="1271" w:type="dxa"/>
            <w:vMerge/>
            <w:hideMark/>
          </w:tcPr>
          <w:p w:rsidRPr="00472736" w:rsidR="00F637BE" w:rsidP="000A41F9" w:rsidRDefault="00F637BE" w14:paraId="4E914AB9" w14:textId="77777777">
            <w:pPr>
              <w:jc w:val="both"/>
              <w:rPr>
                <w:rFonts w:ascii="Times New Roman" w:hAnsi="Times New Roman" w:cs="Times New Roman"/>
                <w:sz w:val="20"/>
                <w:szCs w:val="20"/>
              </w:rPr>
            </w:pPr>
          </w:p>
        </w:tc>
        <w:tc>
          <w:tcPr>
            <w:tcW w:w="1134" w:type="dxa"/>
            <w:vMerge/>
            <w:hideMark/>
          </w:tcPr>
          <w:p w:rsidRPr="00472736" w:rsidR="00F637BE" w:rsidP="000A41F9" w:rsidRDefault="00F637BE" w14:paraId="36EC744C" w14:textId="77777777">
            <w:pPr>
              <w:jc w:val="both"/>
              <w:rPr>
                <w:rFonts w:ascii="Times New Roman" w:hAnsi="Times New Roman" w:cs="Times New Roman"/>
                <w:sz w:val="20"/>
                <w:szCs w:val="20"/>
              </w:rPr>
            </w:pPr>
          </w:p>
        </w:tc>
        <w:tc>
          <w:tcPr>
            <w:tcW w:w="1701" w:type="dxa"/>
            <w:vMerge/>
            <w:hideMark/>
          </w:tcPr>
          <w:p w:rsidRPr="00472736" w:rsidR="00F637BE" w:rsidP="000A41F9" w:rsidRDefault="00F637BE" w14:paraId="28366054" w14:textId="77777777">
            <w:pPr>
              <w:jc w:val="both"/>
              <w:rPr>
                <w:rFonts w:ascii="Times New Roman" w:hAnsi="Times New Roman" w:cs="Times New Roman"/>
                <w:sz w:val="20"/>
                <w:szCs w:val="20"/>
              </w:rPr>
            </w:pPr>
          </w:p>
        </w:tc>
        <w:tc>
          <w:tcPr>
            <w:tcW w:w="992" w:type="dxa"/>
            <w:noWrap/>
            <w:hideMark/>
          </w:tcPr>
          <w:p w:rsidRPr="00472736" w:rsidR="00F637BE" w:rsidP="000A41F9" w:rsidRDefault="00F637BE" w14:paraId="491A2C64" w14:textId="77777777">
            <w:pPr>
              <w:jc w:val="both"/>
              <w:rPr>
                <w:rFonts w:ascii="Times New Roman" w:hAnsi="Times New Roman" w:cs="Times New Roman"/>
                <w:sz w:val="20"/>
                <w:szCs w:val="20"/>
              </w:rPr>
            </w:pPr>
            <w:r w:rsidRPr="00472736">
              <w:rPr>
                <w:rFonts w:ascii="Times New Roman" w:hAnsi="Times New Roman" w:cs="Times New Roman"/>
                <w:sz w:val="20"/>
                <w:szCs w:val="20"/>
              </w:rPr>
              <w:t>GI</w:t>
            </w:r>
          </w:p>
        </w:tc>
        <w:tc>
          <w:tcPr>
            <w:tcW w:w="1417" w:type="dxa"/>
            <w:hideMark/>
          </w:tcPr>
          <w:p w:rsidRPr="00472736" w:rsidR="00F637BE" w:rsidP="000A41F9" w:rsidRDefault="00F637BE" w14:paraId="0C25C2CF" w14:textId="77777777">
            <w:pPr>
              <w:jc w:val="both"/>
              <w:rPr>
                <w:rFonts w:ascii="Times New Roman" w:hAnsi="Times New Roman" w:cs="Times New Roman"/>
                <w:sz w:val="20"/>
                <w:szCs w:val="20"/>
              </w:rPr>
            </w:pPr>
            <w:r w:rsidRPr="00472736">
              <w:rPr>
                <w:rFonts w:ascii="Times New Roman" w:hAnsi="Times New Roman" w:cs="Times New Roman"/>
                <w:sz w:val="20"/>
                <w:szCs w:val="20"/>
              </w:rPr>
              <w:t>Condiciones para el retorno en caso de interrupción (acceso a ayudas para prevención de la interrupción, etc.)</w:t>
            </w:r>
          </w:p>
        </w:tc>
        <w:tc>
          <w:tcPr>
            <w:tcW w:w="2696" w:type="dxa"/>
            <w:hideMark/>
          </w:tcPr>
          <w:p w:rsidRPr="00472736" w:rsidR="00F637BE" w:rsidP="000A41F9" w:rsidRDefault="00F637BE" w14:paraId="1FAF47CF" w14:textId="77777777">
            <w:pPr>
              <w:jc w:val="both"/>
              <w:rPr>
                <w:rFonts w:ascii="Times New Roman" w:hAnsi="Times New Roman" w:cs="Times New Roman"/>
                <w:sz w:val="20"/>
                <w:szCs w:val="20"/>
              </w:rPr>
            </w:pPr>
            <w:r w:rsidRPr="00472736">
              <w:rPr>
                <w:rFonts w:ascii="Times New Roman" w:hAnsi="Times New Roman" w:cs="Times New Roman"/>
                <w:sz w:val="20"/>
                <w:szCs w:val="20"/>
              </w:rPr>
              <w:t> </w:t>
            </w:r>
          </w:p>
        </w:tc>
      </w:tr>
      <w:tr w:rsidRPr="00472736" w:rsidR="00F637BE" w:rsidTr="00E46974" w14:paraId="15789E16" w14:textId="77777777">
        <w:trPr>
          <w:gridAfter w:val="1"/>
          <w:wAfter w:w="25" w:type="dxa"/>
          <w:trHeight w:val="1320"/>
        </w:trPr>
        <w:tc>
          <w:tcPr>
            <w:tcW w:w="1271" w:type="dxa"/>
            <w:vMerge/>
            <w:hideMark/>
          </w:tcPr>
          <w:p w:rsidRPr="00472736" w:rsidR="00F637BE" w:rsidP="000A41F9" w:rsidRDefault="00F637BE" w14:paraId="3870B4E0" w14:textId="77777777">
            <w:pPr>
              <w:jc w:val="both"/>
              <w:rPr>
                <w:rFonts w:ascii="Times New Roman" w:hAnsi="Times New Roman" w:cs="Times New Roman"/>
                <w:sz w:val="20"/>
                <w:szCs w:val="20"/>
              </w:rPr>
            </w:pPr>
          </w:p>
        </w:tc>
        <w:tc>
          <w:tcPr>
            <w:tcW w:w="1134" w:type="dxa"/>
            <w:vMerge/>
            <w:hideMark/>
          </w:tcPr>
          <w:p w:rsidRPr="00472736" w:rsidR="00F637BE" w:rsidP="000A41F9" w:rsidRDefault="00F637BE" w14:paraId="56D7BA28" w14:textId="77777777">
            <w:pPr>
              <w:jc w:val="both"/>
              <w:rPr>
                <w:rFonts w:ascii="Times New Roman" w:hAnsi="Times New Roman" w:cs="Times New Roman"/>
                <w:sz w:val="20"/>
                <w:szCs w:val="20"/>
              </w:rPr>
            </w:pPr>
          </w:p>
        </w:tc>
        <w:tc>
          <w:tcPr>
            <w:tcW w:w="1701" w:type="dxa"/>
            <w:vMerge w:val="restart"/>
            <w:hideMark/>
          </w:tcPr>
          <w:p w:rsidRPr="00472736" w:rsidR="00F637BE" w:rsidP="000A41F9" w:rsidRDefault="00F637BE" w14:paraId="2D0D86FF" w14:textId="77777777">
            <w:pPr>
              <w:jc w:val="both"/>
              <w:rPr>
                <w:rFonts w:ascii="Times New Roman" w:hAnsi="Times New Roman" w:cs="Times New Roman"/>
                <w:sz w:val="20"/>
                <w:szCs w:val="20"/>
              </w:rPr>
            </w:pPr>
            <w:r w:rsidRPr="00472736">
              <w:rPr>
                <w:rFonts w:ascii="Times New Roman" w:hAnsi="Times New Roman" w:cs="Times New Roman"/>
                <w:sz w:val="20"/>
                <w:szCs w:val="20"/>
              </w:rPr>
              <w:t xml:space="preserve">Implementación de mecanismos para eliminar barreras </w:t>
            </w:r>
            <w:r>
              <w:rPr>
                <w:rFonts w:ascii="Times New Roman" w:hAnsi="Times New Roman" w:cs="Times New Roman"/>
                <w:sz w:val="20"/>
                <w:szCs w:val="20"/>
              </w:rPr>
              <w:t>de género</w:t>
            </w:r>
          </w:p>
        </w:tc>
        <w:tc>
          <w:tcPr>
            <w:tcW w:w="992" w:type="dxa"/>
            <w:noWrap/>
            <w:hideMark/>
          </w:tcPr>
          <w:p w:rsidRPr="00472736" w:rsidR="00F637BE" w:rsidP="000A41F9" w:rsidRDefault="00F637BE" w14:paraId="7B009EC7" w14:textId="77777777">
            <w:pPr>
              <w:jc w:val="both"/>
              <w:rPr>
                <w:rFonts w:ascii="Times New Roman" w:hAnsi="Times New Roman" w:cs="Times New Roman"/>
                <w:sz w:val="20"/>
                <w:szCs w:val="20"/>
              </w:rPr>
            </w:pPr>
            <w:r w:rsidRPr="00472736">
              <w:rPr>
                <w:rFonts w:ascii="Times New Roman" w:hAnsi="Times New Roman" w:cs="Times New Roman"/>
                <w:sz w:val="20"/>
                <w:szCs w:val="20"/>
              </w:rPr>
              <w:t>GA / GI</w:t>
            </w:r>
          </w:p>
        </w:tc>
        <w:tc>
          <w:tcPr>
            <w:tcW w:w="1417" w:type="dxa"/>
            <w:hideMark/>
          </w:tcPr>
          <w:p w:rsidRPr="00472736" w:rsidR="00F637BE" w:rsidP="000A41F9" w:rsidRDefault="00F637BE" w14:paraId="61D836B2" w14:textId="77777777">
            <w:pPr>
              <w:jc w:val="both"/>
              <w:rPr>
                <w:rFonts w:ascii="Times New Roman" w:hAnsi="Times New Roman" w:cs="Times New Roman"/>
                <w:sz w:val="20"/>
                <w:szCs w:val="20"/>
              </w:rPr>
            </w:pPr>
            <w:r w:rsidRPr="00472736">
              <w:rPr>
                <w:rFonts w:ascii="Times New Roman" w:hAnsi="Times New Roman" w:cs="Times New Roman"/>
                <w:sz w:val="20"/>
                <w:szCs w:val="20"/>
              </w:rPr>
              <w:t>Bolsas de trabajo con enfoque de género (Mujeres en STEM)</w:t>
            </w:r>
          </w:p>
        </w:tc>
        <w:tc>
          <w:tcPr>
            <w:tcW w:w="2696" w:type="dxa"/>
            <w:hideMark/>
          </w:tcPr>
          <w:p w:rsidRPr="00472736" w:rsidR="00F637BE" w:rsidP="000A41F9" w:rsidRDefault="00F637BE" w14:paraId="3EB734FD" w14:textId="77777777">
            <w:pPr>
              <w:jc w:val="both"/>
              <w:rPr>
                <w:rFonts w:ascii="Times New Roman" w:hAnsi="Times New Roman" w:cs="Times New Roman"/>
                <w:sz w:val="20"/>
                <w:szCs w:val="20"/>
              </w:rPr>
            </w:pPr>
            <w:r w:rsidRPr="00472736">
              <w:rPr>
                <w:rFonts w:ascii="Times New Roman" w:hAnsi="Times New Roman" w:cs="Times New Roman"/>
                <w:sz w:val="20"/>
                <w:szCs w:val="20"/>
              </w:rPr>
              <w:t> </w:t>
            </w:r>
          </w:p>
        </w:tc>
      </w:tr>
      <w:tr w:rsidRPr="00472736" w:rsidR="00F637BE" w:rsidTr="00E46974" w14:paraId="25B40D14" w14:textId="77777777">
        <w:trPr>
          <w:gridAfter w:val="1"/>
          <w:wAfter w:w="25" w:type="dxa"/>
          <w:trHeight w:val="558"/>
        </w:trPr>
        <w:tc>
          <w:tcPr>
            <w:tcW w:w="1271" w:type="dxa"/>
            <w:vMerge/>
            <w:hideMark/>
          </w:tcPr>
          <w:p w:rsidRPr="00472736" w:rsidR="00F637BE" w:rsidP="000A41F9" w:rsidRDefault="00F637BE" w14:paraId="4F55731B" w14:textId="77777777">
            <w:pPr>
              <w:jc w:val="both"/>
              <w:rPr>
                <w:rFonts w:ascii="Times New Roman" w:hAnsi="Times New Roman" w:cs="Times New Roman"/>
                <w:sz w:val="20"/>
                <w:szCs w:val="20"/>
              </w:rPr>
            </w:pPr>
          </w:p>
        </w:tc>
        <w:tc>
          <w:tcPr>
            <w:tcW w:w="1134" w:type="dxa"/>
            <w:vMerge/>
            <w:hideMark/>
          </w:tcPr>
          <w:p w:rsidRPr="00472736" w:rsidR="00F637BE" w:rsidP="000A41F9" w:rsidRDefault="00F637BE" w14:paraId="1C2DA6BB" w14:textId="77777777">
            <w:pPr>
              <w:jc w:val="both"/>
              <w:rPr>
                <w:rFonts w:ascii="Times New Roman" w:hAnsi="Times New Roman" w:cs="Times New Roman"/>
                <w:sz w:val="20"/>
                <w:szCs w:val="20"/>
              </w:rPr>
            </w:pPr>
          </w:p>
        </w:tc>
        <w:tc>
          <w:tcPr>
            <w:tcW w:w="1701" w:type="dxa"/>
            <w:vMerge/>
            <w:hideMark/>
          </w:tcPr>
          <w:p w:rsidRPr="00472736" w:rsidR="00F637BE" w:rsidP="000A41F9" w:rsidRDefault="00F637BE" w14:paraId="1E621832" w14:textId="77777777">
            <w:pPr>
              <w:jc w:val="both"/>
              <w:rPr>
                <w:rFonts w:ascii="Times New Roman" w:hAnsi="Times New Roman" w:cs="Times New Roman"/>
                <w:sz w:val="20"/>
                <w:szCs w:val="20"/>
              </w:rPr>
            </w:pPr>
          </w:p>
        </w:tc>
        <w:tc>
          <w:tcPr>
            <w:tcW w:w="992" w:type="dxa"/>
            <w:noWrap/>
            <w:hideMark/>
          </w:tcPr>
          <w:p w:rsidRPr="00472736" w:rsidR="00F637BE" w:rsidP="000A41F9" w:rsidRDefault="00F637BE" w14:paraId="3446FBD9" w14:textId="77777777">
            <w:pPr>
              <w:jc w:val="both"/>
              <w:rPr>
                <w:rFonts w:ascii="Times New Roman" w:hAnsi="Times New Roman" w:cs="Times New Roman"/>
                <w:sz w:val="20"/>
                <w:szCs w:val="20"/>
              </w:rPr>
            </w:pPr>
            <w:r w:rsidRPr="00472736">
              <w:rPr>
                <w:rFonts w:ascii="Times New Roman" w:hAnsi="Times New Roman" w:cs="Times New Roman"/>
                <w:sz w:val="20"/>
                <w:szCs w:val="20"/>
              </w:rPr>
              <w:t>GA / GI</w:t>
            </w:r>
          </w:p>
        </w:tc>
        <w:tc>
          <w:tcPr>
            <w:tcW w:w="1417" w:type="dxa"/>
            <w:hideMark/>
          </w:tcPr>
          <w:p w:rsidRPr="00472736" w:rsidR="00F637BE" w:rsidP="000A41F9" w:rsidRDefault="00F637BE" w14:paraId="22388AD3" w14:textId="77777777">
            <w:pPr>
              <w:jc w:val="both"/>
              <w:rPr>
                <w:rFonts w:ascii="Times New Roman" w:hAnsi="Times New Roman" w:cs="Times New Roman"/>
                <w:sz w:val="20"/>
                <w:szCs w:val="20"/>
              </w:rPr>
            </w:pPr>
            <w:r w:rsidRPr="00472736">
              <w:rPr>
                <w:rFonts w:ascii="Times New Roman" w:hAnsi="Times New Roman" w:cs="Times New Roman"/>
                <w:sz w:val="20"/>
                <w:szCs w:val="20"/>
              </w:rPr>
              <w:t xml:space="preserve">Diseño de </w:t>
            </w:r>
            <w:r>
              <w:rPr>
                <w:rFonts w:ascii="Times New Roman" w:hAnsi="Times New Roman" w:cs="Times New Roman"/>
                <w:sz w:val="20"/>
                <w:szCs w:val="20"/>
              </w:rPr>
              <w:t>prácticas profesionales</w:t>
            </w:r>
          </w:p>
        </w:tc>
        <w:tc>
          <w:tcPr>
            <w:tcW w:w="2696" w:type="dxa"/>
            <w:hideMark/>
          </w:tcPr>
          <w:p w:rsidRPr="00472736" w:rsidR="00F637BE" w:rsidP="000A41F9" w:rsidRDefault="00F637BE" w14:paraId="6E329611" w14:textId="77777777">
            <w:pPr>
              <w:jc w:val="both"/>
              <w:rPr>
                <w:rFonts w:ascii="Times New Roman" w:hAnsi="Times New Roman" w:cs="Times New Roman"/>
                <w:sz w:val="20"/>
                <w:szCs w:val="20"/>
              </w:rPr>
            </w:pPr>
            <w:r w:rsidRPr="00472736">
              <w:rPr>
                <w:rFonts w:ascii="Times New Roman" w:hAnsi="Times New Roman" w:cs="Times New Roman"/>
                <w:sz w:val="20"/>
                <w:szCs w:val="20"/>
              </w:rPr>
              <w:t> </w:t>
            </w:r>
          </w:p>
        </w:tc>
      </w:tr>
      <w:tr w:rsidRPr="00472736" w:rsidR="00F637BE" w:rsidTr="00E46974" w14:paraId="2BC75106" w14:textId="77777777">
        <w:trPr>
          <w:gridAfter w:val="1"/>
          <w:wAfter w:w="25" w:type="dxa"/>
          <w:trHeight w:val="1006"/>
        </w:trPr>
        <w:tc>
          <w:tcPr>
            <w:tcW w:w="1271" w:type="dxa"/>
            <w:vMerge/>
            <w:hideMark/>
          </w:tcPr>
          <w:p w:rsidRPr="00472736" w:rsidR="00F637BE" w:rsidP="000A41F9" w:rsidRDefault="00F637BE" w14:paraId="07667855" w14:textId="77777777">
            <w:pPr>
              <w:jc w:val="both"/>
              <w:rPr>
                <w:rFonts w:ascii="Times New Roman" w:hAnsi="Times New Roman" w:cs="Times New Roman"/>
                <w:sz w:val="20"/>
                <w:szCs w:val="20"/>
              </w:rPr>
            </w:pPr>
          </w:p>
        </w:tc>
        <w:tc>
          <w:tcPr>
            <w:tcW w:w="1134" w:type="dxa"/>
            <w:vMerge/>
            <w:hideMark/>
          </w:tcPr>
          <w:p w:rsidRPr="00472736" w:rsidR="00F637BE" w:rsidP="000A41F9" w:rsidRDefault="00F637BE" w14:paraId="012313F9" w14:textId="77777777">
            <w:pPr>
              <w:jc w:val="both"/>
              <w:rPr>
                <w:rFonts w:ascii="Times New Roman" w:hAnsi="Times New Roman" w:cs="Times New Roman"/>
                <w:sz w:val="20"/>
                <w:szCs w:val="20"/>
              </w:rPr>
            </w:pPr>
          </w:p>
        </w:tc>
        <w:tc>
          <w:tcPr>
            <w:tcW w:w="1701" w:type="dxa"/>
            <w:noWrap/>
            <w:hideMark/>
          </w:tcPr>
          <w:p w:rsidRPr="00472736" w:rsidR="00F637BE" w:rsidP="000A41F9" w:rsidRDefault="00F637BE" w14:paraId="39C1E8B0" w14:textId="77777777">
            <w:pPr>
              <w:jc w:val="both"/>
              <w:rPr>
                <w:rFonts w:ascii="Times New Roman" w:hAnsi="Times New Roman" w:cs="Times New Roman"/>
                <w:sz w:val="20"/>
                <w:szCs w:val="20"/>
              </w:rPr>
            </w:pPr>
            <w:r w:rsidRPr="00472736">
              <w:rPr>
                <w:rFonts w:ascii="Times New Roman" w:hAnsi="Times New Roman" w:cs="Times New Roman"/>
                <w:sz w:val="20"/>
                <w:szCs w:val="20"/>
              </w:rPr>
              <w:t xml:space="preserve">Condiciones de trabajo docente con igualdad de oportunidades </w:t>
            </w:r>
          </w:p>
        </w:tc>
        <w:tc>
          <w:tcPr>
            <w:tcW w:w="992" w:type="dxa"/>
            <w:noWrap/>
            <w:hideMark/>
          </w:tcPr>
          <w:p w:rsidRPr="00472736" w:rsidR="00F637BE" w:rsidP="000A41F9" w:rsidRDefault="00F637BE" w14:paraId="5F086860" w14:textId="77777777">
            <w:pPr>
              <w:jc w:val="both"/>
              <w:rPr>
                <w:rFonts w:ascii="Times New Roman" w:hAnsi="Times New Roman" w:cs="Times New Roman"/>
                <w:sz w:val="20"/>
                <w:szCs w:val="20"/>
              </w:rPr>
            </w:pPr>
            <w:r w:rsidRPr="00472736">
              <w:rPr>
                <w:rFonts w:ascii="Times New Roman" w:hAnsi="Times New Roman" w:cs="Times New Roman"/>
                <w:sz w:val="20"/>
                <w:szCs w:val="20"/>
              </w:rPr>
              <w:t>GI</w:t>
            </w:r>
          </w:p>
        </w:tc>
        <w:tc>
          <w:tcPr>
            <w:tcW w:w="1417" w:type="dxa"/>
            <w:hideMark/>
          </w:tcPr>
          <w:p w:rsidRPr="00472736" w:rsidR="00F637BE" w:rsidP="000A41F9" w:rsidRDefault="00F637BE" w14:paraId="60991845" w14:textId="77777777">
            <w:pPr>
              <w:jc w:val="both"/>
              <w:rPr>
                <w:rFonts w:ascii="Times New Roman" w:hAnsi="Times New Roman" w:cs="Times New Roman"/>
                <w:sz w:val="20"/>
                <w:szCs w:val="20"/>
              </w:rPr>
            </w:pPr>
            <w:r w:rsidRPr="00472736">
              <w:rPr>
                <w:rFonts w:ascii="Times New Roman" w:hAnsi="Times New Roman" w:cs="Times New Roman"/>
                <w:sz w:val="20"/>
                <w:szCs w:val="20"/>
              </w:rPr>
              <w:t>Concursos de nombramiento</w:t>
            </w:r>
          </w:p>
        </w:tc>
        <w:tc>
          <w:tcPr>
            <w:tcW w:w="2696" w:type="dxa"/>
            <w:hideMark/>
          </w:tcPr>
          <w:p w:rsidRPr="00472736" w:rsidR="00F637BE" w:rsidP="000A41F9" w:rsidRDefault="00F637BE" w14:paraId="6C44F065" w14:textId="77777777">
            <w:pPr>
              <w:jc w:val="both"/>
              <w:rPr>
                <w:rFonts w:ascii="Times New Roman" w:hAnsi="Times New Roman" w:cs="Times New Roman"/>
                <w:sz w:val="20"/>
                <w:szCs w:val="20"/>
              </w:rPr>
            </w:pPr>
            <w:r w:rsidRPr="00472736">
              <w:rPr>
                <w:rFonts w:ascii="Times New Roman" w:hAnsi="Times New Roman" w:cs="Times New Roman"/>
                <w:sz w:val="20"/>
                <w:szCs w:val="20"/>
              </w:rPr>
              <w:t>Percepciones sobre los docentes, sus RAE´s y oportunidades</w:t>
            </w:r>
          </w:p>
        </w:tc>
      </w:tr>
      <w:tr w:rsidRPr="00472736" w:rsidR="00F637BE" w:rsidTr="00E46974" w14:paraId="3872BAB8" w14:textId="77777777">
        <w:trPr>
          <w:gridAfter w:val="1"/>
          <w:wAfter w:w="25" w:type="dxa"/>
          <w:trHeight w:val="792"/>
        </w:trPr>
        <w:tc>
          <w:tcPr>
            <w:tcW w:w="1271" w:type="dxa"/>
            <w:vMerge/>
            <w:hideMark/>
          </w:tcPr>
          <w:p w:rsidRPr="00472736" w:rsidR="00F637BE" w:rsidP="000A41F9" w:rsidRDefault="00F637BE" w14:paraId="187C1040" w14:textId="77777777">
            <w:pPr>
              <w:jc w:val="both"/>
              <w:rPr>
                <w:rFonts w:ascii="Times New Roman" w:hAnsi="Times New Roman" w:cs="Times New Roman"/>
                <w:sz w:val="20"/>
                <w:szCs w:val="20"/>
              </w:rPr>
            </w:pPr>
          </w:p>
        </w:tc>
        <w:tc>
          <w:tcPr>
            <w:tcW w:w="1134" w:type="dxa"/>
            <w:vMerge/>
            <w:hideMark/>
          </w:tcPr>
          <w:p w:rsidRPr="00472736" w:rsidR="00F637BE" w:rsidP="000A41F9" w:rsidRDefault="00F637BE" w14:paraId="6A881C26" w14:textId="77777777">
            <w:pPr>
              <w:jc w:val="both"/>
              <w:rPr>
                <w:rFonts w:ascii="Times New Roman" w:hAnsi="Times New Roman" w:cs="Times New Roman"/>
                <w:sz w:val="20"/>
                <w:szCs w:val="20"/>
              </w:rPr>
            </w:pPr>
          </w:p>
        </w:tc>
        <w:tc>
          <w:tcPr>
            <w:tcW w:w="1701" w:type="dxa"/>
            <w:vMerge w:val="restart"/>
            <w:noWrap/>
            <w:hideMark/>
          </w:tcPr>
          <w:p w:rsidRPr="00472736" w:rsidR="00F637BE" w:rsidP="000A41F9" w:rsidRDefault="00F637BE" w14:paraId="02ACC0CA" w14:textId="77777777">
            <w:pPr>
              <w:jc w:val="both"/>
              <w:rPr>
                <w:rFonts w:ascii="Times New Roman" w:hAnsi="Times New Roman" w:cs="Times New Roman"/>
                <w:sz w:val="20"/>
                <w:szCs w:val="20"/>
              </w:rPr>
            </w:pPr>
            <w:r w:rsidRPr="00472736">
              <w:rPr>
                <w:rFonts w:ascii="Times New Roman" w:hAnsi="Times New Roman" w:cs="Times New Roman"/>
                <w:sz w:val="20"/>
                <w:szCs w:val="20"/>
              </w:rPr>
              <w:t>Cultura institucional de respeto a la diversidad de género, igualdad de oportunidades y lucha contra la violencia de género</w:t>
            </w:r>
          </w:p>
        </w:tc>
        <w:tc>
          <w:tcPr>
            <w:tcW w:w="992" w:type="dxa"/>
            <w:noWrap/>
            <w:hideMark/>
          </w:tcPr>
          <w:p w:rsidRPr="00472736" w:rsidR="00F637BE" w:rsidP="000A41F9" w:rsidRDefault="00F637BE" w14:paraId="386CB6D6" w14:textId="77777777">
            <w:pPr>
              <w:jc w:val="both"/>
              <w:rPr>
                <w:rFonts w:ascii="Times New Roman" w:hAnsi="Times New Roman" w:cs="Times New Roman"/>
                <w:sz w:val="20"/>
                <w:szCs w:val="20"/>
              </w:rPr>
            </w:pPr>
            <w:r w:rsidRPr="00472736">
              <w:rPr>
                <w:rFonts w:ascii="Times New Roman" w:hAnsi="Times New Roman" w:cs="Times New Roman"/>
                <w:sz w:val="20"/>
                <w:szCs w:val="20"/>
              </w:rPr>
              <w:t>GI</w:t>
            </w:r>
          </w:p>
        </w:tc>
        <w:tc>
          <w:tcPr>
            <w:tcW w:w="1417" w:type="dxa"/>
            <w:hideMark/>
          </w:tcPr>
          <w:p w:rsidRPr="00472736" w:rsidR="00F637BE" w:rsidP="000A41F9" w:rsidRDefault="00F637BE" w14:paraId="3DAF0517" w14:textId="77777777">
            <w:pPr>
              <w:jc w:val="both"/>
              <w:rPr>
                <w:rFonts w:ascii="Times New Roman" w:hAnsi="Times New Roman" w:cs="Times New Roman"/>
                <w:sz w:val="20"/>
                <w:szCs w:val="20"/>
              </w:rPr>
            </w:pPr>
            <w:r w:rsidRPr="00472736">
              <w:rPr>
                <w:rFonts w:ascii="Times New Roman" w:hAnsi="Times New Roman" w:cs="Times New Roman"/>
                <w:sz w:val="20"/>
                <w:szCs w:val="20"/>
              </w:rPr>
              <w:t>Sanciones ante prevalencia de humor sexista</w:t>
            </w:r>
          </w:p>
        </w:tc>
        <w:tc>
          <w:tcPr>
            <w:tcW w:w="2696" w:type="dxa"/>
            <w:hideMark/>
          </w:tcPr>
          <w:p w:rsidRPr="00472736" w:rsidR="00F637BE" w:rsidP="000A41F9" w:rsidRDefault="00F637BE" w14:paraId="7E63098F" w14:textId="77777777">
            <w:pPr>
              <w:jc w:val="both"/>
              <w:rPr>
                <w:rFonts w:ascii="Times New Roman" w:hAnsi="Times New Roman" w:cs="Times New Roman"/>
                <w:sz w:val="20"/>
                <w:szCs w:val="20"/>
              </w:rPr>
            </w:pPr>
            <w:r w:rsidRPr="00472736">
              <w:rPr>
                <w:rFonts w:ascii="Times New Roman" w:hAnsi="Times New Roman" w:cs="Times New Roman"/>
                <w:sz w:val="20"/>
                <w:szCs w:val="20"/>
              </w:rPr>
              <w:t>Percepciones sobre comentarios sexistas en aula y pasadizos</w:t>
            </w:r>
          </w:p>
        </w:tc>
      </w:tr>
      <w:tr w:rsidRPr="00472736" w:rsidR="00F637BE" w:rsidTr="00E46974" w14:paraId="505121D6" w14:textId="77777777">
        <w:trPr>
          <w:gridAfter w:val="1"/>
          <w:wAfter w:w="25" w:type="dxa"/>
          <w:trHeight w:val="792"/>
        </w:trPr>
        <w:tc>
          <w:tcPr>
            <w:tcW w:w="1271" w:type="dxa"/>
            <w:vMerge/>
            <w:hideMark/>
          </w:tcPr>
          <w:p w:rsidRPr="00472736" w:rsidR="00F637BE" w:rsidP="000A41F9" w:rsidRDefault="00F637BE" w14:paraId="247203C8" w14:textId="77777777">
            <w:pPr>
              <w:jc w:val="both"/>
              <w:rPr>
                <w:rFonts w:ascii="Times New Roman" w:hAnsi="Times New Roman" w:cs="Times New Roman"/>
                <w:sz w:val="20"/>
                <w:szCs w:val="20"/>
              </w:rPr>
            </w:pPr>
          </w:p>
        </w:tc>
        <w:tc>
          <w:tcPr>
            <w:tcW w:w="1134" w:type="dxa"/>
            <w:vMerge/>
            <w:hideMark/>
          </w:tcPr>
          <w:p w:rsidRPr="00472736" w:rsidR="00F637BE" w:rsidP="000A41F9" w:rsidRDefault="00F637BE" w14:paraId="4507C874" w14:textId="77777777">
            <w:pPr>
              <w:jc w:val="both"/>
              <w:rPr>
                <w:rFonts w:ascii="Times New Roman" w:hAnsi="Times New Roman" w:cs="Times New Roman"/>
                <w:sz w:val="20"/>
                <w:szCs w:val="20"/>
              </w:rPr>
            </w:pPr>
          </w:p>
        </w:tc>
        <w:tc>
          <w:tcPr>
            <w:tcW w:w="1701" w:type="dxa"/>
            <w:vMerge/>
            <w:hideMark/>
          </w:tcPr>
          <w:p w:rsidRPr="00472736" w:rsidR="00F637BE" w:rsidP="000A41F9" w:rsidRDefault="00F637BE" w14:paraId="56A1D7D7" w14:textId="77777777">
            <w:pPr>
              <w:jc w:val="both"/>
              <w:rPr>
                <w:rFonts w:ascii="Times New Roman" w:hAnsi="Times New Roman" w:cs="Times New Roman"/>
                <w:sz w:val="20"/>
                <w:szCs w:val="20"/>
              </w:rPr>
            </w:pPr>
          </w:p>
        </w:tc>
        <w:tc>
          <w:tcPr>
            <w:tcW w:w="992" w:type="dxa"/>
            <w:noWrap/>
            <w:hideMark/>
          </w:tcPr>
          <w:p w:rsidRPr="00472736" w:rsidR="00F637BE" w:rsidP="000A41F9" w:rsidRDefault="00F637BE" w14:paraId="19E23ACF" w14:textId="77777777">
            <w:pPr>
              <w:jc w:val="both"/>
              <w:rPr>
                <w:rFonts w:ascii="Times New Roman" w:hAnsi="Times New Roman" w:cs="Times New Roman"/>
                <w:sz w:val="20"/>
                <w:szCs w:val="20"/>
              </w:rPr>
            </w:pPr>
            <w:r w:rsidRPr="00472736">
              <w:rPr>
                <w:rFonts w:ascii="Times New Roman" w:hAnsi="Times New Roman" w:cs="Times New Roman"/>
                <w:sz w:val="20"/>
                <w:szCs w:val="20"/>
              </w:rPr>
              <w:t>GA</w:t>
            </w:r>
          </w:p>
        </w:tc>
        <w:tc>
          <w:tcPr>
            <w:tcW w:w="1417" w:type="dxa"/>
            <w:hideMark/>
          </w:tcPr>
          <w:p w:rsidRPr="00472736" w:rsidR="00F637BE" w:rsidP="000A41F9" w:rsidRDefault="00F637BE" w14:paraId="16F6D9AA" w14:textId="77777777">
            <w:pPr>
              <w:jc w:val="both"/>
              <w:rPr>
                <w:rFonts w:ascii="Times New Roman" w:hAnsi="Times New Roman" w:cs="Times New Roman"/>
                <w:sz w:val="20"/>
                <w:szCs w:val="20"/>
              </w:rPr>
            </w:pPr>
            <w:r w:rsidRPr="00472736">
              <w:rPr>
                <w:rFonts w:ascii="Times New Roman" w:hAnsi="Times New Roman" w:cs="Times New Roman"/>
                <w:sz w:val="20"/>
                <w:szCs w:val="20"/>
              </w:rPr>
              <w:t>Syllabus oculto (mujeres en la bibliografía)</w:t>
            </w:r>
          </w:p>
        </w:tc>
        <w:tc>
          <w:tcPr>
            <w:tcW w:w="2696" w:type="dxa"/>
            <w:noWrap/>
            <w:hideMark/>
          </w:tcPr>
          <w:p w:rsidRPr="00472736" w:rsidR="00F637BE" w:rsidP="000A41F9" w:rsidRDefault="00F637BE" w14:paraId="170906A8" w14:textId="77777777">
            <w:pPr>
              <w:jc w:val="both"/>
              <w:rPr>
                <w:rFonts w:ascii="Times New Roman" w:hAnsi="Times New Roman" w:cs="Times New Roman"/>
                <w:sz w:val="20"/>
                <w:szCs w:val="20"/>
              </w:rPr>
            </w:pPr>
            <w:r w:rsidRPr="00472736">
              <w:rPr>
                <w:rFonts w:ascii="Times New Roman" w:hAnsi="Times New Roman" w:cs="Times New Roman"/>
                <w:sz w:val="20"/>
                <w:szCs w:val="20"/>
              </w:rPr>
              <w:t> </w:t>
            </w:r>
          </w:p>
        </w:tc>
      </w:tr>
      <w:tr w:rsidRPr="00472736" w:rsidR="00F637BE" w:rsidTr="00E46974" w14:paraId="2CDCC23B" w14:textId="77777777">
        <w:trPr>
          <w:gridAfter w:val="1"/>
          <w:wAfter w:w="25" w:type="dxa"/>
          <w:trHeight w:val="1596"/>
        </w:trPr>
        <w:tc>
          <w:tcPr>
            <w:tcW w:w="1271" w:type="dxa"/>
            <w:vMerge/>
            <w:hideMark/>
          </w:tcPr>
          <w:p w:rsidRPr="00472736" w:rsidR="00F637BE" w:rsidP="000A41F9" w:rsidRDefault="00F637BE" w14:paraId="538C0188" w14:textId="77777777">
            <w:pPr>
              <w:jc w:val="both"/>
              <w:rPr>
                <w:rFonts w:ascii="Times New Roman" w:hAnsi="Times New Roman" w:cs="Times New Roman"/>
                <w:sz w:val="20"/>
                <w:szCs w:val="20"/>
              </w:rPr>
            </w:pPr>
          </w:p>
        </w:tc>
        <w:tc>
          <w:tcPr>
            <w:tcW w:w="1134" w:type="dxa"/>
            <w:vMerge/>
            <w:hideMark/>
          </w:tcPr>
          <w:p w:rsidRPr="00472736" w:rsidR="00F637BE" w:rsidP="000A41F9" w:rsidRDefault="00F637BE" w14:paraId="3D23A2BC" w14:textId="77777777">
            <w:pPr>
              <w:jc w:val="both"/>
              <w:rPr>
                <w:rFonts w:ascii="Times New Roman" w:hAnsi="Times New Roman" w:cs="Times New Roman"/>
                <w:sz w:val="20"/>
                <w:szCs w:val="20"/>
              </w:rPr>
            </w:pPr>
          </w:p>
        </w:tc>
        <w:tc>
          <w:tcPr>
            <w:tcW w:w="1701" w:type="dxa"/>
            <w:vMerge w:val="restart"/>
            <w:noWrap/>
            <w:hideMark/>
          </w:tcPr>
          <w:p w:rsidRPr="00472736" w:rsidR="00F637BE" w:rsidP="000A41F9" w:rsidRDefault="00F637BE" w14:paraId="1B26E875" w14:textId="77777777">
            <w:pPr>
              <w:jc w:val="both"/>
              <w:rPr>
                <w:rFonts w:ascii="Times New Roman" w:hAnsi="Times New Roman" w:cs="Times New Roman"/>
                <w:sz w:val="20"/>
                <w:szCs w:val="20"/>
              </w:rPr>
            </w:pPr>
            <w:r w:rsidRPr="00472736">
              <w:rPr>
                <w:rFonts w:ascii="Times New Roman" w:hAnsi="Times New Roman" w:cs="Times New Roman"/>
                <w:sz w:val="20"/>
                <w:szCs w:val="20"/>
              </w:rPr>
              <w:t>Percepciones sobre políticas universitarias sobre enfoque de género</w:t>
            </w:r>
          </w:p>
        </w:tc>
        <w:tc>
          <w:tcPr>
            <w:tcW w:w="992" w:type="dxa"/>
            <w:noWrap/>
          </w:tcPr>
          <w:p w:rsidRPr="00472736" w:rsidR="00F637BE" w:rsidP="000A41F9" w:rsidRDefault="00F637BE" w14:paraId="3EB08208" w14:textId="77777777">
            <w:pPr>
              <w:jc w:val="both"/>
              <w:rPr>
                <w:rFonts w:ascii="Times New Roman" w:hAnsi="Times New Roman" w:cs="Times New Roman"/>
                <w:sz w:val="20"/>
                <w:szCs w:val="20"/>
              </w:rPr>
            </w:pPr>
          </w:p>
        </w:tc>
        <w:tc>
          <w:tcPr>
            <w:tcW w:w="1417" w:type="dxa"/>
          </w:tcPr>
          <w:p w:rsidRPr="00472736" w:rsidR="00F637BE" w:rsidP="000A41F9" w:rsidRDefault="00F637BE" w14:paraId="14794939" w14:textId="77777777">
            <w:pPr>
              <w:jc w:val="both"/>
              <w:rPr>
                <w:rFonts w:ascii="Times New Roman" w:hAnsi="Times New Roman" w:cs="Times New Roman"/>
                <w:sz w:val="20"/>
                <w:szCs w:val="20"/>
              </w:rPr>
            </w:pPr>
          </w:p>
        </w:tc>
        <w:tc>
          <w:tcPr>
            <w:tcW w:w="2696" w:type="dxa"/>
          </w:tcPr>
          <w:p w:rsidRPr="00472736" w:rsidR="00F637BE" w:rsidP="000A41F9" w:rsidRDefault="00F637BE" w14:paraId="0BFABACB" w14:textId="77777777">
            <w:pPr>
              <w:jc w:val="both"/>
              <w:rPr>
                <w:rFonts w:ascii="Times New Roman" w:hAnsi="Times New Roman" w:cs="Times New Roman"/>
                <w:sz w:val="20"/>
                <w:szCs w:val="20"/>
              </w:rPr>
            </w:pPr>
          </w:p>
        </w:tc>
      </w:tr>
      <w:tr w:rsidRPr="00472736" w:rsidR="00F637BE" w:rsidTr="00E46974" w14:paraId="6F21A3A0" w14:textId="77777777">
        <w:trPr>
          <w:gridAfter w:val="1"/>
          <w:wAfter w:w="25" w:type="dxa"/>
          <w:trHeight w:val="757"/>
        </w:trPr>
        <w:tc>
          <w:tcPr>
            <w:tcW w:w="1271" w:type="dxa"/>
          </w:tcPr>
          <w:p w:rsidRPr="00472736" w:rsidR="00F637BE" w:rsidP="000A41F9" w:rsidRDefault="00F637BE" w14:paraId="2C142C06" w14:textId="77777777">
            <w:pPr>
              <w:jc w:val="both"/>
              <w:rPr>
                <w:rFonts w:ascii="Times New Roman" w:hAnsi="Times New Roman" w:cs="Times New Roman"/>
                <w:sz w:val="20"/>
                <w:szCs w:val="20"/>
              </w:rPr>
            </w:pPr>
          </w:p>
        </w:tc>
        <w:tc>
          <w:tcPr>
            <w:tcW w:w="1134" w:type="dxa"/>
          </w:tcPr>
          <w:p w:rsidRPr="00472736" w:rsidR="00F637BE" w:rsidP="000A41F9" w:rsidRDefault="00F637BE" w14:paraId="1CE9ACD0" w14:textId="77777777">
            <w:pPr>
              <w:jc w:val="both"/>
              <w:rPr>
                <w:rFonts w:ascii="Times New Roman" w:hAnsi="Times New Roman" w:cs="Times New Roman"/>
                <w:sz w:val="20"/>
                <w:szCs w:val="20"/>
              </w:rPr>
            </w:pPr>
          </w:p>
        </w:tc>
        <w:tc>
          <w:tcPr>
            <w:tcW w:w="1701" w:type="dxa"/>
            <w:vMerge/>
            <w:noWrap/>
          </w:tcPr>
          <w:p w:rsidRPr="00472736" w:rsidR="00F637BE" w:rsidP="000A41F9" w:rsidRDefault="00F637BE" w14:paraId="4B9757BE" w14:textId="77777777">
            <w:pPr>
              <w:jc w:val="both"/>
              <w:rPr>
                <w:rFonts w:ascii="Times New Roman" w:hAnsi="Times New Roman" w:cs="Times New Roman"/>
                <w:sz w:val="20"/>
                <w:szCs w:val="20"/>
              </w:rPr>
            </w:pPr>
          </w:p>
        </w:tc>
        <w:tc>
          <w:tcPr>
            <w:tcW w:w="992" w:type="dxa"/>
            <w:noWrap/>
          </w:tcPr>
          <w:p w:rsidRPr="00472736" w:rsidR="00F637BE" w:rsidP="000A41F9" w:rsidRDefault="00F637BE" w14:paraId="080DE600" w14:textId="77777777">
            <w:pPr>
              <w:jc w:val="both"/>
              <w:rPr>
                <w:rFonts w:ascii="Times New Roman" w:hAnsi="Times New Roman" w:cs="Times New Roman"/>
                <w:sz w:val="20"/>
                <w:szCs w:val="20"/>
              </w:rPr>
            </w:pPr>
            <w:r>
              <w:rPr>
                <w:rFonts w:ascii="Times New Roman" w:hAnsi="Times New Roman" w:cs="Times New Roman"/>
                <w:sz w:val="20"/>
                <w:szCs w:val="20"/>
              </w:rPr>
              <w:t>GA</w:t>
            </w:r>
          </w:p>
        </w:tc>
        <w:tc>
          <w:tcPr>
            <w:tcW w:w="1417" w:type="dxa"/>
          </w:tcPr>
          <w:p w:rsidRPr="00472736" w:rsidR="00F637BE" w:rsidP="000A41F9" w:rsidRDefault="00F637BE" w14:paraId="183D368A" w14:textId="77777777">
            <w:pPr>
              <w:jc w:val="both"/>
              <w:rPr>
                <w:rFonts w:ascii="Times New Roman" w:hAnsi="Times New Roman" w:cs="Times New Roman"/>
                <w:sz w:val="20"/>
                <w:szCs w:val="20"/>
              </w:rPr>
            </w:pPr>
            <w:r w:rsidRPr="00E0657B">
              <w:rPr>
                <w:rFonts w:ascii="Times New Roman" w:hAnsi="Times New Roman" w:cs="Times New Roman"/>
                <w:sz w:val="20"/>
                <w:szCs w:val="20"/>
              </w:rPr>
              <w:t>Sistema de monitoreo de interrupción</w:t>
            </w:r>
          </w:p>
        </w:tc>
        <w:tc>
          <w:tcPr>
            <w:tcW w:w="2696" w:type="dxa"/>
          </w:tcPr>
          <w:p w:rsidRPr="00472736" w:rsidR="00F637BE" w:rsidP="000A41F9" w:rsidRDefault="00F637BE" w14:paraId="7F6209DF" w14:textId="77777777">
            <w:pPr>
              <w:jc w:val="both"/>
              <w:rPr>
                <w:rFonts w:ascii="Times New Roman" w:hAnsi="Times New Roman" w:cs="Times New Roman"/>
                <w:sz w:val="20"/>
                <w:szCs w:val="20"/>
              </w:rPr>
            </w:pPr>
          </w:p>
        </w:tc>
      </w:tr>
    </w:tbl>
    <w:p w:rsidRPr="00472736" w:rsidR="00F637BE" w:rsidP="00F637BE" w:rsidRDefault="00F637BE" w14:paraId="788F1573" w14:textId="77777777">
      <w:pPr>
        <w:spacing w:after="0" w:line="240" w:lineRule="auto"/>
        <w:jc w:val="both"/>
        <w:rPr>
          <w:rFonts w:ascii="Times New Roman" w:hAnsi="Times New Roman" w:cs="Times New Roman"/>
          <w:b/>
          <w:bCs/>
          <w:sz w:val="24"/>
          <w:szCs w:val="24"/>
        </w:rPr>
      </w:pPr>
    </w:p>
    <w:p w:rsidRPr="00934DD1" w:rsidR="00F637BE" w:rsidP="00F637BE" w:rsidRDefault="00F637BE" w14:paraId="2436E560" w14:textId="77777777">
      <w:pPr>
        <w:spacing w:after="0" w:line="240" w:lineRule="auto"/>
        <w:jc w:val="both"/>
        <w:rPr>
          <w:rFonts w:ascii="Times New Roman" w:hAnsi="Times New Roman" w:cs="Times New Roman"/>
          <w:sz w:val="24"/>
          <w:szCs w:val="24"/>
          <w:lang w:val="es-MX"/>
        </w:rPr>
      </w:pPr>
    </w:p>
    <w:p w:rsidRPr="00934DD1" w:rsidR="00F637BE" w:rsidP="00F637BE" w:rsidRDefault="00F637BE" w14:paraId="690A4C72" w14:textId="77777777">
      <w:pPr>
        <w:spacing w:after="0" w:line="240" w:lineRule="auto"/>
        <w:jc w:val="both"/>
        <w:rPr>
          <w:rFonts w:ascii="Times New Roman" w:hAnsi="Times New Roman" w:cs="Times New Roman"/>
          <w:sz w:val="24"/>
          <w:szCs w:val="24"/>
          <w:lang w:val="es-MX"/>
        </w:rPr>
      </w:pPr>
      <w:r w:rsidRPr="00934DD1">
        <w:rPr>
          <w:rFonts w:ascii="Times New Roman" w:hAnsi="Times New Roman" w:cs="Times New Roman"/>
          <w:sz w:val="24"/>
          <w:szCs w:val="24"/>
          <w:lang w:val="es-MX"/>
        </w:rPr>
        <w:t xml:space="preserve">Finalmente mencionar el rol que juegan las expectativas y los referentes académicos y profesionales como movilizadores y creadores de resiliencia ante dinámicas de exclusión masculinizantes. </w:t>
      </w:r>
    </w:p>
    <w:p w:rsidR="00F637BE" w:rsidP="00F637BE" w:rsidRDefault="00F637BE" w14:paraId="4B239093" w14:textId="77777777">
      <w:pPr>
        <w:spacing w:after="0" w:line="240" w:lineRule="auto"/>
        <w:jc w:val="both"/>
        <w:rPr>
          <w:rFonts w:ascii="Times New Roman" w:hAnsi="Times New Roman" w:cs="Times New Roman"/>
          <w:b/>
          <w:bCs/>
          <w:sz w:val="24"/>
          <w:szCs w:val="24"/>
          <w:lang w:val="es-MX"/>
        </w:rPr>
      </w:pPr>
    </w:p>
    <w:p w:rsidR="00F637BE" w:rsidP="00F637BE" w:rsidRDefault="00F637BE" w14:paraId="52923E25" w14:textId="77777777">
      <w:pPr>
        <w:spacing w:after="0" w:line="240" w:lineRule="auto"/>
        <w:jc w:val="both"/>
        <w:rPr>
          <w:rFonts w:ascii="Times New Roman" w:hAnsi="Times New Roman" w:cs="Times New Roman"/>
          <w:b/>
          <w:bCs/>
          <w:sz w:val="24"/>
          <w:szCs w:val="24"/>
          <w:lang w:val="es-MX"/>
        </w:rPr>
      </w:pPr>
      <w:r>
        <w:rPr>
          <w:rFonts w:ascii="Times New Roman" w:hAnsi="Times New Roman" w:cs="Times New Roman"/>
          <w:b/>
          <w:bCs/>
          <w:sz w:val="24"/>
          <w:szCs w:val="24"/>
          <w:lang w:val="es-MX"/>
        </w:rPr>
        <w:t>4.3.3. Egreso.</w:t>
      </w:r>
    </w:p>
    <w:p w:rsidR="00F637BE" w:rsidP="00F637BE" w:rsidRDefault="00F637BE" w14:paraId="4F66FA44" w14:textId="77777777">
      <w:pPr>
        <w:spacing w:after="0" w:line="240" w:lineRule="auto"/>
        <w:jc w:val="both"/>
        <w:rPr>
          <w:rFonts w:ascii="Times New Roman" w:hAnsi="Times New Roman" w:cs="Times New Roman"/>
          <w:b/>
          <w:bCs/>
          <w:sz w:val="24"/>
          <w:szCs w:val="24"/>
          <w:lang w:val="es-MX"/>
        </w:rPr>
      </w:pPr>
    </w:p>
    <w:p w:rsidR="00F637BE" w:rsidP="00F637BE" w:rsidRDefault="00F637BE" w14:paraId="3C9BE0F7" w14:textId="77777777">
      <w:pPr>
        <w:spacing w:after="0" w:line="240" w:lineRule="auto"/>
        <w:jc w:val="both"/>
        <w:rPr>
          <w:rFonts w:ascii="Times New Roman" w:hAnsi="Times New Roman" w:cs="Times New Roman"/>
          <w:sz w:val="24"/>
          <w:szCs w:val="24"/>
          <w:lang w:val="es-MX"/>
        </w:rPr>
      </w:pPr>
      <w:r w:rsidRPr="00F63748">
        <w:rPr>
          <w:rFonts w:ascii="Times New Roman" w:hAnsi="Times New Roman" w:cs="Times New Roman"/>
          <w:sz w:val="24"/>
          <w:szCs w:val="24"/>
          <w:lang w:val="es-MX"/>
        </w:rPr>
        <w:t>Como se ha revisado en la literatura, existen pocos estudios y metodologías para el estudio del momento del egreso, esto porque en general es abordado desde el ámbito de la no interrupción hasta la finalización de un programa de estudio; siendo las variables que sostienen la permanencia educativa muy similares a aquellas que facilitan un egreso. Sin embargo, lo que sí se mide son los niveles de obtención de una credencial educativa, sea esta de carácter administrativo como una constancia de egreso; o académica, como la obtención de un grado o título académico.</w:t>
      </w:r>
      <w:r>
        <w:rPr>
          <w:rFonts w:ascii="Times New Roman" w:hAnsi="Times New Roman" w:cs="Times New Roman"/>
          <w:sz w:val="24"/>
          <w:szCs w:val="24"/>
          <w:lang w:val="es-MX"/>
        </w:rPr>
        <w:t xml:space="preserve"> En ese sentido, es común ver indicadores que den cuenta de las tasas de egreso, graduación o titulación, según sea el caso.</w:t>
      </w:r>
    </w:p>
    <w:p w:rsidR="00F637BE" w:rsidP="00F637BE" w:rsidRDefault="00F637BE" w14:paraId="43122A8A" w14:textId="77777777">
      <w:pPr>
        <w:spacing w:after="0" w:line="240" w:lineRule="auto"/>
        <w:jc w:val="both"/>
        <w:rPr>
          <w:rFonts w:ascii="Times New Roman" w:hAnsi="Times New Roman" w:cs="Times New Roman"/>
          <w:sz w:val="24"/>
          <w:szCs w:val="24"/>
          <w:lang w:val="es-MX"/>
        </w:rPr>
      </w:pPr>
    </w:p>
    <w:p w:rsidR="00F637BE" w:rsidP="00F637BE" w:rsidRDefault="00F637BE" w14:paraId="2AF6BC90" w14:textId="77777777">
      <w:pPr>
        <w:spacing w:after="0" w:line="240" w:lineRule="auto"/>
        <w:jc w:val="both"/>
        <w:rPr>
          <w:rFonts w:ascii="Times New Roman" w:hAnsi="Times New Roman" w:cs="Times New Roman"/>
          <w:sz w:val="24"/>
          <w:szCs w:val="24"/>
          <w:lang w:val="es-MX"/>
        </w:rPr>
      </w:pPr>
      <w:r>
        <w:rPr>
          <w:rFonts w:ascii="Times New Roman" w:hAnsi="Times New Roman" w:cs="Times New Roman"/>
          <w:sz w:val="24"/>
          <w:szCs w:val="24"/>
          <w:lang w:val="es-MX"/>
        </w:rPr>
        <w:t>En ese sentido, analizar el momento del egreso debe llevarnos a entender, primero, las condiciones de permanencia, sostenidas en el tiempo, pero también, y en el caso de muchas carreras, con el cumplimiento de requisitos específicos de egreso.</w:t>
      </w:r>
    </w:p>
    <w:p w:rsidR="00F637BE" w:rsidP="00F637BE" w:rsidRDefault="00F637BE" w14:paraId="56AC9E47" w14:textId="77777777">
      <w:pPr>
        <w:spacing w:after="0" w:line="240" w:lineRule="auto"/>
        <w:jc w:val="both"/>
        <w:rPr>
          <w:rFonts w:ascii="Times New Roman" w:hAnsi="Times New Roman" w:cs="Times New Roman"/>
          <w:sz w:val="24"/>
          <w:szCs w:val="24"/>
          <w:lang w:val="es-MX"/>
        </w:rPr>
      </w:pPr>
    </w:p>
    <w:p w:rsidR="00F637BE" w:rsidP="00F637BE" w:rsidRDefault="00F637BE" w14:paraId="3740EBF3" w14:textId="77777777">
      <w:pPr>
        <w:spacing w:after="0" w:line="240" w:lineRule="auto"/>
        <w:jc w:val="both"/>
        <w:rPr>
          <w:rFonts w:ascii="Times New Roman" w:hAnsi="Times New Roman" w:cs="Times New Roman"/>
          <w:sz w:val="24"/>
          <w:szCs w:val="24"/>
          <w:lang w:val="es-MX"/>
        </w:rPr>
      </w:pPr>
      <w:r>
        <w:rPr>
          <w:rFonts w:ascii="Times New Roman" w:hAnsi="Times New Roman" w:cs="Times New Roman"/>
          <w:sz w:val="24"/>
          <w:szCs w:val="24"/>
          <w:lang w:val="es-MX"/>
        </w:rPr>
        <w:t>Cabe mencionar que lamentablemente, no existe en la legislación peruana una estandarización de requisitos para el egreso, estando sólo reglamentado el proceso posterior, la obtención de un grado académico. Esto hace que el egreso esté normado de manera aleatoria, siendo muchas veces arbitraria y estando sujeta al cumplimiento de requisitos no académicos como la entrega de libros a la biblioteca institucional (comprados por los estudiantes y sus familias), pago de tasas por constancias de no adeudo ciertas instancias universitarias, etc. Incluso, que se presenten en ese momento el cumplimiento de requisitos vinculados a otros momentos como el de obtención de grado (donde deben presentarse constancia que certifiquen el manejo de idiomas).</w:t>
      </w:r>
    </w:p>
    <w:p w:rsidR="00F637BE" w:rsidP="00F637BE" w:rsidRDefault="00F637BE" w14:paraId="50A8A12B" w14:textId="77777777">
      <w:pPr>
        <w:spacing w:after="0" w:line="240" w:lineRule="auto"/>
        <w:jc w:val="both"/>
        <w:rPr>
          <w:rFonts w:ascii="Times New Roman" w:hAnsi="Times New Roman" w:cs="Times New Roman"/>
          <w:sz w:val="24"/>
          <w:szCs w:val="24"/>
          <w:lang w:val="es-MX"/>
        </w:rPr>
      </w:pPr>
    </w:p>
    <w:p w:rsidRPr="00F63748" w:rsidR="00F637BE" w:rsidP="00F637BE" w:rsidRDefault="00F637BE" w14:paraId="703BCAEE" w14:textId="77777777">
      <w:pPr>
        <w:spacing w:after="0" w:line="240" w:lineRule="auto"/>
        <w:jc w:val="both"/>
        <w:rPr>
          <w:rFonts w:ascii="Times New Roman" w:hAnsi="Times New Roman" w:cs="Times New Roman"/>
          <w:sz w:val="24"/>
          <w:szCs w:val="24"/>
          <w:lang w:val="es-MX"/>
        </w:rPr>
      </w:pPr>
      <w:r>
        <w:rPr>
          <w:rFonts w:ascii="Times New Roman" w:hAnsi="Times New Roman" w:cs="Times New Roman"/>
          <w:sz w:val="24"/>
          <w:szCs w:val="24"/>
          <w:lang w:val="es-MX"/>
        </w:rPr>
        <w:t>En ese sentido, el modelo analítico vinculado al egreso seguirá la pauta planteada por el modelo de permanencia, poniendo énfasis en dos fenómenos adicionales: desarrollo de experiencias con el mundo laboral y el fomento de mentorías para la inserción laboral en igualdad de oportunidades.</w:t>
      </w:r>
    </w:p>
    <w:p w:rsidR="00F637BE" w:rsidP="00F637BE" w:rsidRDefault="00F637BE" w14:paraId="40E50446" w14:textId="77777777">
      <w:pPr>
        <w:spacing w:after="0" w:line="240" w:lineRule="auto"/>
        <w:jc w:val="both"/>
        <w:rPr>
          <w:rFonts w:ascii="Times New Roman" w:hAnsi="Times New Roman" w:cs="Times New Roman"/>
          <w:b/>
          <w:bCs/>
          <w:sz w:val="24"/>
          <w:szCs w:val="24"/>
          <w:lang w:val="es-MX"/>
        </w:rPr>
      </w:pPr>
    </w:p>
    <w:p w:rsidRPr="00F86F0E" w:rsidR="00F637BE" w:rsidP="00AA09BD" w:rsidRDefault="00AA09BD" w14:paraId="718C9E19" w14:textId="7B2DE668">
      <w:pPr>
        <w:pStyle w:val="Descripcin"/>
        <w:rPr>
          <w:lang w:val="es-PE"/>
        </w:rPr>
      </w:pPr>
      <w:bookmarkStart w:name="_Toc160639029" w:id="47"/>
      <w:r>
        <w:t xml:space="preserve">Tabla </w:t>
      </w:r>
      <w:r>
        <w:fldChar w:fldCharType="begin"/>
      </w:r>
      <w:r>
        <w:instrText xml:space="preserve"> SEQ Tabla \* ARABIC </w:instrText>
      </w:r>
      <w:r>
        <w:fldChar w:fldCharType="separate"/>
      </w:r>
      <w:r w:rsidR="00EE37B3">
        <w:rPr>
          <w:noProof/>
        </w:rPr>
        <w:t>10</w:t>
      </w:r>
      <w:r>
        <w:fldChar w:fldCharType="end"/>
      </w:r>
      <w:r>
        <w:t xml:space="preserve">. </w:t>
      </w:r>
      <w:r w:rsidRPr="005B410A">
        <w:t>Variables para el análisis de trayectorias: Etapa Egreso.</w:t>
      </w:r>
      <w:bookmarkEnd w:id="47"/>
    </w:p>
    <w:tbl>
      <w:tblPr>
        <w:tblStyle w:val="Tablaconcuadrcula"/>
        <w:tblW w:w="9067" w:type="dxa"/>
        <w:tblLayout w:type="fixed"/>
        <w:tblLook w:val="04A0" w:firstRow="1" w:lastRow="0" w:firstColumn="1" w:lastColumn="0" w:noHBand="0" w:noVBand="1"/>
      </w:tblPr>
      <w:tblGrid>
        <w:gridCol w:w="1271"/>
        <w:gridCol w:w="1383"/>
        <w:gridCol w:w="1899"/>
        <w:gridCol w:w="687"/>
        <w:gridCol w:w="1559"/>
        <w:gridCol w:w="2268"/>
      </w:tblGrid>
      <w:tr w:rsidRPr="004464C2" w:rsidR="00F637BE" w:rsidTr="000A41F9" w14:paraId="2A7BE43D" w14:textId="77777777">
        <w:trPr>
          <w:trHeight w:val="648"/>
        </w:trPr>
        <w:tc>
          <w:tcPr>
            <w:tcW w:w="1271" w:type="dxa"/>
            <w:vMerge w:val="restart"/>
            <w:hideMark/>
          </w:tcPr>
          <w:p w:rsidRPr="004464C2" w:rsidR="00F637BE" w:rsidP="000A41F9" w:rsidRDefault="00F637BE" w14:paraId="4625183C" w14:textId="77777777">
            <w:pPr>
              <w:jc w:val="both"/>
              <w:rPr>
                <w:rFonts w:ascii="Times New Roman" w:hAnsi="Times New Roman" w:cs="Times New Roman"/>
                <w:b/>
                <w:bCs/>
                <w:sz w:val="20"/>
                <w:szCs w:val="20"/>
                <w:lang w:val="en-US"/>
              </w:rPr>
            </w:pPr>
            <w:r w:rsidRPr="004464C2">
              <w:rPr>
                <w:rFonts w:ascii="Times New Roman" w:hAnsi="Times New Roman" w:cs="Times New Roman"/>
                <w:b/>
                <w:bCs/>
                <w:sz w:val="20"/>
                <w:szCs w:val="20"/>
              </w:rPr>
              <w:t>ETAPA</w:t>
            </w:r>
          </w:p>
        </w:tc>
        <w:tc>
          <w:tcPr>
            <w:tcW w:w="1383" w:type="dxa"/>
            <w:vMerge w:val="restart"/>
            <w:hideMark/>
          </w:tcPr>
          <w:p w:rsidRPr="004464C2" w:rsidR="00F637BE" w:rsidP="000A41F9" w:rsidRDefault="00F637BE" w14:paraId="181F9675" w14:textId="77777777">
            <w:pPr>
              <w:jc w:val="both"/>
              <w:rPr>
                <w:rFonts w:ascii="Times New Roman" w:hAnsi="Times New Roman" w:cs="Times New Roman"/>
                <w:b/>
                <w:bCs/>
                <w:sz w:val="20"/>
                <w:szCs w:val="20"/>
              </w:rPr>
            </w:pPr>
            <w:r w:rsidRPr="004464C2">
              <w:rPr>
                <w:rFonts w:ascii="Times New Roman" w:hAnsi="Times New Roman" w:cs="Times New Roman"/>
                <w:b/>
                <w:bCs/>
                <w:sz w:val="20"/>
                <w:szCs w:val="20"/>
              </w:rPr>
              <w:t>CONCEPTO</w:t>
            </w:r>
          </w:p>
        </w:tc>
        <w:tc>
          <w:tcPr>
            <w:tcW w:w="1899" w:type="dxa"/>
            <w:vMerge w:val="restart"/>
            <w:hideMark/>
          </w:tcPr>
          <w:p w:rsidRPr="004464C2" w:rsidR="00F637BE" w:rsidP="000A41F9" w:rsidRDefault="00F637BE" w14:paraId="0EDBC61F" w14:textId="77777777">
            <w:pPr>
              <w:jc w:val="both"/>
              <w:rPr>
                <w:rFonts w:ascii="Times New Roman" w:hAnsi="Times New Roman" w:cs="Times New Roman"/>
                <w:b/>
                <w:bCs/>
                <w:sz w:val="20"/>
                <w:szCs w:val="20"/>
              </w:rPr>
            </w:pPr>
            <w:r w:rsidRPr="004464C2">
              <w:rPr>
                <w:rFonts w:ascii="Times New Roman" w:hAnsi="Times New Roman" w:cs="Times New Roman"/>
                <w:b/>
                <w:bCs/>
                <w:sz w:val="20"/>
                <w:szCs w:val="20"/>
              </w:rPr>
              <w:t>VARIABLE</w:t>
            </w:r>
          </w:p>
        </w:tc>
        <w:tc>
          <w:tcPr>
            <w:tcW w:w="4514" w:type="dxa"/>
            <w:gridSpan w:val="3"/>
            <w:hideMark/>
          </w:tcPr>
          <w:p w:rsidRPr="004464C2" w:rsidR="00F637BE" w:rsidP="000A41F9" w:rsidRDefault="00F637BE" w14:paraId="204C4EE8" w14:textId="77777777">
            <w:pPr>
              <w:jc w:val="both"/>
              <w:rPr>
                <w:rFonts w:ascii="Times New Roman" w:hAnsi="Times New Roman" w:cs="Times New Roman"/>
                <w:b/>
                <w:bCs/>
                <w:sz w:val="20"/>
                <w:szCs w:val="20"/>
              </w:rPr>
            </w:pPr>
            <w:r w:rsidRPr="004464C2">
              <w:rPr>
                <w:rFonts w:ascii="Times New Roman" w:hAnsi="Times New Roman" w:cs="Times New Roman"/>
                <w:b/>
                <w:bCs/>
                <w:sz w:val="20"/>
                <w:szCs w:val="20"/>
              </w:rPr>
              <w:t>INDICADORES POR DIMENSIÓN DE ANÁLISIS</w:t>
            </w:r>
          </w:p>
        </w:tc>
      </w:tr>
      <w:tr w:rsidRPr="004464C2" w:rsidR="00F637BE" w:rsidTr="000A41F9" w14:paraId="773E296D" w14:textId="77777777">
        <w:trPr>
          <w:trHeight w:val="540"/>
        </w:trPr>
        <w:tc>
          <w:tcPr>
            <w:tcW w:w="1271" w:type="dxa"/>
            <w:vMerge/>
            <w:hideMark/>
          </w:tcPr>
          <w:p w:rsidRPr="004464C2" w:rsidR="00F637BE" w:rsidP="000A41F9" w:rsidRDefault="00F637BE" w14:paraId="6DEFB659" w14:textId="77777777">
            <w:pPr>
              <w:jc w:val="both"/>
              <w:rPr>
                <w:rFonts w:ascii="Times New Roman" w:hAnsi="Times New Roman" w:cs="Times New Roman"/>
                <w:b/>
                <w:bCs/>
                <w:sz w:val="20"/>
                <w:szCs w:val="20"/>
              </w:rPr>
            </w:pPr>
          </w:p>
        </w:tc>
        <w:tc>
          <w:tcPr>
            <w:tcW w:w="1383" w:type="dxa"/>
            <w:vMerge/>
            <w:hideMark/>
          </w:tcPr>
          <w:p w:rsidRPr="004464C2" w:rsidR="00F637BE" w:rsidP="000A41F9" w:rsidRDefault="00F637BE" w14:paraId="20336B65" w14:textId="77777777">
            <w:pPr>
              <w:jc w:val="both"/>
              <w:rPr>
                <w:rFonts w:ascii="Times New Roman" w:hAnsi="Times New Roman" w:cs="Times New Roman"/>
                <w:b/>
                <w:bCs/>
                <w:sz w:val="20"/>
                <w:szCs w:val="20"/>
              </w:rPr>
            </w:pPr>
          </w:p>
        </w:tc>
        <w:tc>
          <w:tcPr>
            <w:tcW w:w="1899" w:type="dxa"/>
            <w:vMerge/>
            <w:hideMark/>
          </w:tcPr>
          <w:p w:rsidRPr="004464C2" w:rsidR="00F637BE" w:rsidP="000A41F9" w:rsidRDefault="00F637BE" w14:paraId="6FABCD4B" w14:textId="77777777">
            <w:pPr>
              <w:jc w:val="both"/>
              <w:rPr>
                <w:rFonts w:ascii="Times New Roman" w:hAnsi="Times New Roman" w:cs="Times New Roman"/>
                <w:b/>
                <w:bCs/>
                <w:sz w:val="20"/>
                <w:szCs w:val="20"/>
              </w:rPr>
            </w:pPr>
          </w:p>
        </w:tc>
        <w:tc>
          <w:tcPr>
            <w:tcW w:w="687" w:type="dxa"/>
            <w:hideMark/>
          </w:tcPr>
          <w:p w:rsidR="00F637BE" w:rsidP="000A41F9" w:rsidRDefault="00F637BE" w14:paraId="2CEF9AA7" w14:textId="77777777">
            <w:pPr>
              <w:jc w:val="both"/>
              <w:rPr>
                <w:rFonts w:ascii="Times New Roman" w:hAnsi="Times New Roman" w:cs="Times New Roman"/>
                <w:b/>
                <w:bCs/>
                <w:sz w:val="20"/>
                <w:szCs w:val="20"/>
              </w:rPr>
            </w:pPr>
            <w:r w:rsidRPr="004464C2">
              <w:rPr>
                <w:rFonts w:ascii="Times New Roman" w:hAnsi="Times New Roman" w:cs="Times New Roman"/>
                <w:b/>
                <w:bCs/>
                <w:sz w:val="20"/>
                <w:szCs w:val="20"/>
              </w:rPr>
              <w:t>Sub</w:t>
            </w:r>
          </w:p>
          <w:p w:rsidRPr="004464C2" w:rsidR="00F637BE" w:rsidP="000A41F9" w:rsidRDefault="00F637BE" w14:paraId="7F0CBB6D" w14:textId="77777777">
            <w:pPr>
              <w:jc w:val="both"/>
              <w:rPr>
                <w:rFonts w:ascii="Times New Roman" w:hAnsi="Times New Roman" w:cs="Times New Roman"/>
                <w:b/>
                <w:bCs/>
                <w:sz w:val="20"/>
                <w:szCs w:val="20"/>
              </w:rPr>
            </w:pPr>
            <w:r w:rsidRPr="004464C2">
              <w:rPr>
                <w:rFonts w:ascii="Times New Roman" w:hAnsi="Times New Roman" w:cs="Times New Roman"/>
                <w:b/>
                <w:bCs/>
                <w:sz w:val="20"/>
                <w:szCs w:val="20"/>
              </w:rPr>
              <w:t>dimensión</w:t>
            </w:r>
          </w:p>
        </w:tc>
        <w:tc>
          <w:tcPr>
            <w:tcW w:w="1559" w:type="dxa"/>
            <w:hideMark/>
          </w:tcPr>
          <w:p w:rsidRPr="004464C2" w:rsidR="00F637BE" w:rsidP="000A41F9" w:rsidRDefault="00F637BE" w14:paraId="267F3EBC" w14:textId="77777777">
            <w:pPr>
              <w:jc w:val="both"/>
              <w:rPr>
                <w:rFonts w:ascii="Times New Roman" w:hAnsi="Times New Roman" w:cs="Times New Roman"/>
                <w:b/>
                <w:bCs/>
                <w:sz w:val="20"/>
                <w:szCs w:val="20"/>
              </w:rPr>
            </w:pPr>
            <w:r w:rsidRPr="004464C2">
              <w:rPr>
                <w:rFonts w:ascii="Times New Roman" w:hAnsi="Times New Roman" w:cs="Times New Roman"/>
                <w:b/>
                <w:bCs/>
                <w:sz w:val="20"/>
                <w:szCs w:val="20"/>
              </w:rPr>
              <w:t>Institucional (Educativo)</w:t>
            </w:r>
          </w:p>
        </w:tc>
        <w:tc>
          <w:tcPr>
            <w:tcW w:w="2268" w:type="dxa"/>
            <w:hideMark/>
          </w:tcPr>
          <w:p w:rsidRPr="004464C2" w:rsidR="00F637BE" w:rsidP="000A41F9" w:rsidRDefault="00F637BE" w14:paraId="7A9668C4" w14:textId="77777777">
            <w:pPr>
              <w:jc w:val="both"/>
              <w:rPr>
                <w:rFonts w:ascii="Times New Roman" w:hAnsi="Times New Roman" w:cs="Times New Roman"/>
                <w:b/>
                <w:bCs/>
                <w:sz w:val="20"/>
                <w:szCs w:val="20"/>
              </w:rPr>
            </w:pPr>
            <w:r w:rsidRPr="004464C2">
              <w:rPr>
                <w:rFonts w:ascii="Times New Roman" w:hAnsi="Times New Roman" w:cs="Times New Roman"/>
                <w:b/>
                <w:bCs/>
                <w:sz w:val="20"/>
                <w:szCs w:val="20"/>
              </w:rPr>
              <w:t>Agencial</w:t>
            </w:r>
          </w:p>
        </w:tc>
      </w:tr>
      <w:tr w:rsidRPr="004464C2" w:rsidR="00F637BE" w:rsidTr="000A41F9" w14:paraId="55698113" w14:textId="77777777">
        <w:trPr>
          <w:trHeight w:val="528"/>
        </w:trPr>
        <w:tc>
          <w:tcPr>
            <w:tcW w:w="1271" w:type="dxa"/>
            <w:vMerge w:val="restart"/>
            <w:noWrap/>
            <w:hideMark/>
          </w:tcPr>
          <w:p w:rsidRPr="004464C2" w:rsidR="00F637BE" w:rsidP="000A41F9" w:rsidRDefault="00F637BE" w14:paraId="26C82F1D" w14:textId="77777777">
            <w:pPr>
              <w:jc w:val="both"/>
              <w:rPr>
                <w:rFonts w:ascii="Times New Roman" w:hAnsi="Times New Roman" w:cs="Times New Roman"/>
                <w:sz w:val="20"/>
                <w:szCs w:val="20"/>
              </w:rPr>
            </w:pPr>
            <w:r w:rsidRPr="004464C2">
              <w:rPr>
                <w:rFonts w:ascii="Times New Roman" w:hAnsi="Times New Roman" w:cs="Times New Roman"/>
                <w:sz w:val="20"/>
                <w:szCs w:val="20"/>
              </w:rPr>
              <w:t>3. Egreso</w:t>
            </w:r>
          </w:p>
        </w:tc>
        <w:tc>
          <w:tcPr>
            <w:tcW w:w="1383" w:type="dxa"/>
            <w:vMerge w:val="restart"/>
            <w:hideMark/>
          </w:tcPr>
          <w:p w:rsidRPr="004464C2" w:rsidR="00F637BE" w:rsidP="000A41F9" w:rsidRDefault="00F637BE" w14:paraId="68C43064" w14:textId="77777777">
            <w:pPr>
              <w:jc w:val="both"/>
              <w:rPr>
                <w:rFonts w:ascii="Times New Roman" w:hAnsi="Times New Roman" w:cs="Times New Roman"/>
                <w:sz w:val="20"/>
                <w:szCs w:val="20"/>
              </w:rPr>
            </w:pPr>
            <w:r w:rsidRPr="004464C2">
              <w:rPr>
                <w:rFonts w:ascii="Times New Roman" w:hAnsi="Times New Roman" w:cs="Times New Roman"/>
                <w:sz w:val="20"/>
                <w:szCs w:val="20"/>
              </w:rPr>
              <w:t>1.Suelo pegajoso</w:t>
            </w:r>
          </w:p>
        </w:tc>
        <w:tc>
          <w:tcPr>
            <w:tcW w:w="1899" w:type="dxa"/>
            <w:noWrap/>
            <w:hideMark/>
          </w:tcPr>
          <w:p w:rsidRPr="004464C2" w:rsidR="00F637BE" w:rsidP="000A41F9" w:rsidRDefault="00F637BE" w14:paraId="498169C2" w14:textId="77777777">
            <w:pPr>
              <w:jc w:val="both"/>
              <w:rPr>
                <w:rFonts w:ascii="Times New Roman" w:hAnsi="Times New Roman" w:cs="Times New Roman"/>
                <w:sz w:val="20"/>
                <w:szCs w:val="20"/>
              </w:rPr>
            </w:pPr>
            <w:r w:rsidRPr="004464C2">
              <w:rPr>
                <w:rFonts w:ascii="Times New Roman" w:hAnsi="Times New Roman" w:cs="Times New Roman"/>
                <w:sz w:val="20"/>
                <w:szCs w:val="20"/>
              </w:rPr>
              <w:t>Capital familiar socioeducativo</w:t>
            </w:r>
          </w:p>
        </w:tc>
        <w:tc>
          <w:tcPr>
            <w:tcW w:w="687" w:type="dxa"/>
            <w:noWrap/>
            <w:hideMark/>
          </w:tcPr>
          <w:p w:rsidRPr="004464C2" w:rsidR="00F637BE" w:rsidP="000A41F9" w:rsidRDefault="00F637BE" w14:paraId="04C313DE" w14:textId="77777777">
            <w:pPr>
              <w:jc w:val="both"/>
              <w:rPr>
                <w:rFonts w:ascii="Times New Roman" w:hAnsi="Times New Roman" w:cs="Times New Roman"/>
                <w:sz w:val="20"/>
                <w:szCs w:val="20"/>
              </w:rPr>
            </w:pPr>
            <w:r w:rsidRPr="004464C2">
              <w:rPr>
                <w:rFonts w:ascii="Times New Roman" w:hAnsi="Times New Roman" w:cs="Times New Roman"/>
                <w:sz w:val="20"/>
                <w:szCs w:val="20"/>
              </w:rPr>
              <w:t> </w:t>
            </w:r>
          </w:p>
        </w:tc>
        <w:tc>
          <w:tcPr>
            <w:tcW w:w="1559" w:type="dxa"/>
            <w:hideMark/>
          </w:tcPr>
          <w:p w:rsidRPr="004464C2" w:rsidR="00F637BE" w:rsidP="000A41F9" w:rsidRDefault="00F637BE" w14:paraId="4ADDDDB3" w14:textId="77777777">
            <w:pPr>
              <w:ind w:left="-1276"/>
              <w:jc w:val="both"/>
              <w:rPr>
                <w:rFonts w:ascii="Times New Roman" w:hAnsi="Times New Roman" w:cs="Times New Roman"/>
                <w:sz w:val="20"/>
                <w:szCs w:val="20"/>
              </w:rPr>
            </w:pPr>
            <w:r w:rsidRPr="004464C2">
              <w:rPr>
                <w:rFonts w:ascii="Times New Roman" w:hAnsi="Times New Roman" w:cs="Times New Roman"/>
                <w:sz w:val="20"/>
                <w:szCs w:val="20"/>
              </w:rPr>
              <w:t> </w:t>
            </w:r>
          </w:p>
        </w:tc>
        <w:tc>
          <w:tcPr>
            <w:tcW w:w="2268" w:type="dxa"/>
            <w:hideMark/>
          </w:tcPr>
          <w:p w:rsidRPr="004464C2" w:rsidR="00F637BE" w:rsidP="000A41F9" w:rsidRDefault="00F637BE" w14:paraId="3C8F02C1" w14:textId="77777777">
            <w:pPr>
              <w:jc w:val="both"/>
              <w:rPr>
                <w:rFonts w:ascii="Times New Roman" w:hAnsi="Times New Roman" w:cs="Times New Roman"/>
                <w:sz w:val="20"/>
                <w:szCs w:val="20"/>
              </w:rPr>
            </w:pPr>
            <w:r w:rsidRPr="004464C2">
              <w:rPr>
                <w:rFonts w:ascii="Times New Roman" w:hAnsi="Times New Roman" w:cs="Times New Roman"/>
                <w:sz w:val="20"/>
                <w:szCs w:val="20"/>
              </w:rPr>
              <w:t>Trayectoria educativa de los padres</w:t>
            </w:r>
          </w:p>
        </w:tc>
      </w:tr>
      <w:tr w:rsidRPr="004464C2" w:rsidR="00F637BE" w:rsidTr="000A41F9" w14:paraId="614B6A78" w14:textId="77777777">
        <w:trPr>
          <w:trHeight w:val="528"/>
        </w:trPr>
        <w:tc>
          <w:tcPr>
            <w:tcW w:w="1271" w:type="dxa"/>
            <w:vMerge/>
            <w:hideMark/>
          </w:tcPr>
          <w:p w:rsidRPr="004464C2" w:rsidR="00F637BE" w:rsidP="000A41F9" w:rsidRDefault="00F637BE" w14:paraId="4B89A35F" w14:textId="77777777">
            <w:pPr>
              <w:jc w:val="both"/>
              <w:rPr>
                <w:rFonts w:ascii="Times New Roman" w:hAnsi="Times New Roman" w:cs="Times New Roman"/>
                <w:sz w:val="20"/>
                <w:szCs w:val="20"/>
              </w:rPr>
            </w:pPr>
          </w:p>
        </w:tc>
        <w:tc>
          <w:tcPr>
            <w:tcW w:w="1383" w:type="dxa"/>
            <w:vMerge/>
            <w:hideMark/>
          </w:tcPr>
          <w:p w:rsidRPr="004464C2" w:rsidR="00F637BE" w:rsidP="000A41F9" w:rsidRDefault="00F637BE" w14:paraId="7A4D5BCF" w14:textId="77777777">
            <w:pPr>
              <w:jc w:val="both"/>
              <w:rPr>
                <w:rFonts w:ascii="Times New Roman" w:hAnsi="Times New Roman" w:cs="Times New Roman"/>
                <w:sz w:val="20"/>
                <w:szCs w:val="20"/>
              </w:rPr>
            </w:pPr>
          </w:p>
        </w:tc>
        <w:tc>
          <w:tcPr>
            <w:tcW w:w="1899" w:type="dxa"/>
            <w:vMerge w:val="restart"/>
            <w:noWrap/>
            <w:hideMark/>
          </w:tcPr>
          <w:p w:rsidRPr="004464C2" w:rsidR="00F637BE" w:rsidP="000A41F9" w:rsidRDefault="00F637BE" w14:paraId="04C80E69" w14:textId="77777777">
            <w:pPr>
              <w:jc w:val="both"/>
              <w:rPr>
                <w:rFonts w:ascii="Times New Roman" w:hAnsi="Times New Roman" w:cs="Times New Roman"/>
                <w:sz w:val="20"/>
                <w:szCs w:val="20"/>
              </w:rPr>
            </w:pPr>
            <w:r w:rsidRPr="004464C2">
              <w:rPr>
                <w:rFonts w:ascii="Times New Roman" w:hAnsi="Times New Roman" w:cs="Times New Roman"/>
                <w:sz w:val="20"/>
                <w:szCs w:val="20"/>
              </w:rPr>
              <w:t>Economía de cuidado: percepciones, carga y distribución de roles en el hogar</w:t>
            </w:r>
          </w:p>
        </w:tc>
        <w:tc>
          <w:tcPr>
            <w:tcW w:w="687" w:type="dxa"/>
            <w:noWrap/>
            <w:hideMark/>
          </w:tcPr>
          <w:p w:rsidRPr="004464C2" w:rsidR="00F637BE" w:rsidP="000A41F9" w:rsidRDefault="00F637BE" w14:paraId="09DD8F84" w14:textId="77777777">
            <w:pPr>
              <w:jc w:val="both"/>
              <w:rPr>
                <w:rFonts w:ascii="Times New Roman" w:hAnsi="Times New Roman" w:cs="Times New Roman"/>
                <w:sz w:val="20"/>
                <w:szCs w:val="20"/>
              </w:rPr>
            </w:pPr>
            <w:r w:rsidRPr="004464C2">
              <w:rPr>
                <w:rFonts w:ascii="Times New Roman" w:hAnsi="Times New Roman" w:cs="Times New Roman"/>
                <w:sz w:val="20"/>
                <w:szCs w:val="20"/>
              </w:rPr>
              <w:t> </w:t>
            </w:r>
          </w:p>
        </w:tc>
        <w:tc>
          <w:tcPr>
            <w:tcW w:w="1559" w:type="dxa"/>
            <w:hideMark/>
          </w:tcPr>
          <w:p w:rsidRPr="004464C2" w:rsidR="00F637BE" w:rsidP="000A41F9" w:rsidRDefault="00F637BE" w14:paraId="13D7655E" w14:textId="77777777">
            <w:pPr>
              <w:jc w:val="both"/>
              <w:rPr>
                <w:rFonts w:ascii="Times New Roman" w:hAnsi="Times New Roman" w:cs="Times New Roman"/>
                <w:sz w:val="20"/>
                <w:szCs w:val="20"/>
              </w:rPr>
            </w:pPr>
            <w:r w:rsidRPr="004464C2">
              <w:rPr>
                <w:rFonts w:ascii="Times New Roman" w:hAnsi="Times New Roman" w:cs="Times New Roman"/>
                <w:sz w:val="20"/>
                <w:szCs w:val="20"/>
              </w:rPr>
              <w:t> </w:t>
            </w:r>
          </w:p>
        </w:tc>
        <w:tc>
          <w:tcPr>
            <w:tcW w:w="2268" w:type="dxa"/>
            <w:hideMark/>
          </w:tcPr>
          <w:p w:rsidRPr="004464C2" w:rsidR="00F637BE" w:rsidP="000A41F9" w:rsidRDefault="00F637BE" w14:paraId="49587348" w14:textId="77777777">
            <w:pPr>
              <w:jc w:val="both"/>
              <w:rPr>
                <w:rFonts w:ascii="Times New Roman" w:hAnsi="Times New Roman" w:cs="Times New Roman"/>
                <w:sz w:val="20"/>
                <w:szCs w:val="20"/>
              </w:rPr>
            </w:pPr>
            <w:r w:rsidRPr="004464C2">
              <w:rPr>
                <w:rFonts w:ascii="Times New Roman" w:hAnsi="Times New Roman" w:cs="Times New Roman"/>
                <w:sz w:val="20"/>
                <w:szCs w:val="20"/>
              </w:rPr>
              <w:t>Composición familiar</w:t>
            </w:r>
          </w:p>
        </w:tc>
      </w:tr>
      <w:tr w:rsidRPr="004464C2" w:rsidR="00F637BE" w:rsidTr="000A41F9" w14:paraId="6439CABB" w14:textId="77777777">
        <w:trPr>
          <w:trHeight w:val="792"/>
        </w:trPr>
        <w:tc>
          <w:tcPr>
            <w:tcW w:w="1271" w:type="dxa"/>
            <w:vMerge/>
            <w:hideMark/>
          </w:tcPr>
          <w:p w:rsidRPr="004464C2" w:rsidR="00F637BE" w:rsidP="000A41F9" w:rsidRDefault="00F637BE" w14:paraId="25406B37" w14:textId="77777777">
            <w:pPr>
              <w:jc w:val="both"/>
              <w:rPr>
                <w:rFonts w:ascii="Times New Roman" w:hAnsi="Times New Roman" w:cs="Times New Roman"/>
                <w:sz w:val="20"/>
                <w:szCs w:val="20"/>
              </w:rPr>
            </w:pPr>
          </w:p>
        </w:tc>
        <w:tc>
          <w:tcPr>
            <w:tcW w:w="1383" w:type="dxa"/>
            <w:vMerge/>
            <w:hideMark/>
          </w:tcPr>
          <w:p w:rsidRPr="004464C2" w:rsidR="00F637BE" w:rsidP="000A41F9" w:rsidRDefault="00F637BE" w14:paraId="335DECDB" w14:textId="77777777">
            <w:pPr>
              <w:jc w:val="both"/>
              <w:rPr>
                <w:rFonts w:ascii="Times New Roman" w:hAnsi="Times New Roman" w:cs="Times New Roman"/>
                <w:sz w:val="20"/>
                <w:szCs w:val="20"/>
              </w:rPr>
            </w:pPr>
          </w:p>
        </w:tc>
        <w:tc>
          <w:tcPr>
            <w:tcW w:w="1899" w:type="dxa"/>
            <w:vMerge/>
            <w:hideMark/>
          </w:tcPr>
          <w:p w:rsidRPr="004464C2" w:rsidR="00F637BE" w:rsidP="000A41F9" w:rsidRDefault="00F637BE" w14:paraId="3554592A" w14:textId="77777777">
            <w:pPr>
              <w:jc w:val="both"/>
              <w:rPr>
                <w:rFonts w:ascii="Times New Roman" w:hAnsi="Times New Roman" w:cs="Times New Roman"/>
                <w:sz w:val="20"/>
                <w:szCs w:val="20"/>
              </w:rPr>
            </w:pPr>
          </w:p>
        </w:tc>
        <w:tc>
          <w:tcPr>
            <w:tcW w:w="687" w:type="dxa"/>
            <w:noWrap/>
            <w:hideMark/>
          </w:tcPr>
          <w:p w:rsidRPr="004464C2" w:rsidR="00F637BE" w:rsidP="000A41F9" w:rsidRDefault="00F637BE" w14:paraId="7FED5E4B" w14:textId="77777777">
            <w:pPr>
              <w:jc w:val="both"/>
              <w:rPr>
                <w:rFonts w:ascii="Times New Roman" w:hAnsi="Times New Roman" w:cs="Times New Roman"/>
                <w:sz w:val="20"/>
                <w:szCs w:val="20"/>
              </w:rPr>
            </w:pPr>
            <w:r w:rsidRPr="004464C2">
              <w:rPr>
                <w:rFonts w:ascii="Times New Roman" w:hAnsi="Times New Roman" w:cs="Times New Roman"/>
                <w:sz w:val="20"/>
                <w:szCs w:val="20"/>
              </w:rPr>
              <w:t> </w:t>
            </w:r>
          </w:p>
        </w:tc>
        <w:tc>
          <w:tcPr>
            <w:tcW w:w="1559" w:type="dxa"/>
            <w:hideMark/>
          </w:tcPr>
          <w:p w:rsidRPr="004464C2" w:rsidR="00F637BE" w:rsidP="000A41F9" w:rsidRDefault="00F637BE" w14:paraId="504772BC" w14:textId="77777777">
            <w:pPr>
              <w:jc w:val="both"/>
              <w:rPr>
                <w:rFonts w:ascii="Times New Roman" w:hAnsi="Times New Roman" w:cs="Times New Roman"/>
                <w:sz w:val="20"/>
                <w:szCs w:val="20"/>
              </w:rPr>
            </w:pPr>
            <w:r w:rsidRPr="004464C2">
              <w:rPr>
                <w:rFonts w:ascii="Times New Roman" w:hAnsi="Times New Roman" w:cs="Times New Roman"/>
                <w:sz w:val="20"/>
                <w:szCs w:val="20"/>
              </w:rPr>
              <w:t> </w:t>
            </w:r>
          </w:p>
        </w:tc>
        <w:tc>
          <w:tcPr>
            <w:tcW w:w="2268" w:type="dxa"/>
            <w:hideMark/>
          </w:tcPr>
          <w:p w:rsidRPr="004464C2" w:rsidR="00F637BE" w:rsidP="000A41F9" w:rsidRDefault="00F637BE" w14:paraId="60096A24" w14:textId="77777777">
            <w:pPr>
              <w:jc w:val="both"/>
              <w:rPr>
                <w:rFonts w:ascii="Times New Roman" w:hAnsi="Times New Roman" w:cs="Times New Roman"/>
                <w:sz w:val="20"/>
                <w:szCs w:val="20"/>
              </w:rPr>
            </w:pPr>
            <w:r w:rsidRPr="004464C2">
              <w:rPr>
                <w:rFonts w:ascii="Times New Roman" w:hAnsi="Times New Roman" w:cs="Times New Roman"/>
                <w:sz w:val="20"/>
                <w:szCs w:val="20"/>
              </w:rPr>
              <w:t>Provisión de ingresos para manutención del hogar</w:t>
            </w:r>
          </w:p>
        </w:tc>
      </w:tr>
      <w:tr w:rsidRPr="004464C2" w:rsidR="00F637BE" w:rsidTr="000A41F9" w14:paraId="66BB029C" w14:textId="77777777">
        <w:trPr>
          <w:trHeight w:val="528"/>
        </w:trPr>
        <w:tc>
          <w:tcPr>
            <w:tcW w:w="1271" w:type="dxa"/>
            <w:vMerge/>
            <w:hideMark/>
          </w:tcPr>
          <w:p w:rsidRPr="004464C2" w:rsidR="00F637BE" w:rsidP="000A41F9" w:rsidRDefault="00F637BE" w14:paraId="1823581B" w14:textId="77777777">
            <w:pPr>
              <w:jc w:val="both"/>
              <w:rPr>
                <w:rFonts w:ascii="Times New Roman" w:hAnsi="Times New Roman" w:cs="Times New Roman"/>
                <w:sz w:val="20"/>
                <w:szCs w:val="20"/>
              </w:rPr>
            </w:pPr>
          </w:p>
        </w:tc>
        <w:tc>
          <w:tcPr>
            <w:tcW w:w="1383" w:type="dxa"/>
            <w:vMerge/>
            <w:hideMark/>
          </w:tcPr>
          <w:p w:rsidRPr="004464C2" w:rsidR="00F637BE" w:rsidP="000A41F9" w:rsidRDefault="00F637BE" w14:paraId="1EF7B411" w14:textId="77777777">
            <w:pPr>
              <w:jc w:val="both"/>
              <w:rPr>
                <w:rFonts w:ascii="Times New Roman" w:hAnsi="Times New Roman" w:cs="Times New Roman"/>
                <w:sz w:val="20"/>
                <w:szCs w:val="20"/>
              </w:rPr>
            </w:pPr>
          </w:p>
        </w:tc>
        <w:tc>
          <w:tcPr>
            <w:tcW w:w="1899" w:type="dxa"/>
            <w:vMerge/>
            <w:hideMark/>
          </w:tcPr>
          <w:p w:rsidRPr="004464C2" w:rsidR="00F637BE" w:rsidP="000A41F9" w:rsidRDefault="00F637BE" w14:paraId="1FC3A2C1" w14:textId="77777777">
            <w:pPr>
              <w:jc w:val="both"/>
              <w:rPr>
                <w:rFonts w:ascii="Times New Roman" w:hAnsi="Times New Roman" w:cs="Times New Roman"/>
                <w:sz w:val="20"/>
                <w:szCs w:val="20"/>
              </w:rPr>
            </w:pPr>
          </w:p>
        </w:tc>
        <w:tc>
          <w:tcPr>
            <w:tcW w:w="687" w:type="dxa"/>
            <w:noWrap/>
            <w:hideMark/>
          </w:tcPr>
          <w:p w:rsidRPr="004464C2" w:rsidR="00F637BE" w:rsidP="000A41F9" w:rsidRDefault="00F637BE" w14:paraId="2F4790E5" w14:textId="77777777">
            <w:pPr>
              <w:jc w:val="both"/>
              <w:rPr>
                <w:rFonts w:ascii="Times New Roman" w:hAnsi="Times New Roman" w:cs="Times New Roman"/>
                <w:sz w:val="20"/>
                <w:szCs w:val="20"/>
              </w:rPr>
            </w:pPr>
            <w:r w:rsidRPr="004464C2">
              <w:rPr>
                <w:rFonts w:ascii="Times New Roman" w:hAnsi="Times New Roman" w:cs="Times New Roman"/>
                <w:sz w:val="20"/>
                <w:szCs w:val="20"/>
              </w:rPr>
              <w:t> </w:t>
            </w:r>
          </w:p>
        </w:tc>
        <w:tc>
          <w:tcPr>
            <w:tcW w:w="1559" w:type="dxa"/>
            <w:hideMark/>
          </w:tcPr>
          <w:p w:rsidRPr="004464C2" w:rsidR="00F637BE" w:rsidP="000A41F9" w:rsidRDefault="00F637BE" w14:paraId="678E5F4E" w14:textId="77777777">
            <w:pPr>
              <w:jc w:val="both"/>
              <w:rPr>
                <w:rFonts w:ascii="Times New Roman" w:hAnsi="Times New Roman" w:cs="Times New Roman"/>
                <w:sz w:val="20"/>
                <w:szCs w:val="20"/>
              </w:rPr>
            </w:pPr>
            <w:r w:rsidRPr="004464C2">
              <w:rPr>
                <w:rFonts w:ascii="Times New Roman" w:hAnsi="Times New Roman" w:cs="Times New Roman"/>
                <w:sz w:val="20"/>
                <w:szCs w:val="20"/>
              </w:rPr>
              <w:t> </w:t>
            </w:r>
          </w:p>
        </w:tc>
        <w:tc>
          <w:tcPr>
            <w:tcW w:w="2268" w:type="dxa"/>
            <w:hideMark/>
          </w:tcPr>
          <w:p w:rsidRPr="004464C2" w:rsidR="00F637BE" w:rsidP="000A41F9" w:rsidRDefault="00F637BE" w14:paraId="5BEB236D" w14:textId="77777777">
            <w:pPr>
              <w:jc w:val="both"/>
              <w:rPr>
                <w:rFonts w:ascii="Times New Roman" w:hAnsi="Times New Roman" w:cs="Times New Roman"/>
                <w:sz w:val="20"/>
                <w:szCs w:val="20"/>
              </w:rPr>
            </w:pPr>
            <w:r w:rsidRPr="004464C2">
              <w:rPr>
                <w:rFonts w:ascii="Times New Roman" w:hAnsi="Times New Roman" w:cs="Times New Roman"/>
                <w:sz w:val="20"/>
                <w:szCs w:val="20"/>
              </w:rPr>
              <w:t>Cuidado de menores o mayores en la familia</w:t>
            </w:r>
          </w:p>
        </w:tc>
      </w:tr>
      <w:tr w:rsidRPr="004464C2" w:rsidR="00F637BE" w:rsidTr="000A41F9" w14:paraId="5B6D5F6C" w14:textId="77777777">
        <w:trPr>
          <w:trHeight w:val="528"/>
        </w:trPr>
        <w:tc>
          <w:tcPr>
            <w:tcW w:w="1271" w:type="dxa"/>
            <w:vMerge/>
            <w:hideMark/>
          </w:tcPr>
          <w:p w:rsidRPr="004464C2" w:rsidR="00F637BE" w:rsidP="000A41F9" w:rsidRDefault="00F637BE" w14:paraId="2F5FF7BC" w14:textId="77777777">
            <w:pPr>
              <w:jc w:val="both"/>
              <w:rPr>
                <w:rFonts w:ascii="Times New Roman" w:hAnsi="Times New Roman" w:cs="Times New Roman"/>
                <w:sz w:val="20"/>
                <w:szCs w:val="20"/>
              </w:rPr>
            </w:pPr>
          </w:p>
        </w:tc>
        <w:tc>
          <w:tcPr>
            <w:tcW w:w="1383" w:type="dxa"/>
            <w:vMerge/>
            <w:hideMark/>
          </w:tcPr>
          <w:p w:rsidRPr="004464C2" w:rsidR="00F637BE" w:rsidP="000A41F9" w:rsidRDefault="00F637BE" w14:paraId="0FAFB1B4" w14:textId="77777777">
            <w:pPr>
              <w:jc w:val="both"/>
              <w:rPr>
                <w:rFonts w:ascii="Times New Roman" w:hAnsi="Times New Roman" w:cs="Times New Roman"/>
                <w:sz w:val="20"/>
                <w:szCs w:val="20"/>
              </w:rPr>
            </w:pPr>
          </w:p>
        </w:tc>
        <w:tc>
          <w:tcPr>
            <w:tcW w:w="1899" w:type="dxa"/>
            <w:vMerge w:val="restart"/>
            <w:noWrap/>
            <w:hideMark/>
          </w:tcPr>
          <w:p w:rsidRPr="004464C2" w:rsidR="00F637BE" w:rsidP="000A41F9" w:rsidRDefault="00F637BE" w14:paraId="62410807" w14:textId="77777777">
            <w:pPr>
              <w:jc w:val="both"/>
              <w:rPr>
                <w:rFonts w:ascii="Times New Roman" w:hAnsi="Times New Roman" w:cs="Times New Roman"/>
                <w:sz w:val="20"/>
                <w:szCs w:val="20"/>
              </w:rPr>
            </w:pPr>
            <w:r w:rsidRPr="004464C2">
              <w:rPr>
                <w:rFonts w:ascii="Times New Roman" w:hAnsi="Times New Roman" w:cs="Times New Roman"/>
                <w:sz w:val="20"/>
                <w:szCs w:val="20"/>
              </w:rPr>
              <w:t>Soporte comunitario</w:t>
            </w:r>
          </w:p>
        </w:tc>
        <w:tc>
          <w:tcPr>
            <w:tcW w:w="687" w:type="dxa"/>
            <w:noWrap/>
            <w:hideMark/>
          </w:tcPr>
          <w:p w:rsidRPr="004464C2" w:rsidR="00F637BE" w:rsidP="000A41F9" w:rsidRDefault="00F637BE" w14:paraId="73DDD2E0" w14:textId="77777777">
            <w:pPr>
              <w:jc w:val="both"/>
              <w:rPr>
                <w:rFonts w:ascii="Times New Roman" w:hAnsi="Times New Roman" w:cs="Times New Roman"/>
                <w:sz w:val="20"/>
                <w:szCs w:val="20"/>
              </w:rPr>
            </w:pPr>
            <w:r w:rsidRPr="004464C2">
              <w:rPr>
                <w:rFonts w:ascii="Times New Roman" w:hAnsi="Times New Roman" w:cs="Times New Roman"/>
                <w:sz w:val="20"/>
                <w:szCs w:val="20"/>
              </w:rPr>
              <w:t> </w:t>
            </w:r>
          </w:p>
        </w:tc>
        <w:tc>
          <w:tcPr>
            <w:tcW w:w="1559" w:type="dxa"/>
            <w:noWrap/>
            <w:hideMark/>
          </w:tcPr>
          <w:p w:rsidRPr="004464C2" w:rsidR="00F637BE" w:rsidP="000A41F9" w:rsidRDefault="00F637BE" w14:paraId="1FEFCF84" w14:textId="77777777">
            <w:pPr>
              <w:jc w:val="both"/>
              <w:rPr>
                <w:rFonts w:ascii="Times New Roman" w:hAnsi="Times New Roman" w:cs="Times New Roman"/>
                <w:sz w:val="20"/>
                <w:szCs w:val="20"/>
              </w:rPr>
            </w:pPr>
            <w:r w:rsidRPr="004464C2">
              <w:rPr>
                <w:rFonts w:ascii="Times New Roman" w:hAnsi="Times New Roman" w:cs="Times New Roman"/>
                <w:sz w:val="20"/>
                <w:szCs w:val="20"/>
              </w:rPr>
              <w:t> </w:t>
            </w:r>
          </w:p>
        </w:tc>
        <w:tc>
          <w:tcPr>
            <w:tcW w:w="2268" w:type="dxa"/>
            <w:hideMark/>
          </w:tcPr>
          <w:p w:rsidRPr="004464C2" w:rsidR="00F637BE" w:rsidP="000A41F9" w:rsidRDefault="00F637BE" w14:paraId="4DF8C369" w14:textId="77777777">
            <w:pPr>
              <w:jc w:val="both"/>
              <w:rPr>
                <w:rFonts w:ascii="Times New Roman" w:hAnsi="Times New Roman" w:cs="Times New Roman"/>
                <w:sz w:val="20"/>
                <w:szCs w:val="20"/>
              </w:rPr>
            </w:pPr>
            <w:r w:rsidRPr="004464C2">
              <w:rPr>
                <w:rFonts w:ascii="Times New Roman" w:hAnsi="Times New Roman" w:cs="Times New Roman"/>
                <w:sz w:val="20"/>
                <w:szCs w:val="20"/>
              </w:rPr>
              <w:t>Motivación para el ejercicio profesional</w:t>
            </w:r>
          </w:p>
        </w:tc>
      </w:tr>
      <w:tr w:rsidRPr="004464C2" w:rsidR="00F637BE" w:rsidTr="000A41F9" w14:paraId="430372C7" w14:textId="77777777">
        <w:trPr>
          <w:trHeight w:val="792"/>
        </w:trPr>
        <w:tc>
          <w:tcPr>
            <w:tcW w:w="1271" w:type="dxa"/>
            <w:vMerge/>
            <w:hideMark/>
          </w:tcPr>
          <w:p w:rsidRPr="004464C2" w:rsidR="00F637BE" w:rsidP="000A41F9" w:rsidRDefault="00F637BE" w14:paraId="0DF288A1" w14:textId="77777777">
            <w:pPr>
              <w:jc w:val="both"/>
              <w:rPr>
                <w:rFonts w:ascii="Times New Roman" w:hAnsi="Times New Roman" w:cs="Times New Roman"/>
                <w:sz w:val="20"/>
                <w:szCs w:val="20"/>
              </w:rPr>
            </w:pPr>
          </w:p>
        </w:tc>
        <w:tc>
          <w:tcPr>
            <w:tcW w:w="1383" w:type="dxa"/>
            <w:vMerge/>
            <w:hideMark/>
          </w:tcPr>
          <w:p w:rsidRPr="004464C2" w:rsidR="00F637BE" w:rsidP="000A41F9" w:rsidRDefault="00F637BE" w14:paraId="2C704C86" w14:textId="77777777">
            <w:pPr>
              <w:jc w:val="both"/>
              <w:rPr>
                <w:rFonts w:ascii="Times New Roman" w:hAnsi="Times New Roman" w:cs="Times New Roman"/>
                <w:sz w:val="20"/>
                <w:szCs w:val="20"/>
              </w:rPr>
            </w:pPr>
          </w:p>
        </w:tc>
        <w:tc>
          <w:tcPr>
            <w:tcW w:w="1899" w:type="dxa"/>
            <w:vMerge/>
            <w:hideMark/>
          </w:tcPr>
          <w:p w:rsidRPr="004464C2" w:rsidR="00F637BE" w:rsidP="000A41F9" w:rsidRDefault="00F637BE" w14:paraId="6B3487D2" w14:textId="77777777">
            <w:pPr>
              <w:jc w:val="both"/>
              <w:rPr>
                <w:rFonts w:ascii="Times New Roman" w:hAnsi="Times New Roman" w:cs="Times New Roman"/>
                <w:sz w:val="20"/>
                <w:szCs w:val="20"/>
              </w:rPr>
            </w:pPr>
          </w:p>
        </w:tc>
        <w:tc>
          <w:tcPr>
            <w:tcW w:w="687" w:type="dxa"/>
            <w:noWrap/>
            <w:hideMark/>
          </w:tcPr>
          <w:p w:rsidRPr="004464C2" w:rsidR="00F637BE" w:rsidP="000A41F9" w:rsidRDefault="00F637BE" w14:paraId="594B66A5" w14:textId="77777777">
            <w:pPr>
              <w:jc w:val="both"/>
              <w:rPr>
                <w:rFonts w:ascii="Times New Roman" w:hAnsi="Times New Roman" w:cs="Times New Roman"/>
                <w:sz w:val="20"/>
                <w:szCs w:val="20"/>
              </w:rPr>
            </w:pPr>
            <w:r w:rsidRPr="004464C2">
              <w:rPr>
                <w:rFonts w:ascii="Times New Roman" w:hAnsi="Times New Roman" w:cs="Times New Roman"/>
                <w:sz w:val="20"/>
                <w:szCs w:val="20"/>
              </w:rPr>
              <w:t> </w:t>
            </w:r>
          </w:p>
        </w:tc>
        <w:tc>
          <w:tcPr>
            <w:tcW w:w="1559" w:type="dxa"/>
            <w:hideMark/>
          </w:tcPr>
          <w:p w:rsidRPr="004464C2" w:rsidR="00F637BE" w:rsidP="000A41F9" w:rsidRDefault="00F637BE" w14:paraId="3CAD9C63" w14:textId="77777777">
            <w:pPr>
              <w:jc w:val="both"/>
              <w:rPr>
                <w:rFonts w:ascii="Times New Roman" w:hAnsi="Times New Roman" w:cs="Times New Roman"/>
                <w:sz w:val="20"/>
                <w:szCs w:val="20"/>
              </w:rPr>
            </w:pPr>
            <w:r w:rsidRPr="004464C2">
              <w:rPr>
                <w:rFonts w:ascii="Times New Roman" w:hAnsi="Times New Roman" w:cs="Times New Roman"/>
                <w:sz w:val="20"/>
                <w:szCs w:val="20"/>
              </w:rPr>
              <w:t> </w:t>
            </w:r>
          </w:p>
        </w:tc>
        <w:tc>
          <w:tcPr>
            <w:tcW w:w="2268" w:type="dxa"/>
            <w:hideMark/>
          </w:tcPr>
          <w:p w:rsidRPr="004464C2" w:rsidR="00F637BE" w:rsidP="000A41F9" w:rsidRDefault="00F637BE" w14:paraId="6B5550A3" w14:textId="77777777">
            <w:pPr>
              <w:jc w:val="both"/>
              <w:rPr>
                <w:rFonts w:ascii="Times New Roman" w:hAnsi="Times New Roman" w:cs="Times New Roman"/>
                <w:sz w:val="20"/>
                <w:szCs w:val="20"/>
              </w:rPr>
            </w:pPr>
            <w:r w:rsidRPr="004464C2">
              <w:rPr>
                <w:rFonts w:ascii="Times New Roman" w:hAnsi="Times New Roman" w:cs="Times New Roman"/>
                <w:sz w:val="20"/>
                <w:szCs w:val="20"/>
              </w:rPr>
              <w:t>Motivación para el egreso, graduación y titulación posterior</w:t>
            </w:r>
          </w:p>
        </w:tc>
      </w:tr>
      <w:tr w:rsidRPr="004464C2" w:rsidR="00F637BE" w:rsidTr="000A41F9" w14:paraId="1DD33121" w14:textId="77777777">
        <w:trPr>
          <w:trHeight w:val="792"/>
        </w:trPr>
        <w:tc>
          <w:tcPr>
            <w:tcW w:w="1271" w:type="dxa"/>
            <w:vMerge/>
            <w:hideMark/>
          </w:tcPr>
          <w:p w:rsidRPr="004464C2" w:rsidR="00F637BE" w:rsidP="000A41F9" w:rsidRDefault="00F637BE" w14:paraId="765715FB" w14:textId="77777777">
            <w:pPr>
              <w:jc w:val="both"/>
              <w:rPr>
                <w:rFonts w:ascii="Times New Roman" w:hAnsi="Times New Roman" w:cs="Times New Roman"/>
                <w:sz w:val="20"/>
                <w:szCs w:val="20"/>
              </w:rPr>
            </w:pPr>
          </w:p>
        </w:tc>
        <w:tc>
          <w:tcPr>
            <w:tcW w:w="1383" w:type="dxa"/>
            <w:vMerge/>
            <w:hideMark/>
          </w:tcPr>
          <w:p w:rsidRPr="004464C2" w:rsidR="00F637BE" w:rsidP="000A41F9" w:rsidRDefault="00F637BE" w14:paraId="05F32849" w14:textId="77777777">
            <w:pPr>
              <w:jc w:val="both"/>
              <w:rPr>
                <w:rFonts w:ascii="Times New Roman" w:hAnsi="Times New Roman" w:cs="Times New Roman"/>
                <w:sz w:val="20"/>
                <w:szCs w:val="20"/>
              </w:rPr>
            </w:pPr>
          </w:p>
        </w:tc>
        <w:tc>
          <w:tcPr>
            <w:tcW w:w="1899" w:type="dxa"/>
            <w:hideMark/>
          </w:tcPr>
          <w:p w:rsidRPr="004464C2" w:rsidR="00F637BE" w:rsidP="000A41F9" w:rsidRDefault="00F637BE" w14:paraId="5C5D33C9" w14:textId="77777777">
            <w:pPr>
              <w:jc w:val="both"/>
              <w:rPr>
                <w:rFonts w:ascii="Times New Roman" w:hAnsi="Times New Roman" w:cs="Times New Roman"/>
                <w:sz w:val="20"/>
                <w:szCs w:val="20"/>
              </w:rPr>
            </w:pPr>
            <w:r w:rsidRPr="004464C2">
              <w:rPr>
                <w:rFonts w:ascii="Times New Roman" w:hAnsi="Times New Roman" w:cs="Times New Roman"/>
                <w:sz w:val="20"/>
                <w:szCs w:val="20"/>
              </w:rPr>
              <w:t>Recursos económicos disponibles (matrícula, transporte, mudanza, etc.)</w:t>
            </w:r>
          </w:p>
        </w:tc>
        <w:tc>
          <w:tcPr>
            <w:tcW w:w="687" w:type="dxa"/>
            <w:noWrap/>
            <w:hideMark/>
          </w:tcPr>
          <w:p w:rsidRPr="004464C2" w:rsidR="00F637BE" w:rsidP="000A41F9" w:rsidRDefault="00F637BE" w14:paraId="7E9899DB" w14:textId="77777777">
            <w:pPr>
              <w:jc w:val="both"/>
              <w:rPr>
                <w:rFonts w:ascii="Times New Roman" w:hAnsi="Times New Roman" w:cs="Times New Roman"/>
                <w:sz w:val="20"/>
                <w:szCs w:val="20"/>
              </w:rPr>
            </w:pPr>
            <w:r w:rsidRPr="004464C2">
              <w:rPr>
                <w:rFonts w:ascii="Times New Roman" w:hAnsi="Times New Roman" w:cs="Times New Roman"/>
                <w:sz w:val="20"/>
                <w:szCs w:val="20"/>
              </w:rPr>
              <w:t> </w:t>
            </w:r>
          </w:p>
        </w:tc>
        <w:tc>
          <w:tcPr>
            <w:tcW w:w="1559" w:type="dxa"/>
            <w:hideMark/>
          </w:tcPr>
          <w:p w:rsidRPr="004464C2" w:rsidR="00F637BE" w:rsidP="000A41F9" w:rsidRDefault="00F637BE" w14:paraId="3F535FB8" w14:textId="77777777">
            <w:pPr>
              <w:jc w:val="both"/>
              <w:rPr>
                <w:rFonts w:ascii="Times New Roman" w:hAnsi="Times New Roman" w:cs="Times New Roman"/>
                <w:sz w:val="20"/>
                <w:szCs w:val="20"/>
              </w:rPr>
            </w:pPr>
            <w:r w:rsidRPr="004464C2">
              <w:rPr>
                <w:rFonts w:ascii="Times New Roman" w:hAnsi="Times New Roman" w:cs="Times New Roman"/>
                <w:sz w:val="20"/>
                <w:szCs w:val="20"/>
              </w:rPr>
              <w:t> </w:t>
            </w:r>
          </w:p>
        </w:tc>
        <w:tc>
          <w:tcPr>
            <w:tcW w:w="2268" w:type="dxa"/>
            <w:hideMark/>
          </w:tcPr>
          <w:p w:rsidRPr="004464C2" w:rsidR="00F637BE" w:rsidP="000A41F9" w:rsidRDefault="00F637BE" w14:paraId="7C8BE4BD" w14:textId="77777777">
            <w:pPr>
              <w:jc w:val="both"/>
              <w:rPr>
                <w:rFonts w:ascii="Times New Roman" w:hAnsi="Times New Roman" w:cs="Times New Roman"/>
                <w:sz w:val="20"/>
                <w:szCs w:val="20"/>
              </w:rPr>
            </w:pPr>
            <w:r w:rsidRPr="004464C2">
              <w:rPr>
                <w:rFonts w:ascii="Times New Roman" w:hAnsi="Times New Roman" w:cs="Times New Roman"/>
                <w:sz w:val="20"/>
                <w:szCs w:val="20"/>
              </w:rPr>
              <w:t>Situación socioeconómica familiar</w:t>
            </w:r>
          </w:p>
        </w:tc>
      </w:tr>
      <w:tr w:rsidRPr="004464C2" w:rsidR="00F637BE" w:rsidTr="000A41F9" w14:paraId="77706B33" w14:textId="77777777">
        <w:trPr>
          <w:trHeight w:val="1056"/>
        </w:trPr>
        <w:tc>
          <w:tcPr>
            <w:tcW w:w="1271" w:type="dxa"/>
            <w:vMerge/>
            <w:hideMark/>
          </w:tcPr>
          <w:p w:rsidRPr="004464C2" w:rsidR="00F637BE" w:rsidP="000A41F9" w:rsidRDefault="00F637BE" w14:paraId="4A108C3D" w14:textId="77777777">
            <w:pPr>
              <w:jc w:val="both"/>
              <w:rPr>
                <w:rFonts w:ascii="Times New Roman" w:hAnsi="Times New Roman" w:cs="Times New Roman"/>
                <w:sz w:val="20"/>
                <w:szCs w:val="20"/>
              </w:rPr>
            </w:pPr>
          </w:p>
        </w:tc>
        <w:tc>
          <w:tcPr>
            <w:tcW w:w="1383" w:type="dxa"/>
            <w:vMerge/>
            <w:hideMark/>
          </w:tcPr>
          <w:p w:rsidRPr="004464C2" w:rsidR="00F637BE" w:rsidP="000A41F9" w:rsidRDefault="00F637BE" w14:paraId="77E0E469" w14:textId="77777777">
            <w:pPr>
              <w:jc w:val="both"/>
              <w:rPr>
                <w:rFonts w:ascii="Times New Roman" w:hAnsi="Times New Roman" w:cs="Times New Roman"/>
                <w:sz w:val="20"/>
                <w:szCs w:val="20"/>
              </w:rPr>
            </w:pPr>
          </w:p>
        </w:tc>
        <w:tc>
          <w:tcPr>
            <w:tcW w:w="1899" w:type="dxa"/>
            <w:vMerge w:val="restart"/>
            <w:hideMark/>
          </w:tcPr>
          <w:p w:rsidRPr="004464C2" w:rsidR="00F637BE" w:rsidP="000A41F9" w:rsidRDefault="00F637BE" w14:paraId="09A791B3" w14:textId="77777777">
            <w:pPr>
              <w:jc w:val="both"/>
              <w:rPr>
                <w:rFonts w:ascii="Times New Roman" w:hAnsi="Times New Roman" w:cs="Times New Roman"/>
                <w:sz w:val="20"/>
                <w:szCs w:val="20"/>
              </w:rPr>
            </w:pPr>
            <w:r w:rsidRPr="004464C2">
              <w:rPr>
                <w:rFonts w:ascii="Times New Roman" w:hAnsi="Times New Roman" w:cs="Times New Roman"/>
                <w:sz w:val="20"/>
                <w:szCs w:val="20"/>
              </w:rPr>
              <w:t>Patrones de género aprendidos: roles e imaginarios de la división sexual del trabajo</w:t>
            </w:r>
          </w:p>
        </w:tc>
        <w:tc>
          <w:tcPr>
            <w:tcW w:w="687" w:type="dxa"/>
            <w:noWrap/>
            <w:hideMark/>
          </w:tcPr>
          <w:p w:rsidRPr="004464C2" w:rsidR="00F637BE" w:rsidP="000A41F9" w:rsidRDefault="00F637BE" w14:paraId="7C8D35BF" w14:textId="77777777">
            <w:pPr>
              <w:jc w:val="both"/>
              <w:rPr>
                <w:rFonts w:ascii="Times New Roman" w:hAnsi="Times New Roman" w:cs="Times New Roman"/>
                <w:sz w:val="20"/>
                <w:szCs w:val="20"/>
              </w:rPr>
            </w:pPr>
            <w:r w:rsidRPr="004464C2">
              <w:rPr>
                <w:rFonts w:ascii="Times New Roman" w:hAnsi="Times New Roman" w:cs="Times New Roman"/>
                <w:sz w:val="20"/>
                <w:szCs w:val="20"/>
              </w:rPr>
              <w:t> </w:t>
            </w:r>
          </w:p>
        </w:tc>
        <w:tc>
          <w:tcPr>
            <w:tcW w:w="1559" w:type="dxa"/>
            <w:hideMark/>
          </w:tcPr>
          <w:p w:rsidRPr="004464C2" w:rsidR="00F637BE" w:rsidP="000A41F9" w:rsidRDefault="00F637BE" w14:paraId="5053E9A8" w14:textId="77777777">
            <w:pPr>
              <w:jc w:val="both"/>
              <w:rPr>
                <w:rFonts w:ascii="Times New Roman" w:hAnsi="Times New Roman" w:cs="Times New Roman"/>
                <w:sz w:val="20"/>
                <w:szCs w:val="20"/>
              </w:rPr>
            </w:pPr>
            <w:r w:rsidRPr="004464C2">
              <w:rPr>
                <w:rFonts w:ascii="Times New Roman" w:hAnsi="Times New Roman" w:cs="Times New Roman"/>
                <w:sz w:val="20"/>
                <w:szCs w:val="20"/>
              </w:rPr>
              <w:t> </w:t>
            </w:r>
          </w:p>
        </w:tc>
        <w:tc>
          <w:tcPr>
            <w:tcW w:w="2268" w:type="dxa"/>
            <w:noWrap/>
            <w:hideMark/>
          </w:tcPr>
          <w:p w:rsidRPr="004464C2" w:rsidR="00F637BE" w:rsidP="000A41F9" w:rsidRDefault="00F637BE" w14:paraId="3E37A2E1" w14:textId="77777777">
            <w:pPr>
              <w:jc w:val="both"/>
              <w:rPr>
                <w:rFonts w:ascii="Times New Roman" w:hAnsi="Times New Roman" w:cs="Times New Roman"/>
                <w:sz w:val="20"/>
                <w:szCs w:val="20"/>
              </w:rPr>
            </w:pPr>
            <w:r w:rsidRPr="004464C2">
              <w:rPr>
                <w:rFonts w:ascii="Times New Roman" w:hAnsi="Times New Roman" w:cs="Times New Roman"/>
                <w:sz w:val="20"/>
                <w:szCs w:val="20"/>
              </w:rPr>
              <w:t>Auto percepción sobre capacidades para prácticas profesionales</w:t>
            </w:r>
          </w:p>
        </w:tc>
      </w:tr>
      <w:tr w:rsidRPr="004464C2" w:rsidR="00F637BE" w:rsidTr="000A41F9" w14:paraId="26738ED7" w14:textId="77777777">
        <w:trPr>
          <w:trHeight w:val="804"/>
        </w:trPr>
        <w:tc>
          <w:tcPr>
            <w:tcW w:w="1271" w:type="dxa"/>
            <w:vMerge/>
            <w:hideMark/>
          </w:tcPr>
          <w:p w:rsidRPr="004464C2" w:rsidR="00F637BE" w:rsidP="000A41F9" w:rsidRDefault="00F637BE" w14:paraId="2ECD7F16" w14:textId="77777777">
            <w:pPr>
              <w:jc w:val="both"/>
              <w:rPr>
                <w:rFonts w:ascii="Times New Roman" w:hAnsi="Times New Roman" w:cs="Times New Roman"/>
                <w:sz w:val="20"/>
                <w:szCs w:val="20"/>
              </w:rPr>
            </w:pPr>
          </w:p>
        </w:tc>
        <w:tc>
          <w:tcPr>
            <w:tcW w:w="1383" w:type="dxa"/>
            <w:vMerge/>
            <w:hideMark/>
          </w:tcPr>
          <w:p w:rsidRPr="004464C2" w:rsidR="00F637BE" w:rsidP="000A41F9" w:rsidRDefault="00F637BE" w14:paraId="1C9136B3" w14:textId="77777777">
            <w:pPr>
              <w:jc w:val="both"/>
              <w:rPr>
                <w:rFonts w:ascii="Times New Roman" w:hAnsi="Times New Roman" w:cs="Times New Roman"/>
                <w:sz w:val="20"/>
                <w:szCs w:val="20"/>
              </w:rPr>
            </w:pPr>
          </w:p>
        </w:tc>
        <w:tc>
          <w:tcPr>
            <w:tcW w:w="1899" w:type="dxa"/>
            <w:vMerge/>
            <w:hideMark/>
          </w:tcPr>
          <w:p w:rsidRPr="004464C2" w:rsidR="00F637BE" w:rsidP="000A41F9" w:rsidRDefault="00F637BE" w14:paraId="09EC445A" w14:textId="77777777">
            <w:pPr>
              <w:jc w:val="both"/>
              <w:rPr>
                <w:rFonts w:ascii="Times New Roman" w:hAnsi="Times New Roman" w:cs="Times New Roman"/>
                <w:sz w:val="20"/>
                <w:szCs w:val="20"/>
              </w:rPr>
            </w:pPr>
          </w:p>
        </w:tc>
        <w:tc>
          <w:tcPr>
            <w:tcW w:w="687" w:type="dxa"/>
            <w:noWrap/>
            <w:hideMark/>
          </w:tcPr>
          <w:p w:rsidRPr="004464C2" w:rsidR="00F637BE" w:rsidP="000A41F9" w:rsidRDefault="00F637BE" w14:paraId="4806E392" w14:textId="77777777">
            <w:pPr>
              <w:jc w:val="both"/>
              <w:rPr>
                <w:rFonts w:ascii="Times New Roman" w:hAnsi="Times New Roman" w:cs="Times New Roman"/>
                <w:sz w:val="20"/>
                <w:szCs w:val="20"/>
              </w:rPr>
            </w:pPr>
            <w:r w:rsidRPr="004464C2">
              <w:rPr>
                <w:rFonts w:ascii="Times New Roman" w:hAnsi="Times New Roman" w:cs="Times New Roman"/>
                <w:sz w:val="20"/>
                <w:szCs w:val="20"/>
              </w:rPr>
              <w:t> </w:t>
            </w:r>
          </w:p>
        </w:tc>
        <w:tc>
          <w:tcPr>
            <w:tcW w:w="1559" w:type="dxa"/>
            <w:noWrap/>
            <w:hideMark/>
          </w:tcPr>
          <w:p w:rsidRPr="004464C2" w:rsidR="00F637BE" w:rsidP="000A41F9" w:rsidRDefault="00F637BE" w14:paraId="4B553EB1" w14:textId="77777777">
            <w:pPr>
              <w:jc w:val="both"/>
              <w:rPr>
                <w:rFonts w:ascii="Times New Roman" w:hAnsi="Times New Roman" w:cs="Times New Roman"/>
                <w:sz w:val="20"/>
                <w:szCs w:val="20"/>
              </w:rPr>
            </w:pPr>
            <w:r w:rsidRPr="004464C2">
              <w:rPr>
                <w:rFonts w:ascii="Times New Roman" w:hAnsi="Times New Roman" w:cs="Times New Roman"/>
                <w:sz w:val="20"/>
                <w:szCs w:val="20"/>
              </w:rPr>
              <w:t> </w:t>
            </w:r>
          </w:p>
        </w:tc>
        <w:tc>
          <w:tcPr>
            <w:tcW w:w="2268" w:type="dxa"/>
            <w:hideMark/>
          </w:tcPr>
          <w:p w:rsidRPr="004464C2" w:rsidR="00F637BE" w:rsidP="000A41F9" w:rsidRDefault="00F637BE" w14:paraId="2052E04C" w14:textId="77777777">
            <w:pPr>
              <w:jc w:val="both"/>
              <w:rPr>
                <w:rFonts w:ascii="Times New Roman" w:hAnsi="Times New Roman" w:cs="Times New Roman"/>
                <w:sz w:val="20"/>
                <w:szCs w:val="20"/>
              </w:rPr>
            </w:pPr>
            <w:r w:rsidRPr="004464C2">
              <w:rPr>
                <w:rFonts w:ascii="Times New Roman" w:hAnsi="Times New Roman" w:cs="Times New Roman"/>
                <w:sz w:val="20"/>
                <w:szCs w:val="20"/>
              </w:rPr>
              <w:t>Autopercepciones sobre desempeño académico</w:t>
            </w:r>
          </w:p>
        </w:tc>
      </w:tr>
      <w:tr w:rsidRPr="004464C2" w:rsidR="00F637BE" w:rsidTr="000A41F9" w14:paraId="2691DCFC" w14:textId="77777777">
        <w:trPr>
          <w:trHeight w:val="1056"/>
        </w:trPr>
        <w:tc>
          <w:tcPr>
            <w:tcW w:w="1271" w:type="dxa"/>
            <w:vMerge/>
            <w:hideMark/>
          </w:tcPr>
          <w:p w:rsidRPr="004464C2" w:rsidR="00F637BE" w:rsidP="000A41F9" w:rsidRDefault="00F637BE" w14:paraId="3A3B8FAB" w14:textId="77777777">
            <w:pPr>
              <w:jc w:val="both"/>
              <w:rPr>
                <w:rFonts w:ascii="Times New Roman" w:hAnsi="Times New Roman" w:cs="Times New Roman"/>
                <w:sz w:val="20"/>
                <w:szCs w:val="20"/>
              </w:rPr>
            </w:pPr>
          </w:p>
        </w:tc>
        <w:tc>
          <w:tcPr>
            <w:tcW w:w="1383" w:type="dxa"/>
            <w:vMerge w:val="restart"/>
            <w:hideMark/>
          </w:tcPr>
          <w:p w:rsidRPr="004464C2" w:rsidR="00F637BE" w:rsidP="000A41F9" w:rsidRDefault="00F637BE" w14:paraId="1A036A7D" w14:textId="77777777">
            <w:pPr>
              <w:jc w:val="both"/>
              <w:rPr>
                <w:rFonts w:ascii="Times New Roman" w:hAnsi="Times New Roman" w:cs="Times New Roman"/>
                <w:sz w:val="20"/>
                <w:szCs w:val="20"/>
              </w:rPr>
            </w:pPr>
            <w:r w:rsidRPr="004464C2">
              <w:rPr>
                <w:rFonts w:ascii="Times New Roman" w:hAnsi="Times New Roman" w:cs="Times New Roman"/>
                <w:sz w:val="20"/>
                <w:szCs w:val="20"/>
              </w:rPr>
              <w:t>2.Tubería con fugas</w:t>
            </w:r>
          </w:p>
        </w:tc>
        <w:tc>
          <w:tcPr>
            <w:tcW w:w="1899" w:type="dxa"/>
            <w:vMerge w:val="restart"/>
            <w:noWrap/>
            <w:hideMark/>
          </w:tcPr>
          <w:p w:rsidRPr="004464C2" w:rsidR="00F637BE" w:rsidP="000A41F9" w:rsidRDefault="00F637BE" w14:paraId="10190F4F" w14:textId="77777777">
            <w:pPr>
              <w:jc w:val="both"/>
              <w:rPr>
                <w:rFonts w:ascii="Times New Roman" w:hAnsi="Times New Roman" w:cs="Times New Roman"/>
                <w:sz w:val="20"/>
                <w:szCs w:val="20"/>
              </w:rPr>
            </w:pPr>
            <w:r w:rsidRPr="004464C2">
              <w:rPr>
                <w:rFonts w:ascii="Times New Roman" w:hAnsi="Times New Roman" w:cs="Times New Roman"/>
                <w:sz w:val="20"/>
                <w:szCs w:val="20"/>
              </w:rPr>
              <w:t>Currículo oculto</w:t>
            </w:r>
          </w:p>
        </w:tc>
        <w:tc>
          <w:tcPr>
            <w:tcW w:w="687" w:type="dxa"/>
            <w:noWrap/>
            <w:hideMark/>
          </w:tcPr>
          <w:p w:rsidRPr="004464C2" w:rsidR="00F637BE" w:rsidP="000A41F9" w:rsidRDefault="00F637BE" w14:paraId="2C6D11A2" w14:textId="77777777">
            <w:pPr>
              <w:jc w:val="both"/>
              <w:rPr>
                <w:rFonts w:ascii="Times New Roman" w:hAnsi="Times New Roman" w:cs="Times New Roman"/>
                <w:sz w:val="20"/>
                <w:szCs w:val="20"/>
              </w:rPr>
            </w:pPr>
            <w:r w:rsidRPr="004464C2">
              <w:rPr>
                <w:rFonts w:ascii="Times New Roman" w:hAnsi="Times New Roman" w:cs="Times New Roman"/>
                <w:sz w:val="20"/>
                <w:szCs w:val="20"/>
              </w:rPr>
              <w:t>GA</w:t>
            </w:r>
          </w:p>
        </w:tc>
        <w:tc>
          <w:tcPr>
            <w:tcW w:w="1559" w:type="dxa"/>
            <w:hideMark/>
          </w:tcPr>
          <w:p w:rsidRPr="004464C2" w:rsidR="00F637BE" w:rsidP="000A41F9" w:rsidRDefault="00F637BE" w14:paraId="6F4A35B6" w14:textId="77777777">
            <w:pPr>
              <w:jc w:val="both"/>
              <w:rPr>
                <w:rFonts w:ascii="Times New Roman" w:hAnsi="Times New Roman" w:cs="Times New Roman"/>
                <w:sz w:val="20"/>
                <w:szCs w:val="20"/>
              </w:rPr>
            </w:pPr>
            <w:r w:rsidRPr="004464C2">
              <w:rPr>
                <w:rFonts w:ascii="Times New Roman" w:hAnsi="Times New Roman" w:cs="Times New Roman"/>
                <w:sz w:val="20"/>
                <w:szCs w:val="20"/>
              </w:rPr>
              <w:t>Percepciones sobre brechas de género en el ámbito laboral</w:t>
            </w:r>
          </w:p>
        </w:tc>
        <w:tc>
          <w:tcPr>
            <w:tcW w:w="2268" w:type="dxa"/>
            <w:hideMark/>
          </w:tcPr>
          <w:p w:rsidRPr="004464C2" w:rsidR="00F637BE" w:rsidP="000A41F9" w:rsidRDefault="00F637BE" w14:paraId="0CFB7A5C" w14:textId="77777777">
            <w:pPr>
              <w:jc w:val="both"/>
              <w:rPr>
                <w:rFonts w:ascii="Times New Roman" w:hAnsi="Times New Roman" w:cs="Times New Roman"/>
                <w:sz w:val="20"/>
                <w:szCs w:val="20"/>
              </w:rPr>
            </w:pPr>
            <w:r w:rsidRPr="004464C2">
              <w:rPr>
                <w:rFonts w:ascii="Times New Roman" w:hAnsi="Times New Roman" w:cs="Times New Roman"/>
                <w:sz w:val="20"/>
                <w:szCs w:val="20"/>
              </w:rPr>
              <w:t>Percepciones sobre mujeres en STEM: capacidades, entornos y proyecciones</w:t>
            </w:r>
          </w:p>
        </w:tc>
      </w:tr>
      <w:tr w:rsidRPr="004464C2" w:rsidR="00F637BE" w:rsidTr="000A41F9" w14:paraId="6B421DD0" w14:textId="77777777">
        <w:trPr>
          <w:trHeight w:val="1320"/>
        </w:trPr>
        <w:tc>
          <w:tcPr>
            <w:tcW w:w="1271" w:type="dxa"/>
            <w:vMerge/>
            <w:hideMark/>
          </w:tcPr>
          <w:p w:rsidRPr="004464C2" w:rsidR="00F637BE" w:rsidP="000A41F9" w:rsidRDefault="00F637BE" w14:paraId="44D786EA" w14:textId="77777777">
            <w:pPr>
              <w:jc w:val="both"/>
              <w:rPr>
                <w:rFonts w:ascii="Times New Roman" w:hAnsi="Times New Roman" w:cs="Times New Roman"/>
                <w:sz w:val="20"/>
                <w:szCs w:val="20"/>
              </w:rPr>
            </w:pPr>
          </w:p>
        </w:tc>
        <w:tc>
          <w:tcPr>
            <w:tcW w:w="1383" w:type="dxa"/>
            <w:vMerge/>
            <w:hideMark/>
          </w:tcPr>
          <w:p w:rsidRPr="004464C2" w:rsidR="00F637BE" w:rsidP="000A41F9" w:rsidRDefault="00F637BE" w14:paraId="1B5F90E8" w14:textId="77777777">
            <w:pPr>
              <w:jc w:val="both"/>
              <w:rPr>
                <w:rFonts w:ascii="Times New Roman" w:hAnsi="Times New Roman" w:cs="Times New Roman"/>
                <w:sz w:val="20"/>
                <w:szCs w:val="20"/>
              </w:rPr>
            </w:pPr>
          </w:p>
        </w:tc>
        <w:tc>
          <w:tcPr>
            <w:tcW w:w="1899" w:type="dxa"/>
            <w:vMerge/>
            <w:hideMark/>
          </w:tcPr>
          <w:p w:rsidRPr="004464C2" w:rsidR="00F637BE" w:rsidP="000A41F9" w:rsidRDefault="00F637BE" w14:paraId="3C46DC37" w14:textId="77777777">
            <w:pPr>
              <w:jc w:val="both"/>
              <w:rPr>
                <w:rFonts w:ascii="Times New Roman" w:hAnsi="Times New Roman" w:cs="Times New Roman"/>
                <w:sz w:val="20"/>
                <w:szCs w:val="20"/>
              </w:rPr>
            </w:pPr>
          </w:p>
        </w:tc>
        <w:tc>
          <w:tcPr>
            <w:tcW w:w="687" w:type="dxa"/>
            <w:noWrap/>
            <w:hideMark/>
          </w:tcPr>
          <w:p w:rsidRPr="004464C2" w:rsidR="00F637BE" w:rsidP="000A41F9" w:rsidRDefault="00F637BE" w14:paraId="057AEBD9" w14:textId="77777777">
            <w:pPr>
              <w:jc w:val="both"/>
              <w:rPr>
                <w:rFonts w:ascii="Times New Roman" w:hAnsi="Times New Roman" w:cs="Times New Roman"/>
                <w:sz w:val="20"/>
                <w:szCs w:val="20"/>
              </w:rPr>
            </w:pPr>
            <w:r w:rsidRPr="004464C2">
              <w:rPr>
                <w:rFonts w:ascii="Times New Roman" w:hAnsi="Times New Roman" w:cs="Times New Roman"/>
                <w:sz w:val="20"/>
                <w:szCs w:val="20"/>
              </w:rPr>
              <w:t>GA</w:t>
            </w:r>
          </w:p>
        </w:tc>
        <w:tc>
          <w:tcPr>
            <w:tcW w:w="1559" w:type="dxa"/>
            <w:noWrap/>
            <w:hideMark/>
          </w:tcPr>
          <w:p w:rsidRPr="004464C2" w:rsidR="00F637BE" w:rsidP="000A41F9" w:rsidRDefault="00F637BE" w14:paraId="57B68A58" w14:textId="77777777">
            <w:pPr>
              <w:jc w:val="both"/>
              <w:rPr>
                <w:rFonts w:ascii="Times New Roman" w:hAnsi="Times New Roman" w:cs="Times New Roman"/>
                <w:sz w:val="20"/>
                <w:szCs w:val="20"/>
              </w:rPr>
            </w:pPr>
            <w:r w:rsidRPr="004464C2">
              <w:rPr>
                <w:rFonts w:ascii="Times New Roman" w:hAnsi="Times New Roman" w:cs="Times New Roman"/>
                <w:sz w:val="20"/>
                <w:szCs w:val="20"/>
              </w:rPr>
              <w:t>Diseño de prácticas de campo con enfoque de género</w:t>
            </w:r>
          </w:p>
        </w:tc>
        <w:tc>
          <w:tcPr>
            <w:tcW w:w="2268" w:type="dxa"/>
            <w:hideMark/>
          </w:tcPr>
          <w:p w:rsidRPr="004464C2" w:rsidR="00F637BE" w:rsidP="000A41F9" w:rsidRDefault="00F637BE" w14:paraId="10E639BF" w14:textId="77777777">
            <w:pPr>
              <w:jc w:val="both"/>
              <w:rPr>
                <w:rFonts w:ascii="Times New Roman" w:hAnsi="Times New Roman" w:cs="Times New Roman"/>
                <w:sz w:val="20"/>
                <w:szCs w:val="20"/>
              </w:rPr>
            </w:pPr>
            <w:r w:rsidRPr="004464C2">
              <w:rPr>
                <w:rFonts w:ascii="Times New Roman" w:hAnsi="Times New Roman" w:cs="Times New Roman"/>
                <w:sz w:val="20"/>
                <w:szCs w:val="20"/>
              </w:rPr>
              <w:t>Percepciones sobre éxito académico y laboral, en relación a conciliación familiar</w:t>
            </w:r>
          </w:p>
        </w:tc>
      </w:tr>
      <w:tr w:rsidRPr="004464C2" w:rsidR="00F637BE" w:rsidTr="000A41F9" w14:paraId="0B9F32FD" w14:textId="77777777">
        <w:trPr>
          <w:trHeight w:val="1584"/>
        </w:trPr>
        <w:tc>
          <w:tcPr>
            <w:tcW w:w="1271" w:type="dxa"/>
            <w:vMerge/>
            <w:hideMark/>
          </w:tcPr>
          <w:p w:rsidRPr="004464C2" w:rsidR="00F637BE" w:rsidP="000A41F9" w:rsidRDefault="00F637BE" w14:paraId="627EB510" w14:textId="77777777">
            <w:pPr>
              <w:jc w:val="both"/>
              <w:rPr>
                <w:rFonts w:ascii="Times New Roman" w:hAnsi="Times New Roman" w:cs="Times New Roman"/>
                <w:sz w:val="20"/>
                <w:szCs w:val="20"/>
              </w:rPr>
            </w:pPr>
          </w:p>
        </w:tc>
        <w:tc>
          <w:tcPr>
            <w:tcW w:w="1383" w:type="dxa"/>
            <w:vMerge/>
            <w:hideMark/>
          </w:tcPr>
          <w:p w:rsidRPr="004464C2" w:rsidR="00F637BE" w:rsidP="000A41F9" w:rsidRDefault="00F637BE" w14:paraId="31F5146F" w14:textId="77777777">
            <w:pPr>
              <w:jc w:val="both"/>
              <w:rPr>
                <w:rFonts w:ascii="Times New Roman" w:hAnsi="Times New Roman" w:cs="Times New Roman"/>
                <w:sz w:val="20"/>
                <w:szCs w:val="20"/>
              </w:rPr>
            </w:pPr>
          </w:p>
        </w:tc>
        <w:tc>
          <w:tcPr>
            <w:tcW w:w="1899" w:type="dxa"/>
            <w:vMerge/>
            <w:hideMark/>
          </w:tcPr>
          <w:p w:rsidRPr="004464C2" w:rsidR="00F637BE" w:rsidP="000A41F9" w:rsidRDefault="00F637BE" w14:paraId="221DB633" w14:textId="77777777">
            <w:pPr>
              <w:jc w:val="both"/>
              <w:rPr>
                <w:rFonts w:ascii="Times New Roman" w:hAnsi="Times New Roman" w:cs="Times New Roman"/>
                <w:sz w:val="20"/>
                <w:szCs w:val="20"/>
              </w:rPr>
            </w:pPr>
          </w:p>
        </w:tc>
        <w:tc>
          <w:tcPr>
            <w:tcW w:w="687" w:type="dxa"/>
            <w:noWrap/>
            <w:hideMark/>
          </w:tcPr>
          <w:p w:rsidRPr="004464C2" w:rsidR="00F637BE" w:rsidP="000A41F9" w:rsidRDefault="00F637BE" w14:paraId="68E38E21" w14:textId="77777777">
            <w:pPr>
              <w:jc w:val="both"/>
              <w:rPr>
                <w:rFonts w:ascii="Times New Roman" w:hAnsi="Times New Roman" w:cs="Times New Roman"/>
                <w:sz w:val="20"/>
                <w:szCs w:val="20"/>
              </w:rPr>
            </w:pPr>
            <w:r w:rsidRPr="004464C2">
              <w:rPr>
                <w:rFonts w:ascii="Times New Roman" w:hAnsi="Times New Roman" w:cs="Times New Roman"/>
                <w:sz w:val="20"/>
                <w:szCs w:val="20"/>
              </w:rPr>
              <w:t>GA</w:t>
            </w:r>
          </w:p>
        </w:tc>
        <w:tc>
          <w:tcPr>
            <w:tcW w:w="1559" w:type="dxa"/>
            <w:hideMark/>
          </w:tcPr>
          <w:p w:rsidRPr="004464C2" w:rsidR="00F637BE" w:rsidP="000A41F9" w:rsidRDefault="00F637BE" w14:paraId="7CD06C64" w14:textId="77777777">
            <w:pPr>
              <w:jc w:val="both"/>
              <w:rPr>
                <w:rFonts w:ascii="Times New Roman" w:hAnsi="Times New Roman" w:cs="Times New Roman"/>
                <w:sz w:val="20"/>
                <w:szCs w:val="20"/>
              </w:rPr>
            </w:pPr>
            <w:r w:rsidRPr="004464C2">
              <w:rPr>
                <w:rFonts w:ascii="Times New Roman" w:hAnsi="Times New Roman" w:cs="Times New Roman"/>
                <w:sz w:val="20"/>
                <w:szCs w:val="20"/>
              </w:rPr>
              <w:t xml:space="preserve"> Percepciones sobre brechas de género en dinámicas de sustentación de trabajos finales</w:t>
            </w:r>
          </w:p>
        </w:tc>
        <w:tc>
          <w:tcPr>
            <w:tcW w:w="2268" w:type="dxa"/>
            <w:hideMark/>
          </w:tcPr>
          <w:p w:rsidRPr="004464C2" w:rsidR="00F637BE" w:rsidP="000A41F9" w:rsidRDefault="00F637BE" w14:paraId="62DB2173" w14:textId="77777777">
            <w:pPr>
              <w:jc w:val="both"/>
              <w:rPr>
                <w:rFonts w:ascii="Times New Roman" w:hAnsi="Times New Roman" w:cs="Times New Roman"/>
                <w:sz w:val="20"/>
                <w:szCs w:val="20"/>
              </w:rPr>
            </w:pPr>
            <w:r w:rsidRPr="004464C2">
              <w:rPr>
                <w:rFonts w:ascii="Times New Roman" w:hAnsi="Times New Roman" w:cs="Times New Roman"/>
                <w:sz w:val="20"/>
                <w:szCs w:val="20"/>
              </w:rPr>
              <w:t> </w:t>
            </w:r>
          </w:p>
        </w:tc>
      </w:tr>
      <w:tr w:rsidRPr="004464C2" w:rsidR="00F637BE" w:rsidTr="000A41F9" w14:paraId="361C6CB8" w14:textId="77777777">
        <w:trPr>
          <w:trHeight w:val="2112"/>
        </w:trPr>
        <w:tc>
          <w:tcPr>
            <w:tcW w:w="1271" w:type="dxa"/>
            <w:vMerge/>
            <w:hideMark/>
          </w:tcPr>
          <w:p w:rsidRPr="004464C2" w:rsidR="00F637BE" w:rsidP="000A41F9" w:rsidRDefault="00F637BE" w14:paraId="7573D133" w14:textId="77777777">
            <w:pPr>
              <w:jc w:val="both"/>
              <w:rPr>
                <w:rFonts w:ascii="Times New Roman" w:hAnsi="Times New Roman" w:cs="Times New Roman"/>
                <w:sz w:val="20"/>
                <w:szCs w:val="20"/>
              </w:rPr>
            </w:pPr>
          </w:p>
        </w:tc>
        <w:tc>
          <w:tcPr>
            <w:tcW w:w="1383" w:type="dxa"/>
            <w:vMerge/>
            <w:hideMark/>
          </w:tcPr>
          <w:p w:rsidRPr="004464C2" w:rsidR="00F637BE" w:rsidP="000A41F9" w:rsidRDefault="00F637BE" w14:paraId="772D81B1" w14:textId="77777777">
            <w:pPr>
              <w:jc w:val="both"/>
              <w:rPr>
                <w:rFonts w:ascii="Times New Roman" w:hAnsi="Times New Roman" w:cs="Times New Roman"/>
                <w:sz w:val="20"/>
                <w:szCs w:val="20"/>
              </w:rPr>
            </w:pPr>
          </w:p>
        </w:tc>
        <w:tc>
          <w:tcPr>
            <w:tcW w:w="1899" w:type="dxa"/>
            <w:noWrap/>
            <w:hideMark/>
          </w:tcPr>
          <w:p w:rsidRPr="004464C2" w:rsidR="00F637BE" w:rsidP="000A41F9" w:rsidRDefault="00F637BE" w14:paraId="27D5605C" w14:textId="77777777">
            <w:pPr>
              <w:jc w:val="both"/>
              <w:rPr>
                <w:rFonts w:ascii="Times New Roman" w:hAnsi="Times New Roman" w:cs="Times New Roman"/>
                <w:sz w:val="20"/>
                <w:szCs w:val="20"/>
              </w:rPr>
            </w:pPr>
            <w:r w:rsidRPr="004464C2">
              <w:rPr>
                <w:rFonts w:ascii="Times New Roman" w:hAnsi="Times New Roman" w:cs="Times New Roman"/>
                <w:sz w:val="20"/>
                <w:szCs w:val="20"/>
              </w:rPr>
              <w:t>Mecanismos de reconocimiento de la diversidad que permitan la inclusión educativa (identidades no binarias)</w:t>
            </w:r>
          </w:p>
        </w:tc>
        <w:tc>
          <w:tcPr>
            <w:tcW w:w="687" w:type="dxa"/>
            <w:noWrap/>
            <w:hideMark/>
          </w:tcPr>
          <w:p w:rsidRPr="004464C2" w:rsidR="00F637BE" w:rsidP="000A41F9" w:rsidRDefault="00F637BE" w14:paraId="3FDE630B" w14:textId="77777777">
            <w:pPr>
              <w:jc w:val="both"/>
              <w:rPr>
                <w:rFonts w:ascii="Times New Roman" w:hAnsi="Times New Roman" w:cs="Times New Roman"/>
                <w:sz w:val="20"/>
                <w:szCs w:val="20"/>
              </w:rPr>
            </w:pPr>
            <w:r w:rsidRPr="004464C2">
              <w:rPr>
                <w:rFonts w:ascii="Times New Roman" w:hAnsi="Times New Roman" w:cs="Times New Roman"/>
                <w:sz w:val="20"/>
                <w:szCs w:val="20"/>
              </w:rPr>
              <w:t>GA</w:t>
            </w:r>
          </w:p>
        </w:tc>
        <w:tc>
          <w:tcPr>
            <w:tcW w:w="1559" w:type="dxa"/>
            <w:hideMark/>
          </w:tcPr>
          <w:p w:rsidRPr="004464C2" w:rsidR="00F637BE" w:rsidP="000A41F9" w:rsidRDefault="00F637BE" w14:paraId="518A6A9F" w14:textId="77777777">
            <w:pPr>
              <w:jc w:val="both"/>
              <w:rPr>
                <w:rFonts w:ascii="Times New Roman" w:hAnsi="Times New Roman" w:cs="Times New Roman"/>
                <w:sz w:val="20"/>
                <w:szCs w:val="20"/>
              </w:rPr>
            </w:pPr>
            <w:r w:rsidRPr="004464C2">
              <w:rPr>
                <w:rFonts w:ascii="Times New Roman" w:hAnsi="Times New Roman" w:cs="Times New Roman"/>
                <w:sz w:val="20"/>
                <w:szCs w:val="20"/>
              </w:rPr>
              <w:t>Percepciones sobre entornos de reconocimeinto a la diversidad en procesos de prácticas profesionales</w:t>
            </w:r>
          </w:p>
        </w:tc>
        <w:tc>
          <w:tcPr>
            <w:tcW w:w="2268" w:type="dxa"/>
            <w:noWrap/>
            <w:hideMark/>
          </w:tcPr>
          <w:p w:rsidRPr="004464C2" w:rsidR="00F637BE" w:rsidP="000A41F9" w:rsidRDefault="00F637BE" w14:paraId="4629367E" w14:textId="77777777">
            <w:pPr>
              <w:jc w:val="both"/>
              <w:rPr>
                <w:rFonts w:ascii="Times New Roman" w:hAnsi="Times New Roman" w:cs="Times New Roman"/>
                <w:sz w:val="20"/>
                <w:szCs w:val="20"/>
              </w:rPr>
            </w:pPr>
            <w:r w:rsidRPr="004464C2">
              <w:rPr>
                <w:rFonts w:ascii="Times New Roman" w:hAnsi="Times New Roman" w:cs="Times New Roman"/>
                <w:sz w:val="20"/>
                <w:szCs w:val="20"/>
              </w:rPr>
              <w:t> </w:t>
            </w:r>
          </w:p>
        </w:tc>
      </w:tr>
      <w:tr w:rsidRPr="004464C2" w:rsidR="00F637BE" w:rsidTr="000A41F9" w14:paraId="420839AD" w14:textId="77777777">
        <w:trPr>
          <w:trHeight w:val="1320"/>
        </w:trPr>
        <w:tc>
          <w:tcPr>
            <w:tcW w:w="1271" w:type="dxa"/>
            <w:vMerge/>
            <w:hideMark/>
          </w:tcPr>
          <w:p w:rsidRPr="004464C2" w:rsidR="00F637BE" w:rsidP="000A41F9" w:rsidRDefault="00F637BE" w14:paraId="7B83ACBA" w14:textId="77777777">
            <w:pPr>
              <w:jc w:val="both"/>
              <w:rPr>
                <w:rFonts w:ascii="Times New Roman" w:hAnsi="Times New Roman" w:cs="Times New Roman"/>
                <w:sz w:val="20"/>
                <w:szCs w:val="20"/>
              </w:rPr>
            </w:pPr>
          </w:p>
        </w:tc>
        <w:tc>
          <w:tcPr>
            <w:tcW w:w="1383" w:type="dxa"/>
            <w:vMerge/>
            <w:hideMark/>
          </w:tcPr>
          <w:p w:rsidRPr="004464C2" w:rsidR="00F637BE" w:rsidP="000A41F9" w:rsidRDefault="00F637BE" w14:paraId="05864C44" w14:textId="77777777">
            <w:pPr>
              <w:jc w:val="both"/>
              <w:rPr>
                <w:rFonts w:ascii="Times New Roman" w:hAnsi="Times New Roman" w:cs="Times New Roman"/>
                <w:sz w:val="20"/>
                <w:szCs w:val="20"/>
              </w:rPr>
            </w:pPr>
          </w:p>
        </w:tc>
        <w:tc>
          <w:tcPr>
            <w:tcW w:w="1899" w:type="dxa"/>
            <w:vMerge w:val="restart"/>
            <w:noWrap/>
            <w:hideMark/>
          </w:tcPr>
          <w:p w:rsidRPr="004464C2" w:rsidR="00F637BE" w:rsidP="000A41F9" w:rsidRDefault="00F637BE" w14:paraId="0C288760" w14:textId="77777777">
            <w:pPr>
              <w:jc w:val="both"/>
              <w:rPr>
                <w:rFonts w:ascii="Times New Roman" w:hAnsi="Times New Roman" w:cs="Times New Roman"/>
                <w:sz w:val="20"/>
                <w:szCs w:val="20"/>
              </w:rPr>
            </w:pPr>
            <w:r w:rsidRPr="004464C2">
              <w:rPr>
                <w:rFonts w:ascii="Times New Roman" w:hAnsi="Times New Roman" w:cs="Times New Roman"/>
                <w:sz w:val="20"/>
                <w:szCs w:val="20"/>
              </w:rPr>
              <w:t>Accesibilidad de género de la gestión académica (horarios, flexibilidad de ruta formativa, seguridad del campus, etc.)</w:t>
            </w:r>
          </w:p>
        </w:tc>
        <w:tc>
          <w:tcPr>
            <w:tcW w:w="687" w:type="dxa"/>
            <w:noWrap/>
            <w:hideMark/>
          </w:tcPr>
          <w:p w:rsidRPr="004464C2" w:rsidR="00F637BE" w:rsidP="000A41F9" w:rsidRDefault="00F637BE" w14:paraId="09DE29F9" w14:textId="77777777">
            <w:pPr>
              <w:jc w:val="both"/>
              <w:rPr>
                <w:rFonts w:ascii="Times New Roman" w:hAnsi="Times New Roman" w:cs="Times New Roman"/>
                <w:sz w:val="20"/>
                <w:szCs w:val="20"/>
              </w:rPr>
            </w:pPr>
            <w:r w:rsidRPr="004464C2">
              <w:rPr>
                <w:rFonts w:ascii="Times New Roman" w:hAnsi="Times New Roman" w:cs="Times New Roman"/>
                <w:sz w:val="20"/>
                <w:szCs w:val="20"/>
              </w:rPr>
              <w:t>GA</w:t>
            </w:r>
          </w:p>
        </w:tc>
        <w:tc>
          <w:tcPr>
            <w:tcW w:w="1559" w:type="dxa"/>
            <w:hideMark/>
          </w:tcPr>
          <w:p w:rsidRPr="004464C2" w:rsidR="00F637BE" w:rsidP="000A41F9" w:rsidRDefault="00F637BE" w14:paraId="2AFCDC7F" w14:textId="77777777">
            <w:pPr>
              <w:jc w:val="both"/>
              <w:rPr>
                <w:rFonts w:ascii="Times New Roman" w:hAnsi="Times New Roman" w:cs="Times New Roman"/>
                <w:sz w:val="20"/>
                <w:szCs w:val="20"/>
              </w:rPr>
            </w:pPr>
            <w:r w:rsidRPr="004464C2">
              <w:rPr>
                <w:rFonts w:ascii="Times New Roman" w:hAnsi="Times New Roman" w:cs="Times New Roman"/>
                <w:sz w:val="20"/>
                <w:szCs w:val="20"/>
              </w:rPr>
              <w:t>Horarios y lugares seguros (para transporte público, por ejemplo)</w:t>
            </w:r>
          </w:p>
        </w:tc>
        <w:tc>
          <w:tcPr>
            <w:tcW w:w="2268" w:type="dxa"/>
            <w:hideMark/>
          </w:tcPr>
          <w:p w:rsidRPr="004464C2" w:rsidR="00F637BE" w:rsidP="000A41F9" w:rsidRDefault="00F637BE" w14:paraId="41A3BFF7" w14:textId="77777777">
            <w:pPr>
              <w:jc w:val="both"/>
              <w:rPr>
                <w:rFonts w:ascii="Times New Roman" w:hAnsi="Times New Roman" w:cs="Times New Roman"/>
                <w:sz w:val="20"/>
                <w:szCs w:val="20"/>
              </w:rPr>
            </w:pPr>
            <w:r w:rsidRPr="004464C2">
              <w:rPr>
                <w:rFonts w:ascii="Times New Roman" w:hAnsi="Times New Roman" w:cs="Times New Roman"/>
                <w:sz w:val="20"/>
                <w:szCs w:val="20"/>
              </w:rPr>
              <w:t>Percepciones sobre rutas formativas educación trabajo (i.e.dual</w:t>
            </w:r>
            <w:r>
              <w:rPr>
                <w:rFonts w:ascii="Times New Roman" w:hAnsi="Times New Roman" w:cs="Times New Roman"/>
                <w:sz w:val="20"/>
                <w:szCs w:val="20"/>
              </w:rPr>
              <w:t>, modular</w:t>
            </w:r>
            <w:r w:rsidRPr="004464C2">
              <w:rPr>
                <w:rFonts w:ascii="Times New Roman" w:hAnsi="Times New Roman" w:cs="Times New Roman"/>
                <w:sz w:val="20"/>
                <w:szCs w:val="20"/>
              </w:rPr>
              <w:t>)</w:t>
            </w:r>
          </w:p>
        </w:tc>
      </w:tr>
      <w:tr w:rsidRPr="004464C2" w:rsidR="00F637BE" w:rsidTr="000A41F9" w14:paraId="702ECC7F" w14:textId="77777777">
        <w:trPr>
          <w:trHeight w:val="1056"/>
        </w:trPr>
        <w:tc>
          <w:tcPr>
            <w:tcW w:w="1271" w:type="dxa"/>
            <w:vMerge/>
            <w:hideMark/>
          </w:tcPr>
          <w:p w:rsidRPr="004464C2" w:rsidR="00F637BE" w:rsidP="000A41F9" w:rsidRDefault="00F637BE" w14:paraId="50997E9C" w14:textId="77777777">
            <w:pPr>
              <w:jc w:val="both"/>
              <w:rPr>
                <w:rFonts w:ascii="Times New Roman" w:hAnsi="Times New Roman" w:cs="Times New Roman"/>
                <w:sz w:val="20"/>
                <w:szCs w:val="20"/>
              </w:rPr>
            </w:pPr>
          </w:p>
        </w:tc>
        <w:tc>
          <w:tcPr>
            <w:tcW w:w="1383" w:type="dxa"/>
            <w:vMerge/>
            <w:hideMark/>
          </w:tcPr>
          <w:p w:rsidRPr="004464C2" w:rsidR="00F637BE" w:rsidP="000A41F9" w:rsidRDefault="00F637BE" w14:paraId="2B9AFB91" w14:textId="77777777">
            <w:pPr>
              <w:jc w:val="both"/>
              <w:rPr>
                <w:rFonts w:ascii="Times New Roman" w:hAnsi="Times New Roman" w:cs="Times New Roman"/>
                <w:sz w:val="20"/>
                <w:szCs w:val="20"/>
              </w:rPr>
            </w:pPr>
          </w:p>
        </w:tc>
        <w:tc>
          <w:tcPr>
            <w:tcW w:w="1899" w:type="dxa"/>
            <w:vMerge/>
            <w:hideMark/>
          </w:tcPr>
          <w:p w:rsidRPr="004464C2" w:rsidR="00F637BE" w:rsidP="000A41F9" w:rsidRDefault="00F637BE" w14:paraId="73B1BBCB" w14:textId="77777777">
            <w:pPr>
              <w:jc w:val="both"/>
              <w:rPr>
                <w:rFonts w:ascii="Times New Roman" w:hAnsi="Times New Roman" w:cs="Times New Roman"/>
                <w:sz w:val="20"/>
                <w:szCs w:val="20"/>
              </w:rPr>
            </w:pPr>
          </w:p>
        </w:tc>
        <w:tc>
          <w:tcPr>
            <w:tcW w:w="687" w:type="dxa"/>
            <w:noWrap/>
            <w:hideMark/>
          </w:tcPr>
          <w:p w:rsidRPr="004464C2" w:rsidR="00F637BE" w:rsidP="000A41F9" w:rsidRDefault="00F637BE" w14:paraId="047E5DF3" w14:textId="77777777">
            <w:pPr>
              <w:jc w:val="both"/>
              <w:rPr>
                <w:rFonts w:ascii="Times New Roman" w:hAnsi="Times New Roman" w:cs="Times New Roman"/>
                <w:sz w:val="20"/>
                <w:szCs w:val="20"/>
              </w:rPr>
            </w:pPr>
            <w:r w:rsidRPr="004464C2">
              <w:rPr>
                <w:rFonts w:ascii="Times New Roman" w:hAnsi="Times New Roman" w:cs="Times New Roman"/>
                <w:sz w:val="20"/>
                <w:szCs w:val="20"/>
              </w:rPr>
              <w:t>GA / GI</w:t>
            </w:r>
          </w:p>
        </w:tc>
        <w:tc>
          <w:tcPr>
            <w:tcW w:w="1559" w:type="dxa"/>
            <w:hideMark/>
          </w:tcPr>
          <w:p w:rsidRPr="004464C2" w:rsidR="00F637BE" w:rsidP="000A41F9" w:rsidRDefault="00F637BE" w14:paraId="7EE6E8D9" w14:textId="77777777">
            <w:pPr>
              <w:jc w:val="both"/>
              <w:rPr>
                <w:rFonts w:ascii="Times New Roman" w:hAnsi="Times New Roman" w:cs="Times New Roman"/>
                <w:sz w:val="20"/>
                <w:szCs w:val="20"/>
              </w:rPr>
            </w:pPr>
            <w:r w:rsidRPr="004464C2">
              <w:rPr>
                <w:rFonts w:ascii="Times New Roman" w:hAnsi="Times New Roman" w:cs="Times New Roman"/>
                <w:sz w:val="20"/>
                <w:szCs w:val="20"/>
              </w:rPr>
              <w:t>Acceso a prácticas profesionales en lugares seguros</w:t>
            </w:r>
          </w:p>
        </w:tc>
        <w:tc>
          <w:tcPr>
            <w:tcW w:w="2268" w:type="dxa"/>
            <w:noWrap/>
            <w:hideMark/>
          </w:tcPr>
          <w:p w:rsidRPr="004464C2" w:rsidR="00F637BE" w:rsidP="000A41F9" w:rsidRDefault="00F637BE" w14:paraId="7B7FC829" w14:textId="77777777">
            <w:pPr>
              <w:jc w:val="both"/>
              <w:rPr>
                <w:rFonts w:ascii="Times New Roman" w:hAnsi="Times New Roman" w:cs="Times New Roman"/>
                <w:sz w:val="20"/>
                <w:szCs w:val="20"/>
              </w:rPr>
            </w:pPr>
            <w:r w:rsidRPr="004464C2">
              <w:rPr>
                <w:rFonts w:ascii="Times New Roman" w:hAnsi="Times New Roman" w:cs="Times New Roman"/>
                <w:sz w:val="20"/>
                <w:szCs w:val="20"/>
              </w:rPr>
              <w:t> </w:t>
            </w:r>
          </w:p>
        </w:tc>
      </w:tr>
      <w:tr w:rsidRPr="004464C2" w:rsidR="00F637BE" w:rsidTr="000A41F9" w14:paraId="778F5321" w14:textId="77777777">
        <w:trPr>
          <w:trHeight w:val="1320"/>
        </w:trPr>
        <w:tc>
          <w:tcPr>
            <w:tcW w:w="1271" w:type="dxa"/>
            <w:vMerge/>
            <w:hideMark/>
          </w:tcPr>
          <w:p w:rsidRPr="004464C2" w:rsidR="00F637BE" w:rsidP="000A41F9" w:rsidRDefault="00F637BE" w14:paraId="4E680ADD" w14:textId="77777777">
            <w:pPr>
              <w:jc w:val="both"/>
              <w:rPr>
                <w:rFonts w:ascii="Times New Roman" w:hAnsi="Times New Roman" w:cs="Times New Roman"/>
                <w:sz w:val="20"/>
                <w:szCs w:val="20"/>
              </w:rPr>
            </w:pPr>
          </w:p>
        </w:tc>
        <w:tc>
          <w:tcPr>
            <w:tcW w:w="1383" w:type="dxa"/>
            <w:vMerge/>
            <w:hideMark/>
          </w:tcPr>
          <w:p w:rsidRPr="004464C2" w:rsidR="00F637BE" w:rsidP="000A41F9" w:rsidRDefault="00F637BE" w14:paraId="08759B54" w14:textId="77777777">
            <w:pPr>
              <w:jc w:val="both"/>
              <w:rPr>
                <w:rFonts w:ascii="Times New Roman" w:hAnsi="Times New Roman" w:cs="Times New Roman"/>
                <w:sz w:val="20"/>
                <w:szCs w:val="20"/>
              </w:rPr>
            </w:pPr>
          </w:p>
        </w:tc>
        <w:tc>
          <w:tcPr>
            <w:tcW w:w="1899" w:type="dxa"/>
            <w:vMerge w:val="restart"/>
            <w:noWrap/>
            <w:hideMark/>
          </w:tcPr>
          <w:p w:rsidRPr="004464C2" w:rsidR="00F637BE" w:rsidP="000A41F9" w:rsidRDefault="00F637BE" w14:paraId="22D48D3B" w14:textId="77777777">
            <w:pPr>
              <w:jc w:val="both"/>
              <w:rPr>
                <w:rFonts w:ascii="Times New Roman" w:hAnsi="Times New Roman" w:cs="Times New Roman"/>
                <w:sz w:val="20"/>
                <w:szCs w:val="20"/>
              </w:rPr>
            </w:pPr>
            <w:r w:rsidRPr="004464C2">
              <w:rPr>
                <w:rFonts w:ascii="Times New Roman" w:hAnsi="Times New Roman" w:cs="Times New Roman"/>
                <w:sz w:val="20"/>
                <w:szCs w:val="20"/>
              </w:rPr>
              <w:t>Proyección profesional y sus condiciones</w:t>
            </w:r>
          </w:p>
        </w:tc>
        <w:tc>
          <w:tcPr>
            <w:tcW w:w="687" w:type="dxa"/>
            <w:noWrap/>
            <w:hideMark/>
          </w:tcPr>
          <w:p w:rsidRPr="004464C2" w:rsidR="00F637BE" w:rsidP="000A41F9" w:rsidRDefault="00F637BE" w14:paraId="4F3ACE40" w14:textId="77777777">
            <w:pPr>
              <w:jc w:val="both"/>
              <w:rPr>
                <w:rFonts w:ascii="Times New Roman" w:hAnsi="Times New Roman" w:cs="Times New Roman"/>
                <w:sz w:val="20"/>
                <w:szCs w:val="20"/>
              </w:rPr>
            </w:pPr>
            <w:r w:rsidRPr="004464C2">
              <w:rPr>
                <w:rFonts w:ascii="Times New Roman" w:hAnsi="Times New Roman" w:cs="Times New Roman"/>
                <w:sz w:val="20"/>
                <w:szCs w:val="20"/>
              </w:rPr>
              <w:t>GA / GI</w:t>
            </w:r>
          </w:p>
        </w:tc>
        <w:tc>
          <w:tcPr>
            <w:tcW w:w="1559" w:type="dxa"/>
            <w:hideMark/>
          </w:tcPr>
          <w:p w:rsidRPr="004464C2" w:rsidR="00F637BE" w:rsidP="000A41F9" w:rsidRDefault="00F637BE" w14:paraId="1E074179" w14:textId="77777777">
            <w:pPr>
              <w:jc w:val="both"/>
              <w:rPr>
                <w:rFonts w:ascii="Times New Roman" w:hAnsi="Times New Roman" w:cs="Times New Roman"/>
                <w:sz w:val="20"/>
                <w:szCs w:val="20"/>
              </w:rPr>
            </w:pPr>
            <w:r w:rsidRPr="004464C2">
              <w:rPr>
                <w:rFonts w:ascii="Times New Roman" w:hAnsi="Times New Roman" w:cs="Times New Roman"/>
                <w:sz w:val="20"/>
                <w:szCs w:val="20"/>
              </w:rPr>
              <w:t>Conocimiento sobre entornos laborales (especialmente STEM)</w:t>
            </w:r>
          </w:p>
        </w:tc>
        <w:tc>
          <w:tcPr>
            <w:tcW w:w="2268" w:type="dxa"/>
            <w:noWrap/>
            <w:hideMark/>
          </w:tcPr>
          <w:p w:rsidRPr="004464C2" w:rsidR="00F637BE" w:rsidP="000A41F9" w:rsidRDefault="00F637BE" w14:paraId="176778BB" w14:textId="77777777">
            <w:pPr>
              <w:jc w:val="both"/>
              <w:rPr>
                <w:rFonts w:ascii="Times New Roman" w:hAnsi="Times New Roman" w:cs="Times New Roman"/>
                <w:sz w:val="20"/>
                <w:szCs w:val="20"/>
              </w:rPr>
            </w:pPr>
            <w:r w:rsidRPr="004464C2">
              <w:rPr>
                <w:rFonts w:ascii="Times New Roman" w:hAnsi="Times New Roman" w:cs="Times New Roman"/>
                <w:sz w:val="20"/>
                <w:szCs w:val="20"/>
              </w:rPr>
              <w:t> </w:t>
            </w:r>
          </w:p>
        </w:tc>
      </w:tr>
      <w:tr w:rsidRPr="004464C2" w:rsidR="00F637BE" w:rsidTr="000A41F9" w14:paraId="5D66780C" w14:textId="77777777">
        <w:trPr>
          <w:trHeight w:val="1860"/>
        </w:trPr>
        <w:tc>
          <w:tcPr>
            <w:tcW w:w="1271" w:type="dxa"/>
            <w:vMerge/>
            <w:hideMark/>
          </w:tcPr>
          <w:p w:rsidRPr="004464C2" w:rsidR="00F637BE" w:rsidP="000A41F9" w:rsidRDefault="00F637BE" w14:paraId="507517D7" w14:textId="77777777">
            <w:pPr>
              <w:jc w:val="both"/>
              <w:rPr>
                <w:rFonts w:ascii="Times New Roman" w:hAnsi="Times New Roman" w:cs="Times New Roman"/>
                <w:sz w:val="20"/>
                <w:szCs w:val="20"/>
              </w:rPr>
            </w:pPr>
          </w:p>
        </w:tc>
        <w:tc>
          <w:tcPr>
            <w:tcW w:w="1383" w:type="dxa"/>
            <w:vMerge/>
            <w:hideMark/>
          </w:tcPr>
          <w:p w:rsidRPr="004464C2" w:rsidR="00F637BE" w:rsidP="000A41F9" w:rsidRDefault="00F637BE" w14:paraId="372080E0" w14:textId="77777777">
            <w:pPr>
              <w:jc w:val="both"/>
              <w:rPr>
                <w:rFonts w:ascii="Times New Roman" w:hAnsi="Times New Roman" w:cs="Times New Roman"/>
                <w:sz w:val="20"/>
                <w:szCs w:val="20"/>
              </w:rPr>
            </w:pPr>
          </w:p>
        </w:tc>
        <w:tc>
          <w:tcPr>
            <w:tcW w:w="1899" w:type="dxa"/>
            <w:vMerge/>
            <w:hideMark/>
          </w:tcPr>
          <w:p w:rsidRPr="004464C2" w:rsidR="00F637BE" w:rsidP="000A41F9" w:rsidRDefault="00F637BE" w14:paraId="74FCEF2F" w14:textId="77777777">
            <w:pPr>
              <w:jc w:val="both"/>
              <w:rPr>
                <w:rFonts w:ascii="Times New Roman" w:hAnsi="Times New Roman" w:cs="Times New Roman"/>
                <w:sz w:val="20"/>
                <w:szCs w:val="20"/>
              </w:rPr>
            </w:pPr>
          </w:p>
        </w:tc>
        <w:tc>
          <w:tcPr>
            <w:tcW w:w="687" w:type="dxa"/>
            <w:noWrap/>
            <w:hideMark/>
          </w:tcPr>
          <w:p w:rsidRPr="004464C2" w:rsidR="00F637BE" w:rsidP="000A41F9" w:rsidRDefault="00F637BE" w14:paraId="2670C7CD" w14:textId="77777777">
            <w:pPr>
              <w:jc w:val="both"/>
              <w:rPr>
                <w:rFonts w:ascii="Times New Roman" w:hAnsi="Times New Roman" w:cs="Times New Roman"/>
                <w:sz w:val="20"/>
                <w:szCs w:val="20"/>
              </w:rPr>
            </w:pPr>
            <w:r w:rsidRPr="004464C2">
              <w:rPr>
                <w:rFonts w:ascii="Times New Roman" w:hAnsi="Times New Roman" w:cs="Times New Roman"/>
                <w:sz w:val="20"/>
                <w:szCs w:val="20"/>
              </w:rPr>
              <w:t>GA / GI</w:t>
            </w:r>
          </w:p>
        </w:tc>
        <w:tc>
          <w:tcPr>
            <w:tcW w:w="1559" w:type="dxa"/>
            <w:hideMark/>
          </w:tcPr>
          <w:p w:rsidRPr="004464C2" w:rsidR="00F637BE" w:rsidP="000A41F9" w:rsidRDefault="00F637BE" w14:paraId="4FADC256" w14:textId="77777777">
            <w:pPr>
              <w:jc w:val="both"/>
              <w:rPr>
                <w:rFonts w:ascii="Times New Roman" w:hAnsi="Times New Roman" w:cs="Times New Roman"/>
                <w:sz w:val="20"/>
                <w:szCs w:val="20"/>
              </w:rPr>
            </w:pPr>
            <w:r w:rsidRPr="004464C2">
              <w:rPr>
                <w:rFonts w:ascii="Times New Roman" w:hAnsi="Times New Roman" w:cs="Times New Roman"/>
                <w:sz w:val="20"/>
                <w:szCs w:val="20"/>
              </w:rPr>
              <w:t>Conocimiento sobre trayectorias laborales en la carrera de su elección (en futuros trabajos)</w:t>
            </w:r>
          </w:p>
        </w:tc>
        <w:tc>
          <w:tcPr>
            <w:tcW w:w="2268" w:type="dxa"/>
            <w:noWrap/>
            <w:hideMark/>
          </w:tcPr>
          <w:p w:rsidRPr="004464C2" w:rsidR="00F637BE" w:rsidP="000A41F9" w:rsidRDefault="00F637BE" w14:paraId="5805464A" w14:textId="77777777">
            <w:pPr>
              <w:jc w:val="both"/>
              <w:rPr>
                <w:rFonts w:ascii="Times New Roman" w:hAnsi="Times New Roman" w:cs="Times New Roman"/>
                <w:sz w:val="20"/>
                <w:szCs w:val="20"/>
              </w:rPr>
            </w:pPr>
            <w:r w:rsidRPr="004464C2">
              <w:rPr>
                <w:rFonts w:ascii="Times New Roman" w:hAnsi="Times New Roman" w:cs="Times New Roman"/>
                <w:sz w:val="20"/>
                <w:szCs w:val="20"/>
              </w:rPr>
              <w:t> </w:t>
            </w:r>
          </w:p>
        </w:tc>
      </w:tr>
      <w:tr w:rsidRPr="004464C2" w:rsidR="00F637BE" w:rsidTr="000A41F9" w14:paraId="32C359AB" w14:textId="77777777">
        <w:trPr>
          <w:trHeight w:val="792"/>
        </w:trPr>
        <w:tc>
          <w:tcPr>
            <w:tcW w:w="1271" w:type="dxa"/>
            <w:vMerge/>
            <w:hideMark/>
          </w:tcPr>
          <w:p w:rsidRPr="004464C2" w:rsidR="00F637BE" w:rsidP="000A41F9" w:rsidRDefault="00F637BE" w14:paraId="3F18452B" w14:textId="77777777">
            <w:pPr>
              <w:jc w:val="both"/>
              <w:rPr>
                <w:rFonts w:ascii="Times New Roman" w:hAnsi="Times New Roman" w:cs="Times New Roman"/>
                <w:sz w:val="20"/>
                <w:szCs w:val="20"/>
              </w:rPr>
            </w:pPr>
          </w:p>
        </w:tc>
        <w:tc>
          <w:tcPr>
            <w:tcW w:w="1383" w:type="dxa"/>
            <w:vMerge w:val="restart"/>
            <w:hideMark/>
          </w:tcPr>
          <w:p w:rsidRPr="004464C2" w:rsidR="00F637BE" w:rsidP="000A41F9" w:rsidRDefault="00F637BE" w14:paraId="2122502D" w14:textId="77777777">
            <w:pPr>
              <w:jc w:val="both"/>
              <w:rPr>
                <w:rFonts w:ascii="Times New Roman" w:hAnsi="Times New Roman" w:cs="Times New Roman"/>
                <w:sz w:val="20"/>
                <w:szCs w:val="20"/>
              </w:rPr>
            </w:pPr>
            <w:r w:rsidRPr="004464C2">
              <w:rPr>
                <w:rFonts w:ascii="Times New Roman" w:hAnsi="Times New Roman" w:cs="Times New Roman"/>
                <w:sz w:val="20"/>
                <w:szCs w:val="20"/>
              </w:rPr>
              <w:t>3.Techo de cristal</w:t>
            </w:r>
          </w:p>
        </w:tc>
        <w:tc>
          <w:tcPr>
            <w:tcW w:w="1899" w:type="dxa"/>
            <w:noWrap/>
            <w:hideMark/>
          </w:tcPr>
          <w:p w:rsidRPr="004464C2" w:rsidR="00F637BE" w:rsidP="000A41F9" w:rsidRDefault="00F637BE" w14:paraId="3C6A81C0" w14:textId="77777777">
            <w:pPr>
              <w:jc w:val="both"/>
              <w:rPr>
                <w:rFonts w:ascii="Times New Roman" w:hAnsi="Times New Roman" w:cs="Times New Roman"/>
                <w:sz w:val="20"/>
                <w:szCs w:val="20"/>
              </w:rPr>
            </w:pPr>
            <w:r w:rsidRPr="004464C2">
              <w:rPr>
                <w:rFonts w:ascii="Times New Roman" w:hAnsi="Times New Roman" w:cs="Times New Roman"/>
                <w:sz w:val="20"/>
                <w:szCs w:val="20"/>
              </w:rPr>
              <w:t>Expectativas respecto a la educación superior</w:t>
            </w:r>
          </w:p>
        </w:tc>
        <w:tc>
          <w:tcPr>
            <w:tcW w:w="687" w:type="dxa"/>
            <w:noWrap/>
            <w:hideMark/>
          </w:tcPr>
          <w:p w:rsidRPr="004464C2" w:rsidR="00F637BE" w:rsidP="000A41F9" w:rsidRDefault="00F637BE" w14:paraId="5D006D74" w14:textId="77777777">
            <w:pPr>
              <w:jc w:val="both"/>
              <w:rPr>
                <w:rFonts w:ascii="Times New Roman" w:hAnsi="Times New Roman" w:cs="Times New Roman"/>
                <w:sz w:val="20"/>
                <w:szCs w:val="20"/>
              </w:rPr>
            </w:pPr>
            <w:r w:rsidRPr="004464C2">
              <w:rPr>
                <w:rFonts w:ascii="Times New Roman" w:hAnsi="Times New Roman" w:cs="Times New Roman"/>
                <w:sz w:val="20"/>
                <w:szCs w:val="20"/>
              </w:rPr>
              <w:t> </w:t>
            </w:r>
          </w:p>
        </w:tc>
        <w:tc>
          <w:tcPr>
            <w:tcW w:w="1559" w:type="dxa"/>
            <w:noWrap/>
            <w:hideMark/>
          </w:tcPr>
          <w:p w:rsidRPr="004464C2" w:rsidR="00F637BE" w:rsidP="000A41F9" w:rsidRDefault="00F637BE" w14:paraId="7473D8A6" w14:textId="77777777">
            <w:pPr>
              <w:jc w:val="both"/>
              <w:rPr>
                <w:rFonts w:ascii="Times New Roman" w:hAnsi="Times New Roman" w:cs="Times New Roman"/>
                <w:sz w:val="20"/>
                <w:szCs w:val="20"/>
              </w:rPr>
            </w:pPr>
            <w:r w:rsidRPr="004464C2">
              <w:rPr>
                <w:rFonts w:ascii="Times New Roman" w:hAnsi="Times New Roman" w:cs="Times New Roman"/>
                <w:sz w:val="20"/>
                <w:szCs w:val="20"/>
              </w:rPr>
              <w:t> </w:t>
            </w:r>
          </w:p>
        </w:tc>
        <w:tc>
          <w:tcPr>
            <w:tcW w:w="2268" w:type="dxa"/>
            <w:hideMark/>
          </w:tcPr>
          <w:p w:rsidRPr="004464C2" w:rsidR="00F637BE" w:rsidP="000A41F9" w:rsidRDefault="00F637BE" w14:paraId="1B4B4C85" w14:textId="77777777">
            <w:pPr>
              <w:jc w:val="both"/>
              <w:rPr>
                <w:rFonts w:ascii="Times New Roman" w:hAnsi="Times New Roman" w:cs="Times New Roman"/>
                <w:sz w:val="20"/>
                <w:szCs w:val="20"/>
              </w:rPr>
            </w:pPr>
            <w:r w:rsidRPr="004464C2">
              <w:rPr>
                <w:rFonts w:ascii="Times New Roman" w:hAnsi="Times New Roman" w:cs="Times New Roman"/>
                <w:sz w:val="20"/>
                <w:szCs w:val="20"/>
              </w:rPr>
              <w:t>Línea de carrera y ocupaciones a las que se  aspiran</w:t>
            </w:r>
          </w:p>
        </w:tc>
      </w:tr>
      <w:tr w:rsidRPr="004464C2" w:rsidR="00F637BE" w:rsidTr="000A41F9" w14:paraId="3F4D2B87" w14:textId="77777777">
        <w:trPr>
          <w:trHeight w:val="792"/>
        </w:trPr>
        <w:tc>
          <w:tcPr>
            <w:tcW w:w="1271" w:type="dxa"/>
            <w:vMerge/>
            <w:hideMark/>
          </w:tcPr>
          <w:p w:rsidRPr="004464C2" w:rsidR="00F637BE" w:rsidP="000A41F9" w:rsidRDefault="00F637BE" w14:paraId="0B53B650" w14:textId="77777777">
            <w:pPr>
              <w:jc w:val="both"/>
              <w:rPr>
                <w:rFonts w:ascii="Times New Roman" w:hAnsi="Times New Roman" w:cs="Times New Roman"/>
                <w:sz w:val="20"/>
                <w:szCs w:val="20"/>
              </w:rPr>
            </w:pPr>
          </w:p>
        </w:tc>
        <w:tc>
          <w:tcPr>
            <w:tcW w:w="1383" w:type="dxa"/>
            <w:vMerge/>
            <w:hideMark/>
          </w:tcPr>
          <w:p w:rsidRPr="004464C2" w:rsidR="00F637BE" w:rsidP="000A41F9" w:rsidRDefault="00F637BE" w14:paraId="2585CF97" w14:textId="77777777">
            <w:pPr>
              <w:jc w:val="both"/>
              <w:rPr>
                <w:rFonts w:ascii="Times New Roman" w:hAnsi="Times New Roman" w:cs="Times New Roman"/>
                <w:sz w:val="20"/>
                <w:szCs w:val="20"/>
              </w:rPr>
            </w:pPr>
          </w:p>
        </w:tc>
        <w:tc>
          <w:tcPr>
            <w:tcW w:w="1899" w:type="dxa"/>
            <w:noWrap/>
            <w:hideMark/>
          </w:tcPr>
          <w:p w:rsidRPr="004464C2" w:rsidR="00F637BE" w:rsidP="000A41F9" w:rsidRDefault="00F637BE" w14:paraId="197993FF" w14:textId="77777777">
            <w:pPr>
              <w:jc w:val="both"/>
              <w:rPr>
                <w:rFonts w:ascii="Times New Roman" w:hAnsi="Times New Roman" w:cs="Times New Roman"/>
                <w:sz w:val="20"/>
                <w:szCs w:val="20"/>
              </w:rPr>
            </w:pPr>
            <w:r w:rsidRPr="004464C2">
              <w:rPr>
                <w:rFonts w:ascii="Times New Roman" w:hAnsi="Times New Roman" w:cs="Times New Roman"/>
                <w:sz w:val="20"/>
                <w:szCs w:val="20"/>
              </w:rPr>
              <w:t>Liderazgo y mentoría de mujeres</w:t>
            </w:r>
          </w:p>
        </w:tc>
        <w:tc>
          <w:tcPr>
            <w:tcW w:w="687" w:type="dxa"/>
            <w:noWrap/>
            <w:hideMark/>
          </w:tcPr>
          <w:p w:rsidRPr="004464C2" w:rsidR="00F637BE" w:rsidP="000A41F9" w:rsidRDefault="00F637BE" w14:paraId="682F63B1" w14:textId="77777777">
            <w:pPr>
              <w:jc w:val="both"/>
              <w:rPr>
                <w:rFonts w:ascii="Times New Roman" w:hAnsi="Times New Roman" w:cs="Times New Roman"/>
                <w:sz w:val="20"/>
                <w:szCs w:val="20"/>
              </w:rPr>
            </w:pPr>
            <w:r w:rsidRPr="004464C2">
              <w:rPr>
                <w:rFonts w:ascii="Times New Roman" w:hAnsi="Times New Roman" w:cs="Times New Roman"/>
                <w:sz w:val="20"/>
                <w:szCs w:val="20"/>
              </w:rPr>
              <w:t>GI</w:t>
            </w:r>
          </w:p>
        </w:tc>
        <w:tc>
          <w:tcPr>
            <w:tcW w:w="1559" w:type="dxa"/>
            <w:hideMark/>
          </w:tcPr>
          <w:p w:rsidRPr="004464C2" w:rsidR="00F637BE" w:rsidP="000A41F9" w:rsidRDefault="00F637BE" w14:paraId="7D107721" w14:textId="77777777">
            <w:pPr>
              <w:jc w:val="both"/>
              <w:rPr>
                <w:rFonts w:ascii="Times New Roman" w:hAnsi="Times New Roman" w:cs="Times New Roman"/>
                <w:sz w:val="20"/>
                <w:szCs w:val="20"/>
              </w:rPr>
            </w:pPr>
            <w:r w:rsidRPr="004464C2">
              <w:rPr>
                <w:rFonts w:ascii="Times New Roman" w:hAnsi="Times New Roman" w:cs="Times New Roman"/>
                <w:sz w:val="20"/>
                <w:szCs w:val="20"/>
              </w:rPr>
              <w:t>Existencia de mujeres en puestos altos</w:t>
            </w:r>
          </w:p>
        </w:tc>
        <w:tc>
          <w:tcPr>
            <w:tcW w:w="2268" w:type="dxa"/>
            <w:hideMark/>
          </w:tcPr>
          <w:p w:rsidRPr="004464C2" w:rsidR="00F637BE" w:rsidP="000A41F9" w:rsidRDefault="00F637BE" w14:paraId="7BB73A86" w14:textId="77777777">
            <w:pPr>
              <w:jc w:val="both"/>
              <w:rPr>
                <w:rFonts w:ascii="Times New Roman" w:hAnsi="Times New Roman" w:cs="Times New Roman"/>
                <w:sz w:val="20"/>
                <w:szCs w:val="20"/>
              </w:rPr>
            </w:pPr>
            <w:r w:rsidRPr="004464C2">
              <w:rPr>
                <w:rFonts w:ascii="Times New Roman" w:hAnsi="Times New Roman" w:cs="Times New Roman"/>
                <w:sz w:val="20"/>
                <w:szCs w:val="20"/>
              </w:rPr>
              <w:t>El costo sobre los puestos altos para mujeres</w:t>
            </w:r>
          </w:p>
        </w:tc>
      </w:tr>
      <w:tr w:rsidRPr="004464C2" w:rsidR="00F637BE" w:rsidTr="000A41F9" w14:paraId="26279D47" w14:textId="77777777">
        <w:trPr>
          <w:trHeight w:val="1068"/>
        </w:trPr>
        <w:tc>
          <w:tcPr>
            <w:tcW w:w="1271" w:type="dxa"/>
            <w:vMerge/>
            <w:hideMark/>
          </w:tcPr>
          <w:p w:rsidRPr="004464C2" w:rsidR="00F637BE" w:rsidP="000A41F9" w:rsidRDefault="00F637BE" w14:paraId="0E8BB5D5" w14:textId="77777777">
            <w:pPr>
              <w:jc w:val="both"/>
              <w:rPr>
                <w:rFonts w:ascii="Times New Roman" w:hAnsi="Times New Roman" w:cs="Times New Roman"/>
                <w:sz w:val="20"/>
                <w:szCs w:val="20"/>
              </w:rPr>
            </w:pPr>
          </w:p>
        </w:tc>
        <w:tc>
          <w:tcPr>
            <w:tcW w:w="1383" w:type="dxa"/>
            <w:vMerge/>
            <w:hideMark/>
          </w:tcPr>
          <w:p w:rsidRPr="004464C2" w:rsidR="00F637BE" w:rsidP="000A41F9" w:rsidRDefault="00F637BE" w14:paraId="20CB736A" w14:textId="77777777">
            <w:pPr>
              <w:jc w:val="both"/>
              <w:rPr>
                <w:rFonts w:ascii="Times New Roman" w:hAnsi="Times New Roman" w:cs="Times New Roman"/>
                <w:sz w:val="20"/>
                <w:szCs w:val="20"/>
              </w:rPr>
            </w:pPr>
          </w:p>
        </w:tc>
        <w:tc>
          <w:tcPr>
            <w:tcW w:w="1899" w:type="dxa"/>
            <w:noWrap/>
            <w:hideMark/>
          </w:tcPr>
          <w:p w:rsidRPr="004464C2" w:rsidR="00F637BE" w:rsidP="000A41F9" w:rsidRDefault="00F637BE" w14:paraId="3817647A" w14:textId="77777777">
            <w:pPr>
              <w:jc w:val="both"/>
              <w:rPr>
                <w:rFonts w:ascii="Times New Roman" w:hAnsi="Times New Roman" w:cs="Times New Roman"/>
                <w:sz w:val="20"/>
                <w:szCs w:val="20"/>
              </w:rPr>
            </w:pPr>
            <w:r w:rsidRPr="004464C2">
              <w:rPr>
                <w:rFonts w:ascii="Times New Roman" w:hAnsi="Times New Roman" w:cs="Times New Roman"/>
                <w:sz w:val="20"/>
                <w:szCs w:val="20"/>
              </w:rPr>
              <w:t>Referentes académicos o profesionales</w:t>
            </w:r>
          </w:p>
        </w:tc>
        <w:tc>
          <w:tcPr>
            <w:tcW w:w="687" w:type="dxa"/>
            <w:noWrap/>
            <w:hideMark/>
          </w:tcPr>
          <w:p w:rsidRPr="004464C2" w:rsidR="00F637BE" w:rsidP="000A41F9" w:rsidRDefault="00F637BE" w14:paraId="74767449" w14:textId="77777777">
            <w:pPr>
              <w:jc w:val="both"/>
              <w:rPr>
                <w:rFonts w:ascii="Times New Roman" w:hAnsi="Times New Roman" w:cs="Times New Roman"/>
                <w:sz w:val="20"/>
                <w:szCs w:val="20"/>
              </w:rPr>
            </w:pPr>
            <w:r w:rsidRPr="004464C2">
              <w:rPr>
                <w:rFonts w:ascii="Times New Roman" w:hAnsi="Times New Roman" w:cs="Times New Roman"/>
                <w:sz w:val="20"/>
                <w:szCs w:val="20"/>
              </w:rPr>
              <w:t>GA</w:t>
            </w:r>
          </w:p>
        </w:tc>
        <w:tc>
          <w:tcPr>
            <w:tcW w:w="1559" w:type="dxa"/>
            <w:hideMark/>
          </w:tcPr>
          <w:p w:rsidRPr="004464C2" w:rsidR="00F637BE" w:rsidP="000A41F9" w:rsidRDefault="00F637BE" w14:paraId="7F57F7CC" w14:textId="77777777">
            <w:pPr>
              <w:jc w:val="both"/>
              <w:rPr>
                <w:rFonts w:ascii="Times New Roman" w:hAnsi="Times New Roman" w:cs="Times New Roman"/>
                <w:sz w:val="20"/>
                <w:szCs w:val="20"/>
              </w:rPr>
            </w:pPr>
            <w:r w:rsidRPr="004464C2">
              <w:rPr>
                <w:rFonts w:ascii="Times New Roman" w:hAnsi="Times New Roman" w:cs="Times New Roman"/>
                <w:sz w:val="20"/>
                <w:szCs w:val="20"/>
              </w:rPr>
              <w:t>Mapa de los mayores referentes en su campo</w:t>
            </w:r>
          </w:p>
        </w:tc>
        <w:tc>
          <w:tcPr>
            <w:tcW w:w="2268" w:type="dxa"/>
            <w:hideMark/>
          </w:tcPr>
          <w:p w:rsidRPr="004464C2" w:rsidR="00F637BE" w:rsidP="000A41F9" w:rsidRDefault="00F637BE" w14:paraId="6CCA40DF" w14:textId="77777777">
            <w:pPr>
              <w:jc w:val="both"/>
              <w:rPr>
                <w:rFonts w:ascii="Times New Roman" w:hAnsi="Times New Roman" w:cs="Times New Roman"/>
                <w:sz w:val="20"/>
                <w:szCs w:val="20"/>
              </w:rPr>
            </w:pPr>
            <w:r w:rsidRPr="004464C2">
              <w:rPr>
                <w:rFonts w:ascii="Times New Roman" w:hAnsi="Times New Roman" w:cs="Times New Roman"/>
                <w:sz w:val="20"/>
                <w:szCs w:val="20"/>
              </w:rPr>
              <w:t> </w:t>
            </w:r>
          </w:p>
        </w:tc>
      </w:tr>
      <w:tr w:rsidRPr="004464C2" w:rsidR="00F637BE" w:rsidTr="000A41F9" w14:paraId="15384E61" w14:textId="77777777">
        <w:trPr>
          <w:trHeight w:val="1860"/>
        </w:trPr>
        <w:tc>
          <w:tcPr>
            <w:tcW w:w="1271" w:type="dxa"/>
            <w:vMerge/>
            <w:hideMark/>
          </w:tcPr>
          <w:p w:rsidRPr="004464C2" w:rsidR="00F637BE" w:rsidP="000A41F9" w:rsidRDefault="00F637BE" w14:paraId="58C986C8" w14:textId="77777777">
            <w:pPr>
              <w:jc w:val="both"/>
              <w:rPr>
                <w:rFonts w:ascii="Times New Roman" w:hAnsi="Times New Roman" w:cs="Times New Roman"/>
                <w:sz w:val="20"/>
                <w:szCs w:val="20"/>
              </w:rPr>
            </w:pPr>
          </w:p>
        </w:tc>
        <w:tc>
          <w:tcPr>
            <w:tcW w:w="1383" w:type="dxa"/>
            <w:hideMark/>
          </w:tcPr>
          <w:p w:rsidRPr="004464C2" w:rsidR="00F637BE" w:rsidP="000A41F9" w:rsidRDefault="00F637BE" w14:paraId="46448644" w14:textId="77777777">
            <w:pPr>
              <w:jc w:val="both"/>
              <w:rPr>
                <w:rFonts w:ascii="Times New Roman" w:hAnsi="Times New Roman" w:cs="Times New Roman"/>
                <w:sz w:val="20"/>
                <w:szCs w:val="20"/>
              </w:rPr>
            </w:pPr>
            <w:r w:rsidRPr="004464C2">
              <w:rPr>
                <w:rFonts w:ascii="Times New Roman" w:hAnsi="Times New Roman" w:cs="Times New Roman"/>
                <w:sz w:val="20"/>
                <w:szCs w:val="20"/>
              </w:rPr>
              <w:t>4.Violencia de género</w:t>
            </w:r>
          </w:p>
        </w:tc>
        <w:tc>
          <w:tcPr>
            <w:tcW w:w="1899" w:type="dxa"/>
            <w:noWrap/>
            <w:hideMark/>
          </w:tcPr>
          <w:p w:rsidRPr="004464C2" w:rsidR="00F637BE" w:rsidP="000A41F9" w:rsidRDefault="00F637BE" w14:paraId="4DDFAFDA" w14:textId="77777777">
            <w:pPr>
              <w:jc w:val="both"/>
              <w:rPr>
                <w:rFonts w:ascii="Times New Roman" w:hAnsi="Times New Roman" w:cs="Times New Roman"/>
                <w:sz w:val="20"/>
                <w:szCs w:val="20"/>
              </w:rPr>
            </w:pPr>
            <w:r w:rsidRPr="004464C2">
              <w:rPr>
                <w:rFonts w:ascii="Times New Roman" w:hAnsi="Times New Roman" w:cs="Times New Roman"/>
                <w:sz w:val="20"/>
                <w:szCs w:val="20"/>
              </w:rPr>
              <w:t>Prevalencia hostigamiento sexual y sexista</w:t>
            </w:r>
          </w:p>
        </w:tc>
        <w:tc>
          <w:tcPr>
            <w:tcW w:w="687" w:type="dxa"/>
            <w:noWrap/>
            <w:hideMark/>
          </w:tcPr>
          <w:p w:rsidRPr="004464C2" w:rsidR="00F637BE" w:rsidP="000A41F9" w:rsidRDefault="00F637BE" w14:paraId="196A0D2C" w14:textId="77777777">
            <w:pPr>
              <w:jc w:val="both"/>
              <w:rPr>
                <w:rFonts w:ascii="Times New Roman" w:hAnsi="Times New Roman" w:cs="Times New Roman"/>
                <w:sz w:val="20"/>
                <w:szCs w:val="20"/>
              </w:rPr>
            </w:pPr>
            <w:r w:rsidRPr="004464C2">
              <w:rPr>
                <w:rFonts w:ascii="Times New Roman" w:hAnsi="Times New Roman" w:cs="Times New Roman"/>
                <w:sz w:val="20"/>
                <w:szCs w:val="20"/>
              </w:rPr>
              <w:t>GI</w:t>
            </w:r>
          </w:p>
        </w:tc>
        <w:tc>
          <w:tcPr>
            <w:tcW w:w="1559" w:type="dxa"/>
            <w:hideMark/>
          </w:tcPr>
          <w:p w:rsidRPr="004464C2" w:rsidR="00F637BE" w:rsidP="000A41F9" w:rsidRDefault="00F637BE" w14:paraId="148815B2" w14:textId="77777777">
            <w:pPr>
              <w:jc w:val="both"/>
              <w:rPr>
                <w:rFonts w:ascii="Times New Roman" w:hAnsi="Times New Roman" w:cs="Times New Roman"/>
                <w:sz w:val="20"/>
                <w:szCs w:val="20"/>
              </w:rPr>
            </w:pPr>
            <w:r w:rsidRPr="004464C2">
              <w:rPr>
                <w:rFonts w:ascii="Times New Roman" w:hAnsi="Times New Roman" w:cs="Times New Roman"/>
                <w:sz w:val="20"/>
                <w:szCs w:val="20"/>
              </w:rPr>
              <w:t>Conocimiento sobre sanciones a casos investigados en hostigamiento sexual en la universidad</w:t>
            </w:r>
          </w:p>
        </w:tc>
        <w:tc>
          <w:tcPr>
            <w:tcW w:w="2268" w:type="dxa"/>
            <w:hideMark/>
          </w:tcPr>
          <w:p w:rsidRPr="004464C2" w:rsidR="00F637BE" w:rsidP="000A41F9" w:rsidRDefault="00F637BE" w14:paraId="43B516CB" w14:textId="77777777">
            <w:pPr>
              <w:jc w:val="both"/>
              <w:rPr>
                <w:rFonts w:ascii="Times New Roman" w:hAnsi="Times New Roman" w:cs="Times New Roman"/>
                <w:sz w:val="20"/>
                <w:szCs w:val="20"/>
              </w:rPr>
            </w:pPr>
            <w:r w:rsidRPr="004464C2">
              <w:rPr>
                <w:rFonts w:ascii="Times New Roman" w:hAnsi="Times New Roman" w:cs="Times New Roman"/>
                <w:sz w:val="20"/>
                <w:szCs w:val="20"/>
              </w:rPr>
              <w:t> </w:t>
            </w:r>
          </w:p>
        </w:tc>
      </w:tr>
      <w:tr w:rsidRPr="004464C2" w:rsidR="00F637BE" w:rsidTr="000A41F9" w14:paraId="7E3A47A2" w14:textId="77777777">
        <w:trPr>
          <w:trHeight w:val="1056"/>
        </w:trPr>
        <w:tc>
          <w:tcPr>
            <w:tcW w:w="1271" w:type="dxa"/>
            <w:vMerge/>
            <w:hideMark/>
          </w:tcPr>
          <w:p w:rsidRPr="004464C2" w:rsidR="00F637BE" w:rsidP="000A41F9" w:rsidRDefault="00F637BE" w14:paraId="2C23908B" w14:textId="77777777">
            <w:pPr>
              <w:jc w:val="both"/>
              <w:rPr>
                <w:rFonts w:ascii="Times New Roman" w:hAnsi="Times New Roman" w:cs="Times New Roman"/>
                <w:sz w:val="20"/>
                <w:szCs w:val="20"/>
              </w:rPr>
            </w:pPr>
          </w:p>
        </w:tc>
        <w:tc>
          <w:tcPr>
            <w:tcW w:w="1383" w:type="dxa"/>
            <w:vMerge w:val="restart"/>
            <w:hideMark/>
          </w:tcPr>
          <w:p w:rsidRPr="004464C2" w:rsidR="00F637BE" w:rsidP="000A41F9" w:rsidRDefault="00F637BE" w14:paraId="6B6CEBE7" w14:textId="77777777">
            <w:pPr>
              <w:jc w:val="both"/>
              <w:rPr>
                <w:rFonts w:ascii="Times New Roman" w:hAnsi="Times New Roman" w:cs="Times New Roman"/>
                <w:sz w:val="20"/>
                <w:szCs w:val="20"/>
              </w:rPr>
            </w:pPr>
            <w:r w:rsidRPr="004464C2">
              <w:rPr>
                <w:rFonts w:ascii="Times New Roman" w:hAnsi="Times New Roman" w:cs="Times New Roman"/>
                <w:sz w:val="20"/>
                <w:szCs w:val="20"/>
              </w:rPr>
              <w:t>5.Sistemas Institucionales de promoción de la igualdad de oportunidades y protección contra la violencia</w:t>
            </w:r>
          </w:p>
        </w:tc>
        <w:tc>
          <w:tcPr>
            <w:tcW w:w="1899" w:type="dxa"/>
            <w:vMerge w:val="restart"/>
            <w:hideMark/>
          </w:tcPr>
          <w:p w:rsidRPr="004464C2" w:rsidR="00F637BE" w:rsidP="000A41F9" w:rsidRDefault="00F637BE" w14:paraId="4CA2DABA" w14:textId="77777777">
            <w:pPr>
              <w:jc w:val="both"/>
              <w:rPr>
                <w:rFonts w:ascii="Times New Roman" w:hAnsi="Times New Roman" w:cs="Times New Roman"/>
                <w:sz w:val="20"/>
                <w:szCs w:val="20"/>
              </w:rPr>
            </w:pPr>
            <w:r w:rsidRPr="004464C2">
              <w:rPr>
                <w:rFonts w:ascii="Times New Roman" w:hAnsi="Times New Roman" w:cs="Times New Roman"/>
                <w:sz w:val="20"/>
                <w:szCs w:val="20"/>
              </w:rPr>
              <w:t>Arquitectura organizacional instalada y difundida para dar Igualdad de oportunidades y Lucha contra la violencia de género</w:t>
            </w:r>
          </w:p>
        </w:tc>
        <w:tc>
          <w:tcPr>
            <w:tcW w:w="687" w:type="dxa"/>
            <w:noWrap/>
            <w:hideMark/>
          </w:tcPr>
          <w:p w:rsidRPr="004464C2" w:rsidR="00F637BE" w:rsidP="000A41F9" w:rsidRDefault="00F637BE" w14:paraId="1EADFB4C" w14:textId="77777777">
            <w:pPr>
              <w:jc w:val="both"/>
              <w:rPr>
                <w:rFonts w:ascii="Times New Roman" w:hAnsi="Times New Roman" w:cs="Times New Roman"/>
                <w:sz w:val="20"/>
                <w:szCs w:val="20"/>
              </w:rPr>
            </w:pPr>
            <w:r w:rsidRPr="004464C2">
              <w:rPr>
                <w:rFonts w:ascii="Times New Roman" w:hAnsi="Times New Roman" w:cs="Times New Roman"/>
                <w:sz w:val="20"/>
                <w:szCs w:val="20"/>
              </w:rPr>
              <w:t>GI</w:t>
            </w:r>
          </w:p>
        </w:tc>
        <w:tc>
          <w:tcPr>
            <w:tcW w:w="1559" w:type="dxa"/>
            <w:noWrap/>
            <w:hideMark/>
          </w:tcPr>
          <w:p w:rsidRPr="004464C2" w:rsidR="00F637BE" w:rsidP="000A41F9" w:rsidRDefault="00F637BE" w14:paraId="138E5167" w14:textId="77777777">
            <w:pPr>
              <w:jc w:val="both"/>
              <w:rPr>
                <w:rFonts w:ascii="Times New Roman" w:hAnsi="Times New Roman" w:cs="Times New Roman"/>
                <w:sz w:val="20"/>
                <w:szCs w:val="20"/>
              </w:rPr>
            </w:pPr>
            <w:r w:rsidRPr="004464C2">
              <w:rPr>
                <w:rFonts w:ascii="Times New Roman" w:hAnsi="Times New Roman" w:cs="Times New Roman"/>
                <w:sz w:val="20"/>
                <w:szCs w:val="20"/>
              </w:rPr>
              <w:t>Facilidades para formación de idiomas (graduación)</w:t>
            </w:r>
          </w:p>
        </w:tc>
        <w:tc>
          <w:tcPr>
            <w:tcW w:w="2268" w:type="dxa"/>
            <w:noWrap/>
            <w:hideMark/>
          </w:tcPr>
          <w:p w:rsidRPr="004464C2" w:rsidR="00F637BE" w:rsidP="000A41F9" w:rsidRDefault="00F637BE" w14:paraId="55D59823" w14:textId="77777777">
            <w:pPr>
              <w:jc w:val="both"/>
              <w:rPr>
                <w:rFonts w:ascii="Times New Roman" w:hAnsi="Times New Roman" w:cs="Times New Roman"/>
                <w:sz w:val="20"/>
                <w:szCs w:val="20"/>
              </w:rPr>
            </w:pPr>
            <w:r w:rsidRPr="004464C2">
              <w:rPr>
                <w:rFonts w:ascii="Times New Roman" w:hAnsi="Times New Roman" w:cs="Times New Roman"/>
                <w:sz w:val="20"/>
                <w:szCs w:val="20"/>
              </w:rPr>
              <w:t> </w:t>
            </w:r>
          </w:p>
        </w:tc>
      </w:tr>
      <w:tr w:rsidRPr="004464C2" w:rsidR="00F637BE" w:rsidTr="000A41F9" w14:paraId="1CB17C1D" w14:textId="77777777">
        <w:trPr>
          <w:trHeight w:val="792"/>
        </w:trPr>
        <w:tc>
          <w:tcPr>
            <w:tcW w:w="1271" w:type="dxa"/>
            <w:vMerge/>
            <w:hideMark/>
          </w:tcPr>
          <w:p w:rsidRPr="004464C2" w:rsidR="00F637BE" w:rsidP="000A41F9" w:rsidRDefault="00F637BE" w14:paraId="1CDB18A6" w14:textId="77777777">
            <w:pPr>
              <w:jc w:val="both"/>
              <w:rPr>
                <w:rFonts w:ascii="Times New Roman" w:hAnsi="Times New Roman" w:cs="Times New Roman"/>
                <w:sz w:val="20"/>
                <w:szCs w:val="20"/>
              </w:rPr>
            </w:pPr>
          </w:p>
        </w:tc>
        <w:tc>
          <w:tcPr>
            <w:tcW w:w="1383" w:type="dxa"/>
            <w:vMerge/>
            <w:hideMark/>
          </w:tcPr>
          <w:p w:rsidRPr="004464C2" w:rsidR="00F637BE" w:rsidP="000A41F9" w:rsidRDefault="00F637BE" w14:paraId="1C4D6974" w14:textId="77777777">
            <w:pPr>
              <w:jc w:val="both"/>
              <w:rPr>
                <w:rFonts w:ascii="Times New Roman" w:hAnsi="Times New Roman" w:cs="Times New Roman"/>
                <w:sz w:val="20"/>
                <w:szCs w:val="20"/>
              </w:rPr>
            </w:pPr>
          </w:p>
        </w:tc>
        <w:tc>
          <w:tcPr>
            <w:tcW w:w="1899" w:type="dxa"/>
            <w:vMerge/>
            <w:hideMark/>
          </w:tcPr>
          <w:p w:rsidRPr="004464C2" w:rsidR="00F637BE" w:rsidP="000A41F9" w:rsidRDefault="00F637BE" w14:paraId="60D3561D" w14:textId="77777777">
            <w:pPr>
              <w:jc w:val="both"/>
              <w:rPr>
                <w:rFonts w:ascii="Times New Roman" w:hAnsi="Times New Roman" w:cs="Times New Roman"/>
                <w:sz w:val="20"/>
                <w:szCs w:val="20"/>
              </w:rPr>
            </w:pPr>
          </w:p>
        </w:tc>
        <w:tc>
          <w:tcPr>
            <w:tcW w:w="687" w:type="dxa"/>
            <w:noWrap/>
            <w:hideMark/>
          </w:tcPr>
          <w:p w:rsidRPr="004464C2" w:rsidR="00F637BE" w:rsidP="000A41F9" w:rsidRDefault="00F637BE" w14:paraId="269B819C" w14:textId="77777777">
            <w:pPr>
              <w:jc w:val="both"/>
              <w:rPr>
                <w:rFonts w:ascii="Times New Roman" w:hAnsi="Times New Roman" w:cs="Times New Roman"/>
                <w:sz w:val="20"/>
                <w:szCs w:val="20"/>
              </w:rPr>
            </w:pPr>
            <w:r w:rsidRPr="004464C2">
              <w:rPr>
                <w:rFonts w:ascii="Times New Roman" w:hAnsi="Times New Roman" w:cs="Times New Roman"/>
                <w:sz w:val="20"/>
                <w:szCs w:val="20"/>
              </w:rPr>
              <w:t>GI</w:t>
            </w:r>
          </w:p>
        </w:tc>
        <w:tc>
          <w:tcPr>
            <w:tcW w:w="1559" w:type="dxa"/>
            <w:hideMark/>
          </w:tcPr>
          <w:p w:rsidRPr="004464C2" w:rsidR="00F637BE" w:rsidP="000A41F9" w:rsidRDefault="00F637BE" w14:paraId="36C806CE" w14:textId="77777777">
            <w:pPr>
              <w:jc w:val="both"/>
              <w:rPr>
                <w:rFonts w:ascii="Times New Roman" w:hAnsi="Times New Roman" w:cs="Times New Roman"/>
                <w:sz w:val="20"/>
                <w:szCs w:val="20"/>
              </w:rPr>
            </w:pPr>
            <w:r w:rsidRPr="004464C2">
              <w:rPr>
                <w:rFonts w:ascii="Times New Roman" w:hAnsi="Times New Roman" w:cs="Times New Roman"/>
                <w:sz w:val="20"/>
                <w:szCs w:val="20"/>
              </w:rPr>
              <w:t>Servicio de cuidado (cunas, guarderías)</w:t>
            </w:r>
          </w:p>
        </w:tc>
        <w:tc>
          <w:tcPr>
            <w:tcW w:w="2268" w:type="dxa"/>
            <w:noWrap/>
            <w:hideMark/>
          </w:tcPr>
          <w:p w:rsidRPr="004464C2" w:rsidR="00F637BE" w:rsidP="000A41F9" w:rsidRDefault="00F637BE" w14:paraId="32B9CB1A" w14:textId="77777777">
            <w:pPr>
              <w:jc w:val="both"/>
              <w:rPr>
                <w:rFonts w:ascii="Times New Roman" w:hAnsi="Times New Roman" w:cs="Times New Roman"/>
                <w:sz w:val="20"/>
                <w:szCs w:val="20"/>
              </w:rPr>
            </w:pPr>
            <w:r w:rsidRPr="004464C2">
              <w:rPr>
                <w:rFonts w:ascii="Times New Roman" w:hAnsi="Times New Roman" w:cs="Times New Roman"/>
                <w:sz w:val="20"/>
                <w:szCs w:val="20"/>
              </w:rPr>
              <w:t> </w:t>
            </w:r>
          </w:p>
        </w:tc>
      </w:tr>
      <w:tr w:rsidRPr="004464C2" w:rsidR="00F637BE" w:rsidTr="000A41F9" w14:paraId="4F345992" w14:textId="77777777">
        <w:trPr>
          <w:trHeight w:val="1056"/>
        </w:trPr>
        <w:tc>
          <w:tcPr>
            <w:tcW w:w="1271" w:type="dxa"/>
            <w:vMerge/>
            <w:hideMark/>
          </w:tcPr>
          <w:p w:rsidRPr="004464C2" w:rsidR="00F637BE" w:rsidP="000A41F9" w:rsidRDefault="00F637BE" w14:paraId="5FF32BF1" w14:textId="77777777">
            <w:pPr>
              <w:jc w:val="both"/>
              <w:rPr>
                <w:rFonts w:ascii="Times New Roman" w:hAnsi="Times New Roman" w:cs="Times New Roman"/>
                <w:sz w:val="20"/>
                <w:szCs w:val="20"/>
              </w:rPr>
            </w:pPr>
          </w:p>
        </w:tc>
        <w:tc>
          <w:tcPr>
            <w:tcW w:w="1383" w:type="dxa"/>
            <w:vMerge/>
            <w:hideMark/>
          </w:tcPr>
          <w:p w:rsidRPr="004464C2" w:rsidR="00F637BE" w:rsidP="000A41F9" w:rsidRDefault="00F637BE" w14:paraId="0EE99A5D" w14:textId="77777777">
            <w:pPr>
              <w:jc w:val="both"/>
              <w:rPr>
                <w:rFonts w:ascii="Times New Roman" w:hAnsi="Times New Roman" w:cs="Times New Roman"/>
                <w:sz w:val="20"/>
                <w:szCs w:val="20"/>
              </w:rPr>
            </w:pPr>
          </w:p>
        </w:tc>
        <w:tc>
          <w:tcPr>
            <w:tcW w:w="1899" w:type="dxa"/>
            <w:vMerge w:val="restart"/>
            <w:hideMark/>
          </w:tcPr>
          <w:p w:rsidRPr="004464C2" w:rsidR="00F637BE" w:rsidP="000A41F9" w:rsidRDefault="00F637BE" w14:paraId="32D3A526" w14:textId="77777777">
            <w:pPr>
              <w:jc w:val="both"/>
              <w:rPr>
                <w:rFonts w:ascii="Times New Roman" w:hAnsi="Times New Roman" w:cs="Times New Roman"/>
                <w:sz w:val="20"/>
                <w:szCs w:val="20"/>
              </w:rPr>
            </w:pPr>
            <w:r w:rsidRPr="004464C2">
              <w:rPr>
                <w:rFonts w:ascii="Times New Roman" w:hAnsi="Times New Roman" w:cs="Times New Roman"/>
                <w:sz w:val="20"/>
                <w:szCs w:val="20"/>
              </w:rPr>
              <w:t>Implementación de mecanismos para eliminar barreras para permanecer, avanzar en tiempo, egresar y graduarse: horarios, prácticas, entornos educativos/laborales, requisitos, acceso a ESU</w:t>
            </w:r>
          </w:p>
        </w:tc>
        <w:tc>
          <w:tcPr>
            <w:tcW w:w="687" w:type="dxa"/>
            <w:noWrap/>
            <w:hideMark/>
          </w:tcPr>
          <w:p w:rsidRPr="004464C2" w:rsidR="00F637BE" w:rsidP="000A41F9" w:rsidRDefault="00F637BE" w14:paraId="7C736197" w14:textId="77777777">
            <w:pPr>
              <w:jc w:val="both"/>
              <w:rPr>
                <w:rFonts w:ascii="Times New Roman" w:hAnsi="Times New Roman" w:cs="Times New Roman"/>
                <w:sz w:val="20"/>
                <w:szCs w:val="20"/>
              </w:rPr>
            </w:pPr>
            <w:r w:rsidRPr="004464C2">
              <w:rPr>
                <w:rFonts w:ascii="Times New Roman" w:hAnsi="Times New Roman" w:cs="Times New Roman"/>
                <w:sz w:val="20"/>
                <w:szCs w:val="20"/>
              </w:rPr>
              <w:t>GA</w:t>
            </w:r>
          </w:p>
        </w:tc>
        <w:tc>
          <w:tcPr>
            <w:tcW w:w="1559" w:type="dxa"/>
            <w:hideMark/>
          </w:tcPr>
          <w:p w:rsidRPr="004464C2" w:rsidR="00F637BE" w:rsidP="000A41F9" w:rsidRDefault="00F637BE" w14:paraId="7173E64C" w14:textId="77777777">
            <w:pPr>
              <w:jc w:val="both"/>
              <w:rPr>
                <w:rFonts w:ascii="Times New Roman" w:hAnsi="Times New Roman" w:cs="Times New Roman"/>
                <w:sz w:val="20"/>
                <w:szCs w:val="20"/>
              </w:rPr>
            </w:pPr>
            <w:r w:rsidRPr="004464C2">
              <w:rPr>
                <w:rFonts w:ascii="Times New Roman" w:hAnsi="Times New Roman" w:cs="Times New Roman"/>
                <w:sz w:val="20"/>
                <w:szCs w:val="20"/>
              </w:rPr>
              <w:t>Apoyo académico para elaboración de trabajo final</w:t>
            </w:r>
          </w:p>
        </w:tc>
        <w:tc>
          <w:tcPr>
            <w:tcW w:w="2268" w:type="dxa"/>
            <w:noWrap/>
            <w:hideMark/>
          </w:tcPr>
          <w:p w:rsidRPr="004464C2" w:rsidR="00F637BE" w:rsidP="000A41F9" w:rsidRDefault="00F637BE" w14:paraId="0656E8F9" w14:textId="77777777">
            <w:pPr>
              <w:jc w:val="both"/>
              <w:rPr>
                <w:rFonts w:ascii="Times New Roman" w:hAnsi="Times New Roman" w:cs="Times New Roman"/>
                <w:sz w:val="20"/>
                <w:szCs w:val="20"/>
              </w:rPr>
            </w:pPr>
            <w:r w:rsidRPr="004464C2">
              <w:rPr>
                <w:rFonts w:ascii="Times New Roman" w:hAnsi="Times New Roman" w:cs="Times New Roman"/>
                <w:sz w:val="20"/>
                <w:szCs w:val="20"/>
              </w:rPr>
              <w:t> </w:t>
            </w:r>
          </w:p>
        </w:tc>
      </w:tr>
      <w:tr w:rsidRPr="004464C2" w:rsidR="00F637BE" w:rsidTr="000A41F9" w14:paraId="184E1905" w14:textId="77777777">
        <w:trPr>
          <w:trHeight w:val="1320"/>
        </w:trPr>
        <w:tc>
          <w:tcPr>
            <w:tcW w:w="1271" w:type="dxa"/>
            <w:vMerge/>
            <w:hideMark/>
          </w:tcPr>
          <w:p w:rsidRPr="004464C2" w:rsidR="00F637BE" w:rsidP="000A41F9" w:rsidRDefault="00F637BE" w14:paraId="265D09F6" w14:textId="77777777">
            <w:pPr>
              <w:jc w:val="both"/>
              <w:rPr>
                <w:rFonts w:ascii="Times New Roman" w:hAnsi="Times New Roman" w:cs="Times New Roman"/>
                <w:sz w:val="20"/>
                <w:szCs w:val="20"/>
              </w:rPr>
            </w:pPr>
          </w:p>
        </w:tc>
        <w:tc>
          <w:tcPr>
            <w:tcW w:w="1383" w:type="dxa"/>
            <w:vMerge/>
            <w:hideMark/>
          </w:tcPr>
          <w:p w:rsidRPr="004464C2" w:rsidR="00F637BE" w:rsidP="000A41F9" w:rsidRDefault="00F637BE" w14:paraId="5A53E6A0" w14:textId="77777777">
            <w:pPr>
              <w:jc w:val="both"/>
              <w:rPr>
                <w:rFonts w:ascii="Times New Roman" w:hAnsi="Times New Roman" w:cs="Times New Roman"/>
                <w:sz w:val="20"/>
                <w:szCs w:val="20"/>
              </w:rPr>
            </w:pPr>
          </w:p>
        </w:tc>
        <w:tc>
          <w:tcPr>
            <w:tcW w:w="1899" w:type="dxa"/>
            <w:vMerge/>
            <w:hideMark/>
          </w:tcPr>
          <w:p w:rsidRPr="004464C2" w:rsidR="00F637BE" w:rsidP="000A41F9" w:rsidRDefault="00F637BE" w14:paraId="5FC3742C" w14:textId="77777777">
            <w:pPr>
              <w:jc w:val="both"/>
              <w:rPr>
                <w:rFonts w:ascii="Times New Roman" w:hAnsi="Times New Roman" w:cs="Times New Roman"/>
                <w:sz w:val="20"/>
                <w:szCs w:val="20"/>
              </w:rPr>
            </w:pPr>
          </w:p>
        </w:tc>
        <w:tc>
          <w:tcPr>
            <w:tcW w:w="687" w:type="dxa"/>
            <w:noWrap/>
            <w:hideMark/>
          </w:tcPr>
          <w:p w:rsidRPr="004464C2" w:rsidR="00F637BE" w:rsidP="000A41F9" w:rsidRDefault="00F637BE" w14:paraId="684C92F9" w14:textId="77777777">
            <w:pPr>
              <w:jc w:val="both"/>
              <w:rPr>
                <w:rFonts w:ascii="Times New Roman" w:hAnsi="Times New Roman" w:cs="Times New Roman"/>
                <w:sz w:val="20"/>
                <w:szCs w:val="20"/>
              </w:rPr>
            </w:pPr>
            <w:r w:rsidRPr="004464C2">
              <w:rPr>
                <w:rFonts w:ascii="Times New Roman" w:hAnsi="Times New Roman" w:cs="Times New Roman"/>
                <w:sz w:val="20"/>
                <w:szCs w:val="20"/>
              </w:rPr>
              <w:t>GA / GI</w:t>
            </w:r>
          </w:p>
        </w:tc>
        <w:tc>
          <w:tcPr>
            <w:tcW w:w="1559" w:type="dxa"/>
            <w:hideMark/>
          </w:tcPr>
          <w:p w:rsidRPr="004464C2" w:rsidR="00F637BE" w:rsidP="000A41F9" w:rsidRDefault="00F637BE" w14:paraId="5CAF563D" w14:textId="77777777">
            <w:pPr>
              <w:jc w:val="both"/>
              <w:rPr>
                <w:rFonts w:ascii="Times New Roman" w:hAnsi="Times New Roman" w:cs="Times New Roman"/>
                <w:sz w:val="20"/>
                <w:szCs w:val="20"/>
              </w:rPr>
            </w:pPr>
            <w:r w:rsidRPr="004464C2">
              <w:rPr>
                <w:rFonts w:ascii="Times New Roman" w:hAnsi="Times New Roman" w:cs="Times New Roman"/>
                <w:sz w:val="20"/>
                <w:szCs w:val="20"/>
              </w:rPr>
              <w:t>Bolsas de trabajo con enfoque de género (Mujeres en STEM)</w:t>
            </w:r>
          </w:p>
        </w:tc>
        <w:tc>
          <w:tcPr>
            <w:tcW w:w="2268" w:type="dxa"/>
            <w:noWrap/>
            <w:hideMark/>
          </w:tcPr>
          <w:p w:rsidRPr="004464C2" w:rsidR="00F637BE" w:rsidP="000A41F9" w:rsidRDefault="00F637BE" w14:paraId="4D8C3EB2" w14:textId="77777777">
            <w:pPr>
              <w:jc w:val="both"/>
              <w:rPr>
                <w:rFonts w:ascii="Times New Roman" w:hAnsi="Times New Roman" w:cs="Times New Roman"/>
                <w:sz w:val="20"/>
                <w:szCs w:val="20"/>
              </w:rPr>
            </w:pPr>
            <w:r w:rsidRPr="004464C2">
              <w:rPr>
                <w:rFonts w:ascii="Times New Roman" w:hAnsi="Times New Roman" w:cs="Times New Roman"/>
                <w:sz w:val="20"/>
                <w:szCs w:val="20"/>
              </w:rPr>
              <w:t> </w:t>
            </w:r>
          </w:p>
        </w:tc>
      </w:tr>
      <w:tr w:rsidRPr="004464C2" w:rsidR="00F637BE" w:rsidTr="000A41F9" w14:paraId="4EECD125" w14:textId="77777777">
        <w:trPr>
          <w:trHeight w:val="792"/>
        </w:trPr>
        <w:tc>
          <w:tcPr>
            <w:tcW w:w="1271" w:type="dxa"/>
            <w:vMerge/>
            <w:hideMark/>
          </w:tcPr>
          <w:p w:rsidRPr="004464C2" w:rsidR="00F637BE" w:rsidP="000A41F9" w:rsidRDefault="00F637BE" w14:paraId="07228CF1" w14:textId="77777777">
            <w:pPr>
              <w:jc w:val="both"/>
              <w:rPr>
                <w:rFonts w:ascii="Times New Roman" w:hAnsi="Times New Roman" w:cs="Times New Roman"/>
                <w:sz w:val="20"/>
                <w:szCs w:val="20"/>
              </w:rPr>
            </w:pPr>
          </w:p>
        </w:tc>
        <w:tc>
          <w:tcPr>
            <w:tcW w:w="1383" w:type="dxa"/>
            <w:vMerge/>
            <w:hideMark/>
          </w:tcPr>
          <w:p w:rsidRPr="004464C2" w:rsidR="00F637BE" w:rsidP="000A41F9" w:rsidRDefault="00F637BE" w14:paraId="5385AEE6" w14:textId="77777777">
            <w:pPr>
              <w:jc w:val="both"/>
              <w:rPr>
                <w:rFonts w:ascii="Times New Roman" w:hAnsi="Times New Roman" w:cs="Times New Roman"/>
                <w:sz w:val="20"/>
                <w:szCs w:val="20"/>
              </w:rPr>
            </w:pPr>
          </w:p>
        </w:tc>
        <w:tc>
          <w:tcPr>
            <w:tcW w:w="1899" w:type="dxa"/>
            <w:noWrap/>
            <w:hideMark/>
          </w:tcPr>
          <w:p w:rsidRPr="004464C2" w:rsidR="00F637BE" w:rsidP="000A41F9" w:rsidRDefault="00F637BE" w14:paraId="4A9393FB" w14:textId="77777777">
            <w:pPr>
              <w:jc w:val="both"/>
              <w:rPr>
                <w:rFonts w:ascii="Times New Roman" w:hAnsi="Times New Roman" w:cs="Times New Roman"/>
                <w:sz w:val="20"/>
                <w:szCs w:val="20"/>
              </w:rPr>
            </w:pPr>
            <w:r w:rsidRPr="004464C2">
              <w:rPr>
                <w:rFonts w:ascii="Times New Roman" w:hAnsi="Times New Roman" w:cs="Times New Roman"/>
                <w:sz w:val="20"/>
                <w:szCs w:val="20"/>
              </w:rPr>
              <w:t xml:space="preserve">Condiciones de trabajo docente con igualdad de oportunidades </w:t>
            </w:r>
          </w:p>
        </w:tc>
        <w:tc>
          <w:tcPr>
            <w:tcW w:w="687" w:type="dxa"/>
            <w:noWrap/>
            <w:hideMark/>
          </w:tcPr>
          <w:p w:rsidRPr="004464C2" w:rsidR="00F637BE" w:rsidP="000A41F9" w:rsidRDefault="00F637BE" w14:paraId="1AA0E9A4" w14:textId="77777777">
            <w:pPr>
              <w:jc w:val="both"/>
              <w:rPr>
                <w:rFonts w:ascii="Times New Roman" w:hAnsi="Times New Roman" w:cs="Times New Roman"/>
                <w:sz w:val="20"/>
                <w:szCs w:val="20"/>
              </w:rPr>
            </w:pPr>
            <w:r w:rsidRPr="004464C2">
              <w:rPr>
                <w:rFonts w:ascii="Times New Roman" w:hAnsi="Times New Roman" w:cs="Times New Roman"/>
                <w:sz w:val="20"/>
                <w:szCs w:val="20"/>
              </w:rPr>
              <w:t>GI</w:t>
            </w:r>
          </w:p>
        </w:tc>
        <w:tc>
          <w:tcPr>
            <w:tcW w:w="1559" w:type="dxa"/>
            <w:hideMark/>
          </w:tcPr>
          <w:p w:rsidRPr="004464C2" w:rsidR="00F637BE" w:rsidP="000A41F9" w:rsidRDefault="00F637BE" w14:paraId="2A2FE9CF" w14:textId="77777777">
            <w:pPr>
              <w:jc w:val="both"/>
              <w:rPr>
                <w:rFonts w:ascii="Times New Roman" w:hAnsi="Times New Roman" w:cs="Times New Roman"/>
                <w:sz w:val="20"/>
                <w:szCs w:val="20"/>
              </w:rPr>
            </w:pPr>
            <w:r w:rsidRPr="004464C2">
              <w:rPr>
                <w:rFonts w:ascii="Times New Roman" w:hAnsi="Times New Roman" w:cs="Times New Roman"/>
                <w:sz w:val="20"/>
                <w:szCs w:val="20"/>
              </w:rPr>
              <w:t>Sistema de asesoría de tesis</w:t>
            </w:r>
          </w:p>
        </w:tc>
        <w:tc>
          <w:tcPr>
            <w:tcW w:w="2268" w:type="dxa"/>
            <w:hideMark/>
          </w:tcPr>
          <w:p w:rsidRPr="004464C2" w:rsidR="00F637BE" w:rsidP="000A41F9" w:rsidRDefault="00F637BE" w14:paraId="0B296AA4" w14:textId="77777777">
            <w:pPr>
              <w:jc w:val="both"/>
              <w:rPr>
                <w:rFonts w:ascii="Times New Roman" w:hAnsi="Times New Roman" w:cs="Times New Roman"/>
                <w:sz w:val="20"/>
                <w:szCs w:val="20"/>
              </w:rPr>
            </w:pPr>
            <w:r w:rsidRPr="004464C2">
              <w:rPr>
                <w:rFonts w:ascii="Times New Roman" w:hAnsi="Times New Roman" w:cs="Times New Roman"/>
                <w:sz w:val="20"/>
                <w:szCs w:val="20"/>
              </w:rPr>
              <w:t>Percepciones sobre los docentes, sus RAE´s y oportunidades</w:t>
            </w:r>
          </w:p>
        </w:tc>
      </w:tr>
      <w:tr w:rsidRPr="004464C2" w:rsidR="00F637BE" w:rsidTr="000A41F9" w14:paraId="5EF218D2" w14:textId="77777777">
        <w:trPr>
          <w:trHeight w:val="1056"/>
        </w:trPr>
        <w:tc>
          <w:tcPr>
            <w:tcW w:w="1271" w:type="dxa"/>
            <w:vMerge/>
            <w:hideMark/>
          </w:tcPr>
          <w:p w:rsidRPr="004464C2" w:rsidR="00F637BE" w:rsidP="000A41F9" w:rsidRDefault="00F637BE" w14:paraId="6E2061CA" w14:textId="77777777">
            <w:pPr>
              <w:jc w:val="both"/>
              <w:rPr>
                <w:rFonts w:ascii="Times New Roman" w:hAnsi="Times New Roman" w:cs="Times New Roman"/>
                <w:sz w:val="20"/>
                <w:szCs w:val="20"/>
              </w:rPr>
            </w:pPr>
          </w:p>
        </w:tc>
        <w:tc>
          <w:tcPr>
            <w:tcW w:w="1383" w:type="dxa"/>
            <w:vMerge/>
            <w:hideMark/>
          </w:tcPr>
          <w:p w:rsidRPr="004464C2" w:rsidR="00F637BE" w:rsidP="000A41F9" w:rsidRDefault="00F637BE" w14:paraId="6B546B0E" w14:textId="77777777">
            <w:pPr>
              <w:jc w:val="both"/>
              <w:rPr>
                <w:rFonts w:ascii="Times New Roman" w:hAnsi="Times New Roman" w:cs="Times New Roman"/>
                <w:sz w:val="20"/>
                <w:szCs w:val="20"/>
              </w:rPr>
            </w:pPr>
          </w:p>
        </w:tc>
        <w:tc>
          <w:tcPr>
            <w:tcW w:w="1899" w:type="dxa"/>
            <w:vMerge w:val="restart"/>
            <w:noWrap/>
            <w:hideMark/>
          </w:tcPr>
          <w:p w:rsidRPr="004464C2" w:rsidR="00F637BE" w:rsidP="000A41F9" w:rsidRDefault="00F637BE" w14:paraId="209BEED9" w14:textId="77777777">
            <w:pPr>
              <w:jc w:val="both"/>
              <w:rPr>
                <w:rFonts w:ascii="Times New Roman" w:hAnsi="Times New Roman" w:cs="Times New Roman"/>
                <w:sz w:val="20"/>
                <w:szCs w:val="20"/>
              </w:rPr>
            </w:pPr>
            <w:r w:rsidRPr="004464C2">
              <w:rPr>
                <w:rFonts w:ascii="Times New Roman" w:hAnsi="Times New Roman" w:cs="Times New Roman"/>
                <w:sz w:val="20"/>
                <w:szCs w:val="20"/>
              </w:rPr>
              <w:t>Cultura institucional de respeto a la diversidad de género, igualdad de oportunidades y lucha contra la violencia de género</w:t>
            </w:r>
          </w:p>
        </w:tc>
        <w:tc>
          <w:tcPr>
            <w:tcW w:w="687" w:type="dxa"/>
            <w:noWrap/>
            <w:hideMark/>
          </w:tcPr>
          <w:p w:rsidRPr="004464C2" w:rsidR="00F637BE" w:rsidP="000A41F9" w:rsidRDefault="00F637BE" w14:paraId="1926D0ED" w14:textId="77777777">
            <w:pPr>
              <w:jc w:val="both"/>
              <w:rPr>
                <w:rFonts w:ascii="Times New Roman" w:hAnsi="Times New Roman" w:cs="Times New Roman"/>
                <w:sz w:val="20"/>
                <w:szCs w:val="20"/>
              </w:rPr>
            </w:pPr>
            <w:r w:rsidRPr="004464C2">
              <w:rPr>
                <w:rFonts w:ascii="Times New Roman" w:hAnsi="Times New Roman" w:cs="Times New Roman"/>
                <w:sz w:val="20"/>
                <w:szCs w:val="20"/>
              </w:rPr>
              <w:t>GI</w:t>
            </w:r>
          </w:p>
        </w:tc>
        <w:tc>
          <w:tcPr>
            <w:tcW w:w="1559" w:type="dxa"/>
            <w:noWrap/>
            <w:hideMark/>
          </w:tcPr>
          <w:p w:rsidRPr="004464C2" w:rsidR="00F637BE" w:rsidP="000A41F9" w:rsidRDefault="00F637BE" w14:paraId="0129E2A0" w14:textId="77777777">
            <w:pPr>
              <w:jc w:val="both"/>
              <w:rPr>
                <w:rFonts w:ascii="Times New Roman" w:hAnsi="Times New Roman" w:cs="Times New Roman"/>
                <w:sz w:val="20"/>
                <w:szCs w:val="20"/>
              </w:rPr>
            </w:pPr>
            <w:r w:rsidRPr="004464C2">
              <w:rPr>
                <w:rFonts w:ascii="Times New Roman" w:hAnsi="Times New Roman" w:cs="Times New Roman"/>
                <w:sz w:val="20"/>
                <w:szCs w:val="20"/>
              </w:rPr>
              <w:t>Protocolos género sensibles para prácticas y mentorías</w:t>
            </w:r>
          </w:p>
        </w:tc>
        <w:tc>
          <w:tcPr>
            <w:tcW w:w="2268" w:type="dxa"/>
            <w:noWrap/>
            <w:hideMark/>
          </w:tcPr>
          <w:p w:rsidRPr="004464C2" w:rsidR="00F637BE" w:rsidP="000A41F9" w:rsidRDefault="00F637BE" w14:paraId="3EE7D563" w14:textId="77777777">
            <w:pPr>
              <w:jc w:val="both"/>
              <w:rPr>
                <w:rFonts w:ascii="Times New Roman" w:hAnsi="Times New Roman" w:cs="Times New Roman"/>
                <w:sz w:val="20"/>
                <w:szCs w:val="20"/>
              </w:rPr>
            </w:pPr>
            <w:r w:rsidRPr="004464C2">
              <w:rPr>
                <w:rFonts w:ascii="Times New Roman" w:hAnsi="Times New Roman" w:cs="Times New Roman"/>
                <w:sz w:val="20"/>
                <w:szCs w:val="20"/>
              </w:rPr>
              <w:t> </w:t>
            </w:r>
          </w:p>
        </w:tc>
      </w:tr>
      <w:tr w:rsidRPr="004464C2" w:rsidR="00F637BE" w:rsidTr="000A41F9" w14:paraId="2AEF3EC9" w14:textId="77777777">
        <w:trPr>
          <w:trHeight w:val="1584"/>
        </w:trPr>
        <w:tc>
          <w:tcPr>
            <w:tcW w:w="1271" w:type="dxa"/>
            <w:vMerge/>
            <w:hideMark/>
          </w:tcPr>
          <w:p w:rsidRPr="004464C2" w:rsidR="00F637BE" w:rsidP="000A41F9" w:rsidRDefault="00F637BE" w14:paraId="08AF1E23" w14:textId="77777777">
            <w:pPr>
              <w:jc w:val="both"/>
              <w:rPr>
                <w:rFonts w:ascii="Times New Roman" w:hAnsi="Times New Roman" w:cs="Times New Roman"/>
                <w:sz w:val="20"/>
                <w:szCs w:val="20"/>
              </w:rPr>
            </w:pPr>
          </w:p>
        </w:tc>
        <w:tc>
          <w:tcPr>
            <w:tcW w:w="1383" w:type="dxa"/>
            <w:vMerge/>
            <w:hideMark/>
          </w:tcPr>
          <w:p w:rsidRPr="004464C2" w:rsidR="00F637BE" w:rsidP="000A41F9" w:rsidRDefault="00F637BE" w14:paraId="4123E321" w14:textId="77777777">
            <w:pPr>
              <w:jc w:val="both"/>
              <w:rPr>
                <w:rFonts w:ascii="Times New Roman" w:hAnsi="Times New Roman" w:cs="Times New Roman"/>
                <w:sz w:val="20"/>
                <w:szCs w:val="20"/>
              </w:rPr>
            </w:pPr>
          </w:p>
        </w:tc>
        <w:tc>
          <w:tcPr>
            <w:tcW w:w="1899" w:type="dxa"/>
            <w:vMerge/>
            <w:hideMark/>
          </w:tcPr>
          <w:p w:rsidRPr="004464C2" w:rsidR="00F637BE" w:rsidP="000A41F9" w:rsidRDefault="00F637BE" w14:paraId="18CD4E98" w14:textId="77777777">
            <w:pPr>
              <w:jc w:val="both"/>
              <w:rPr>
                <w:rFonts w:ascii="Times New Roman" w:hAnsi="Times New Roman" w:cs="Times New Roman"/>
                <w:sz w:val="20"/>
                <w:szCs w:val="20"/>
              </w:rPr>
            </w:pPr>
          </w:p>
        </w:tc>
        <w:tc>
          <w:tcPr>
            <w:tcW w:w="687" w:type="dxa"/>
            <w:noWrap/>
            <w:hideMark/>
          </w:tcPr>
          <w:p w:rsidRPr="004464C2" w:rsidR="00F637BE" w:rsidP="000A41F9" w:rsidRDefault="00F637BE" w14:paraId="174CDC63" w14:textId="77777777">
            <w:pPr>
              <w:jc w:val="both"/>
              <w:rPr>
                <w:rFonts w:ascii="Times New Roman" w:hAnsi="Times New Roman" w:cs="Times New Roman"/>
                <w:sz w:val="20"/>
                <w:szCs w:val="20"/>
              </w:rPr>
            </w:pPr>
            <w:r w:rsidRPr="004464C2">
              <w:rPr>
                <w:rFonts w:ascii="Times New Roman" w:hAnsi="Times New Roman" w:cs="Times New Roman"/>
                <w:sz w:val="20"/>
                <w:szCs w:val="20"/>
              </w:rPr>
              <w:t>GI</w:t>
            </w:r>
          </w:p>
        </w:tc>
        <w:tc>
          <w:tcPr>
            <w:tcW w:w="1559" w:type="dxa"/>
            <w:noWrap/>
            <w:hideMark/>
          </w:tcPr>
          <w:p w:rsidRPr="004464C2" w:rsidR="00F637BE" w:rsidP="000A41F9" w:rsidRDefault="00F637BE" w14:paraId="7AAF7A28" w14:textId="77777777">
            <w:pPr>
              <w:jc w:val="both"/>
              <w:rPr>
                <w:rFonts w:ascii="Times New Roman" w:hAnsi="Times New Roman" w:cs="Times New Roman"/>
                <w:sz w:val="20"/>
                <w:szCs w:val="20"/>
              </w:rPr>
            </w:pPr>
            <w:r w:rsidRPr="004464C2">
              <w:rPr>
                <w:rFonts w:ascii="Times New Roman" w:hAnsi="Times New Roman" w:cs="Times New Roman"/>
                <w:sz w:val="20"/>
                <w:szCs w:val="20"/>
              </w:rPr>
              <w:t>Oportunidades para desarrollo de caerrar académica y de investigación en la universidad</w:t>
            </w:r>
          </w:p>
        </w:tc>
        <w:tc>
          <w:tcPr>
            <w:tcW w:w="2268" w:type="dxa"/>
            <w:noWrap/>
            <w:hideMark/>
          </w:tcPr>
          <w:p w:rsidRPr="004464C2" w:rsidR="00F637BE" w:rsidP="000A41F9" w:rsidRDefault="00F637BE" w14:paraId="38EE5993" w14:textId="77777777">
            <w:pPr>
              <w:jc w:val="both"/>
              <w:rPr>
                <w:rFonts w:ascii="Times New Roman" w:hAnsi="Times New Roman" w:cs="Times New Roman"/>
                <w:sz w:val="20"/>
                <w:szCs w:val="20"/>
              </w:rPr>
            </w:pPr>
            <w:r w:rsidRPr="004464C2">
              <w:rPr>
                <w:rFonts w:ascii="Times New Roman" w:hAnsi="Times New Roman" w:cs="Times New Roman"/>
                <w:sz w:val="20"/>
                <w:szCs w:val="20"/>
              </w:rPr>
              <w:t> </w:t>
            </w:r>
          </w:p>
        </w:tc>
      </w:tr>
      <w:tr w:rsidRPr="004464C2" w:rsidR="00F637BE" w:rsidTr="000A41F9" w14:paraId="31E06422" w14:textId="77777777">
        <w:trPr>
          <w:trHeight w:val="804"/>
        </w:trPr>
        <w:tc>
          <w:tcPr>
            <w:tcW w:w="1271" w:type="dxa"/>
            <w:vMerge/>
            <w:hideMark/>
          </w:tcPr>
          <w:p w:rsidRPr="004464C2" w:rsidR="00F637BE" w:rsidP="000A41F9" w:rsidRDefault="00F637BE" w14:paraId="37486B74" w14:textId="77777777">
            <w:pPr>
              <w:jc w:val="both"/>
              <w:rPr>
                <w:rFonts w:ascii="Times New Roman" w:hAnsi="Times New Roman" w:cs="Times New Roman"/>
                <w:sz w:val="20"/>
                <w:szCs w:val="20"/>
              </w:rPr>
            </w:pPr>
          </w:p>
        </w:tc>
        <w:tc>
          <w:tcPr>
            <w:tcW w:w="1383" w:type="dxa"/>
            <w:vMerge/>
            <w:hideMark/>
          </w:tcPr>
          <w:p w:rsidRPr="004464C2" w:rsidR="00F637BE" w:rsidP="000A41F9" w:rsidRDefault="00F637BE" w14:paraId="704F1116" w14:textId="77777777">
            <w:pPr>
              <w:jc w:val="both"/>
              <w:rPr>
                <w:rFonts w:ascii="Times New Roman" w:hAnsi="Times New Roman" w:cs="Times New Roman"/>
                <w:sz w:val="20"/>
                <w:szCs w:val="20"/>
              </w:rPr>
            </w:pPr>
          </w:p>
        </w:tc>
        <w:tc>
          <w:tcPr>
            <w:tcW w:w="1899" w:type="dxa"/>
            <w:noWrap/>
            <w:hideMark/>
          </w:tcPr>
          <w:p w:rsidRPr="004464C2" w:rsidR="00F637BE" w:rsidP="000A41F9" w:rsidRDefault="00F637BE" w14:paraId="244F71EE" w14:textId="77777777">
            <w:pPr>
              <w:jc w:val="both"/>
              <w:rPr>
                <w:rFonts w:ascii="Times New Roman" w:hAnsi="Times New Roman" w:cs="Times New Roman"/>
                <w:sz w:val="20"/>
                <w:szCs w:val="20"/>
              </w:rPr>
            </w:pPr>
            <w:r w:rsidRPr="004464C2">
              <w:rPr>
                <w:rFonts w:ascii="Times New Roman" w:hAnsi="Times New Roman" w:cs="Times New Roman"/>
                <w:sz w:val="20"/>
                <w:szCs w:val="20"/>
              </w:rPr>
              <w:t>Percepciones sobre políticas universitarias sobre enfoque de género</w:t>
            </w:r>
          </w:p>
        </w:tc>
        <w:tc>
          <w:tcPr>
            <w:tcW w:w="687" w:type="dxa"/>
            <w:noWrap/>
            <w:hideMark/>
          </w:tcPr>
          <w:p w:rsidRPr="004464C2" w:rsidR="00F637BE" w:rsidP="000A41F9" w:rsidRDefault="00F637BE" w14:paraId="16D27189" w14:textId="77777777">
            <w:pPr>
              <w:jc w:val="both"/>
              <w:rPr>
                <w:rFonts w:ascii="Times New Roman" w:hAnsi="Times New Roman" w:cs="Times New Roman"/>
                <w:sz w:val="20"/>
                <w:szCs w:val="20"/>
              </w:rPr>
            </w:pPr>
            <w:r w:rsidRPr="004464C2">
              <w:rPr>
                <w:rFonts w:ascii="Times New Roman" w:hAnsi="Times New Roman" w:cs="Times New Roman"/>
                <w:sz w:val="20"/>
                <w:szCs w:val="20"/>
              </w:rPr>
              <w:t>GA</w:t>
            </w:r>
          </w:p>
        </w:tc>
        <w:tc>
          <w:tcPr>
            <w:tcW w:w="1559" w:type="dxa"/>
            <w:hideMark/>
          </w:tcPr>
          <w:p w:rsidRPr="004464C2" w:rsidR="00F637BE" w:rsidP="000A41F9" w:rsidRDefault="00F637BE" w14:paraId="225A3F7B" w14:textId="77777777">
            <w:pPr>
              <w:jc w:val="both"/>
              <w:rPr>
                <w:rFonts w:ascii="Times New Roman" w:hAnsi="Times New Roman" w:cs="Times New Roman"/>
                <w:sz w:val="20"/>
                <w:szCs w:val="20"/>
              </w:rPr>
            </w:pPr>
            <w:r w:rsidRPr="004464C2">
              <w:rPr>
                <w:rFonts w:ascii="Times New Roman" w:hAnsi="Times New Roman" w:cs="Times New Roman"/>
                <w:sz w:val="20"/>
                <w:szCs w:val="20"/>
              </w:rPr>
              <w:t>Sistema de monitoreo de egresados</w:t>
            </w:r>
          </w:p>
        </w:tc>
        <w:tc>
          <w:tcPr>
            <w:tcW w:w="2268" w:type="dxa"/>
            <w:noWrap/>
            <w:hideMark/>
          </w:tcPr>
          <w:p w:rsidRPr="004464C2" w:rsidR="00F637BE" w:rsidP="000A41F9" w:rsidRDefault="00F637BE" w14:paraId="7B4219B0" w14:textId="77777777">
            <w:pPr>
              <w:jc w:val="both"/>
              <w:rPr>
                <w:rFonts w:ascii="Times New Roman" w:hAnsi="Times New Roman" w:cs="Times New Roman"/>
                <w:sz w:val="20"/>
                <w:szCs w:val="20"/>
              </w:rPr>
            </w:pPr>
            <w:r w:rsidRPr="004464C2">
              <w:rPr>
                <w:rFonts w:ascii="Times New Roman" w:hAnsi="Times New Roman" w:cs="Times New Roman"/>
                <w:sz w:val="20"/>
                <w:szCs w:val="20"/>
              </w:rPr>
              <w:t> </w:t>
            </w:r>
          </w:p>
        </w:tc>
      </w:tr>
    </w:tbl>
    <w:p w:rsidRPr="00E23733" w:rsidR="00F637BE" w:rsidP="00F637BE" w:rsidRDefault="00F637BE" w14:paraId="086E351C" w14:textId="77777777">
      <w:pPr>
        <w:spacing w:after="0" w:line="240" w:lineRule="auto"/>
        <w:jc w:val="both"/>
        <w:rPr>
          <w:rFonts w:ascii="Times New Roman" w:hAnsi="Times New Roman" w:cs="Times New Roman"/>
          <w:b/>
          <w:bCs/>
          <w:sz w:val="24"/>
          <w:szCs w:val="24"/>
        </w:rPr>
      </w:pPr>
    </w:p>
    <w:p w:rsidR="00F637BE" w:rsidP="00F637BE" w:rsidRDefault="00F637BE" w14:paraId="06F834F6" w14:textId="77777777">
      <w:pPr>
        <w:spacing w:after="0" w:line="240" w:lineRule="auto"/>
        <w:jc w:val="both"/>
        <w:rPr>
          <w:rFonts w:ascii="Times New Roman" w:hAnsi="Times New Roman" w:cs="Times New Roman"/>
          <w:b/>
          <w:bCs/>
          <w:sz w:val="24"/>
          <w:szCs w:val="24"/>
          <w:lang w:val="es-MX"/>
        </w:rPr>
      </w:pPr>
    </w:p>
    <w:p w:rsidR="00F637BE" w:rsidP="00F637BE" w:rsidRDefault="00F637BE" w14:paraId="7B148746" w14:textId="77777777">
      <w:pPr>
        <w:spacing w:after="0" w:line="240" w:lineRule="auto"/>
        <w:jc w:val="both"/>
        <w:rPr>
          <w:rFonts w:ascii="Times New Roman" w:hAnsi="Times New Roman" w:cs="Times New Roman"/>
          <w:b/>
          <w:bCs/>
          <w:sz w:val="24"/>
          <w:szCs w:val="24"/>
          <w:lang w:val="es-MX"/>
        </w:rPr>
      </w:pPr>
    </w:p>
    <w:p w:rsidRPr="00673F0A" w:rsidR="00F637BE" w:rsidP="00F637BE" w:rsidRDefault="00F637BE" w14:paraId="5D967453" w14:textId="77777777">
      <w:pPr>
        <w:spacing w:after="0" w:line="240" w:lineRule="auto"/>
        <w:jc w:val="both"/>
        <w:rPr>
          <w:rFonts w:ascii="Times New Roman" w:hAnsi="Times New Roman" w:cs="Times New Roman"/>
          <w:sz w:val="24"/>
          <w:szCs w:val="24"/>
          <w:lang w:val="es-MX"/>
        </w:rPr>
      </w:pPr>
      <w:r w:rsidRPr="00673F0A">
        <w:rPr>
          <w:rFonts w:ascii="Times New Roman" w:hAnsi="Times New Roman" w:eastAsia="Arial" w:cs="Times New Roman"/>
          <w:sz w:val="24"/>
          <w:szCs w:val="24"/>
        </w:rPr>
        <w:t xml:space="preserve">Cabe mencionar que todas las variables se exploran en diferentes métodos de investigación previstos, cumpliendo con el principio de que triangular es usar más de un método en particular para completar información, tener data más rica y confirmar resultados de investigación, pudiendo </w:t>
      </w:r>
      <w:r w:rsidRPr="00673F0A">
        <w:rPr>
          <w:rFonts w:ascii="Times New Roman" w:hAnsi="Times New Roman" w:eastAsia="Arial" w:cs="Times New Roman"/>
          <w:sz w:val="24"/>
          <w:szCs w:val="24"/>
        </w:rPr>
        <w:t>entremezclar tanto data, fuentes de información, teorías o metodologías (Wilson, 2014). En este caso, las variables troncales serán abordadas por las diversas técnicas de investigación en diferentes niveles</w:t>
      </w:r>
      <w:r>
        <w:rPr>
          <w:rFonts w:ascii="Times New Roman" w:hAnsi="Times New Roman" w:eastAsia="Arial" w:cs="Times New Roman"/>
          <w:sz w:val="24"/>
          <w:szCs w:val="24"/>
        </w:rPr>
        <w:t xml:space="preserve">. Finalmente, </w:t>
      </w:r>
      <w:r w:rsidRPr="00673F0A">
        <w:rPr>
          <w:rFonts w:ascii="Times New Roman" w:hAnsi="Times New Roman" w:cs="Times New Roman"/>
          <w:sz w:val="24"/>
          <w:szCs w:val="24"/>
          <w:lang w:val="es-MX"/>
        </w:rPr>
        <w:t>se busca que el recojo de información sobre terreno alcance mayor información sobre estas barreras y poder así nutrir orientaciones que alimenten una propuesta de lineamientos para la aplicación del enfoque de género en las universidades.</w:t>
      </w:r>
    </w:p>
    <w:p w:rsidR="00F637BE" w:rsidP="00F637BE" w:rsidRDefault="00F637BE" w14:paraId="6FF98391" w14:textId="77777777">
      <w:pPr>
        <w:spacing w:after="0" w:line="240" w:lineRule="auto"/>
        <w:jc w:val="both"/>
        <w:rPr>
          <w:rFonts w:ascii="Times New Roman" w:hAnsi="Times New Roman" w:cs="Times New Roman"/>
          <w:sz w:val="24"/>
          <w:szCs w:val="24"/>
          <w:lang w:val="es-MX"/>
        </w:rPr>
      </w:pPr>
    </w:p>
    <w:p w:rsidR="00F637BE" w:rsidP="00F637BE" w:rsidRDefault="00F637BE" w14:paraId="523955B3" w14:textId="77777777">
      <w:pPr>
        <w:spacing w:after="0" w:line="240" w:lineRule="auto"/>
        <w:jc w:val="both"/>
        <w:rPr>
          <w:rFonts w:ascii="Times New Roman" w:hAnsi="Times New Roman" w:cs="Times New Roman"/>
          <w:sz w:val="24"/>
          <w:szCs w:val="24"/>
          <w:lang w:val="es-MX"/>
        </w:rPr>
      </w:pPr>
    </w:p>
    <w:p w:rsidRPr="00443B49" w:rsidR="00F637BE" w:rsidP="00F637BE" w:rsidRDefault="00F637BE" w14:paraId="7C998FF6" w14:textId="77777777">
      <w:pPr>
        <w:spacing w:after="0" w:line="240" w:lineRule="auto"/>
        <w:jc w:val="both"/>
        <w:rPr>
          <w:rFonts w:ascii="Times New Roman" w:hAnsi="Times New Roman" w:cs="Times New Roman"/>
          <w:sz w:val="24"/>
          <w:szCs w:val="24"/>
        </w:rPr>
      </w:pPr>
    </w:p>
    <w:p w:rsidR="00F637BE" w:rsidP="00F637BE" w:rsidRDefault="00F637BE" w14:paraId="218F5567" w14:textId="77777777"/>
    <w:p w:rsidRPr="00F637BE" w:rsidR="00F637BE" w:rsidP="00F637BE" w:rsidRDefault="00F637BE" w14:paraId="3A421CE5" w14:textId="77777777"/>
    <w:p w:rsidR="00F637BE" w:rsidRDefault="00F637BE" w14:paraId="6BB9647D" w14:textId="77777777">
      <w:pPr>
        <w:rPr>
          <w:rFonts w:ascii="Times New Roman" w:hAnsi="Times New Roman" w:cs="Times New Roman"/>
          <w:b/>
          <w:bCs/>
          <w:sz w:val="28"/>
          <w:szCs w:val="28"/>
        </w:rPr>
      </w:pPr>
      <w:r>
        <w:rPr>
          <w:rFonts w:ascii="Times New Roman" w:hAnsi="Times New Roman" w:cs="Times New Roman"/>
          <w:b/>
          <w:bCs/>
          <w:sz w:val="28"/>
          <w:szCs w:val="28"/>
        </w:rPr>
        <w:br w:type="page"/>
      </w:r>
    </w:p>
    <w:p w:rsidRPr="00673F0A" w:rsidR="00DE1B63" w:rsidRDefault="00757A45" w14:paraId="6564AB65" w14:textId="155B5430">
      <w:pPr>
        <w:pStyle w:val="Ttulo1"/>
        <w:numPr>
          <w:ilvl w:val="0"/>
          <w:numId w:val="18"/>
        </w:numPr>
        <w:spacing w:before="0" w:line="240" w:lineRule="auto"/>
        <w:ind w:left="0"/>
        <w:jc w:val="both"/>
        <w:rPr>
          <w:rFonts w:ascii="Times New Roman" w:hAnsi="Times New Roman" w:cs="Times New Roman"/>
          <w:b/>
          <w:bCs/>
          <w:color w:val="auto"/>
          <w:sz w:val="28"/>
          <w:szCs w:val="28"/>
        </w:rPr>
      </w:pPr>
      <w:bookmarkStart w:name="_Toc160647831" w:id="48"/>
      <w:r>
        <w:rPr>
          <w:rFonts w:ascii="Times New Roman" w:hAnsi="Times New Roman" w:cs="Times New Roman"/>
          <w:b/>
          <w:bCs/>
          <w:color w:val="auto"/>
          <w:sz w:val="28"/>
          <w:szCs w:val="28"/>
        </w:rPr>
        <w:t xml:space="preserve">HACIA UNA </w:t>
      </w:r>
      <w:r w:rsidRPr="00673F0A" w:rsidR="00DE1B63">
        <w:rPr>
          <w:rFonts w:ascii="Times New Roman" w:hAnsi="Times New Roman" w:cs="Times New Roman"/>
          <w:b/>
          <w:bCs/>
          <w:color w:val="auto"/>
          <w:sz w:val="28"/>
          <w:szCs w:val="28"/>
        </w:rPr>
        <w:t xml:space="preserve">CARACTERIZACIÓN </w:t>
      </w:r>
      <w:r>
        <w:rPr>
          <w:rFonts w:ascii="Times New Roman" w:hAnsi="Times New Roman" w:cs="Times New Roman"/>
          <w:b/>
          <w:bCs/>
          <w:color w:val="auto"/>
          <w:sz w:val="28"/>
          <w:szCs w:val="28"/>
        </w:rPr>
        <w:t>INSTITUCIONAL SOBRE LA BASE DE INDICADORES DE GÉNERO.</w:t>
      </w:r>
      <w:bookmarkEnd w:id="48"/>
    </w:p>
    <w:bookmarkEnd w:id="24"/>
    <w:p w:rsidRPr="00673F0A" w:rsidR="006D7100" w:rsidP="005018C2" w:rsidRDefault="006D7100" w14:paraId="0F7E28D8" w14:textId="4CFB7A78">
      <w:pPr>
        <w:pStyle w:val="Default"/>
        <w:jc w:val="both"/>
        <w:rPr>
          <w:rFonts w:ascii="Times New Roman" w:hAnsi="Times New Roman" w:cs="Times New Roman"/>
          <w:b/>
          <w:bCs/>
          <w:color w:val="auto"/>
          <w:lang w:val="es-MX"/>
        </w:rPr>
      </w:pPr>
    </w:p>
    <w:p w:rsidR="00757A45" w:rsidP="00757A45" w:rsidRDefault="00757A45" w14:paraId="0F1EDE4E" w14:textId="77777777">
      <w:pPr>
        <w:pStyle w:val="Default"/>
        <w:jc w:val="both"/>
        <w:rPr>
          <w:rFonts w:ascii="Times New Roman" w:hAnsi="Times New Roman" w:eastAsia="Arial" w:cs="Times New Roman"/>
          <w:color w:val="auto"/>
          <w:lang w:val="es-PE"/>
        </w:rPr>
      </w:pPr>
      <w:r w:rsidRPr="00757A45">
        <w:rPr>
          <w:rFonts w:ascii="Times New Roman" w:hAnsi="Times New Roman" w:eastAsia="Arial" w:cs="Times New Roman"/>
          <w:color w:val="auto"/>
          <w:lang w:val="es-PE"/>
        </w:rPr>
        <w:t>Una caracterización constituye una herramienta de análisis que permite identificar atributos y particularidades de un universo heterogéneo de unidades, que agrupa estas características en conglomerados que distinguen estas unidades unas de otras a través del levantamiento de datos.</w:t>
      </w:r>
      <w:r w:rsidRPr="00757A45">
        <w:rPr>
          <w:rStyle w:val="Refdenotaalpie"/>
          <w:rFonts w:ascii="Times New Roman" w:hAnsi="Times New Roman" w:eastAsia="Arial" w:cs="Times New Roman"/>
          <w:color w:val="auto"/>
          <w:lang w:val="es-PE"/>
        </w:rPr>
        <w:footnoteReference w:id="39"/>
      </w:r>
      <w:r w:rsidRPr="00757A45">
        <w:rPr>
          <w:rFonts w:ascii="Times New Roman" w:hAnsi="Times New Roman" w:eastAsia="Arial" w:cs="Times New Roman"/>
          <w:color w:val="auto"/>
          <w:lang w:val="es-PE"/>
        </w:rPr>
        <w:t xml:space="preserve"> Así, la caracterización tiene como resultado una descripción estructurado de un determinado fenómeno, siendo una herramienta descriptiva y no interpretativa; y que permite el establecimiento de una tipología que marca diferencias significativas entre una unidad y la siguiente.</w:t>
      </w:r>
    </w:p>
    <w:p w:rsidR="006B111B" w:rsidP="00757A45" w:rsidRDefault="006B111B" w14:paraId="4858AD10" w14:textId="77777777">
      <w:pPr>
        <w:pStyle w:val="Default"/>
        <w:jc w:val="both"/>
        <w:rPr>
          <w:rFonts w:ascii="Times New Roman" w:hAnsi="Times New Roman" w:eastAsia="Arial" w:cs="Times New Roman"/>
          <w:color w:val="auto"/>
          <w:lang w:val="es-PE"/>
        </w:rPr>
      </w:pPr>
    </w:p>
    <w:p w:rsidRPr="006B111B" w:rsidR="006B111B" w:rsidP="00757A45" w:rsidRDefault="006B111B" w14:paraId="0C5CA518" w14:textId="3B228BCD">
      <w:pPr>
        <w:pStyle w:val="Default"/>
        <w:jc w:val="both"/>
        <w:rPr>
          <w:rFonts w:ascii="Times New Roman" w:hAnsi="Times New Roman" w:eastAsia="Arial" w:cs="Times New Roman"/>
          <w:color w:val="auto"/>
          <w:lang w:val="es-CL"/>
        </w:rPr>
      </w:pPr>
      <w:r w:rsidRPr="006B111B">
        <w:rPr>
          <w:rFonts w:ascii="Times New Roman" w:hAnsi="Times New Roman" w:eastAsia="Arial" w:cs="Times New Roman"/>
          <w:lang w:val="es-CL"/>
        </w:rPr>
        <w:t xml:space="preserve">Así, esta sección desarrolla una propuesta de unidades de análisis e indicadores </w:t>
      </w:r>
      <w:r w:rsidRPr="006B111B" w:rsidR="002427CD">
        <w:rPr>
          <w:rFonts w:ascii="Times New Roman" w:hAnsi="Times New Roman" w:eastAsia="Arial" w:cs="Times New Roman"/>
          <w:lang w:val="es-CL"/>
        </w:rPr>
        <w:t>que,</w:t>
      </w:r>
      <w:r w:rsidRPr="006B111B">
        <w:rPr>
          <w:rFonts w:ascii="Times New Roman" w:hAnsi="Times New Roman" w:eastAsia="Arial" w:cs="Times New Roman"/>
          <w:lang w:val="es-CL"/>
        </w:rPr>
        <w:t xml:space="preserve"> según información disponible, permitirá hacer un ordenamiento de las universidades públicas y privadas sobre la base de un índice de masculinización que permita, no sólo identificar situaciones de brechas en términos de la APE, sino además, de los entorno institucionales que condicionan y perpetúan la continuidad de las mismas</w:t>
      </w:r>
      <w:r>
        <w:rPr>
          <w:rFonts w:ascii="Times New Roman" w:hAnsi="Times New Roman" w:eastAsia="Arial" w:cs="Times New Roman"/>
          <w:lang w:val="es-CL"/>
        </w:rPr>
        <w:t>.</w:t>
      </w:r>
    </w:p>
    <w:p w:rsidR="006B111B" w:rsidP="00757A45" w:rsidRDefault="006B111B" w14:paraId="0EC87082" w14:textId="77777777">
      <w:pPr>
        <w:pStyle w:val="Default"/>
        <w:jc w:val="both"/>
        <w:rPr>
          <w:rFonts w:ascii="Times New Roman" w:hAnsi="Times New Roman" w:eastAsia="Arial" w:cs="Times New Roman"/>
          <w:color w:val="auto"/>
          <w:lang w:val="es-PE"/>
        </w:rPr>
      </w:pPr>
    </w:p>
    <w:p w:rsidR="000B3223" w:rsidP="000B3223" w:rsidRDefault="000B3223" w14:paraId="67BFEEB6" w14:textId="77777777">
      <w:pPr>
        <w:pStyle w:val="Ttulo1"/>
        <w:numPr>
          <w:ilvl w:val="0"/>
          <w:numId w:val="0"/>
        </w:numPr>
        <w:ind w:left="432" w:hanging="432"/>
        <w:rPr>
          <w:rFonts w:ascii="Times New Roman" w:hAnsi="Times New Roman" w:cs="Times New Roman"/>
          <w:b/>
          <w:bCs/>
          <w:color w:val="auto"/>
          <w:sz w:val="24"/>
          <w:szCs w:val="24"/>
        </w:rPr>
      </w:pPr>
      <w:bookmarkStart w:name="_Toc159007411" w:id="49"/>
      <w:bookmarkStart w:name="_Toc160647832" w:id="50"/>
      <w:r>
        <w:rPr>
          <w:rFonts w:ascii="Times New Roman" w:hAnsi="Times New Roman" w:cs="Times New Roman"/>
          <w:b/>
          <w:bCs/>
          <w:color w:val="auto"/>
          <w:sz w:val="24"/>
          <w:szCs w:val="24"/>
        </w:rPr>
        <w:t>5.1. Las unidades de análisis.</w:t>
      </w:r>
      <w:bookmarkEnd w:id="49"/>
      <w:bookmarkEnd w:id="50"/>
    </w:p>
    <w:p w:rsidR="000B3223" w:rsidP="000B3223" w:rsidRDefault="000B3223" w14:paraId="4935B98C" w14:textId="77777777">
      <w:pPr>
        <w:pStyle w:val="Default"/>
        <w:jc w:val="both"/>
        <w:rPr>
          <w:rFonts w:ascii="Times New Roman" w:hAnsi="Times New Roman" w:eastAsia="Arial" w:cs="Times New Roman"/>
          <w:color w:val="auto"/>
          <w:lang w:val="es-PE"/>
        </w:rPr>
      </w:pPr>
    </w:p>
    <w:p w:rsidR="000B3223" w:rsidP="000B3223" w:rsidRDefault="000B3223" w14:paraId="280EA54E" w14:textId="37C9AA1C">
      <w:pPr>
        <w:pStyle w:val="Default"/>
        <w:jc w:val="both"/>
        <w:rPr>
          <w:rFonts w:ascii="Times New Roman" w:hAnsi="Times New Roman" w:eastAsia="Arial" w:cs="Times New Roman"/>
          <w:color w:val="auto"/>
          <w:lang w:val="es-PE"/>
        </w:rPr>
      </w:pPr>
      <w:r>
        <w:rPr>
          <w:rFonts w:ascii="Times New Roman" w:hAnsi="Times New Roman" w:eastAsia="Arial" w:cs="Times New Roman"/>
          <w:color w:val="auto"/>
          <w:lang w:val="es-PE"/>
        </w:rPr>
        <w:t>Uno de los primeros pasos para una caracterización institucional basada en un enfoque de género está relacionado al desarrollo de indicadores de género que den cuenta de las condiciones en que las mujeres y otros grupos vulnerabilizados por su condición de género, básicamente en dos ámbitos, el de igualdad de oportunidades, y el de protección frente a la violencia. Para ello, se plantean cuatro unidades de análisis, siendo las tres primeras vinculadas al primer ámbito, que son:</w:t>
      </w:r>
    </w:p>
    <w:p w:rsidR="000B3223" w:rsidP="000B3223" w:rsidRDefault="000B3223" w14:paraId="54E861B3" w14:textId="77777777">
      <w:pPr>
        <w:pStyle w:val="Default"/>
        <w:jc w:val="both"/>
        <w:rPr>
          <w:rFonts w:ascii="Times New Roman" w:hAnsi="Times New Roman" w:eastAsia="Arial" w:cs="Times New Roman"/>
          <w:color w:val="auto"/>
          <w:lang w:val="es-PE"/>
        </w:rPr>
      </w:pPr>
    </w:p>
    <w:p w:rsidR="000B3223" w:rsidRDefault="000B3223" w14:paraId="71F8EAFD" w14:textId="77777777">
      <w:pPr>
        <w:pStyle w:val="Prrafodelista"/>
        <w:numPr>
          <w:ilvl w:val="0"/>
          <w:numId w:val="34"/>
        </w:numPr>
        <w:spacing w:line="256" w:lineRule="auto"/>
        <w:jc w:val="both"/>
        <w:rPr>
          <w:rFonts w:ascii="Times New Roman" w:hAnsi="Times New Roman" w:cs="Times New Roman"/>
          <w:sz w:val="24"/>
          <w:szCs w:val="24"/>
        </w:rPr>
      </w:pPr>
      <w:r w:rsidRPr="00A90A72">
        <w:rPr>
          <w:rFonts w:ascii="Times New Roman" w:hAnsi="Times New Roman" w:cs="Times New Roman"/>
          <w:b/>
          <w:bCs/>
          <w:sz w:val="24"/>
          <w:szCs w:val="24"/>
        </w:rPr>
        <w:t>Brechas en las trayectorias educativa: Acceso, Permanencia y Egreso.</w:t>
      </w:r>
      <w:r>
        <w:rPr>
          <w:rFonts w:ascii="Times New Roman" w:hAnsi="Times New Roman" w:cs="Times New Roman"/>
          <w:sz w:val="24"/>
          <w:szCs w:val="24"/>
        </w:rPr>
        <w:t xml:space="preserve"> Se utilizarán la información proveniente de las bases de datos oficiales para conocer cuál es la posición que hombres y mujeres en los tres momentos APE.</w:t>
      </w:r>
    </w:p>
    <w:p w:rsidR="000B3223" w:rsidRDefault="000B3223" w14:paraId="755BD961" w14:textId="77777777">
      <w:pPr>
        <w:pStyle w:val="Prrafodelista"/>
        <w:numPr>
          <w:ilvl w:val="0"/>
          <w:numId w:val="34"/>
        </w:numPr>
        <w:spacing w:line="256" w:lineRule="auto"/>
        <w:jc w:val="both"/>
        <w:rPr>
          <w:rFonts w:ascii="Times New Roman" w:hAnsi="Times New Roman" w:eastAsia="Arial" w:cs="Times New Roman"/>
        </w:rPr>
      </w:pPr>
      <w:r>
        <w:rPr>
          <w:rFonts w:ascii="Times New Roman" w:hAnsi="Times New Roman" w:cs="Times New Roman"/>
          <w:sz w:val="24"/>
          <w:szCs w:val="24"/>
        </w:rPr>
        <w:t>La segregación, f</w:t>
      </w:r>
      <w:r>
        <w:rPr>
          <w:rFonts w:ascii="Times New Roman" w:hAnsi="Times New Roman" w:eastAsia="Arial" w:cs="Times New Roman"/>
        </w:rPr>
        <w:t>enómeno que da cuenta de la división sexual del conocimiento que de manera sistemática expulsa a las mujeres del campo de las STEM; tanto a nivel de la matrícula como de la presencia en cuerpos académicos. Asimismo, se mapeará la ausencia de mujeres en los más altos puestos de poder institucional (el gobierno universitario) y su posibilidad de participar de los procesos de toma de decisión de la comunidad universitaria.</w:t>
      </w:r>
    </w:p>
    <w:p w:rsidR="000B3223" w:rsidRDefault="000B3223" w14:paraId="5FAF469D" w14:textId="77777777">
      <w:pPr>
        <w:pStyle w:val="Prrafodelista"/>
        <w:numPr>
          <w:ilvl w:val="0"/>
          <w:numId w:val="34"/>
        </w:numPr>
        <w:spacing w:line="256" w:lineRule="auto"/>
        <w:jc w:val="both"/>
        <w:rPr>
          <w:rFonts w:ascii="Times New Roman" w:hAnsi="Times New Roman" w:eastAsia="Arial" w:cs="Times New Roman"/>
        </w:rPr>
      </w:pPr>
      <w:r>
        <w:rPr>
          <w:rFonts w:ascii="Times New Roman" w:hAnsi="Times New Roman" w:eastAsia="Arial" w:cs="Times New Roman"/>
        </w:rPr>
        <w:t xml:space="preserve">Mecanismos de equidad, que generan acceso a servicios o procedimientos que permitan generar igualdad de oportunidades en las trayectorias académicas. </w:t>
      </w:r>
    </w:p>
    <w:p w:rsidR="000B3223" w:rsidRDefault="000B3223" w14:paraId="6234CFEC" w14:textId="77777777">
      <w:pPr>
        <w:pStyle w:val="Prrafodelista"/>
        <w:numPr>
          <w:ilvl w:val="0"/>
          <w:numId w:val="34"/>
        </w:numPr>
        <w:spacing w:line="256" w:lineRule="auto"/>
        <w:jc w:val="both"/>
        <w:rPr>
          <w:rFonts w:ascii="Times New Roman" w:hAnsi="Times New Roman" w:eastAsia="Arial" w:cs="Times New Roman"/>
        </w:rPr>
      </w:pPr>
      <w:r>
        <w:rPr>
          <w:rFonts w:ascii="Times New Roman" w:hAnsi="Times New Roman" w:eastAsia="Arial" w:cs="Times New Roman"/>
        </w:rPr>
        <w:t>Respuesta frente a la violencia de género, vinculado al desarrollo de espacios institucionalizados y especializados en prevenir, atender y sancionar la violencia de género.</w:t>
      </w:r>
    </w:p>
    <w:p w:rsidR="000B3223" w:rsidP="000B3223" w:rsidRDefault="000B3223" w14:paraId="1F19773D" w14:textId="77777777">
      <w:pPr>
        <w:pStyle w:val="Default"/>
        <w:jc w:val="both"/>
        <w:rPr>
          <w:rFonts w:ascii="Times New Roman" w:hAnsi="Times New Roman" w:eastAsia="Arial" w:cs="Times New Roman"/>
          <w:color w:val="auto"/>
          <w:lang w:val="es-PE"/>
        </w:rPr>
      </w:pPr>
    </w:p>
    <w:p w:rsidR="000B3223" w:rsidP="000B3223" w:rsidRDefault="000B3223" w14:paraId="68D6A6F7" w14:textId="77777777">
      <w:pPr>
        <w:pStyle w:val="Default"/>
        <w:jc w:val="both"/>
        <w:rPr>
          <w:rFonts w:ascii="Times New Roman" w:hAnsi="Times New Roman" w:eastAsia="Arial" w:cs="Times New Roman"/>
          <w:color w:val="auto"/>
          <w:lang w:val="es-PE"/>
        </w:rPr>
      </w:pPr>
      <w:r>
        <w:rPr>
          <w:rFonts w:ascii="Times New Roman" w:hAnsi="Times New Roman" w:eastAsia="Arial" w:cs="Times New Roman"/>
          <w:color w:val="auto"/>
          <w:lang w:val="es-PE"/>
        </w:rPr>
        <w:t xml:space="preserve">Para ello, se propone además de ciertos indicadores que establezcan cuando nos encontramos con instituciones masculinizadas o paritarias, así como con alta o baja capacidad para el desarrollar mecanismos de equidad y protección frente a la violencia de género. En ese sentido, se buscará </w:t>
      </w:r>
      <w:r>
        <w:rPr>
          <w:rFonts w:ascii="Times New Roman" w:hAnsi="Times New Roman" w:eastAsia="Arial" w:cs="Times New Roman"/>
          <w:color w:val="auto"/>
          <w:lang w:val="es-PE"/>
        </w:rPr>
        <w:t>establecer un ordenamiento de universidades que vaya de las más paritarias a las más masculinizadas.</w:t>
      </w:r>
    </w:p>
    <w:p w:rsidR="000B3223" w:rsidP="000B3223" w:rsidRDefault="000B3223" w14:paraId="0DD036E3" w14:textId="77777777">
      <w:pPr>
        <w:pStyle w:val="Default"/>
        <w:jc w:val="both"/>
        <w:rPr>
          <w:rFonts w:ascii="Times New Roman" w:hAnsi="Times New Roman" w:eastAsia="Arial" w:cs="Times New Roman"/>
          <w:color w:val="auto"/>
          <w:lang w:val="es-PE"/>
        </w:rPr>
      </w:pPr>
    </w:p>
    <w:p w:rsidR="000B3223" w:rsidP="000B3223" w:rsidRDefault="000B3223" w14:paraId="07D65E30" w14:textId="77777777">
      <w:pPr>
        <w:pStyle w:val="Default"/>
        <w:jc w:val="both"/>
        <w:rPr>
          <w:rFonts w:ascii="Times New Roman" w:hAnsi="Times New Roman" w:eastAsia="Arial" w:cs="Times New Roman"/>
          <w:color w:val="auto"/>
          <w:lang w:val="es-PE"/>
        </w:rPr>
      </w:pPr>
      <w:r>
        <w:rPr>
          <w:rFonts w:ascii="Times New Roman" w:hAnsi="Times New Roman" w:eastAsia="Arial" w:cs="Times New Roman"/>
          <w:color w:val="auto"/>
          <w:lang w:val="es-PE"/>
        </w:rPr>
        <w:t xml:space="preserve">Asimismo, en cada dimensión, se hará un análisis de robustez alrededor del umbral del 35%. En términos estadísticos, si hombres y mujeres tienen el mismo talento, y acceden en igual proporción a la universidad en el caso a la matrícula, se debería observar un 50% de hombres y un 50% de mujeres. Sin embargo, existen una serie de factos que explican por qué hombre y mujeres tienen preferencias distintas a la hora de elegir áreas de estudio. </w:t>
      </w:r>
    </w:p>
    <w:p w:rsidR="000B3223" w:rsidP="000B3223" w:rsidRDefault="000B3223" w14:paraId="45E801FF" w14:textId="77777777">
      <w:pPr>
        <w:pStyle w:val="Default"/>
        <w:jc w:val="both"/>
        <w:rPr>
          <w:rFonts w:ascii="Times New Roman" w:hAnsi="Times New Roman" w:eastAsia="Arial" w:cs="Times New Roman"/>
          <w:color w:val="auto"/>
          <w:lang w:val="es-PE"/>
        </w:rPr>
      </w:pPr>
    </w:p>
    <w:p w:rsidR="000B3223" w:rsidP="000B3223" w:rsidRDefault="000B3223" w14:paraId="70A17411" w14:textId="77777777">
      <w:pPr>
        <w:pStyle w:val="Default"/>
        <w:jc w:val="both"/>
        <w:rPr>
          <w:rFonts w:ascii="Times New Roman" w:hAnsi="Times New Roman" w:eastAsia="Arial" w:cs="Times New Roman"/>
          <w:color w:val="auto"/>
          <w:lang w:val="es-PE"/>
        </w:rPr>
      </w:pPr>
      <w:r>
        <w:rPr>
          <w:rFonts w:ascii="Times New Roman" w:hAnsi="Times New Roman" w:eastAsia="Arial" w:cs="Times New Roman"/>
          <w:color w:val="auto"/>
          <w:lang w:val="es-PE"/>
        </w:rPr>
        <w:t>Finalmente mencionar que los indicadores que se desarrollan en torno a las cuatro unidades de análisis propuestas serán obtenidas de fuentes primarias, provenientes de base de datos institucionales por un lado, como de los instrumentos de gestión de las propias instituciones.</w:t>
      </w:r>
    </w:p>
    <w:p w:rsidR="000B3223" w:rsidRDefault="000B3223" w14:paraId="3CAB00A5" w14:textId="62E0923D">
      <w:pPr>
        <w:pStyle w:val="Ttulo1"/>
        <w:numPr>
          <w:ilvl w:val="2"/>
          <w:numId w:val="18"/>
        </w:numPr>
        <w:ind w:left="709"/>
        <w:rPr>
          <w:rFonts w:ascii="Times New Roman" w:hAnsi="Times New Roman" w:cs="Times New Roman"/>
          <w:b/>
          <w:bCs/>
          <w:color w:val="auto"/>
          <w:sz w:val="24"/>
          <w:szCs w:val="24"/>
        </w:rPr>
      </w:pPr>
      <w:bookmarkStart w:name="_Toc160647833" w:id="51"/>
      <w:r w:rsidRPr="008F6032">
        <w:rPr>
          <w:rFonts w:ascii="Times New Roman" w:hAnsi="Times New Roman" w:cs="Times New Roman"/>
          <w:b/>
          <w:bCs/>
          <w:color w:val="auto"/>
          <w:sz w:val="24"/>
          <w:szCs w:val="24"/>
        </w:rPr>
        <w:t>Trayectorias educativa: Acceso, Permanencia y Egreso.</w:t>
      </w:r>
      <w:bookmarkEnd w:id="51"/>
    </w:p>
    <w:p w:rsidRPr="008F6032" w:rsidR="008F6032" w:rsidP="008F6032" w:rsidRDefault="008F6032" w14:paraId="10AD4945" w14:textId="77777777">
      <w:pPr>
        <w:pStyle w:val="Prrafodelista"/>
        <w:ind w:left="1080"/>
      </w:pPr>
    </w:p>
    <w:p w:rsidRPr="000B3223" w:rsidR="000B3223" w:rsidP="000B3223" w:rsidRDefault="000B3223" w14:paraId="0744816D" w14:textId="77777777">
      <w:pPr>
        <w:jc w:val="both"/>
        <w:rPr>
          <w:rFonts w:ascii="Times New Roman" w:hAnsi="Times New Roman" w:eastAsia="Arial" w:cs="Times New Roman"/>
          <w:sz w:val="24"/>
          <w:szCs w:val="24"/>
        </w:rPr>
      </w:pPr>
      <w:r w:rsidRPr="000B3223">
        <w:rPr>
          <w:rFonts w:ascii="Times New Roman" w:hAnsi="Times New Roman" w:eastAsia="Arial" w:cs="Times New Roman"/>
          <w:sz w:val="24"/>
          <w:szCs w:val="24"/>
        </w:rPr>
        <w:t>Esta unidad de análisis mapea desde los datos “fríos” el estado en los 3 momentos claves del estudio, mapeando por un lado las oportunidades de ingreso, en particular, en los campos de conocimiento con menos presencia de mujeres (los STEM); el ratio de interrupción en campos de conocimiento y el de egreso.</w:t>
      </w:r>
    </w:p>
    <w:p w:rsidRPr="000B3223" w:rsidR="000B3223" w:rsidP="00AA09BD" w:rsidRDefault="00AA09BD" w14:paraId="6A25F103" w14:textId="1B43BB3B">
      <w:pPr>
        <w:pStyle w:val="Descripcin"/>
        <w:rPr>
          <w:rFonts w:ascii="Times New Roman" w:hAnsi="Times New Roman" w:cs="Times New Roman"/>
          <w:color w:val="auto"/>
          <w:lang w:val="es-PE"/>
        </w:rPr>
      </w:pPr>
      <w:bookmarkStart w:name="_Toc160639030" w:id="52"/>
      <w:r>
        <w:t xml:space="preserve">Tabla </w:t>
      </w:r>
      <w:r>
        <w:fldChar w:fldCharType="begin"/>
      </w:r>
      <w:r>
        <w:instrText xml:space="preserve"> SEQ Tabla \* ARABIC </w:instrText>
      </w:r>
      <w:r>
        <w:fldChar w:fldCharType="separate"/>
      </w:r>
      <w:r w:rsidR="00EE37B3">
        <w:rPr>
          <w:noProof/>
        </w:rPr>
        <w:t>11</w:t>
      </w:r>
      <w:r>
        <w:fldChar w:fldCharType="end"/>
      </w:r>
      <w:r>
        <w:t xml:space="preserve">. </w:t>
      </w:r>
      <w:r w:rsidRPr="00B76515">
        <w:t>Unidad de análisis: Momentos en la trayectoria: Acceso, Permanencia y Egreso.</w:t>
      </w:r>
      <w:bookmarkEnd w:id="52"/>
    </w:p>
    <w:tbl>
      <w:tblPr>
        <w:tblW w:w="8755" w:type="dxa"/>
        <w:tblLook w:val="04A0" w:firstRow="1" w:lastRow="0" w:firstColumn="1" w:lastColumn="0" w:noHBand="0" w:noVBand="1"/>
      </w:tblPr>
      <w:tblGrid>
        <w:gridCol w:w="1833"/>
        <w:gridCol w:w="1783"/>
        <w:gridCol w:w="3500"/>
        <w:gridCol w:w="1639"/>
      </w:tblGrid>
      <w:tr w:rsidRPr="000B3223" w:rsidR="000B3223" w:rsidTr="00AA09BD" w14:paraId="12C2F2A2" w14:textId="77777777">
        <w:trPr>
          <w:trHeight w:val="540"/>
        </w:trPr>
        <w:tc>
          <w:tcPr>
            <w:tcW w:w="1833" w:type="dxa"/>
            <w:tcBorders>
              <w:top w:val="single" w:color="auto" w:sz="8" w:space="0"/>
              <w:left w:val="single" w:color="auto" w:sz="8" w:space="0"/>
              <w:bottom w:val="nil"/>
              <w:right w:val="nil"/>
            </w:tcBorders>
            <w:shd w:val="clear" w:color="auto" w:fill="E7E6E6"/>
            <w:vAlign w:val="center"/>
            <w:hideMark/>
          </w:tcPr>
          <w:p w:rsidRPr="000B3223" w:rsidR="000B3223" w:rsidRDefault="000B3223" w14:paraId="6BD84F93" w14:textId="77777777">
            <w:pPr>
              <w:spacing w:after="0" w:line="240" w:lineRule="auto"/>
              <w:jc w:val="both"/>
              <w:rPr>
                <w:rFonts w:ascii="Times New Roman" w:hAnsi="Times New Roman" w:eastAsia="Times New Roman" w:cs="Times New Roman"/>
                <w:b/>
                <w:bCs/>
                <w:color w:val="000000"/>
                <w:sz w:val="20"/>
                <w:szCs w:val="20"/>
                <w:lang w:val="en-US"/>
              </w:rPr>
            </w:pPr>
            <w:r w:rsidRPr="000B3223">
              <w:rPr>
                <w:rFonts w:ascii="Times New Roman" w:hAnsi="Times New Roman" w:eastAsia="Times New Roman" w:cs="Times New Roman"/>
                <w:b/>
                <w:bCs/>
                <w:color w:val="000000"/>
                <w:sz w:val="20"/>
                <w:szCs w:val="20"/>
                <w:lang w:val="en-US"/>
              </w:rPr>
              <w:t>UNIDAD DE ANÁLISIS</w:t>
            </w:r>
          </w:p>
        </w:tc>
        <w:tc>
          <w:tcPr>
            <w:tcW w:w="1783" w:type="dxa"/>
            <w:tcBorders>
              <w:top w:val="single" w:color="auto" w:sz="8" w:space="0"/>
              <w:left w:val="single" w:color="auto" w:sz="8" w:space="0"/>
              <w:bottom w:val="nil"/>
              <w:right w:val="single" w:color="auto" w:sz="8" w:space="0"/>
            </w:tcBorders>
            <w:shd w:val="clear" w:color="auto" w:fill="E7E6E6"/>
            <w:vAlign w:val="center"/>
            <w:hideMark/>
          </w:tcPr>
          <w:p w:rsidRPr="000B3223" w:rsidR="000B3223" w:rsidRDefault="000B3223" w14:paraId="64719D15" w14:textId="77777777">
            <w:pPr>
              <w:spacing w:after="0" w:line="240" w:lineRule="auto"/>
              <w:jc w:val="both"/>
              <w:rPr>
                <w:rFonts w:ascii="Times New Roman" w:hAnsi="Times New Roman" w:eastAsia="Times New Roman" w:cs="Times New Roman"/>
                <w:b/>
                <w:bCs/>
                <w:color w:val="000000"/>
                <w:sz w:val="20"/>
                <w:szCs w:val="20"/>
                <w:lang w:val="en-US"/>
              </w:rPr>
            </w:pPr>
            <w:r w:rsidRPr="000B3223">
              <w:rPr>
                <w:rFonts w:ascii="Times New Roman" w:hAnsi="Times New Roman" w:eastAsia="Times New Roman" w:cs="Times New Roman"/>
                <w:b/>
                <w:bCs/>
                <w:color w:val="000000"/>
                <w:sz w:val="20"/>
                <w:szCs w:val="20"/>
                <w:lang w:val="en-US"/>
              </w:rPr>
              <w:t>VARIABLE</w:t>
            </w:r>
          </w:p>
        </w:tc>
        <w:tc>
          <w:tcPr>
            <w:tcW w:w="3500" w:type="dxa"/>
            <w:tcBorders>
              <w:top w:val="single" w:color="auto" w:sz="8" w:space="0"/>
              <w:left w:val="nil"/>
              <w:bottom w:val="nil"/>
              <w:right w:val="single" w:color="auto" w:sz="8" w:space="0"/>
            </w:tcBorders>
            <w:shd w:val="clear" w:color="auto" w:fill="E7E6E6"/>
            <w:noWrap/>
            <w:vAlign w:val="center"/>
            <w:hideMark/>
          </w:tcPr>
          <w:p w:rsidRPr="000B3223" w:rsidR="000B3223" w:rsidRDefault="000B3223" w14:paraId="75A41102" w14:textId="77777777">
            <w:pPr>
              <w:spacing w:after="0" w:line="240" w:lineRule="auto"/>
              <w:jc w:val="both"/>
              <w:rPr>
                <w:rFonts w:ascii="Times New Roman" w:hAnsi="Times New Roman" w:eastAsia="Times New Roman" w:cs="Times New Roman"/>
                <w:b/>
                <w:bCs/>
                <w:color w:val="000000"/>
                <w:sz w:val="20"/>
                <w:szCs w:val="20"/>
                <w:lang w:val="en-US"/>
              </w:rPr>
            </w:pPr>
            <w:r w:rsidRPr="000B3223">
              <w:rPr>
                <w:rFonts w:ascii="Times New Roman" w:hAnsi="Times New Roman" w:eastAsia="Times New Roman" w:cs="Times New Roman"/>
                <w:b/>
                <w:bCs/>
                <w:color w:val="000000"/>
                <w:sz w:val="20"/>
                <w:szCs w:val="20"/>
                <w:lang w:val="en-US"/>
              </w:rPr>
              <w:t>ÁMBITO</w:t>
            </w:r>
          </w:p>
        </w:tc>
        <w:tc>
          <w:tcPr>
            <w:tcW w:w="1639" w:type="dxa"/>
            <w:tcBorders>
              <w:top w:val="single" w:color="auto" w:sz="8" w:space="0"/>
              <w:left w:val="nil"/>
              <w:bottom w:val="nil"/>
              <w:right w:val="single" w:color="auto" w:sz="8" w:space="0"/>
            </w:tcBorders>
            <w:shd w:val="clear" w:color="auto" w:fill="E7E6E6"/>
            <w:vAlign w:val="center"/>
            <w:hideMark/>
          </w:tcPr>
          <w:p w:rsidRPr="000B3223" w:rsidR="000B3223" w:rsidRDefault="000B3223" w14:paraId="322D6686" w14:textId="77777777">
            <w:pPr>
              <w:spacing w:after="0" w:line="240" w:lineRule="auto"/>
              <w:jc w:val="both"/>
              <w:rPr>
                <w:rFonts w:ascii="Times New Roman" w:hAnsi="Times New Roman" w:eastAsia="Times New Roman" w:cs="Times New Roman"/>
                <w:b/>
                <w:bCs/>
                <w:color w:val="000000"/>
                <w:sz w:val="20"/>
                <w:szCs w:val="20"/>
                <w:lang w:val="en-US"/>
              </w:rPr>
            </w:pPr>
            <w:r w:rsidRPr="000B3223">
              <w:rPr>
                <w:rFonts w:ascii="Times New Roman" w:hAnsi="Times New Roman" w:eastAsia="Times New Roman" w:cs="Times New Roman"/>
                <w:b/>
                <w:bCs/>
                <w:color w:val="000000"/>
                <w:sz w:val="20"/>
                <w:szCs w:val="20"/>
                <w:lang w:val="en-US"/>
              </w:rPr>
              <w:t>INDICADORES</w:t>
            </w:r>
          </w:p>
        </w:tc>
      </w:tr>
      <w:tr w:rsidRPr="000B3223" w:rsidR="000B3223" w:rsidTr="00AA09BD" w14:paraId="7FFCE87B" w14:textId="77777777">
        <w:trPr>
          <w:trHeight w:val="1140"/>
        </w:trPr>
        <w:tc>
          <w:tcPr>
            <w:tcW w:w="1833" w:type="dxa"/>
            <w:vMerge w:val="restart"/>
            <w:tcBorders>
              <w:top w:val="single" w:color="auto" w:sz="8" w:space="0"/>
              <w:left w:val="single" w:color="auto" w:sz="8" w:space="0"/>
              <w:bottom w:val="single" w:color="000000" w:sz="8" w:space="0"/>
              <w:right w:val="nil"/>
            </w:tcBorders>
            <w:noWrap/>
            <w:vAlign w:val="center"/>
            <w:hideMark/>
          </w:tcPr>
          <w:p w:rsidRPr="000B3223" w:rsidR="000B3223" w:rsidRDefault="000B3223" w14:paraId="5BE2DD0F" w14:textId="77777777">
            <w:pPr>
              <w:spacing w:after="0" w:line="240" w:lineRule="auto"/>
              <w:jc w:val="both"/>
              <w:rPr>
                <w:rFonts w:ascii="Times New Roman" w:hAnsi="Times New Roman" w:eastAsia="Times New Roman" w:cs="Times New Roman"/>
                <w:color w:val="000000"/>
                <w:sz w:val="20"/>
                <w:szCs w:val="20"/>
                <w:lang w:val="es-MX"/>
              </w:rPr>
            </w:pPr>
            <w:r w:rsidRPr="000B3223">
              <w:rPr>
                <w:rFonts w:ascii="Times New Roman" w:hAnsi="Times New Roman" w:eastAsia="Times New Roman" w:cs="Times New Roman"/>
                <w:color w:val="000000"/>
                <w:sz w:val="20"/>
                <w:szCs w:val="20"/>
                <w:lang w:val="es-MX"/>
              </w:rPr>
              <w:t>I. Momentos en la strayectorias: APE (Acceso, Permanencia y Egreso)</w:t>
            </w:r>
          </w:p>
        </w:tc>
        <w:tc>
          <w:tcPr>
            <w:tcW w:w="1783" w:type="dxa"/>
            <w:vMerge w:val="restart"/>
            <w:tcBorders>
              <w:top w:val="single" w:color="auto" w:sz="8" w:space="0"/>
              <w:left w:val="single" w:color="auto" w:sz="8" w:space="0"/>
              <w:bottom w:val="single" w:color="auto" w:sz="4" w:space="0"/>
              <w:right w:val="single" w:color="auto" w:sz="4" w:space="0"/>
            </w:tcBorders>
            <w:vAlign w:val="center"/>
            <w:hideMark/>
          </w:tcPr>
          <w:p w:rsidRPr="000B3223" w:rsidR="000B3223" w:rsidRDefault="000B3223" w14:paraId="294768BC" w14:textId="77777777">
            <w:pPr>
              <w:spacing w:after="0" w:line="240" w:lineRule="auto"/>
              <w:jc w:val="center"/>
              <w:rPr>
                <w:rFonts w:ascii="Times New Roman" w:hAnsi="Times New Roman" w:eastAsia="Times New Roman" w:cs="Times New Roman"/>
                <w:color w:val="000000"/>
                <w:sz w:val="20"/>
                <w:szCs w:val="20"/>
                <w:lang w:val="es-MX"/>
              </w:rPr>
            </w:pPr>
            <w:r w:rsidRPr="000B3223">
              <w:rPr>
                <w:rFonts w:ascii="Times New Roman" w:hAnsi="Times New Roman" w:eastAsia="Times New Roman" w:cs="Times New Roman"/>
                <w:color w:val="000000"/>
                <w:sz w:val="20"/>
                <w:szCs w:val="20"/>
                <w:lang w:val="es-MX"/>
              </w:rPr>
              <w:t>1. Ratio postulación/ingreso de mujeres  por campo de conocimiento</w:t>
            </w:r>
          </w:p>
        </w:tc>
        <w:tc>
          <w:tcPr>
            <w:tcW w:w="3500" w:type="dxa"/>
            <w:tcBorders>
              <w:top w:val="single" w:color="auto" w:sz="8" w:space="0"/>
              <w:left w:val="nil"/>
              <w:bottom w:val="single" w:color="auto" w:sz="4" w:space="0"/>
              <w:right w:val="single" w:color="auto" w:sz="4" w:space="0"/>
            </w:tcBorders>
            <w:vAlign w:val="center"/>
            <w:hideMark/>
          </w:tcPr>
          <w:p w:rsidRPr="000B3223" w:rsidR="000B3223" w:rsidRDefault="000B3223" w14:paraId="3389B76F" w14:textId="77777777">
            <w:pPr>
              <w:spacing w:after="0" w:line="240" w:lineRule="auto"/>
              <w:jc w:val="both"/>
              <w:rPr>
                <w:rFonts w:ascii="Times New Roman" w:hAnsi="Times New Roman" w:eastAsia="Times New Roman" w:cs="Times New Roman"/>
                <w:color w:val="000000"/>
                <w:sz w:val="20"/>
                <w:szCs w:val="20"/>
                <w:lang w:val="en-US"/>
              </w:rPr>
            </w:pPr>
            <w:r w:rsidRPr="000B3223">
              <w:rPr>
                <w:rFonts w:ascii="Times New Roman" w:hAnsi="Times New Roman" w:eastAsia="Times New Roman" w:cs="Times New Roman"/>
                <w:color w:val="000000"/>
                <w:sz w:val="20"/>
                <w:szCs w:val="20"/>
                <w:lang w:val="es-MX"/>
              </w:rPr>
              <w:t xml:space="preserve">1.STEM: 1.Ingeniería, industria y construcción / 2.Tecnología de la Información y Comunicación / 3. </w:t>
            </w:r>
            <w:proofErr w:type="spellStart"/>
            <w:r w:rsidRPr="000B3223">
              <w:rPr>
                <w:rFonts w:ascii="Times New Roman" w:hAnsi="Times New Roman" w:eastAsia="Times New Roman" w:cs="Times New Roman"/>
                <w:color w:val="000000"/>
                <w:sz w:val="20"/>
                <w:szCs w:val="20"/>
                <w:lang w:val="en-US"/>
              </w:rPr>
              <w:t>Ciencias</w:t>
            </w:r>
            <w:proofErr w:type="spellEnd"/>
            <w:r w:rsidRPr="000B3223">
              <w:rPr>
                <w:rFonts w:ascii="Times New Roman" w:hAnsi="Times New Roman" w:eastAsia="Times New Roman" w:cs="Times New Roman"/>
                <w:color w:val="000000"/>
                <w:sz w:val="20"/>
                <w:szCs w:val="20"/>
                <w:lang w:val="en-US"/>
              </w:rPr>
              <w:t xml:space="preserve"> y </w:t>
            </w:r>
            <w:proofErr w:type="spellStart"/>
            <w:r w:rsidRPr="000B3223">
              <w:rPr>
                <w:rFonts w:ascii="Times New Roman" w:hAnsi="Times New Roman" w:eastAsia="Times New Roman" w:cs="Times New Roman"/>
                <w:color w:val="000000"/>
                <w:sz w:val="20"/>
                <w:szCs w:val="20"/>
                <w:lang w:val="en-US"/>
              </w:rPr>
              <w:t>Matemáticas</w:t>
            </w:r>
            <w:proofErr w:type="spellEnd"/>
          </w:p>
        </w:tc>
        <w:tc>
          <w:tcPr>
            <w:tcW w:w="1639" w:type="dxa"/>
            <w:tcBorders>
              <w:top w:val="single" w:color="auto" w:sz="8" w:space="0"/>
              <w:left w:val="nil"/>
              <w:bottom w:val="single" w:color="auto" w:sz="4" w:space="0"/>
              <w:right w:val="single" w:color="auto" w:sz="8" w:space="0"/>
            </w:tcBorders>
            <w:vAlign w:val="center"/>
            <w:hideMark/>
          </w:tcPr>
          <w:p w:rsidRPr="000B3223" w:rsidR="000B3223" w:rsidRDefault="000B3223" w14:paraId="454EED93" w14:textId="77777777">
            <w:pPr>
              <w:spacing w:after="0" w:line="240" w:lineRule="auto"/>
              <w:jc w:val="both"/>
              <w:rPr>
                <w:rFonts w:ascii="Times New Roman" w:hAnsi="Times New Roman" w:eastAsia="Times New Roman" w:cs="Times New Roman"/>
                <w:color w:val="000000"/>
                <w:sz w:val="20"/>
                <w:szCs w:val="20"/>
                <w:lang w:val="es-MX"/>
              </w:rPr>
            </w:pPr>
            <w:r w:rsidRPr="000B3223">
              <w:rPr>
                <w:rFonts w:ascii="Times New Roman" w:hAnsi="Times New Roman" w:eastAsia="Times New Roman" w:cs="Times New Roman"/>
                <w:color w:val="000000"/>
                <w:sz w:val="20"/>
                <w:szCs w:val="20"/>
                <w:lang w:val="es-MX"/>
              </w:rPr>
              <w:t xml:space="preserve">Masculinizada: Menos de 35% / Paritaria: Más de 35% </w:t>
            </w:r>
          </w:p>
        </w:tc>
      </w:tr>
      <w:tr w:rsidRPr="000B3223" w:rsidR="000B3223" w:rsidTr="00AA09BD" w14:paraId="731987C7" w14:textId="77777777">
        <w:trPr>
          <w:trHeight w:val="684"/>
        </w:trPr>
        <w:tc>
          <w:tcPr>
            <w:tcW w:w="0" w:type="auto"/>
            <w:vMerge/>
            <w:tcBorders>
              <w:top w:val="single" w:color="auto" w:sz="8" w:space="0"/>
              <w:left w:val="single" w:color="auto" w:sz="8" w:space="0"/>
              <w:bottom w:val="single" w:color="000000" w:sz="8" w:space="0"/>
              <w:right w:val="nil"/>
            </w:tcBorders>
            <w:vAlign w:val="center"/>
            <w:hideMark/>
          </w:tcPr>
          <w:p w:rsidRPr="000B3223" w:rsidR="000B3223" w:rsidRDefault="000B3223" w14:paraId="246FACD9" w14:textId="77777777">
            <w:pPr>
              <w:spacing w:after="0"/>
              <w:rPr>
                <w:rFonts w:ascii="Times New Roman" w:hAnsi="Times New Roman" w:eastAsia="Times New Roman" w:cs="Times New Roman"/>
                <w:color w:val="000000"/>
                <w:sz w:val="20"/>
                <w:szCs w:val="20"/>
                <w:lang w:val="es-MX"/>
              </w:rPr>
            </w:pPr>
          </w:p>
        </w:tc>
        <w:tc>
          <w:tcPr>
            <w:tcW w:w="0" w:type="auto"/>
            <w:vMerge/>
            <w:tcBorders>
              <w:top w:val="single" w:color="auto" w:sz="8" w:space="0"/>
              <w:left w:val="single" w:color="auto" w:sz="8" w:space="0"/>
              <w:bottom w:val="single" w:color="auto" w:sz="4" w:space="0"/>
              <w:right w:val="single" w:color="auto" w:sz="4" w:space="0"/>
            </w:tcBorders>
            <w:vAlign w:val="center"/>
            <w:hideMark/>
          </w:tcPr>
          <w:p w:rsidRPr="000B3223" w:rsidR="000B3223" w:rsidRDefault="000B3223" w14:paraId="6B46C58A" w14:textId="77777777">
            <w:pPr>
              <w:spacing w:after="0"/>
              <w:rPr>
                <w:rFonts w:ascii="Times New Roman" w:hAnsi="Times New Roman" w:eastAsia="Times New Roman" w:cs="Times New Roman"/>
                <w:color w:val="000000"/>
                <w:sz w:val="20"/>
                <w:szCs w:val="20"/>
                <w:lang w:val="es-MX"/>
              </w:rPr>
            </w:pPr>
          </w:p>
        </w:tc>
        <w:tc>
          <w:tcPr>
            <w:tcW w:w="3500" w:type="dxa"/>
            <w:tcBorders>
              <w:top w:val="nil"/>
              <w:left w:val="nil"/>
              <w:bottom w:val="single" w:color="auto" w:sz="4" w:space="0"/>
              <w:right w:val="single" w:color="auto" w:sz="4" w:space="0"/>
            </w:tcBorders>
            <w:vAlign w:val="center"/>
            <w:hideMark/>
          </w:tcPr>
          <w:p w:rsidRPr="000B3223" w:rsidR="000B3223" w:rsidRDefault="000B3223" w14:paraId="15152EA1" w14:textId="77777777">
            <w:pPr>
              <w:spacing w:after="0" w:line="240" w:lineRule="auto"/>
              <w:jc w:val="both"/>
              <w:rPr>
                <w:rFonts w:ascii="Times New Roman" w:hAnsi="Times New Roman" w:eastAsia="Times New Roman" w:cs="Times New Roman"/>
                <w:color w:val="000000"/>
                <w:sz w:val="20"/>
                <w:szCs w:val="20"/>
                <w:lang w:val="es-MX"/>
              </w:rPr>
            </w:pPr>
            <w:r w:rsidRPr="000B3223">
              <w:rPr>
                <w:rFonts w:ascii="Times New Roman" w:hAnsi="Times New Roman" w:eastAsia="Times New Roman" w:cs="Times New Roman"/>
                <w:color w:val="000000"/>
                <w:sz w:val="20"/>
                <w:szCs w:val="20"/>
                <w:lang w:val="es-MX"/>
              </w:rPr>
              <w:t>2.Otras facultades excepto Educación y Ciencias de la Salud</w:t>
            </w:r>
          </w:p>
        </w:tc>
        <w:tc>
          <w:tcPr>
            <w:tcW w:w="1639" w:type="dxa"/>
            <w:tcBorders>
              <w:top w:val="nil"/>
              <w:left w:val="nil"/>
              <w:bottom w:val="single" w:color="auto" w:sz="4" w:space="0"/>
              <w:right w:val="single" w:color="auto" w:sz="8" w:space="0"/>
            </w:tcBorders>
            <w:vAlign w:val="center"/>
            <w:hideMark/>
          </w:tcPr>
          <w:p w:rsidRPr="000B3223" w:rsidR="000B3223" w:rsidRDefault="000B3223" w14:paraId="68AA94C0" w14:textId="77777777">
            <w:pPr>
              <w:spacing w:after="0" w:line="240" w:lineRule="auto"/>
              <w:jc w:val="both"/>
              <w:rPr>
                <w:rFonts w:ascii="Times New Roman" w:hAnsi="Times New Roman" w:eastAsia="Times New Roman" w:cs="Times New Roman"/>
                <w:color w:val="000000"/>
                <w:sz w:val="20"/>
                <w:szCs w:val="20"/>
                <w:lang w:val="es-MX"/>
              </w:rPr>
            </w:pPr>
            <w:r w:rsidRPr="000B3223">
              <w:rPr>
                <w:rFonts w:ascii="Times New Roman" w:hAnsi="Times New Roman" w:eastAsia="Times New Roman" w:cs="Times New Roman"/>
                <w:color w:val="000000"/>
                <w:sz w:val="20"/>
                <w:szCs w:val="20"/>
                <w:lang w:val="es-MX"/>
              </w:rPr>
              <w:t> </w:t>
            </w:r>
          </w:p>
        </w:tc>
      </w:tr>
      <w:tr w:rsidRPr="000B3223" w:rsidR="000B3223" w:rsidTr="00AA09BD" w14:paraId="34DE97D0" w14:textId="77777777">
        <w:trPr>
          <w:trHeight w:val="1284"/>
        </w:trPr>
        <w:tc>
          <w:tcPr>
            <w:tcW w:w="0" w:type="auto"/>
            <w:vMerge/>
            <w:tcBorders>
              <w:top w:val="single" w:color="auto" w:sz="8" w:space="0"/>
              <w:left w:val="single" w:color="auto" w:sz="8" w:space="0"/>
              <w:bottom w:val="single" w:color="000000" w:sz="8" w:space="0"/>
              <w:right w:val="nil"/>
            </w:tcBorders>
            <w:vAlign w:val="center"/>
            <w:hideMark/>
          </w:tcPr>
          <w:p w:rsidRPr="000B3223" w:rsidR="000B3223" w:rsidRDefault="000B3223" w14:paraId="357ACB10" w14:textId="77777777">
            <w:pPr>
              <w:spacing w:after="0"/>
              <w:rPr>
                <w:rFonts w:ascii="Times New Roman" w:hAnsi="Times New Roman" w:eastAsia="Times New Roman" w:cs="Times New Roman"/>
                <w:color w:val="000000"/>
                <w:sz w:val="20"/>
                <w:szCs w:val="20"/>
                <w:lang w:val="es-MX"/>
              </w:rPr>
            </w:pPr>
          </w:p>
        </w:tc>
        <w:tc>
          <w:tcPr>
            <w:tcW w:w="1783" w:type="dxa"/>
            <w:vMerge w:val="restart"/>
            <w:tcBorders>
              <w:top w:val="nil"/>
              <w:left w:val="single" w:color="auto" w:sz="8" w:space="0"/>
              <w:bottom w:val="single" w:color="auto" w:sz="4" w:space="0"/>
              <w:right w:val="single" w:color="auto" w:sz="4" w:space="0"/>
            </w:tcBorders>
            <w:vAlign w:val="center"/>
            <w:hideMark/>
          </w:tcPr>
          <w:p w:rsidRPr="000B3223" w:rsidR="000B3223" w:rsidRDefault="000B3223" w14:paraId="42CD02B3" w14:textId="77777777">
            <w:pPr>
              <w:spacing w:after="0" w:line="240" w:lineRule="auto"/>
              <w:jc w:val="center"/>
              <w:rPr>
                <w:rFonts w:ascii="Times New Roman" w:hAnsi="Times New Roman" w:eastAsia="Times New Roman" w:cs="Times New Roman"/>
                <w:color w:val="000000"/>
                <w:sz w:val="20"/>
                <w:szCs w:val="20"/>
                <w:lang w:val="es-MX"/>
              </w:rPr>
            </w:pPr>
            <w:r w:rsidRPr="000B3223">
              <w:rPr>
                <w:rFonts w:ascii="Times New Roman" w:hAnsi="Times New Roman" w:eastAsia="Times New Roman" w:cs="Times New Roman"/>
                <w:color w:val="000000"/>
                <w:sz w:val="20"/>
                <w:szCs w:val="20"/>
                <w:lang w:val="es-MX"/>
              </w:rPr>
              <w:t>2. Ratio de interrupción por sexo por campos de conocimiento</w:t>
            </w:r>
          </w:p>
        </w:tc>
        <w:tc>
          <w:tcPr>
            <w:tcW w:w="3500" w:type="dxa"/>
            <w:tcBorders>
              <w:top w:val="nil"/>
              <w:left w:val="nil"/>
              <w:bottom w:val="single" w:color="auto" w:sz="4" w:space="0"/>
              <w:right w:val="single" w:color="auto" w:sz="4" w:space="0"/>
            </w:tcBorders>
            <w:vAlign w:val="center"/>
            <w:hideMark/>
          </w:tcPr>
          <w:p w:rsidRPr="000B3223" w:rsidR="000B3223" w:rsidRDefault="000B3223" w14:paraId="4DED575B" w14:textId="77777777">
            <w:pPr>
              <w:spacing w:after="0" w:line="240" w:lineRule="auto"/>
              <w:jc w:val="both"/>
              <w:rPr>
                <w:rFonts w:ascii="Times New Roman" w:hAnsi="Times New Roman" w:eastAsia="Times New Roman" w:cs="Times New Roman"/>
                <w:color w:val="000000"/>
                <w:sz w:val="20"/>
                <w:szCs w:val="20"/>
                <w:lang w:val="es-MX"/>
              </w:rPr>
            </w:pPr>
            <w:r w:rsidRPr="000B3223">
              <w:rPr>
                <w:rFonts w:ascii="Times New Roman" w:hAnsi="Times New Roman" w:eastAsia="Times New Roman" w:cs="Times New Roman"/>
                <w:color w:val="000000"/>
                <w:sz w:val="20"/>
                <w:szCs w:val="20"/>
                <w:lang w:val="es-MX"/>
              </w:rPr>
              <w:t>1.STEM: 1.Ingeniería, industria y construcción / 2.Tecnología de la Información y Comunicación / 3. Ciencias y Matemáticas</w:t>
            </w:r>
          </w:p>
        </w:tc>
        <w:tc>
          <w:tcPr>
            <w:tcW w:w="1639" w:type="dxa"/>
            <w:tcBorders>
              <w:top w:val="nil"/>
              <w:left w:val="nil"/>
              <w:bottom w:val="single" w:color="auto" w:sz="4" w:space="0"/>
              <w:right w:val="single" w:color="auto" w:sz="8" w:space="0"/>
            </w:tcBorders>
            <w:vAlign w:val="center"/>
            <w:hideMark/>
          </w:tcPr>
          <w:p w:rsidRPr="000B3223" w:rsidR="000B3223" w:rsidRDefault="000B3223" w14:paraId="253D1F18" w14:textId="77777777">
            <w:pPr>
              <w:spacing w:after="0" w:line="240" w:lineRule="auto"/>
              <w:jc w:val="both"/>
              <w:rPr>
                <w:rFonts w:ascii="Times New Roman" w:hAnsi="Times New Roman" w:eastAsia="Times New Roman" w:cs="Times New Roman"/>
                <w:color w:val="000000"/>
                <w:sz w:val="20"/>
                <w:szCs w:val="20"/>
                <w:lang w:val="es-MX"/>
              </w:rPr>
            </w:pPr>
            <w:r w:rsidRPr="000B3223">
              <w:rPr>
                <w:rFonts w:ascii="Times New Roman" w:hAnsi="Times New Roman" w:eastAsia="Times New Roman" w:cs="Times New Roman"/>
                <w:color w:val="000000"/>
                <w:sz w:val="20"/>
                <w:szCs w:val="20"/>
                <w:lang w:val="es-MX"/>
              </w:rPr>
              <w:t>Paritaria: menos de 5% diferencia entre hombres y mujeres</w:t>
            </w:r>
          </w:p>
        </w:tc>
      </w:tr>
      <w:tr w:rsidRPr="000B3223" w:rsidR="000B3223" w:rsidTr="00AA09BD" w14:paraId="4C7B6389" w14:textId="77777777">
        <w:trPr>
          <w:trHeight w:val="708"/>
        </w:trPr>
        <w:tc>
          <w:tcPr>
            <w:tcW w:w="0" w:type="auto"/>
            <w:vMerge/>
            <w:tcBorders>
              <w:top w:val="single" w:color="auto" w:sz="8" w:space="0"/>
              <w:left w:val="single" w:color="auto" w:sz="8" w:space="0"/>
              <w:bottom w:val="single" w:color="000000" w:sz="8" w:space="0"/>
              <w:right w:val="nil"/>
            </w:tcBorders>
            <w:vAlign w:val="center"/>
            <w:hideMark/>
          </w:tcPr>
          <w:p w:rsidRPr="000B3223" w:rsidR="000B3223" w:rsidRDefault="000B3223" w14:paraId="5A72D3F6" w14:textId="77777777">
            <w:pPr>
              <w:spacing w:after="0"/>
              <w:rPr>
                <w:rFonts w:ascii="Times New Roman" w:hAnsi="Times New Roman" w:eastAsia="Times New Roman" w:cs="Times New Roman"/>
                <w:color w:val="000000"/>
                <w:sz w:val="20"/>
                <w:szCs w:val="20"/>
                <w:lang w:val="es-MX"/>
              </w:rPr>
            </w:pPr>
          </w:p>
        </w:tc>
        <w:tc>
          <w:tcPr>
            <w:tcW w:w="0" w:type="auto"/>
            <w:vMerge/>
            <w:tcBorders>
              <w:top w:val="nil"/>
              <w:left w:val="single" w:color="auto" w:sz="8" w:space="0"/>
              <w:bottom w:val="single" w:color="auto" w:sz="4" w:space="0"/>
              <w:right w:val="single" w:color="auto" w:sz="4" w:space="0"/>
            </w:tcBorders>
            <w:vAlign w:val="center"/>
            <w:hideMark/>
          </w:tcPr>
          <w:p w:rsidRPr="000B3223" w:rsidR="000B3223" w:rsidRDefault="000B3223" w14:paraId="023A7690" w14:textId="77777777">
            <w:pPr>
              <w:spacing w:after="0"/>
              <w:rPr>
                <w:rFonts w:ascii="Times New Roman" w:hAnsi="Times New Roman" w:eastAsia="Times New Roman" w:cs="Times New Roman"/>
                <w:color w:val="000000"/>
                <w:sz w:val="20"/>
                <w:szCs w:val="20"/>
                <w:lang w:val="es-MX"/>
              </w:rPr>
            </w:pPr>
          </w:p>
        </w:tc>
        <w:tc>
          <w:tcPr>
            <w:tcW w:w="3500" w:type="dxa"/>
            <w:tcBorders>
              <w:top w:val="nil"/>
              <w:left w:val="nil"/>
              <w:bottom w:val="single" w:color="auto" w:sz="4" w:space="0"/>
              <w:right w:val="single" w:color="auto" w:sz="4" w:space="0"/>
            </w:tcBorders>
            <w:vAlign w:val="center"/>
            <w:hideMark/>
          </w:tcPr>
          <w:p w:rsidRPr="000B3223" w:rsidR="000B3223" w:rsidRDefault="000B3223" w14:paraId="17E31EE6" w14:textId="77777777">
            <w:pPr>
              <w:spacing w:after="0" w:line="240" w:lineRule="auto"/>
              <w:jc w:val="both"/>
              <w:rPr>
                <w:rFonts w:ascii="Times New Roman" w:hAnsi="Times New Roman" w:eastAsia="Times New Roman" w:cs="Times New Roman"/>
                <w:color w:val="000000"/>
                <w:sz w:val="20"/>
                <w:szCs w:val="20"/>
                <w:lang w:val="es-MX"/>
              </w:rPr>
            </w:pPr>
            <w:r w:rsidRPr="000B3223">
              <w:rPr>
                <w:rFonts w:ascii="Times New Roman" w:hAnsi="Times New Roman" w:eastAsia="Times New Roman" w:cs="Times New Roman"/>
                <w:color w:val="000000"/>
                <w:sz w:val="20"/>
                <w:szCs w:val="20"/>
                <w:lang w:val="es-MX"/>
              </w:rPr>
              <w:t>2.Otras facultades excepto Educación y Ciencias de la Salud</w:t>
            </w:r>
          </w:p>
        </w:tc>
        <w:tc>
          <w:tcPr>
            <w:tcW w:w="1639" w:type="dxa"/>
            <w:tcBorders>
              <w:top w:val="nil"/>
              <w:left w:val="nil"/>
              <w:bottom w:val="single" w:color="auto" w:sz="4" w:space="0"/>
              <w:right w:val="single" w:color="auto" w:sz="8" w:space="0"/>
            </w:tcBorders>
            <w:vAlign w:val="center"/>
            <w:hideMark/>
          </w:tcPr>
          <w:p w:rsidRPr="000B3223" w:rsidR="000B3223" w:rsidRDefault="000B3223" w14:paraId="7F2513F4" w14:textId="77777777">
            <w:pPr>
              <w:spacing w:after="0" w:line="240" w:lineRule="auto"/>
              <w:jc w:val="both"/>
              <w:rPr>
                <w:rFonts w:ascii="Times New Roman" w:hAnsi="Times New Roman" w:eastAsia="Times New Roman" w:cs="Times New Roman"/>
                <w:color w:val="000000"/>
                <w:sz w:val="20"/>
                <w:szCs w:val="20"/>
                <w:lang w:val="es-MX"/>
              </w:rPr>
            </w:pPr>
            <w:r w:rsidRPr="000B3223">
              <w:rPr>
                <w:rFonts w:ascii="Times New Roman" w:hAnsi="Times New Roman" w:eastAsia="Times New Roman" w:cs="Times New Roman"/>
                <w:color w:val="000000"/>
                <w:sz w:val="20"/>
                <w:szCs w:val="20"/>
                <w:lang w:val="es-MX"/>
              </w:rPr>
              <w:t> </w:t>
            </w:r>
          </w:p>
        </w:tc>
      </w:tr>
      <w:tr w:rsidRPr="000B3223" w:rsidR="000B3223" w:rsidTr="00AA09BD" w14:paraId="003E9434" w14:textId="77777777">
        <w:trPr>
          <w:trHeight w:val="1200"/>
        </w:trPr>
        <w:tc>
          <w:tcPr>
            <w:tcW w:w="0" w:type="auto"/>
            <w:vMerge/>
            <w:tcBorders>
              <w:top w:val="single" w:color="auto" w:sz="8" w:space="0"/>
              <w:left w:val="single" w:color="auto" w:sz="8" w:space="0"/>
              <w:bottom w:val="single" w:color="000000" w:sz="8" w:space="0"/>
              <w:right w:val="nil"/>
            </w:tcBorders>
            <w:vAlign w:val="center"/>
            <w:hideMark/>
          </w:tcPr>
          <w:p w:rsidRPr="000B3223" w:rsidR="000B3223" w:rsidRDefault="000B3223" w14:paraId="34A66E30" w14:textId="77777777">
            <w:pPr>
              <w:spacing w:after="0"/>
              <w:rPr>
                <w:rFonts w:ascii="Times New Roman" w:hAnsi="Times New Roman" w:eastAsia="Times New Roman" w:cs="Times New Roman"/>
                <w:color w:val="000000"/>
                <w:sz w:val="20"/>
                <w:szCs w:val="20"/>
                <w:lang w:val="es-MX"/>
              </w:rPr>
            </w:pPr>
          </w:p>
        </w:tc>
        <w:bookmarkStart w:name="RANGE!C8" w:id="53"/>
        <w:tc>
          <w:tcPr>
            <w:tcW w:w="1783" w:type="dxa"/>
            <w:vMerge w:val="restart"/>
            <w:tcBorders>
              <w:top w:val="nil"/>
              <w:left w:val="single" w:color="auto" w:sz="8" w:space="0"/>
              <w:bottom w:val="single" w:color="000000" w:sz="8" w:space="0"/>
              <w:right w:val="single" w:color="auto" w:sz="4" w:space="0"/>
            </w:tcBorders>
            <w:vAlign w:val="center"/>
            <w:hideMark/>
          </w:tcPr>
          <w:p w:rsidRPr="000B3223" w:rsidR="000B3223" w:rsidRDefault="000B3223" w14:paraId="6FDE0518" w14:textId="77777777">
            <w:pPr>
              <w:spacing w:after="0" w:line="240" w:lineRule="auto"/>
              <w:jc w:val="center"/>
              <w:rPr>
                <w:rFonts w:ascii="Times New Roman" w:hAnsi="Times New Roman" w:eastAsia="Times New Roman" w:cs="Times New Roman"/>
                <w:color w:val="000000"/>
                <w:sz w:val="20"/>
                <w:szCs w:val="20"/>
                <w:lang w:val="es-MX"/>
              </w:rPr>
            </w:pPr>
            <w:r w:rsidRPr="000B3223">
              <w:fldChar w:fldCharType="begin"/>
            </w:r>
            <w:r w:rsidRPr="000B3223">
              <w:instrText>HYPERLINK "file:///C:\\Users\\carme\\Dropbox\\Consult.%20GRADE%20Genero%20y%20ESU\\PRODUCTOS\\Cuadro%20con%20data%20analisis.xlsx" \l "RANGE!_ftn1"</w:instrText>
            </w:r>
            <w:r w:rsidRPr="000B3223">
              <w:fldChar w:fldCharType="separate"/>
            </w:r>
            <w:r w:rsidRPr="000B3223">
              <w:rPr>
                <w:rStyle w:val="Hipervnculo"/>
                <w:rFonts w:ascii="Times New Roman" w:hAnsi="Times New Roman" w:eastAsia="Times New Roman" w:cs="Times New Roman"/>
                <w:color w:val="000000"/>
                <w:sz w:val="20"/>
                <w:szCs w:val="20"/>
                <w:lang w:val="es-MX"/>
              </w:rPr>
              <w:t>3. Ratio de egreso por sexo por campos de conocimiento</w:t>
            </w:r>
            <w:bookmarkEnd w:id="53"/>
            <w:r w:rsidRPr="000B3223">
              <w:fldChar w:fldCharType="end"/>
            </w:r>
          </w:p>
        </w:tc>
        <w:tc>
          <w:tcPr>
            <w:tcW w:w="3500" w:type="dxa"/>
            <w:tcBorders>
              <w:top w:val="nil"/>
              <w:left w:val="nil"/>
              <w:bottom w:val="single" w:color="auto" w:sz="4" w:space="0"/>
              <w:right w:val="single" w:color="auto" w:sz="4" w:space="0"/>
            </w:tcBorders>
            <w:vAlign w:val="center"/>
            <w:hideMark/>
          </w:tcPr>
          <w:p w:rsidRPr="000B3223" w:rsidR="000B3223" w:rsidRDefault="000B3223" w14:paraId="33766BDF" w14:textId="77777777">
            <w:pPr>
              <w:spacing w:after="0" w:line="240" w:lineRule="auto"/>
              <w:jc w:val="both"/>
              <w:rPr>
                <w:rFonts w:ascii="Times New Roman" w:hAnsi="Times New Roman" w:eastAsia="Times New Roman" w:cs="Times New Roman"/>
                <w:color w:val="000000"/>
                <w:sz w:val="20"/>
                <w:szCs w:val="20"/>
                <w:lang w:val="es-MX"/>
              </w:rPr>
            </w:pPr>
            <w:r w:rsidRPr="000B3223">
              <w:rPr>
                <w:rFonts w:ascii="Times New Roman" w:hAnsi="Times New Roman" w:eastAsia="Times New Roman" w:cs="Times New Roman"/>
                <w:color w:val="000000"/>
                <w:sz w:val="20"/>
                <w:szCs w:val="20"/>
                <w:lang w:val="es-MX"/>
              </w:rPr>
              <w:t>1.STEM: 1.Ingeniería, industria y construcción / 2.Tecnología de la Información y Comunicación / 3. Ciencias y Matemáticas</w:t>
            </w:r>
          </w:p>
        </w:tc>
        <w:tc>
          <w:tcPr>
            <w:tcW w:w="1639" w:type="dxa"/>
            <w:tcBorders>
              <w:top w:val="nil"/>
              <w:left w:val="nil"/>
              <w:bottom w:val="single" w:color="auto" w:sz="4" w:space="0"/>
              <w:right w:val="single" w:color="auto" w:sz="8" w:space="0"/>
            </w:tcBorders>
            <w:vAlign w:val="center"/>
            <w:hideMark/>
          </w:tcPr>
          <w:p w:rsidRPr="000B3223" w:rsidR="000B3223" w:rsidRDefault="000B3223" w14:paraId="6115111E" w14:textId="77777777">
            <w:pPr>
              <w:spacing w:after="0" w:line="240" w:lineRule="auto"/>
              <w:jc w:val="both"/>
              <w:rPr>
                <w:rFonts w:ascii="Times New Roman" w:hAnsi="Times New Roman" w:eastAsia="Times New Roman" w:cs="Times New Roman"/>
                <w:color w:val="000000"/>
                <w:sz w:val="20"/>
                <w:szCs w:val="20"/>
                <w:lang w:val="es-MX"/>
              </w:rPr>
            </w:pPr>
            <w:r w:rsidRPr="000B3223">
              <w:rPr>
                <w:rFonts w:ascii="Times New Roman" w:hAnsi="Times New Roman" w:eastAsia="Times New Roman" w:cs="Times New Roman"/>
                <w:color w:val="000000"/>
                <w:sz w:val="20"/>
                <w:szCs w:val="20"/>
                <w:lang w:val="es-MX"/>
              </w:rPr>
              <w:t>Paritaria: menos de 5% diferencia entre hombres y mujeres</w:t>
            </w:r>
          </w:p>
        </w:tc>
      </w:tr>
      <w:tr w:rsidR="000B3223" w:rsidTr="00AA09BD" w14:paraId="2ED26CEE" w14:textId="77777777">
        <w:trPr>
          <w:trHeight w:val="636"/>
        </w:trPr>
        <w:tc>
          <w:tcPr>
            <w:tcW w:w="0" w:type="auto"/>
            <w:vMerge/>
            <w:tcBorders>
              <w:top w:val="single" w:color="auto" w:sz="8" w:space="0"/>
              <w:left w:val="single" w:color="auto" w:sz="8" w:space="0"/>
              <w:bottom w:val="single" w:color="000000" w:sz="8" w:space="0"/>
              <w:right w:val="nil"/>
            </w:tcBorders>
            <w:vAlign w:val="center"/>
            <w:hideMark/>
          </w:tcPr>
          <w:p w:rsidRPr="000B3223" w:rsidR="000B3223" w:rsidRDefault="000B3223" w14:paraId="7BC83C5E" w14:textId="77777777">
            <w:pPr>
              <w:spacing w:after="0"/>
              <w:rPr>
                <w:rFonts w:ascii="Times New Roman" w:hAnsi="Times New Roman" w:eastAsia="Times New Roman" w:cs="Times New Roman"/>
                <w:color w:val="000000"/>
                <w:sz w:val="20"/>
                <w:szCs w:val="20"/>
                <w:lang w:val="es-MX"/>
              </w:rPr>
            </w:pPr>
          </w:p>
        </w:tc>
        <w:tc>
          <w:tcPr>
            <w:tcW w:w="0" w:type="auto"/>
            <w:vMerge/>
            <w:tcBorders>
              <w:top w:val="nil"/>
              <w:left w:val="single" w:color="auto" w:sz="8" w:space="0"/>
              <w:bottom w:val="single" w:color="000000" w:sz="8" w:space="0"/>
              <w:right w:val="single" w:color="auto" w:sz="4" w:space="0"/>
            </w:tcBorders>
            <w:vAlign w:val="center"/>
            <w:hideMark/>
          </w:tcPr>
          <w:p w:rsidRPr="000B3223" w:rsidR="000B3223" w:rsidRDefault="000B3223" w14:paraId="4BC0EC2B" w14:textId="77777777">
            <w:pPr>
              <w:spacing w:after="0"/>
              <w:rPr>
                <w:rFonts w:ascii="Times New Roman" w:hAnsi="Times New Roman" w:eastAsia="Times New Roman" w:cs="Times New Roman"/>
                <w:color w:val="000000"/>
                <w:sz w:val="20"/>
                <w:szCs w:val="20"/>
                <w:lang w:val="es-MX"/>
              </w:rPr>
            </w:pPr>
          </w:p>
        </w:tc>
        <w:tc>
          <w:tcPr>
            <w:tcW w:w="3500" w:type="dxa"/>
            <w:tcBorders>
              <w:top w:val="nil"/>
              <w:left w:val="nil"/>
              <w:bottom w:val="single" w:color="auto" w:sz="8" w:space="0"/>
              <w:right w:val="single" w:color="auto" w:sz="4" w:space="0"/>
            </w:tcBorders>
            <w:vAlign w:val="center"/>
            <w:hideMark/>
          </w:tcPr>
          <w:p w:rsidRPr="000B3223" w:rsidR="000B3223" w:rsidRDefault="000B3223" w14:paraId="433105D0" w14:textId="77777777">
            <w:pPr>
              <w:spacing w:after="0" w:line="240" w:lineRule="auto"/>
              <w:jc w:val="both"/>
              <w:rPr>
                <w:rFonts w:ascii="Times New Roman" w:hAnsi="Times New Roman" w:eastAsia="Times New Roman" w:cs="Times New Roman"/>
                <w:color w:val="000000"/>
                <w:sz w:val="20"/>
                <w:szCs w:val="20"/>
                <w:lang w:val="es-MX"/>
              </w:rPr>
            </w:pPr>
            <w:r w:rsidRPr="000B3223">
              <w:rPr>
                <w:rFonts w:ascii="Times New Roman" w:hAnsi="Times New Roman" w:eastAsia="Times New Roman" w:cs="Times New Roman"/>
                <w:color w:val="000000"/>
                <w:sz w:val="20"/>
                <w:szCs w:val="20"/>
                <w:lang w:val="es-MX"/>
              </w:rPr>
              <w:t>2.Otras facultades excepto Educación y Ciencias de la Salud</w:t>
            </w:r>
          </w:p>
        </w:tc>
        <w:tc>
          <w:tcPr>
            <w:tcW w:w="1639" w:type="dxa"/>
            <w:tcBorders>
              <w:top w:val="nil"/>
              <w:left w:val="nil"/>
              <w:bottom w:val="single" w:color="auto" w:sz="8" w:space="0"/>
              <w:right w:val="single" w:color="auto" w:sz="8" w:space="0"/>
            </w:tcBorders>
            <w:vAlign w:val="center"/>
            <w:hideMark/>
          </w:tcPr>
          <w:p w:rsidRPr="000B3223" w:rsidR="000B3223" w:rsidRDefault="000B3223" w14:paraId="4AB8CE62" w14:textId="77777777">
            <w:pPr>
              <w:spacing w:after="0" w:line="240" w:lineRule="auto"/>
              <w:jc w:val="both"/>
              <w:rPr>
                <w:rFonts w:ascii="Times New Roman" w:hAnsi="Times New Roman" w:eastAsia="Times New Roman" w:cs="Times New Roman"/>
                <w:color w:val="000000"/>
                <w:sz w:val="20"/>
                <w:szCs w:val="20"/>
                <w:lang w:val="es-MX"/>
              </w:rPr>
            </w:pPr>
            <w:r w:rsidRPr="000B3223">
              <w:rPr>
                <w:rFonts w:ascii="Times New Roman" w:hAnsi="Times New Roman" w:eastAsia="Times New Roman" w:cs="Times New Roman"/>
                <w:color w:val="000000"/>
                <w:sz w:val="20"/>
                <w:szCs w:val="20"/>
                <w:lang w:val="es-MX"/>
              </w:rPr>
              <w:t> </w:t>
            </w:r>
          </w:p>
        </w:tc>
      </w:tr>
    </w:tbl>
    <w:p w:rsidR="000B3223" w:rsidP="000B3223" w:rsidRDefault="000B3223" w14:paraId="59A9AC71" w14:textId="77777777">
      <w:pPr>
        <w:rPr>
          <w:highlight w:val="green"/>
        </w:rPr>
      </w:pPr>
    </w:p>
    <w:p w:rsidRPr="000B3223" w:rsidR="000B3223" w:rsidP="000B3223" w:rsidRDefault="000B3223" w14:paraId="5D495DEA" w14:textId="77777777">
      <w:pPr>
        <w:pStyle w:val="Default"/>
        <w:jc w:val="both"/>
        <w:rPr>
          <w:rFonts w:ascii="Times New Roman" w:hAnsi="Times New Roman" w:eastAsia="Arial" w:cs="Times New Roman"/>
          <w:color w:val="auto"/>
          <w:lang w:val="es-PE"/>
        </w:rPr>
      </w:pPr>
      <w:r w:rsidRPr="000B3223">
        <w:rPr>
          <w:rFonts w:ascii="Times New Roman" w:hAnsi="Times New Roman" w:eastAsia="Arial" w:cs="Times New Roman"/>
          <w:color w:val="auto"/>
          <w:lang w:val="es-PE"/>
        </w:rPr>
        <w:t>En la misma lógica de la ponderación total, para ser considerada paritaria debe tener al menos 2 de 3 de estas variables (en combinación) como paritarias. Las principales fuentes de información para la lectura de estos indicadores provienen del SIRIES.</w:t>
      </w:r>
    </w:p>
    <w:p w:rsidR="000B3223" w:rsidP="000B3223" w:rsidRDefault="000B3223" w14:paraId="66321F5E" w14:textId="77777777">
      <w:pPr>
        <w:pStyle w:val="Ttulo1"/>
        <w:numPr>
          <w:ilvl w:val="0"/>
          <w:numId w:val="0"/>
        </w:numPr>
        <w:ind w:left="432" w:hanging="432"/>
        <w:rPr>
          <w:rFonts w:ascii="Times New Roman" w:hAnsi="Times New Roman" w:cs="Times New Roman"/>
          <w:b/>
          <w:bCs/>
          <w:color w:val="auto"/>
          <w:sz w:val="24"/>
          <w:szCs w:val="24"/>
        </w:rPr>
      </w:pPr>
      <w:bookmarkStart w:name="_Toc159007412" w:id="54"/>
      <w:bookmarkStart w:name="_Toc160647834" w:id="55"/>
      <w:r w:rsidRPr="000B3223">
        <w:rPr>
          <w:rFonts w:ascii="Times New Roman" w:hAnsi="Times New Roman" w:cs="Times New Roman"/>
          <w:b/>
          <w:bCs/>
          <w:color w:val="auto"/>
          <w:sz w:val="24"/>
          <w:szCs w:val="24"/>
        </w:rPr>
        <w:t>5.1.2. La segregación</w:t>
      </w:r>
      <w:bookmarkEnd w:id="54"/>
      <w:r w:rsidRPr="000B3223">
        <w:rPr>
          <w:rFonts w:ascii="Times New Roman" w:hAnsi="Times New Roman" w:cs="Times New Roman"/>
          <w:b/>
          <w:bCs/>
          <w:color w:val="auto"/>
          <w:sz w:val="24"/>
          <w:szCs w:val="24"/>
        </w:rPr>
        <w:t>.</w:t>
      </w:r>
      <w:bookmarkEnd w:id="55"/>
    </w:p>
    <w:p w:rsidR="000B3223" w:rsidP="000B3223" w:rsidRDefault="000B3223" w14:paraId="2BEA57C7" w14:textId="77777777">
      <w:pPr>
        <w:pStyle w:val="Default"/>
        <w:jc w:val="both"/>
        <w:rPr>
          <w:rFonts w:ascii="Times New Roman" w:hAnsi="Times New Roman" w:eastAsia="Arial" w:cs="Times New Roman"/>
          <w:color w:val="auto"/>
          <w:lang w:val="es-PE"/>
        </w:rPr>
      </w:pPr>
    </w:p>
    <w:p w:rsidR="000B3223" w:rsidP="000B3223" w:rsidRDefault="000B3223" w14:paraId="58364615" w14:textId="77777777">
      <w:pPr>
        <w:pStyle w:val="Default"/>
        <w:jc w:val="both"/>
        <w:rPr>
          <w:rFonts w:ascii="Times New Roman" w:hAnsi="Times New Roman" w:eastAsia="Arial" w:cs="Times New Roman"/>
          <w:color w:val="auto"/>
          <w:lang w:val="es-PE"/>
        </w:rPr>
      </w:pPr>
      <w:r>
        <w:rPr>
          <w:rFonts w:ascii="Times New Roman" w:hAnsi="Times New Roman" w:eastAsia="Arial" w:cs="Times New Roman"/>
          <w:color w:val="auto"/>
          <w:lang w:val="es-PE"/>
        </w:rPr>
        <w:t>Como se ha visto en la revisión de los estudios sobre brechas de géneros, una de las manifestaciones de la brecha de género en los sistemas educativos es la persistencia de la segregación, tanto horizontal, en torno a la división sexual del conocimiento en la matrícula y en la docencia; como la vertical vincula a la presencia de mujeres en los puestos de alta dirección,</w:t>
      </w:r>
    </w:p>
    <w:p w:rsidR="000B3223" w:rsidP="000B3223" w:rsidRDefault="000B3223" w14:paraId="352B76D6" w14:textId="77777777">
      <w:pPr>
        <w:pStyle w:val="Default"/>
        <w:jc w:val="both"/>
        <w:rPr>
          <w:rFonts w:ascii="Times New Roman" w:hAnsi="Times New Roman" w:eastAsia="Arial" w:cs="Times New Roman"/>
          <w:color w:val="auto"/>
          <w:lang w:val="es-PE"/>
        </w:rPr>
      </w:pPr>
    </w:p>
    <w:p w:rsidR="000B3223" w:rsidP="000B3223" w:rsidRDefault="000B3223" w14:paraId="5F7AB619" w14:textId="77777777">
      <w:pPr>
        <w:pStyle w:val="Default"/>
        <w:jc w:val="both"/>
        <w:rPr>
          <w:rFonts w:ascii="Times New Roman" w:hAnsi="Times New Roman" w:eastAsia="Arial" w:cs="Times New Roman"/>
          <w:color w:val="auto"/>
          <w:lang w:val="es-PE"/>
        </w:rPr>
      </w:pPr>
      <w:r>
        <w:rPr>
          <w:rFonts w:ascii="Times New Roman" w:hAnsi="Times New Roman" w:eastAsia="Arial" w:cs="Times New Roman"/>
          <w:color w:val="auto"/>
          <w:lang w:val="es-PE"/>
        </w:rPr>
        <w:t>En el caso de la segregación horizontal, esta debe ser entendida no sólo en la dimensión de una ausencia física de un sexo en las aulas sino también en la generación de un entorno estudiantil no amigable para las mujeres, desarrollándose dinámicas de interacción entre pares, y en relación con docentes y autoridades, sin otras mujeres. En el caso de los decanatos, estos constituyen también un espacio de representación de intereses de las mujeres en el gobierno de las facultades, siendo a su vez referentes profesionales femeninos en el ámbito académico o laboral.</w:t>
      </w:r>
    </w:p>
    <w:p w:rsidR="000B3223" w:rsidP="000B3223" w:rsidRDefault="000B3223" w14:paraId="01A8CC6E" w14:textId="77777777">
      <w:pPr>
        <w:pStyle w:val="Default"/>
        <w:jc w:val="both"/>
        <w:rPr>
          <w:rFonts w:ascii="Times New Roman" w:hAnsi="Times New Roman" w:eastAsia="Arial" w:cs="Times New Roman"/>
          <w:color w:val="auto"/>
          <w:lang w:val="es-PE"/>
        </w:rPr>
      </w:pPr>
    </w:p>
    <w:p w:rsidR="000B3223" w:rsidP="000B3223" w:rsidRDefault="000B3223" w14:paraId="43B7484A" w14:textId="77777777">
      <w:pPr>
        <w:pStyle w:val="Default"/>
        <w:jc w:val="both"/>
        <w:rPr>
          <w:rFonts w:ascii="Times New Roman" w:hAnsi="Times New Roman" w:eastAsia="Arial" w:cs="Times New Roman"/>
          <w:color w:val="auto"/>
          <w:lang w:val="es-PE"/>
        </w:rPr>
      </w:pPr>
      <w:r>
        <w:rPr>
          <w:rFonts w:ascii="Times New Roman" w:hAnsi="Times New Roman" w:eastAsia="Arial" w:cs="Times New Roman"/>
          <w:color w:val="auto"/>
          <w:lang w:val="es-PE"/>
        </w:rPr>
        <w:t>En el caso de la segregación vertical, esta está relacionada a los puestos en los espacios de poder, que incluye tanto la posibilidad de tomar decisiones como de representar intereses que se traduzcan en planes de acción. Esto es especialmente importante de analizar en tanto la posibilidad de implementar medidas que fomenten la igualdad de género dependerá de la capacidad de actuación de grupos que puedan romper la inercia de la reproducción normativa institucional en la materia, así como de vislumbrar el diseño de mecanismos que faciliten igualdad de oportunidades, sino de resultados, en la vida universitaria. Por ello, y de acuerdo a la investigación en gabinete desarrollado encontramos que una variable fundamental para la caracterización de universidades desde un enfoque de género tiene que ver con la conformación de los espacios de gobierno institucional; situación que permite acceder y ejercer liderazgos y tomar la responsabilidad de cursos de acción colectivos.</w:t>
      </w:r>
    </w:p>
    <w:p w:rsidR="000B3223" w:rsidP="000B3223" w:rsidRDefault="000B3223" w14:paraId="695D1ECA" w14:textId="77777777">
      <w:pPr>
        <w:pStyle w:val="Default"/>
        <w:jc w:val="both"/>
        <w:rPr>
          <w:rFonts w:ascii="Times New Roman" w:hAnsi="Times New Roman" w:eastAsia="Arial" w:cs="Times New Roman"/>
          <w:color w:val="auto"/>
          <w:lang w:val="es-PE"/>
        </w:rPr>
      </w:pPr>
    </w:p>
    <w:p w:rsidR="000B3223" w:rsidP="00AA09BD" w:rsidRDefault="00AA09BD" w14:paraId="4033D87C" w14:textId="6B88FBD7">
      <w:pPr>
        <w:pStyle w:val="Descripcin"/>
        <w:rPr>
          <w:lang w:val="es-ES"/>
        </w:rPr>
      </w:pPr>
      <w:bookmarkStart w:name="_Toc160639031" w:id="56"/>
      <w:r>
        <w:t xml:space="preserve">Tabla </w:t>
      </w:r>
      <w:r>
        <w:fldChar w:fldCharType="begin"/>
      </w:r>
      <w:r>
        <w:instrText xml:space="preserve"> SEQ Tabla \* ARABIC </w:instrText>
      </w:r>
      <w:r>
        <w:fldChar w:fldCharType="separate"/>
      </w:r>
      <w:r w:rsidR="00EE37B3">
        <w:rPr>
          <w:noProof/>
        </w:rPr>
        <w:t>12</w:t>
      </w:r>
      <w:r>
        <w:fldChar w:fldCharType="end"/>
      </w:r>
      <w:r>
        <w:t xml:space="preserve">. </w:t>
      </w:r>
      <w:r w:rsidRPr="005257E6">
        <w:t>Unidad de análisis: segregación vertical.</w:t>
      </w:r>
      <w:bookmarkEnd w:id="56"/>
    </w:p>
    <w:tbl>
      <w:tblPr>
        <w:tblW w:w="9346" w:type="dxa"/>
        <w:tblLook w:val="04A0" w:firstRow="1" w:lastRow="0" w:firstColumn="1" w:lastColumn="0" w:noHBand="0" w:noVBand="1"/>
      </w:tblPr>
      <w:tblGrid>
        <w:gridCol w:w="1600"/>
        <w:gridCol w:w="2359"/>
        <w:gridCol w:w="2835"/>
        <w:gridCol w:w="2552"/>
      </w:tblGrid>
      <w:tr w:rsidR="000B3223" w:rsidTr="000B3223" w14:paraId="0610DA10" w14:textId="77777777">
        <w:trPr>
          <w:trHeight w:val="720"/>
        </w:trPr>
        <w:tc>
          <w:tcPr>
            <w:tcW w:w="1600" w:type="dxa"/>
            <w:tcBorders>
              <w:top w:val="single" w:color="auto" w:sz="8" w:space="0"/>
              <w:left w:val="single" w:color="auto" w:sz="8" w:space="0"/>
              <w:bottom w:val="single" w:color="auto" w:sz="8" w:space="0"/>
              <w:right w:val="nil"/>
            </w:tcBorders>
            <w:shd w:val="clear" w:color="auto" w:fill="E7E6E6"/>
            <w:vAlign w:val="center"/>
            <w:hideMark/>
          </w:tcPr>
          <w:p w:rsidR="000B3223" w:rsidRDefault="000B3223" w14:paraId="2004E8E9" w14:textId="77777777">
            <w:pPr>
              <w:spacing w:after="0" w:line="240" w:lineRule="auto"/>
              <w:jc w:val="both"/>
              <w:rPr>
                <w:rFonts w:ascii="Times New Roman" w:hAnsi="Times New Roman" w:eastAsia="Times New Roman" w:cs="Times New Roman"/>
                <w:b/>
                <w:bCs/>
                <w:color w:val="000000"/>
                <w:sz w:val="20"/>
                <w:szCs w:val="20"/>
                <w:lang w:val="en-US"/>
              </w:rPr>
            </w:pPr>
            <w:r>
              <w:rPr>
                <w:rFonts w:ascii="Times New Roman" w:hAnsi="Times New Roman" w:eastAsia="Times New Roman" w:cs="Times New Roman"/>
                <w:b/>
                <w:bCs/>
                <w:color w:val="000000"/>
                <w:sz w:val="20"/>
                <w:szCs w:val="20"/>
                <w:lang w:val="en-US"/>
              </w:rPr>
              <w:t>UNIDAD DE ANÁLISIS</w:t>
            </w:r>
          </w:p>
        </w:tc>
        <w:tc>
          <w:tcPr>
            <w:tcW w:w="2359" w:type="dxa"/>
            <w:tcBorders>
              <w:top w:val="single" w:color="auto" w:sz="8" w:space="0"/>
              <w:left w:val="single" w:color="auto" w:sz="8" w:space="0"/>
              <w:bottom w:val="nil"/>
              <w:right w:val="single" w:color="auto" w:sz="8" w:space="0"/>
            </w:tcBorders>
            <w:shd w:val="clear" w:color="auto" w:fill="E7E6E6"/>
            <w:vAlign w:val="center"/>
            <w:hideMark/>
          </w:tcPr>
          <w:p w:rsidR="000B3223" w:rsidRDefault="000B3223" w14:paraId="776800A4" w14:textId="77777777">
            <w:pPr>
              <w:spacing w:after="0" w:line="240" w:lineRule="auto"/>
              <w:jc w:val="both"/>
              <w:rPr>
                <w:rFonts w:ascii="Times New Roman" w:hAnsi="Times New Roman" w:eastAsia="Times New Roman" w:cs="Times New Roman"/>
                <w:b/>
                <w:bCs/>
                <w:color w:val="000000"/>
                <w:sz w:val="20"/>
                <w:szCs w:val="20"/>
                <w:lang w:val="en-US"/>
              </w:rPr>
            </w:pPr>
            <w:r>
              <w:rPr>
                <w:rFonts w:ascii="Times New Roman" w:hAnsi="Times New Roman" w:eastAsia="Times New Roman" w:cs="Times New Roman"/>
                <w:b/>
                <w:bCs/>
                <w:color w:val="000000"/>
                <w:sz w:val="20"/>
                <w:szCs w:val="20"/>
                <w:lang w:val="en-US"/>
              </w:rPr>
              <w:t>VARIABLE</w:t>
            </w:r>
          </w:p>
        </w:tc>
        <w:tc>
          <w:tcPr>
            <w:tcW w:w="2835" w:type="dxa"/>
            <w:tcBorders>
              <w:top w:val="single" w:color="auto" w:sz="8" w:space="0"/>
              <w:left w:val="nil"/>
              <w:bottom w:val="nil"/>
              <w:right w:val="single" w:color="auto" w:sz="8" w:space="0"/>
            </w:tcBorders>
            <w:shd w:val="clear" w:color="auto" w:fill="E7E6E6"/>
            <w:noWrap/>
            <w:vAlign w:val="center"/>
            <w:hideMark/>
          </w:tcPr>
          <w:p w:rsidR="000B3223" w:rsidRDefault="000B3223" w14:paraId="6BED9726" w14:textId="77777777">
            <w:pPr>
              <w:spacing w:after="0" w:line="240" w:lineRule="auto"/>
              <w:jc w:val="both"/>
              <w:rPr>
                <w:rFonts w:ascii="Times New Roman" w:hAnsi="Times New Roman" w:eastAsia="Times New Roman" w:cs="Times New Roman"/>
                <w:b/>
                <w:bCs/>
                <w:color w:val="000000"/>
                <w:sz w:val="20"/>
                <w:szCs w:val="20"/>
                <w:lang w:val="en-US"/>
              </w:rPr>
            </w:pPr>
            <w:r>
              <w:rPr>
                <w:rFonts w:ascii="Times New Roman" w:hAnsi="Times New Roman" w:eastAsia="Times New Roman" w:cs="Times New Roman"/>
                <w:b/>
                <w:bCs/>
                <w:color w:val="000000"/>
                <w:sz w:val="20"/>
                <w:szCs w:val="20"/>
                <w:lang w:val="en-US"/>
              </w:rPr>
              <w:t>ÁMBITO</w:t>
            </w:r>
          </w:p>
        </w:tc>
        <w:tc>
          <w:tcPr>
            <w:tcW w:w="2552" w:type="dxa"/>
            <w:tcBorders>
              <w:top w:val="single" w:color="auto" w:sz="8" w:space="0"/>
              <w:left w:val="nil"/>
              <w:bottom w:val="nil"/>
              <w:right w:val="single" w:color="auto" w:sz="8" w:space="0"/>
            </w:tcBorders>
            <w:shd w:val="clear" w:color="auto" w:fill="E7E6E6"/>
            <w:vAlign w:val="center"/>
            <w:hideMark/>
          </w:tcPr>
          <w:p w:rsidR="000B3223" w:rsidRDefault="000B3223" w14:paraId="14CC8B83" w14:textId="77777777">
            <w:pPr>
              <w:spacing w:after="0" w:line="240" w:lineRule="auto"/>
              <w:jc w:val="both"/>
              <w:rPr>
                <w:rFonts w:ascii="Times New Roman" w:hAnsi="Times New Roman" w:eastAsia="Times New Roman" w:cs="Times New Roman"/>
                <w:b/>
                <w:bCs/>
                <w:color w:val="000000"/>
                <w:sz w:val="20"/>
                <w:szCs w:val="20"/>
                <w:lang w:val="en-US"/>
              </w:rPr>
            </w:pPr>
            <w:r>
              <w:rPr>
                <w:rFonts w:ascii="Times New Roman" w:hAnsi="Times New Roman" w:eastAsia="Times New Roman" w:cs="Times New Roman"/>
                <w:b/>
                <w:bCs/>
                <w:color w:val="000000"/>
                <w:sz w:val="20"/>
                <w:szCs w:val="20"/>
                <w:lang w:val="en-US"/>
              </w:rPr>
              <w:t>INDICADORES</w:t>
            </w:r>
          </w:p>
        </w:tc>
      </w:tr>
      <w:tr w:rsidR="000B3223" w:rsidTr="000B3223" w14:paraId="6B2FAD42" w14:textId="77777777">
        <w:trPr>
          <w:trHeight w:val="1224"/>
        </w:trPr>
        <w:tc>
          <w:tcPr>
            <w:tcW w:w="1600" w:type="dxa"/>
            <w:vMerge w:val="restart"/>
            <w:tcBorders>
              <w:top w:val="nil"/>
              <w:left w:val="single" w:color="auto" w:sz="8" w:space="0"/>
              <w:bottom w:val="single" w:color="000000" w:sz="8" w:space="0"/>
              <w:right w:val="nil"/>
            </w:tcBorders>
            <w:vAlign w:val="center"/>
            <w:hideMark/>
          </w:tcPr>
          <w:p w:rsidR="000B3223" w:rsidRDefault="000B3223" w14:paraId="4F8A5780" w14:textId="77777777">
            <w:pPr>
              <w:spacing w:after="0" w:line="240" w:lineRule="auto"/>
              <w:jc w:val="center"/>
              <w:rPr>
                <w:rFonts w:ascii="Times New Roman" w:hAnsi="Times New Roman" w:eastAsia="Times New Roman" w:cs="Times New Roman"/>
                <w:color w:val="000000"/>
                <w:sz w:val="20"/>
                <w:szCs w:val="20"/>
                <w:lang w:val="es-MX"/>
              </w:rPr>
            </w:pPr>
            <w:r>
              <w:rPr>
                <w:rFonts w:ascii="Times New Roman" w:hAnsi="Times New Roman" w:eastAsia="Times New Roman" w:cs="Times New Roman"/>
                <w:color w:val="000000"/>
                <w:sz w:val="20"/>
                <w:szCs w:val="20"/>
                <w:lang w:val="es-MX"/>
              </w:rPr>
              <w:t>II.División sexual del conocimiento y mujeres en el poder</w:t>
            </w:r>
          </w:p>
        </w:tc>
        <w:tc>
          <w:tcPr>
            <w:tcW w:w="2359" w:type="dxa"/>
            <w:vMerge w:val="restart"/>
            <w:tcBorders>
              <w:top w:val="single" w:color="auto" w:sz="8" w:space="0"/>
              <w:left w:val="single" w:color="auto" w:sz="8" w:space="0"/>
              <w:bottom w:val="single" w:color="auto" w:sz="4" w:space="0"/>
              <w:right w:val="single" w:color="auto" w:sz="4" w:space="0"/>
            </w:tcBorders>
            <w:vAlign w:val="center"/>
            <w:hideMark/>
          </w:tcPr>
          <w:p w:rsidR="000B3223" w:rsidRDefault="000B3223" w14:paraId="094BB27A" w14:textId="77777777">
            <w:pPr>
              <w:spacing w:after="0" w:line="240" w:lineRule="auto"/>
              <w:jc w:val="center"/>
              <w:rPr>
                <w:rFonts w:ascii="Times New Roman" w:hAnsi="Times New Roman" w:eastAsia="Times New Roman" w:cs="Times New Roman"/>
                <w:color w:val="000000"/>
                <w:sz w:val="20"/>
                <w:szCs w:val="20"/>
                <w:lang w:val="es-MX"/>
              </w:rPr>
            </w:pPr>
            <w:r>
              <w:rPr>
                <w:rFonts w:ascii="Times New Roman" w:hAnsi="Times New Roman" w:eastAsia="Times New Roman" w:cs="Times New Roman"/>
                <w:color w:val="000000"/>
                <w:sz w:val="20"/>
                <w:szCs w:val="20"/>
                <w:lang w:val="es-MX"/>
              </w:rPr>
              <w:t>1.Matrícula de mujeres en pregrado   por campo de conocimiento</w:t>
            </w:r>
          </w:p>
        </w:tc>
        <w:tc>
          <w:tcPr>
            <w:tcW w:w="2835" w:type="dxa"/>
            <w:tcBorders>
              <w:top w:val="single" w:color="auto" w:sz="8" w:space="0"/>
              <w:left w:val="nil"/>
              <w:bottom w:val="single" w:color="auto" w:sz="4" w:space="0"/>
              <w:right w:val="single" w:color="auto" w:sz="4" w:space="0"/>
            </w:tcBorders>
            <w:vAlign w:val="center"/>
            <w:hideMark/>
          </w:tcPr>
          <w:p w:rsidR="000B3223" w:rsidRDefault="000B3223" w14:paraId="380AB827" w14:textId="77777777">
            <w:pPr>
              <w:spacing w:after="0" w:line="240" w:lineRule="auto"/>
              <w:jc w:val="both"/>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s-MX"/>
              </w:rPr>
              <w:t xml:space="preserve">1.STEM: 1.Ingeniería, industria y construcción / 2.Tecnología de la Información y Comunicación / 3. </w:t>
            </w:r>
            <w:proofErr w:type="spellStart"/>
            <w:r>
              <w:rPr>
                <w:rFonts w:ascii="Times New Roman" w:hAnsi="Times New Roman" w:eastAsia="Times New Roman" w:cs="Times New Roman"/>
                <w:color w:val="000000"/>
                <w:sz w:val="20"/>
                <w:szCs w:val="20"/>
                <w:lang w:val="en-US"/>
              </w:rPr>
              <w:t>Ciencias</w:t>
            </w:r>
            <w:proofErr w:type="spellEnd"/>
            <w:r>
              <w:rPr>
                <w:rFonts w:ascii="Times New Roman" w:hAnsi="Times New Roman" w:eastAsia="Times New Roman" w:cs="Times New Roman"/>
                <w:color w:val="000000"/>
                <w:sz w:val="20"/>
                <w:szCs w:val="20"/>
                <w:lang w:val="en-US"/>
              </w:rPr>
              <w:t xml:space="preserve"> y </w:t>
            </w:r>
            <w:proofErr w:type="spellStart"/>
            <w:r>
              <w:rPr>
                <w:rFonts w:ascii="Times New Roman" w:hAnsi="Times New Roman" w:eastAsia="Times New Roman" w:cs="Times New Roman"/>
                <w:color w:val="000000"/>
                <w:sz w:val="20"/>
                <w:szCs w:val="20"/>
                <w:lang w:val="en-US"/>
              </w:rPr>
              <w:t>Matemáticas</w:t>
            </w:r>
            <w:proofErr w:type="spellEnd"/>
          </w:p>
        </w:tc>
        <w:tc>
          <w:tcPr>
            <w:tcW w:w="2552" w:type="dxa"/>
            <w:tcBorders>
              <w:top w:val="single" w:color="auto" w:sz="8" w:space="0"/>
              <w:left w:val="nil"/>
              <w:bottom w:val="single" w:color="auto" w:sz="4" w:space="0"/>
              <w:right w:val="single" w:color="auto" w:sz="8" w:space="0"/>
            </w:tcBorders>
            <w:vAlign w:val="center"/>
            <w:hideMark/>
          </w:tcPr>
          <w:p w:rsidR="000B3223" w:rsidRDefault="000B3223" w14:paraId="0E47951A" w14:textId="77777777">
            <w:pPr>
              <w:spacing w:after="0" w:line="240" w:lineRule="auto"/>
              <w:jc w:val="both"/>
              <w:rPr>
                <w:rFonts w:ascii="Times New Roman" w:hAnsi="Times New Roman" w:eastAsia="Times New Roman" w:cs="Times New Roman"/>
                <w:color w:val="000000"/>
                <w:sz w:val="20"/>
                <w:szCs w:val="20"/>
                <w:lang w:val="es-MX"/>
              </w:rPr>
            </w:pPr>
            <w:r>
              <w:rPr>
                <w:rFonts w:ascii="Times New Roman" w:hAnsi="Times New Roman" w:eastAsia="Times New Roman" w:cs="Times New Roman"/>
                <w:color w:val="000000"/>
                <w:sz w:val="20"/>
                <w:szCs w:val="20"/>
                <w:lang w:val="es-MX"/>
              </w:rPr>
              <w:t xml:space="preserve">Masculinizada: Menos de 35% / Paritaria: Más de 35% </w:t>
            </w:r>
          </w:p>
        </w:tc>
      </w:tr>
      <w:tr w:rsidR="000B3223" w:rsidTr="000B3223" w14:paraId="27468981" w14:textId="77777777">
        <w:trPr>
          <w:trHeight w:val="720"/>
        </w:trPr>
        <w:tc>
          <w:tcPr>
            <w:tcW w:w="0" w:type="auto"/>
            <w:vMerge/>
            <w:tcBorders>
              <w:top w:val="nil"/>
              <w:left w:val="single" w:color="auto" w:sz="8" w:space="0"/>
              <w:bottom w:val="single" w:color="000000" w:sz="8" w:space="0"/>
              <w:right w:val="nil"/>
            </w:tcBorders>
            <w:vAlign w:val="center"/>
            <w:hideMark/>
          </w:tcPr>
          <w:p w:rsidR="000B3223" w:rsidRDefault="000B3223" w14:paraId="1F169A44" w14:textId="77777777">
            <w:pPr>
              <w:spacing w:after="0"/>
              <w:rPr>
                <w:rFonts w:ascii="Times New Roman" w:hAnsi="Times New Roman" w:eastAsia="Times New Roman" w:cs="Times New Roman"/>
                <w:color w:val="000000"/>
                <w:sz w:val="20"/>
                <w:szCs w:val="20"/>
                <w:lang w:val="es-MX"/>
              </w:rPr>
            </w:pPr>
          </w:p>
        </w:tc>
        <w:tc>
          <w:tcPr>
            <w:tcW w:w="0" w:type="auto"/>
            <w:vMerge/>
            <w:tcBorders>
              <w:top w:val="single" w:color="auto" w:sz="8" w:space="0"/>
              <w:left w:val="single" w:color="auto" w:sz="8" w:space="0"/>
              <w:bottom w:val="single" w:color="auto" w:sz="4" w:space="0"/>
              <w:right w:val="single" w:color="auto" w:sz="4" w:space="0"/>
            </w:tcBorders>
            <w:vAlign w:val="center"/>
            <w:hideMark/>
          </w:tcPr>
          <w:p w:rsidR="000B3223" w:rsidRDefault="000B3223" w14:paraId="4128DBB9" w14:textId="77777777">
            <w:pPr>
              <w:spacing w:after="0"/>
              <w:rPr>
                <w:rFonts w:ascii="Times New Roman" w:hAnsi="Times New Roman" w:eastAsia="Times New Roman" w:cs="Times New Roman"/>
                <w:color w:val="000000"/>
                <w:sz w:val="20"/>
                <w:szCs w:val="20"/>
                <w:lang w:val="es-MX"/>
              </w:rPr>
            </w:pPr>
          </w:p>
        </w:tc>
        <w:tc>
          <w:tcPr>
            <w:tcW w:w="2835" w:type="dxa"/>
            <w:tcBorders>
              <w:top w:val="nil"/>
              <w:left w:val="nil"/>
              <w:bottom w:val="single" w:color="auto" w:sz="4" w:space="0"/>
              <w:right w:val="single" w:color="auto" w:sz="4" w:space="0"/>
            </w:tcBorders>
            <w:vAlign w:val="center"/>
            <w:hideMark/>
          </w:tcPr>
          <w:p w:rsidR="000B3223" w:rsidRDefault="000B3223" w14:paraId="57822AD0" w14:textId="77777777">
            <w:pPr>
              <w:spacing w:after="0" w:line="240" w:lineRule="auto"/>
              <w:jc w:val="both"/>
              <w:rPr>
                <w:rFonts w:ascii="Times New Roman" w:hAnsi="Times New Roman" w:eastAsia="Times New Roman" w:cs="Times New Roman"/>
                <w:color w:val="000000"/>
                <w:sz w:val="20"/>
                <w:szCs w:val="20"/>
                <w:lang w:val="es-MX"/>
              </w:rPr>
            </w:pPr>
            <w:r>
              <w:rPr>
                <w:rFonts w:ascii="Times New Roman" w:hAnsi="Times New Roman" w:eastAsia="Times New Roman" w:cs="Times New Roman"/>
                <w:color w:val="000000"/>
                <w:sz w:val="20"/>
                <w:szCs w:val="20"/>
                <w:lang w:val="es-MX"/>
              </w:rPr>
              <w:t>2.Otras facultades excepto Educación y Ciencias de la Salud</w:t>
            </w:r>
          </w:p>
        </w:tc>
        <w:tc>
          <w:tcPr>
            <w:tcW w:w="2552" w:type="dxa"/>
            <w:tcBorders>
              <w:top w:val="nil"/>
              <w:left w:val="nil"/>
              <w:bottom w:val="single" w:color="auto" w:sz="4" w:space="0"/>
              <w:right w:val="single" w:color="auto" w:sz="8" w:space="0"/>
            </w:tcBorders>
            <w:vAlign w:val="center"/>
            <w:hideMark/>
          </w:tcPr>
          <w:p w:rsidR="000B3223" w:rsidRDefault="000B3223" w14:paraId="37B148E7" w14:textId="77777777">
            <w:pPr>
              <w:spacing w:after="0" w:line="240" w:lineRule="auto"/>
              <w:jc w:val="both"/>
              <w:rPr>
                <w:rFonts w:ascii="Times New Roman" w:hAnsi="Times New Roman" w:eastAsia="Times New Roman" w:cs="Times New Roman"/>
                <w:color w:val="000000"/>
                <w:sz w:val="20"/>
                <w:szCs w:val="20"/>
                <w:lang w:val="es-MX"/>
              </w:rPr>
            </w:pPr>
            <w:r>
              <w:rPr>
                <w:rFonts w:ascii="Times New Roman" w:hAnsi="Times New Roman" w:eastAsia="Times New Roman" w:cs="Times New Roman"/>
                <w:color w:val="000000"/>
                <w:sz w:val="20"/>
                <w:szCs w:val="20"/>
                <w:lang w:val="es-MX"/>
              </w:rPr>
              <w:t> </w:t>
            </w:r>
          </w:p>
        </w:tc>
      </w:tr>
      <w:tr w:rsidR="000B3223" w:rsidTr="000B3223" w14:paraId="7048B464" w14:textId="77777777">
        <w:trPr>
          <w:trHeight w:val="1296"/>
        </w:trPr>
        <w:tc>
          <w:tcPr>
            <w:tcW w:w="0" w:type="auto"/>
            <w:vMerge/>
            <w:tcBorders>
              <w:top w:val="nil"/>
              <w:left w:val="single" w:color="auto" w:sz="8" w:space="0"/>
              <w:bottom w:val="single" w:color="000000" w:sz="8" w:space="0"/>
              <w:right w:val="nil"/>
            </w:tcBorders>
            <w:vAlign w:val="center"/>
            <w:hideMark/>
          </w:tcPr>
          <w:p w:rsidR="000B3223" w:rsidRDefault="000B3223" w14:paraId="5815ED8F" w14:textId="77777777">
            <w:pPr>
              <w:spacing w:after="0"/>
              <w:rPr>
                <w:rFonts w:ascii="Times New Roman" w:hAnsi="Times New Roman" w:eastAsia="Times New Roman" w:cs="Times New Roman"/>
                <w:color w:val="000000"/>
                <w:sz w:val="20"/>
                <w:szCs w:val="20"/>
                <w:lang w:val="es-MX"/>
              </w:rPr>
            </w:pPr>
          </w:p>
        </w:tc>
        <w:tc>
          <w:tcPr>
            <w:tcW w:w="2359" w:type="dxa"/>
            <w:vMerge w:val="restart"/>
            <w:tcBorders>
              <w:top w:val="nil"/>
              <w:left w:val="single" w:color="auto" w:sz="8" w:space="0"/>
              <w:bottom w:val="single" w:color="auto" w:sz="4" w:space="0"/>
              <w:right w:val="single" w:color="auto" w:sz="4" w:space="0"/>
            </w:tcBorders>
            <w:vAlign w:val="center"/>
            <w:hideMark/>
          </w:tcPr>
          <w:p w:rsidR="000B3223" w:rsidRDefault="000B3223" w14:paraId="5C475CAA" w14:textId="77777777">
            <w:pPr>
              <w:spacing w:after="0" w:line="240" w:lineRule="auto"/>
              <w:jc w:val="center"/>
              <w:rPr>
                <w:rFonts w:ascii="Times New Roman" w:hAnsi="Times New Roman" w:eastAsia="Times New Roman" w:cs="Times New Roman"/>
                <w:color w:val="000000"/>
                <w:sz w:val="20"/>
                <w:szCs w:val="20"/>
                <w:lang w:val="es-MX"/>
              </w:rPr>
            </w:pPr>
            <w:r>
              <w:rPr>
                <w:rFonts w:ascii="Times New Roman" w:hAnsi="Times New Roman" w:eastAsia="Times New Roman" w:cs="Times New Roman"/>
                <w:color w:val="000000"/>
                <w:sz w:val="20"/>
                <w:szCs w:val="20"/>
                <w:lang w:val="es-MX"/>
              </w:rPr>
              <w:t>2.Mujeres en el decanato por campos de conocimiento</w:t>
            </w:r>
          </w:p>
        </w:tc>
        <w:tc>
          <w:tcPr>
            <w:tcW w:w="2835" w:type="dxa"/>
            <w:tcBorders>
              <w:top w:val="nil"/>
              <w:left w:val="nil"/>
              <w:bottom w:val="single" w:color="auto" w:sz="4" w:space="0"/>
              <w:right w:val="single" w:color="auto" w:sz="4" w:space="0"/>
            </w:tcBorders>
            <w:vAlign w:val="center"/>
            <w:hideMark/>
          </w:tcPr>
          <w:p w:rsidR="000B3223" w:rsidRDefault="000B3223" w14:paraId="38BADE2B" w14:textId="77777777">
            <w:pPr>
              <w:spacing w:after="0" w:line="240" w:lineRule="auto"/>
              <w:jc w:val="both"/>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s-MX"/>
              </w:rPr>
              <w:t xml:space="preserve">1.STEM: 1.Ingeniería, industria y construcción / 2.Tecnología de la Información y Comunicación / 3. </w:t>
            </w:r>
            <w:proofErr w:type="spellStart"/>
            <w:r>
              <w:rPr>
                <w:rFonts w:ascii="Times New Roman" w:hAnsi="Times New Roman" w:eastAsia="Times New Roman" w:cs="Times New Roman"/>
                <w:color w:val="000000"/>
                <w:sz w:val="20"/>
                <w:szCs w:val="20"/>
                <w:lang w:val="en-US"/>
              </w:rPr>
              <w:t>Ciencias</w:t>
            </w:r>
            <w:proofErr w:type="spellEnd"/>
            <w:r>
              <w:rPr>
                <w:rFonts w:ascii="Times New Roman" w:hAnsi="Times New Roman" w:eastAsia="Times New Roman" w:cs="Times New Roman"/>
                <w:color w:val="000000"/>
                <w:sz w:val="20"/>
                <w:szCs w:val="20"/>
                <w:lang w:val="en-US"/>
              </w:rPr>
              <w:t xml:space="preserve"> y </w:t>
            </w:r>
            <w:proofErr w:type="spellStart"/>
            <w:r>
              <w:rPr>
                <w:rFonts w:ascii="Times New Roman" w:hAnsi="Times New Roman" w:eastAsia="Times New Roman" w:cs="Times New Roman"/>
                <w:color w:val="000000"/>
                <w:sz w:val="20"/>
                <w:szCs w:val="20"/>
                <w:lang w:val="en-US"/>
              </w:rPr>
              <w:t>Matemáticas</w:t>
            </w:r>
            <w:proofErr w:type="spellEnd"/>
          </w:p>
        </w:tc>
        <w:tc>
          <w:tcPr>
            <w:tcW w:w="2552" w:type="dxa"/>
            <w:tcBorders>
              <w:top w:val="nil"/>
              <w:left w:val="nil"/>
              <w:bottom w:val="single" w:color="auto" w:sz="4" w:space="0"/>
              <w:right w:val="single" w:color="auto" w:sz="8" w:space="0"/>
            </w:tcBorders>
            <w:vAlign w:val="center"/>
            <w:hideMark/>
          </w:tcPr>
          <w:p w:rsidR="000B3223" w:rsidRDefault="000B3223" w14:paraId="73E9ED7C" w14:textId="77777777">
            <w:pPr>
              <w:spacing w:after="0" w:line="240" w:lineRule="auto"/>
              <w:jc w:val="both"/>
              <w:rPr>
                <w:rFonts w:ascii="Times New Roman" w:hAnsi="Times New Roman" w:eastAsia="Times New Roman" w:cs="Times New Roman"/>
                <w:color w:val="000000"/>
                <w:sz w:val="20"/>
                <w:szCs w:val="20"/>
                <w:lang w:val="es-MX"/>
              </w:rPr>
            </w:pPr>
            <w:r>
              <w:rPr>
                <w:rFonts w:ascii="Times New Roman" w:hAnsi="Times New Roman" w:eastAsia="Times New Roman" w:cs="Times New Roman"/>
                <w:color w:val="000000"/>
                <w:sz w:val="20"/>
                <w:szCs w:val="20"/>
                <w:lang w:val="es-MX"/>
              </w:rPr>
              <w:t xml:space="preserve">Masculinizada: Menos de 35% / Paritaria: Más de 35% </w:t>
            </w:r>
          </w:p>
        </w:tc>
      </w:tr>
      <w:tr w:rsidR="000B3223" w:rsidTr="000B3223" w14:paraId="1ACADC3B" w14:textId="77777777">
        <w:trPr>
          <w:trHeight w:val="720"/>
        </w:trPr>
        <w:tc>
          <w:tcPr>
            <w:tcW w:w="0" w:type="auto"/>
            <w:vMerge/>
            <w:tcBorders>
              <w:top w:val="nil"/>
              <w:left w:val="single" w:color="auto" w:sz="8" w:space="0"/>
              <w:bottom w:val="single" w:color="000000" w:sz="8" w:space="0"/>
              <w:right w:val="nil"/>
            </w:tcBorders>
            <w:vAlign w:val="center"/>
            <w:hideMark/>
          </w:tcPr>
          <w:p w:rsidR="000B3223" w:rsidRDefault="000B3223" w14:paraId="303D5465" w14:textId="77777777">
            <w:pPr>
              <w:spacing w:after="0"/>
              <w:rPr>
                <w:rFonts w:ascii="Times New Roman" w:hAnsi="Times New Roman" w:eastAsia="Times New Roman" w:cs="Times New Roman"/>
                <w:color w:val="000000"/>
                <w:sz w:val="20"/>
                <w:szCs w:val="20"/>
                <w:lang w:val="es-MX"/>
              </w:rPr>
            </w:pPr>
          </w:p>
        </w:tc>
        <w:tc>
          <w:tcPr>
            <w:tcW w:w="0" w:type="auto"/>
            <w:vMerge/>
            <w:tcBorders>
              <w:top w:val="nil"/>
              <w:left w:val="single" w:color="auto" w:sz="8" w:space="0"/>
              <w:bottom w:val="single" w:color="auto" w:sz="4" w:space="0"/>
              <w:right w:val="single" w:color="auto" w:sz="4" w:space="0"/>
            </w:tcBorders>
            <w:vAlign w:val="center"/>
            <w:hideMark/>
          </w:tcPr>
          <w:p w:rsidR="000B3223" w:rsidRDefault="000B3223" w14:paraId="3BDB681B" w14:textId="77777777">
            <w:pPr>
              <w:spacing w:after="0"/>
              <w:rPr>
                <w:rFonts w:ascii="Times New Roman" w:hAnsi="Times New Roman" w:eastAsia="Times New Roman" w:cs="Times New Roman"/>
                <w:color w:val="000000"/>
                <w:sz w:val="20"/>
                <w:szCs w:val="20"/>
                <w:lang w:val="es-MX"/>
              </w:rPr>
            </w:pPr>
          </w:p>
        </w:tc>
        <w:tc>
          <w:tcPr>
            <w:tcW w:w="2835" w:type="dxa"/>
            <w:tcBorders>
              <w:top w:val="nil"/>
              <w:left w:val="nil"/>
              <w:bottom w:val="single" w:color="auto" w:sz="4" w:space="0"/>
              <w:right w:val="single" w:color="auto" w:sz="4" w:space="0"/>
            </w:tcBorders>
            <w:vAlign w:val="center"/>
            <w:hideMark/>
          </w:tcPr>
          <w:p w:rsidR="000B3223" w:rsidRDefault="000B3223" w14:paraId="6B359D3C" w14:textId="77777777">
            <w:pPr>
              <w:spacing w:after="0" w:line="240" w:lineRule="auto"/>
              <w:jc w:val="both"/>
              <w:rPr>
                <w:rFonts w:ascii="Times New Roman" w:hAnsi="Times New Roman" w:eastAsia="Times New Roman" w:cs="Times New Roman"/>
                <w:color w:val="000000"/>
                <w:sz w:val="20"/>
                <w:szCs w:val="20"/>
                <w:lang w:val="es-MX"/>
              </w:rPr>
            </w:pPr>
            <w:r>
              <w:rPr>
                <w:rFonts w:ascii="Times New Roman" w:hAnsi="Times New Roman" w:eastAsia="Times New Roman" w:cs="Times New Roman"/>
                <w:color w:val="000000"/>
                <w:sz w:val="20"/>
                <w:szCs w:val="20"/>
                <w:lang w:val="es-MX"/>
              </w:rPr>
              <w:t>2.Otras facultades excepto Educación y Ciencias de la Salud</w:t>
            </w:r>
          </w:p>
        </w:tc>
        <w:tc>
          <w:tcPr>
            <w:tcW w:w="2552" w:type="dxa"/>
            <w:tcBorders>
              <w:top w:val="nil"/>
              <w:left w:val="nil"/>
              <w:bottom w:val="single" w:color="auto" w:sz="4" w:space="0"/>
              <w:right w:val="single" w:color="auto" w:sz="8" w:space="0"/>
            </w:tcBorders>
            <w:vAlign w:val="center"/>
            <w:hideMark/>
          </w:tcPr>
          <w:p w:rsidR="000B3223" w:rsidRDefault="000B3223" w14:paraId="02DE074E" w14:textId="77777777">
            <w:pPr>
              <w:spacing w:after="0" w:line="240" w:lineRule="auto"/>
              <w:jc w:val="both"/>
              <w:rPr>
                <w:rFonts w:ascii="Times New Roman" w:hAnsi="Times New Roman" w:eastAsia="Times New Roman" w:cs="Times New Roman"/>
                <w:color w:val="000000"/>
                <w:sz w:val="20"/>
                <w:szCs w:val="20"/>
                <w:lang w:val="es-MX"/>
              </w:rPr>
            </w:pPr>
            <w:r>
              <w:rPr>
                <w:rFonts w:ascii="Times New Roman" w:hAnsi="Times New Roman" w:eastAsia="Times New Roman" w:cs="Times New Roman"/>
                <w:color w:val="000000"/>
                <w:sz w:val="20"/>
                <w:szCs w:val="20"/>
                <w:lang w:val="es-MX"/>
              </w:rPr>
              <w:t xml:space="preserve">Masculinizada: Menos de 35% / Paritaria: Más de 35% </w:t>
            </w:r>
          </w:p>
        </w:tc>
      </w:tr>
      <w:tr w:rsidR="000B3223" w:rsidTr="000B3223" w14:paraId="256F2905" w14:textId="77777777">
        <w:trPr>
          <w:trHeight w:val="1320"/>
        </w:trPr>
        <w:tc>
          <w:tcPr>
            <w:tcW w:w="0" w:type="auto"/>
            <w:vMerge/>
            <w:tcBorders>
              <w:top w:val="nil"/>
              <w:left w:val="single" w:color="auto" w:sz="8" w:space="0"/>
              <w:bottom w:val="single" w:color="000000" w:sz="8" w:space="0"/>
              <w:right w:val="nil"/>
            </w:tcBorders>
            <w:vAlign w:val="center"/>
            <w:hideMark/>
          </w:tcPr>
          <w:p w:rsidR="000B3223" w:rsidRDefault="000B3223" w14:paraId="736F934F" w14:textId="77777777">
            <w:pPr>
              <w:spacing w:after="0"/>
              <w:rPr>
                <w:rFonts w:ascii="Times New Roman" w:hAnsi="Times New Roman" w:eastAsia="Times New Roman" w:cs="Times New Roman"/>
                <w:color w:val="000000"/>
                <w:sz w:val="20"/>
                <w:szCs w:val="20"/>
                <w:lang w:val="es-MX"/>
              </w:rPr>
            </w:pPr>
          </w:p>
        </w:tc>
        <w:tc>
          <w:tcPr>
            <w:tcW w:w="2359" w:type="dxa"/>
            <w:vMerge w:val="restart"/>
            <w:tcBorders>
              <w:top w:val="nil"/>
              <w:left w:val="single" w:color="auto" w:sz="8" w:space="0"/>
              <w:bottom w:val="single" w:color="auto" w:sz="4" w:space="0"/>
              <w:right w:val="single" w:color="auto" w:sz="4" w:space="0"/>
            </w:tcBorders>
            <w:vAlign w:val="center"/>
            <w:hideMark/>
          </w:tcPr>
          <w:p w:rsidR="000B3223" w:rsidRDefault="000B3223" w14:paraId="1A73204F" w14:textId="77777777">
            <w:pPr>
              <w:spacing w:after="0" w:line="240" w:lineRule="auto"/>
              <w:jc w:val="center"/>
              <w:rPr>
                <w:rFonts w:ascii="Times New Roman" w:hAnsi="Times New Roman" w:eastAsia="Times New Roman" w:cs="Times New Roman"/>
                <w:color w:val="000000"/>
                <w:sz w:val="20"/>
                <w:szCs w:val="20"/>
                <w:lang w:val="es-MX"/>
              </w:rPr>
            </w:pPr>
            <w:r>
              <w:rPr>
                <w:rFonts w:ascii="Times New Roman" w:hAnsi="Times New Roman" w:eastAsia="Times New Roman" w:cs="Times New Roman"/>
                <w:color w:val="000000"/>
                <w:sz w:val="20"/>
                <w:szCs w:val="20"/>
                <w:lang w:val="es-MX"/>
              </w:rPr>
              <w:t>3.Mujeres en la plana docente nombrada por categorías y campos de conocimiento</w:t>
            </w:r>
          </w:p>
        </w:tc>
        <w:tc>
          <w:tcPr>
            <w:tcW w:w="2835" w:type="dxa"/>
            <w:tcBorders>
              <w:top w:val="nil"/>
              <w:left w:val="nil"/>
              <w:bottom w:val="single" w:color="auto" w:sz="4" w:space="0"/>
              <w:right w:val="single" w:color="auto" w:sz="4" w:space="0"/>
            </w:tcBorders>
            <w:vAlign w:val="center"/>
            <w:hideMark/>
          </w:tcPr>
          <w:p w:rsidR="000B3223" w:rsidRDefault="000B3223" w14:paraId="4DAB2BAC" w14:textId="77777777">
            <w:pPr>
              <w:spacing w:after="0" w:line="240" w:lineRule="auto"/>
              <w:jc w:val="both"/>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s-MX"/>
              </w:rPr>
              <w:t xml:space="preserve">1.STEM: 1.Ingeniería, industria y construcción / 2.Tecnología de la Información y Comunicación / 3. </w:t>
            </w:r>
            <w:proofErr w:type="spellStart"/>
            <w:r>
              <w:rPr>
                <w:rFonts w:ascii="Times New Roman" w:hAnsi="Times New Roman" w:eastAsia="Times New Roman" w:cs="Times New Roman"/>
                <w:color w:val="000000"/>
                <w:sz w:val="20"/>
                <w:szCs w:val="20"/>
                <w:lang w:val="en-US"/>
              </w:rPr>
              <w:t>Ciencias</w:t>
            </w:r>
            <w:proofErr w:type="spellEnd"/>
            <w:r>
              <w:rPr>
                <w:rFonts w:ascii="Times New Roman" w:hAnsi="Times New Roman" w:eastAsia="Times New Roman" w:cs="Times New Roman"/>
                <w:color w:val="000000"/>
                <w:sz w:val="20"/>
                <w:szCs w:val="20"/>
                <w:lang w:val="en-US"/>
              </w:rPr>
              <w:t xml:space="preserve"> y </w:t>
            </w:r>
            <w:proofErr w:type="spellStart"/>
            <w:r>
              <w:rPr>
                <w:rFonts w:ascii="Times New Roman" w:hAnsi="Times New Roman" w:eastAsia="Times New Roman" w:cs="Times New Roman"/>
                <w:color w:val="000000"/>
                <w:sz w:val="20"/>
                <w:szCs w:val="20"/>
                <w:lang w:val="en-US"/>
              </w:rPr>
              <w:t>Matemáticas</w:t>
            </w:r>
            <w:proofErr w:type="spellEnd"/>
          </w:p>
        </w:tc>
        <w:tc>
          <w:tcPr>
            <w:tcW w:w="2552" w:type="dxa"/>
            <w:tcBorders>
              <w:top w:val="nil"/>
              <w:left w:val="nil"/>
              <w:bottom w:val="single" w:color="auto" w:sz="4" w:space="0"/>
              <w:right w:val="single" w:color="auto" w:sz="8" w:space="0"/>
            </w:tcBorders>
            <w:vAlign w:val="center"/>
            <w:hideMark/>
          </w:tcPr>
          <w:p w:rsidR="000B3223" w:rsidRDefault="000B3223" w14:paraId="3AB74F6F" w14:textId="77777777">
            <w:pPr>
              <w:spacing w:after="0" w:line="240" w:lineRule="auto"/>
              <w:jc w:val="both"/>
              <w:rPr>
                <w:rFonts w:ascii="Times New Roman" w:hAnsi="Times New Roman" w:eastAsia="Times New Roman" w:cs="Times New Roman"/>
                <w:color w:val="000000"/>
                <w:sz w:val="20"/>
                <w:szCs w:val="20"/>
                <w:lang w:val="es-MX"/>
              </w:rPr>
            </w:pPr>
            <w:r>
              <w:rPr>
                <w:rFonts w:ascii="Times New Roman" w:hAnsi="Times New Roman" w:eastAsia="Times New Roman" w:cs="Times New Roman"/>
                <w:color w:val="000000"/>
                <w:sz w:val="20"/>
                <w:szCs w:val="20"/>
                <w:lang w:val="es-MX"/>
              </w:rPr>
              <w:t xml:space="preserve">Masculinizada: Menos de 35% / Paritaria: Más de 35% </w:t>
            </w:r>
          </w:p>
        </w:tc>
      </w:tr>
      <w:tr w:rsidR="000B3223" w:rsidTr="000B3223" w14:paraId="33BDC84D" w14:textId="77777777">
        <w:trPr>
          <w:trHeight w:val="804"/>
        </w:trPr>
        <w:tc>
          <w:tcPr>
            <w:tcW w:w="0" w:type="auto"/>
            <w:vMerge/>
            <w:tcBorders>
              <w:top w:val="nil"/>
              <w:left w:val="single" w:color="auto" w:sz="8" w:space="0"/>
              <w:bottom w:val="single" w:color="000000" w:sz="8" w:space="0"/>
              <w:right w:val="nil"/>
            </w:tcBorders>
            <w:vAlign w:val="center"/>
            <w:hideMark/>
          </w:tcPr>
          <w:p w:rsidR="000B3223" w:rsidRDefault="000B3223" w14:paraId="34857A89" w14:textId="77777777">
            <w:pPr>
              <w:spacing w:after="0"/>
              <w:rPr>
                <w:rFonts w:ascii="Times New Roman" w:hAnsi="Times New Roman" w:eastAsia="Times New Roman" w:cs="Times New Roman"/>
                <w:color w:val="000000"/>
                <w:sz w:val="20"/>
                <w:szCs w:val="20"/>
                <w:lang w:val="es-MX"/>
              </w:rPr>
            </w:pPr>
          </w:p>
        </w:tc>
        <w:tc>
          <w:tcPr>
            <w:tcW w:w="0" w:type="auto"/>
            <w:vMerge/>
            <w:tcBorders>
              <w:top w:val="nil"/>
              <w:left w:val="single" w:color="auto" w:sz="8" w:space="0"/>
              <w:bottom w:val="single" w:color="auto" w:sz="4" w:space="0"/>
              <w:right w:val="single" w:color="auto" w:sz="4" w:space="0"/>
            </w:tcBorders>
            <w:vAlign w:val="center"/>
            <w:hideMark/>
          </w:tcPr>
          <w:p w:rsidR="000B3223" w:rsidRDefault="000B3223" w14:paraId="7FBAABD0" w14:textId="77777777">
            <w:pPr>
              <w:spacing w:after="0"/>
              <w:rPr>
                <w:rFonts w:ascii="Times New Roman" w:hAnsi="Times New Roman" w:eastAsia="Times New Roman" w:cs="Times New Roman"/>
                <w:color w:val="000000"/>
                <w:sz w:val="20"/>
                <w:szCs w:val="20"/>
                <w:lang w:val="es-MX"/>
              </w:rPr>
            </w:pPr>
          </w:p>
        </w:tc>
        <w:tc>
          <w:tcPr>
            <w:tcW w:w="2835" w:type="dxa"/>
            <w:tcBorders>
              <w:top w:val="nil"/>
              <w:left w:val="nil"/>
              <w:bottom w:val="single" w:color="auto" w:sz="4" w:space="0"/>
              <w:right w:val="single" w:color="auto" w:sz="4" w:space="0"/>
            </w:tcBorders>
            <w:vAlign w:val="center"/>
            <w:hideMark/>
          </w:tcPr>
          <w:p w:rsidR="000B3223" w:rsidRDefault="000B3223" w14:paraId="375E46CB" w14:textId="77777777">
            <w:pPr>
              <w:spacing w:after="0" w:line="240" w:lineRule="auto"/>
              <w:jc w:val="both"/>
              <w:rPr>
                <w:rFonts w:ascii="Times New Roman" w:hAnsi="Times New Roman" w:eastAsia="Times New Roman" w:cs="Times New Roman"/>
                <w:color w:val="000000"/>
                <w:sz w:val="20"/>
                <w:szCs w:val="20"/>
                <w:lang w:val="es-MX"/>
              </w:rPr>
            </w:pPr>
            <w:r>
              <w:rPr>
                <w:rFonts w:ascii="Times New Roman" w:hAnsi="Times New Roman" w:eastAsia="Times New Roman" w:cs="Times New Roman"/>
                <w:color w:val="000000"/>
                <w:sz w:val="20"/>
                <w:szCs w:val="20"/>
                <w:lang w:val="es-MX"/>
              </w:rPr>
              <w:t>2.Otras facultades excepto Educación y Ciencias de la Salud</w:t>
            </w:r>
          </w:p>
        </w:tc>
        <w:tc>
          <w:tcPr>
            <w:tcW w:w="2552" w:type="dxa"/>
            <w:tcBorders>
              <w:top w:val="nil"/>
              <w:left w:val="nil"/>
              <w:bottom w:val="single" w:color="auto" w:sz="4" w:space="0"/>
              <w:right w:val="single" w:color="auto" w:sz="8" w:space="0"/>
            </w:tcBorders>
            <w:vAlign w:val="center"/>
            <w:hideMark/>
          </w:tcPr>
          <w:p w:rsidR="000B3223" w:rsidRDefault="000B3223" w14:paraId="36CEB9E1" w14:textId="77777777">
            <w:pPr>
              <w:spacing w:after="0" w:line="240" w:lineRule="auto"/>
              <w:jc w:val="both"/>
              <w:rPr>
                <w:rFonts w:ascii="Times New Roman" w:hAnsi="Times New Roman" w:eastAsia="Times New Roman" w:cs="Times New Roman"/>
                <w:color w:val="000000"/>
                <w:sz w:val="20"/>
                <w:szCs w:val="20"/>
                <w:lang w:val="es-MX"/>
              </w:rPr>
            </w:pPr>
            <w:r>
              <w:rPr>
                <w:rFonts w:ascii="Times New Roman" w:hAnsi="Times New Roman" w:eastAsia="Times New Roman" w:cs="Times New Roman"/>
                <w:color w:val="000000"/>
                <w:sz w:val="20"/>
                <w:szCs w:val="20"/>
                <w:lang w:val="es-MX"/>
              </w:rPr>
              <w:t xml:space="preserve">Masculinizada: Menos de 35% / Paritaria: Más de 35% </w:t>
            </w:r>
          </w:p>
        </w:tc>
      </w:tr>
      <w:tr w:rsidR="000B3223" w:rsidTr="000B3223" w14:paraId="2FA97EDF" w14:textId="77777777">
        <w:trPr>
          <w:trHeight w:val="1200"/>
        </w:trPr>
        <w:tc>
          <w:tcPr>
            <w:tcW w:w="0" w:type="auto"/>
            <w:vMerge/>
            <w:tcBorders>
              <w:top w:val="nil"/>
              <w:left w:val="single" w:color="auto" w:sz="8" w:space="0"/>
              <w:bottom w:val="single" w:color="000000" w:sz="8" w:space="0"/>
              <w:right w:val="nil"/>
            </w:tcBorders>
            <w:vAlign w:val="center"/>
            <w:hideMark/>
          </w:tcPr>
          <w:p w:rsidR="000B3223" w:rsidRDefault="000B3223" w14:paraId="12BA0A77" w14:textId="77777777">
            <w:pPr>
              <w:spacing w:after="0"/>
              <w:rPr>
                <w:rFonts w:ascii="Times New Roman" w:hAnsi="Times New Roman" w:eastAsia="Times New Roman" w:cs="Times New Roman"/>
                <w:color w:val="000000"/>
                <w:sz w:val="20"/>
                <w:szCs w:val="20"/>
                <w:lang w:val="es-MX"/>
              </w:rPr>
            </w:pPr>
          </w:p>
        </w:tc>
        <w:tc>
          <w:tcPr>
            <w:tcW w:w="2359" w:type="dxa"/>
            <w:vMerge w:val="restart"/>
            <w:tcBorders>
              <w:top w:val="nil"/>
              <w:left w:val="single" w:color="auto" w:sz="8" w:space="0"/>
              <w:bottom w:val="single" w:color="auto" w:sz="4" w:space="0"/>
              <w:right w:val="single" w:color="auto" w:sz="4" w:space="0"/>
            </w:tcBorders>
            <w:vAlign w:val="center"/>
            <w:hideMark/>
          </w:tcPr>
          <w:p w:rsidR="000B3223" w:rsidRDefault="000B3223" w14:paraId="06303E91" w14:textId="77777777">
            <w:pPr>
              <w:spacing w:after="0" w:line="240" w:lineRule="auto"/>
              <w:jc w:val="center"/>
              <w:rPr>
                <w:rFonts w:ascii="Times New Roman" w:hAnsi="Times New Roman" w:eastAsia="Times New Roman" w:cs="Times New Roman"/>
                <w:color w:val="000000"/>
                <w:sz w:val="20"/>
                <w:szCs w:val="20"/>
                <w:lang w:val="es-MX"/>
              </w:rPr>
            </w:pPr>
            <w:r>
              <w:rPr>
                <w:rFonts w:ascii="Times New Roman" w:hAnsi="Times New Roman" w:eastAsia="Times New Roman" w:cs="Times New Roman"/>
                <w:color w:val="000000"/>
                <w:sz w:val="20"/>
                <w:szCs w:val="20"/>
                <w:lang w:val="es-MX"/>
              </w:rPr>
              <w:t>4. Mujeres investigadoras (Renacyt / docentes investigadoras)</w:t>
            </w:r>
          </w:p>
        </w:tc>
        <w:tc>
          <w:tcPr>
            <w:tcW w:w="2835" w:type="dxa"/>
            <w:tcBorders>
              <w:top w:val="nil"/>
              <w:left w:val="nil"/>
              <w:bottom w:val="single" w:color="auto" w:sz="4" w:space="0"/>
              <w:right w:val="single" w:color="auto" w:sz="4" w:space="0"/>
            </w:tcBorders>
            <w:vAlign w:val="center"/>
            <w:hideMark/>
          </w:tcPr>
          <w:p w:rsidR="000B3223" w:rsidRDefault="000B3223" w14:paraId="03DCF129" w14:textId="77777777">
            <w:pPr>
              <w:spacing w:after="0" w:line="240" w:lineRule="auto"/>
              <w:jc w:val="both"/>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s-MX"/>
              </w:rPr>
              <w:t xml:space="preserve">1.STEM: 1.Ingeniería, industria y construcción / 2.Tecnología de la Información y Comunicación / 3. </w:t>
            </w:r>
            <w:proofErr w:type="spellStart"/>
            <w:r>
              <w:rPr>
                <w:rFonts w:ascii="Times New Roman" w:hAnsi="Times New Roman" w:eastAsia="Times New Roman" w:cs="Times New Roman"/>
                <w:color w:val="000000"/>
                <w:sz w:val="20"/>
                <w:szCs w:val="20"/>
                <w:lang w:val="en-US"/>
              </w:rPr>
              <w:t>Ciencias</w:t>
            </w:r>
            <w:proofErr w:type="spellEnd"/>
            <w:r>
              <w:rPr>
                <w:rFonts w:ascii="Times New Roman" w:hAnsi="Times New Roman" w:eastAsia="Times New Roman" w:cs="Times New Roman"/>
                <w:color w:val="000000"/>
                <w:sz w:val="20"/>
                <w:szCs w:val="20"/>
                <w:lang w:val="en-US"/>
              </w:rPr>
              <w:t xml:space="preserve"> y </w:t>
            </w:r>
            <w:proofErr w:type="spellStart"/>
            <w:r>
              <w:rPr>
                <w:rFonts w:ascii="Times New Roman" w:hAnsi="Times New Roman" w:eastAsia="Times New Roman" w:cs="Times New Roman"/>
                <w:color w:val="000000"/>
                <w:sz w:val="20"/>
                <w:szCs w:val="20"/>
                <w:lang w:val="en-US"/>
              </w:rPr>
              <w:t>Matemáticas</w:t>
            </w:r>
            <w:proofErr w:type="spellEnd"/>
          </w:p>
        </w:tc>
        <w:tc>
          <w:tcPr>
            <w:tcW w:w="2552" w:type="dxa"/>
            <w:tcBorders>
              <w:top w:val="nil"/>
              <w:left w:val="nil"/>
              <w:bottom w:val="single" w:color="auto" w:sz="4" w:space="0"/>
              <w:right w:val="single" w:color="auto" w:sz="8" w:space="0"/>
            </w:tcBorders>
            <w:vAlign w:val="center"/>
            <w:hideMark/>
          </w:tcPr>
          <w:p w:rsidR="000B3223" w:rsidRDefault="000B3223" w14:paraId="4E1C5303" w14:textId="77777777">
            <w:pPr>
              <w:spacing w:after="0" w:line="240" w:lineRule="auto"/>
              <w:jc w:val="both"/>
              <w:rPr>
                <w:rFonts w:ascii="Times New Roman" w:hAnsi="Times New Roman" w:eastAsia="Times New Roman" w:cs="Times New Roman"/>
                <w:color w:val="000000"/>
                <w:sz w:val="20"/>
                <w:szCs w:val="20"/>
                <w:lang w:val="es-MX"/>
              </w:rPr>
            </w:pPr>
            <w:r>
              <w:rPr>
                <w:rFonts w:ascii="Times New Roman" w:hAnsi="Times New Roman" w:eastAsia="Times New Roman" w:cs="Times New Roman"/>
                <w:color w:val="000000"/>
                <w:sz w:val="20"/>
                <w:szCs w:val="20"/>
                <w:lang w:val="es-MX"/>
              </w:rPr>
              <w:t xml:space="preserve">Masculinizada: Menos de 35% / Paritaria: Más de 35% </w:t>
            </w:r>
          </w:p>
        </w:tc>
      </w:tr>
      <w:tr w:rsidR="000B3223" w:rsidTr="000B3223" w14:paraId="727538AE" w14:textId="77777777">
        <w:trPr>
          <w:trHeight w:val="936"/>
        </w:trPr>
        <w:tc>
          <w:tcPr>
            <w:tcW w:w="0" w:type="auto"/>
            <w:vMerge/>
            <w:tcBorders>
              <w:top w:val="nil"/>
              <w:left w:val="single" w:color="auto" w:sz="8" w:space="0"/>
              <w:bottom w:val="single" w:color="000000" w:sz="8" w:space="0"/>
              <w:right w:val="nil"/>
            </w:tcBorders>
            <w:vAlign w:val="center"/>
            <w:hideMark/>
          </w:tcPr>
          <w:p w:rsidR="000B3223" w:rsidRDefault="000B3223" w14:paraId="1474F041" w14:textId="77777777">
            <w:pPr>
              <w:spacing w:after="0"/>
              <w:rPr>
                <w:rFonts w:ascii="Times New Roman" w:hAnsi="Times New Roman" w:eastAsia="Times New Roman" w:cs="Times New Roman"/>
                <w:color w:val="000000"/>
                <w:sz w:val="20"/>
                <w:szCs w:val="20"/>
                <w:lang w:val="es-MX"/>
              </w:rPr>
            </w:pPr>
          </w:p>
        </w:tc>
        <w:tc>
          <w:tcPr>
            <w:tcW w:w="0" w:type="auto"/>
            <w:vMerge/>
            <w:tcBorders>
              <w:top w:val="nil"/>
              <w:left w:val="single" w:color="auto" w:sz="8" w:space="0"/>
              <w:bottom w:val="single" w:color="auto" w:sz="4" w:space="0"/>
              <w:right w:val="single" w:color="auto" w:sz="4" w:space="0"/>
            </w:tcBorders>
            <w:vAlign w:val="center"/>
            <w:hideMark/>
          </w:tcPr>
          <w:p w:rsidR="000B3223" w:rsidRDefault="000B3223" w14:paraId="6531ACC7" w14:textId="77777777">
            <w:pPr>
              <w:spacing w:after="0"/>
              <w:rPr>
                <w:rFonts w:ascii="Times New Roman" w:hAnsi="Times New Roman" w:eastAsia="Times New Roman" w:cs="Times New Roman"/>
                <w:color w:val="000000"/>
                <w:sz w:val="20"/>
                <w:szCs w:val="20"/>
                <w:lang w:val="es-MX"/>
              </w:rPr>
            </w:pPr>
          </w:p>
        </w:tc>
        <w:tc>
          <w:tcPr>
            <w:tcW w:w="2835" w:type="dxa"/>
            <w:tcBorders>
              <w:top w:val="nil"/>
              <w:left w:val="nil"/>
              <w:bottom w:val="single" w:color="auto" w:sz="4" w:space="0"/>
              <w:right w:val="single" w:color="auto" w:sz="4" w:space="0"/>
            </w:tcBorders>
            <w:vAlign w:val="center"/>
            <w:hideMark/>
          </w:tcPr>
          <w:p w:rsidR="000B3223" w:rsidRDefault="000B3223" w14:paraId="3DBE2CDA" w14:textId="77777777">
            <w:pPr>
              <w:spacing w:after="0" w:line="240" w:lineRule="auto"/>
              <w:jc w:val="both"/>
              <w:rPr>
                <w:rFonts w:ascii="Times New Roman" w:hAnsi="Times New Roman" w:eastAsia="Times New Roman" w:cs="Times New Roman"/>
                <w:color w:val="000000"/>
                <w:sz w:val="20"/>
                <w:szCs w:val="20"/>
                <w:lang w:val="es-MX"/>
              </w:rPr>
            </w:pPr>
            <w:r>
              <w:rPr>
                <w:rFonts w:ascii="Times New Roman" w:hAnsi="Times New Roman" w:eastAsia="Times New Roman" w:cs="Times New Roman"/>
                <w:color w:val="000000"/>
                <w:sz w:val="20"/>
                <w:szCs w:val="20"/>
                <w:lang w:val="es-MX"/>
              </w:rPr>
              <w:t>2.Otras facultades excepto Educación y Ciencias de la Salud</w:t>
            </w:r>
          </w:p>
        </w:tc>
        <w:tc>
          <w:tcPr>
            <w:tcW w:w="2552" w:type="dxa"/>
            <w:tcBorders>
              <w:top w:val="nil"/>
              <w:left w:val="nil"/>
              <w:bottom w:val="single" w:color="auto" w:sz="4" w:space="0"/>
              <w:right w:val="single" w:color="auto" w:sz="8" w:space="0"/>
            </w:tcBorders>
            <w:vAlign w:val="center"/>
            <w:hideMark/>
          </w:tcPr>
          <w:p w:rsidR="000B3223" w:rsidRDefault="000B3223" w14:paraId="43CB89E0" w14:textId="77777777">
            <w:pPr>
              <w:spacing w:after="0" w:line="240" w:lineRule="auto"/>
              <w:jc w:val="both"/>
              <w:rPr>
                <w:rFonts w:ascii="Times New Roman" w:hAnsi="Times New Roman" w:eastAsia="Times New Roman" w:cs="Times New Roman"/>
                <w:color w:val="000000"/>
                <w:sz w:val="20"/>
                <w:szCs w:val="20"/>
                <w:lang w:val="es-MX"/>
              </w:rPr>
            </w:pPr>
            <w:r>
              <w:rPr>
                <w:rFonts w:ascii="Times New Roman" w:hAnsi="Times New Roman" w:eastAsia="Times New Roman" w:cs="Times New Roman"/>
                <w:color w:val="000000"/>
                <w:sz w:val="20"/>
                <w:szCs w:val="20"/>
                <w:lang w:val="es-MX"/>
              </w:rPr>
              <w:t xml:space="preserve">Masculinizada: Menos de 35% / Paritaria: Más de 35% </w:t>
            </w:r>
          </w:p>
        </w:tc>
      </w:tr>
      <w:tr w:rsidR="000B3223" w:rsidTr="000B3223" w14:paraId="1819944C" w14:textId="77777777">
        <w:trPr>
          <w:trHeight w:val="408"/>
        </w:trPr>
        <w:tc>
          <w:tcPr>
            <w:tcW w:w="0" w:type="auto"/>
            <w:vMerge/>
            <w:tcBorders>
              <w:top w:val="nil"/>
              <w:left w:val="single" w:color="auto" w:sz="8" w:space="0"/>
              <w:bottom w:val="single" w:color="000000" w:sz="8" w:space="0"/>
              <w:right w:val="nil"/>
            </w:tcBorders>
            <w:vAlign w:val="center"/>
            <w:hideMark/>
          </w:tcPr>
          <w:p w:rsidR="000B3223" w:rsidRDefault="000B3223" w14:paraId="160C510B" w14:textId="77777777">
            <w:pPr>
              <w:spacing w:after="0"/>
              <w:rPr>
                <w:rFonts w:ascii="Times New Roman" w:hAnsi="Times New Roman" w:eastAsia="Times New Roman" w:cs="Times New Roman"/>
                <w:color w:val="000000"/>
                <w:sz w:val="20"/>
                <w:szCs w:val="20"/>
                <w:lang w:val="es-MX"/>
              </w:rPr>
            </w:pPr>
          </w:p>
        </w:tc>
        <w:tc>
          <w:tcPr>
            <w:tcW w:w="2359" w:type="dxa"/>
            <w:vMerge w:val="restart"/>
            <w:tcBorders>
              <w:top w:val="nil"/>
              <w:left w:val="single" w:color="auto" w:sz="8" w:space="0"/>
              <w:bottom w:val="single" w:color="000000" w:sz="8" w:space="0"/>
              <w:right w:val="single" w:color="auto" w:sz="4" w:space="0"/>
            </w:tcBorders>
            <w:vAlign w:val="center"/>
            <w:hideMark/>
          </w:tcPr>
          <w:p w:rsidR="000B3223" w:rsidRDefault="000B3223" w14:paraId="718DC0C6" w14:textId="77777777">
            <w:pPr>
              <w:spacing w:after="0" w:line="240" w:lineRule="auto"/>
              <w:jc w:val="both"/>
              <w:rPr>
                <w:rFonts w:ascii="Times New Roman" w:hAnsi="Times New Roman" w:eastAsia="Times New Roman" w:cs="Times New Roman"/>
                <w:color w:val="000000"/>
                <w:sz w:val="20"/>
                <w:szCs w:val="20"/>
                <w:lang w:val="es-MX"/>
              </w:rPr>
            </w:pPr>
            <w:r>
              <w:rPr>
                <w:rFonts w:ascii="Times New Roman" w:hAnsi="Times New Roman" w:eastAsia="Times New Roman" w:cs="Times New Roman"/>
                <w:color w:val="000000"/>
                <w:sz w:val="20"/>
                <w:szCs w:val="20"/>
                <w:lang w:val="es-MX"/>
              </w:rPr>
              <w:t>5.Mujeres en la Alta dirección</w:t>
            </w:r>
          </w:p>
        </w:tc>
        <w:tc>
          <w:tcPr>
            <w:tcW w:w="2835" w:type="dxa"/>
            <w:tcBorders>
              <w:top w:val="nil"/>
              <w:left w:val="nil"/>
              <w:bottom w:val="single" w:color="auto" w:sz="4" w:space="0"/>
              <w:right w:val="single" w:color="auto" w:sz="4" w:space="0"/>
            </w:tcBorders>
            <w:vAlign w:val="center"/>
            <w:hideMark/>
          </w:tcPr>
          <w:p w:rsidR="000B3223" w:rsidRDefault="000B3223" w14:paraId="66296B75" w14:textId="77777777">
            <w:pPr>
              <w:spacing w:after="0" w:line="240" w:lineRule="auto"/>
              <w:jc w:val="both"/>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 xml:space="preserve">1. </w:t>
            </w:r>
            <w:proofErr w:type="spellStart"/>
            <w:r>
              <w:rPr>
                <w:rFonts w:ascii="Times New Roman" w:hAnsi="Times New Roman" w:eastAsia="Times New Roman" w:cs="Times New Roman"/>
                <w:color w:val="000000"/>
                <w:sz w:val="20"/>
                <w:szCs w:val="20"/>
                <w:lang w:val="en-US"/>
              </w:rPr>
              <w:t>Rectorados</w:t>
            </w:r>
            <w:proofErr w:type="spellEnd"/>
          </w:p>
        </w:tc>
        <w:tc>
          <w:tcPr>
            <w:tcW w:w="2552" w:type="dxa"/>
            <w:tcBorders>
              <w:top w:val="nil"/>
              <w:left w:val="nil"/>
              <w:bottom w:val="single" w:color="auto" w:sz="4" w:space="0"/>
              <w:right w:val="single" w:color="auto" w:sz="8" w:space="0"/>
            </w:tcBorders>
            <w:vAlign w:val="center"/>
            <w:hideMark/>
          </w:tcPr>
          <w:p w:rsidR="000B3223" w:rsidRDefault="000B3223" w14:paraId="5E0C4756" w14:textId="77777777">
            <w:pPr>
              <w:spacing w:after="0" w:line="240" w:lineRule="auto"/>
              <w:jc w:val="both"/>
              <w:rPr>
                <w:rFonts w:ascii="Times New Roman" w:hAnsi="Times New Roman" w:eastAsia="Times New Roman" w:cs="Times New Roman"/>
                <w:color w:val="000000"/>
                <w:sz w:val="20"/>
                <w:szCs w:val="20"/>
                <w:lang w:val="en-US"/>
              </w:rPr>
            </w:pPr>
            <w:proofErr w:type="spellStart"/>
            <w:r>
              <w:rPr>
                <w:rFonts w:ascii="Times New Roman" w:hAnsi="Times New Roman" w:eastAsia="Times New Roman" w:cs="Times New Roman"/>
                <w:color w:val="000000"/>
                <w:sz w:val="20"/>
                <w:szCs w:val="20"/>
                <w:lang w:val="en-US"/>
              </w:rPr>
              <w:t>Paritaria</w:t>
            </w:r>
            <w:proofErr w:type="spellEnd"/>
            <w:r>
              <w:rPr>
                <w:rFonts w:ascii="Times New Roman" w:hAnsi="Times New Roman" w:eastAsia="Times New Roman" w:cs="Times New Roman"/>
                <w:color w:val="000000"/>
                <w:sz w:val="20"/>
                <w:szCs w:val="20"/>
                <w:lang w:val="en-US"/>
              </w:rPr>
              <w:t xml:space="preserve">: </w:t>
            </w:r>
            <w:proofErr w:type="spellStart"/>
            <w:r>
              <w:rPr>
                <w:rFonts w:ascii="Times New Roman" w:hAnsi="Times New Roman" w:eastAsia="Times New Roman" w:cs="Times New Roman"/>
                <w:color w:val="000000"/>
                <w:sz w:val="20"/>
                <w:szCs w:val="20"/>
                <w:lang w:val="en-US"/>
              </w:rPr>
              <w:t>rectora</w:t>
            </w:r>
            <w:proofErr w:type="spellEnd"/>
            <w:r>
              <w:rPr>
                <w:rFonts w:ascii="Times New Roman" w:hAnsi="Times New Roman" w:eastAsia="Times New Roman" w:cs="Times New Roman"/>
                <w:color w:val="000000"/>
                <w:sz w:val="20"/>
                <w:szCs w:val="20"/>
                <w:lang w:val="en-US"/>
              </w:rPr>
              <w:t xml:space="preserve"> </w:t>
            </w:r>
            <w:proofErr w:type="spellStart"/>
            <w:r>
              <w:rPr>
                <w:rFonts w:ascii="Times New Roman" w:hAnsi="Times New Roman" w:eastAsia="Times New Roman" w:cs="Times New Roman"/>
                <w:color w:val="000000"/>
                <w:sz w:val="20"/>
                <w:szCs w:val="20"/>
                <w:lang w:val="en-US"/>
              </w:rPr>
              <w:t>mujer</w:t>
            </w:r>
            <w:proofErr w:type="spellEnd"/>
          </w:p>
        </w:tc>
      </w:tr>
      <w:tr w:rsidR="000B3223" w:rsidTr="000B3223" w14:paraId="5950F658" w14:textId="77777777">
        <w:trPr>
          <w:trHeight w:val="408"/>
        </w:trPr>
        <w:tc>
          <w:tcPr>
            <w:tcW w:w="0" w:type="auto"/>
            <w:vMerge/>
            <w:tcBorders>
              <w:top w:val="nil"/>
              <w:left w:val="single" w:color="auto" w:sz="8" w:space="0"/>
              <w:bottom w:val="single" w:color="000000" w:sz="8" w:space="0"/>
              <w:right w:val="nil"/>
            </w:tcBorders>
            <w:vAlign w:val="center"/>
            <w:hideMark/>
          </w:tcPr>
          <w:p w:rsidR="000B3223" w:rsidRDefault="000B3223" w14:paraId="285AEA39" w14:textId="77777777">
            <w:pPr>
              <w:spacing w:after="0"/>
              <w:rPr>
                <w:rFonts w:ascii="Times New Roman" w:hAnsi="Times New Roman" w:eastAsia="Times New Roman" w:cs="Times New Roman"/>
                <w:color w:val="000000"/>
                <w:sz w:val="20"/>
                <w:szCs w:val="20"/>
                <w:lang w:val="es-MX"/>
              </w:rPr>
            </w:pPr>
          </w:p>
        </w:tc>
        <w:tc>
          <w:tcPr>
            <w:tcW w:w="0" w:type="auto"/>
            <w:vMerge/>
            <w:tcBorders>
              <w:top w:val="nil"/>
              <w:left w:val="single" w:color="auto" w:sz="8" w:space="0"/>
              <w:bottom w:val="single" w:color="000000" w:sz="8" w:space="0"/>
              <w:right w:val="single" w:color="auto" w:sz="4" w:space="0"/>
            </w:tcBorders>
            <w:vAlign w:val="center"/>
            <w:hideMark/>
          </w:tcPr>
          <w:p w:rsidR="000B3223" w:rsidRDefault="000B3223" w14:paraId="42D8528A" w14:textId="77777777">
            <w:pPr>
              <w:spacing w:after="0"/>
              <w:rPr>
                <w:rFonts w:ascii="Times New Roman" w:hAnsi="Times New Roman" w:eastAsia="Times New Roman" w:cs="Times New Roman"/>
                <w:color w:val="000000"/>
                <w:sz w:val="20"/>
                <w:szCs w:val="20"/>
                <w:lang w:val="es-MX"/>
              </w:rPr>
            </w:pPr>
          </w:p>
        </w:tc>
        <w:tc>
          <w:tcPr>
            <w:tcW w:w="2835" w:type="dxa"/>
            <w:vMerge w:val="restart"/>
            <w:tcBorders>
              <w:top w:val="nil"/>
              <w:left w:val="single" w:color="auto" w:sz="4" w:space="0"/>
              <w:bottom w:val="single" w:color="000000" w:sz="8" w:space="0"/>
              <w:right w:val="single" w:color="auto" w:sz="4" w:space="0"/>
            </w:tcBorders>
            <w:vAlign w:val="center"/>
            <w:hideMark/>
          </w:tcPr>
          <w:p w:rsidR="000B3223" w:rsidRDefault="000B3223" w14:paraId="7FE35D0F" w14:textId="77777777">
            <w:pPr>
              <w:spacing w:after="0" w:line="240" w:lineRule="auto"/>
              <w:jc w:val="both"/>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 xml:space="preserve">2. </w:t>
            </w:r>
            <w:proofErr w:type="spellStart"/>
            <w:r>
              <w:rPr>
                <w:rFonts w:ascii="Times New Roman" w:hAnsi="Times New Roman" w:eastAsia="Times New Roman" w:cs="Times New Roman"/>
                <w:color w:val="000000"/>
                <w:sz w:val="20"/>
                <w:szCs w:val="20"/>
                <w:lang w:val="en-US"/>
              </w:rPr>
              <w:t>Vicerectorados</w:t>
            </w:r>
            <w:proofErr w:type="spellEnd"/>
          </w:p>
        </w:tc>
        <w:tc>
          <w:tcPr>
            <w:tcW w:w="2552" w:type="dxa"/>
            <w:tcBorders>
              <w:top w:val="nil"/>
              <w:left w:val="nil"/>
              <w:bottom w:val="single" w:color="auto" w:sz="4" w:space="0"/>
              <w:right w:val="single" w:color="auto" w:sz="8" w:space="0"/>
            </w:tcBorders>
            <w:vAlign w:val="center"/>
            <w:hideMark/>
          </w:tcPr>
          <w:p w:rsidR="000B3223" w:rsidRDefault="000B3223" w14:paraId="5075FBFD" w14:textId="77777777">
            <w:pPr>
              <w:spacing w:after="0" w:line="240" w:lineRule="auto"/>
              <w:jc w:val="both"/>
              <w:rPr>
                <w:rFonts w:ascii="Times New Roman" w:hAnsi="Times New Roman" w:eastAsia="Times New Roman" w:cs="Times New Roman"/>
                <w:color w:val="000000"/>
                <w:sz w:val="20"/>
                <w:szCs w:val="20"/>
                <w:lang w:val="en-US"/>
              </w:rPr>
            </w:pPr>
            <w:proofErr w:type="spellStart"/>
            <w:r>
              <w:rPr>
                <w:rFonts w:ascii="Times New Roman" w:hAnsi="Times New Roman" w:eastAsia="Times New Roman" w:cs="Times New Roman"/>
                <w:color w:val="000000"/>
                <w:sz w:val="20"/>
                <w:szCs w:val="20"/>
                <w:lang w:val="en-US"/>
              </w:rPr>
              <w:t>Paritaria</w:t>
            </w:r>
            <w:proofErr w:type="spellEnd"/>
            <w:r>
              <w:rPr>
                <w:rFonts w:ascii="Times New Roman" w:hAnsi="Times New Roman" w:eastAsia="Times New Roman" w:cs="Times New Roman"/>
                <w:color w:val="000000"/>
                <w:sz w:val="20"/>
                <w:szCs w:val="20"/>
                <w:lang w:val="en-US"/>
              </w:rPr>
              <w:t>: 1 de 2</w:t>
            </w:r>
          </w:p>
        </w:tc>
      </w:tr>
      <w:tr w:rsidR="000B3223" w:rsidTr="000B3223" w14:paraId="513E3C43" w14:textId="77777777">
        <w:trPr>
          <w:trHeight w:val="372"/>
        </w:trPr>
        <w:tc>
          <w:tcPr>
            <w:tcW w:w="0" w:type="auto"/>
            <w:vMerge/>
            <w:tcBorders>
              <w:top w:val="nil"/>
              <w:left w:val="single" w:color="auto" w:sz="8" w:space="0"/>
              <w:bottom w:val="single" w:color="000000" w:sz="8" w:space="0"/>
              <w:right w:val="nil"/>
            </w:tcBorders>
            <w:vAlign w:val="center"/>
            <w:hideMark/>
          </w:tcPr>
          <w:p w:rsidR="000B3223" w:rsidRDefault="000B3223" w14:paraId="12077B38" w14:textId="77777777">
            <w:pPr>
              <w:spacing w:after="0"/>
              <w:rPr>
                <w:rFonts w:ascii="Times New Roman" w:hAnsi="Times New Roman" w:eastAsia="Times New Roman" w:cs="Times New Roman"/>
                <w:color w:val="000000"/>
                <w:sz w:val="20"/>
                <w:szCs w:val="20"/>
                <w:lang w:val="es-MX"/>
              </w:rPr>
            </w:pPr>
          </w:p>
        </w:tc>
        <w:tc>
          <w:tcPr>
            <w:tcW w:w="0" w:type="auto"/>
            <w:vMerge/>
            <w:tcBorders>
              <w:top w:val="nil"/>
              <w:left w:val="single" w:color="auto" w:sz="8" w:space="0"/>
              <w:bottom w:val="single" w:color="000000" w:sz="8" w:space="0"/>
              <w:right w:val="single" w:color="auto" w:sz="4" w:space="0"/>
            </w:tcBorders>
            <w:vAlign w:val="center"/>
            <w:hideMark/>
          </w:tcPr>
          <w:p w:rsidR="000B3223" w:rsidRDefault="000B3223" w14:paraId="440EC060" w14:textId="77777777">
            <w:pPr>
              <w:spacing w:after="0"/>
              <w:rPr>
                <w:rFonts w:ascii="Times New Roman" w:hAnsi="Times New Roman" w:eastAsia="Times New Roman" w:cs="Times New Roman"/>
                <w:color w:val="000000"/>
                <w:sz w:val="20"/>
                <w:szCs w:val="20"/>
                <w:lang w:val="es-MX"/>
              </w:rPr>
            </w:pPr>
          </w:p>
        </w:tc>
        <w:tc>
          <w:tcPr>
            <w:tcW w:w="0" w:type="auto"/>
            <w:vMerge/>
            <w:tcBorders>
              <w:top w:val="nil"/>
              <w:left w:val="single" w:color="auto" w:sz="4" w:space="0"/>
              <w:bottom w:val="single" w:color="000000" w:sz="8" w:space="0"/>
              <w:right w:val="single" w:color="auto" w:sz="4" w:space="0"/>
            </w:tcBorders>
            <w:vAlign w:val="center"/>
            <w:hideMark/>
          </w:tcPr>
          <w:p w:rsidR="000B3223" w:rsidRDefault="000B3223" w14:paraId="04F70316" w14:textId="77777777">
            <w:pPr>
              <w:spacing w:after="0"/>
              <w:rPr>
                <w:rFonts w:ascii="Times New Roman" w:hAnsi="Times New Roman" w:eastAsia="Times New Roman" w:cs="Times New Roman"/>
                <w:color w:val="000000"/>
                <w:sz w:val="20"/>
                <w:szCs w:val="20"/>
                <w:lang w:val="en-US"/>
              </w:rPr>
            </w:pPr>
          </w:p>
        </w:tc>
        <w:tc>
          <w:tcPr>
            <w:tcW w:w="2552" w:type="dxa"/>
            <w:tcBorders>
              <w:top w:val="nil"/>
              <w:left w:val="nil"/>
              <w:bottom w:val="single" w:color="auto" w:sz="8" w:space="0"/>
              <w:right w:val="single" w:color="auto" w:sz="8" w:space="0"/>
            </w:tcBorders>
            <w:vAlign w:val="center"/>
            <w:hideMark/>
          </w:tcPr>
          <w:p w:rsidR="000B3223" w:rsidRDefault="000B3223" w14:paraId="133E1F2A" w14:textId="77777777">
            <w:pPr>
              <w:spacing w:after="0" w:line="240" w:lineRule="auto"/>
              <w:jc w:val="both"/>
              <w:rPr>
                <w:rFonts w:ascii="Times New Roman" w:hAnsi="Times New Roman" w:eastAsia="Times New Roman" w:cs="Times New Roman"/>
                <w:color w:val="000000"/>
                <w:sz w:val="20"/>
                <w:szCs w:val="20"/>
                <w:lang w:val="en-US"/>
              </w:rPr>
            </w:pPr>
            <w:proofErr w:type="spellStart"/>
            <w:r>
              <w:rPr>
                <w:rFonts w:ascii="Times New Roman" w:hAnsi="Times New Roman" w:eastAsia="Times New Roman" w:cs="Times New Roman"/>
                <w:color w:val="000000"/>
                <w:sz w:val="20"/>
                <w:szCs w:val="20"/>
                <w:lang w:val="en-US"/>
              </w:rPr>
              <w:t>Masculinizada</w:t>
            </w:r>
            <w:proofErr w:type="spellEnd"/>
            <w:r>
              <w:rPr>
                <w:rFonts w:ascii="Times New Roman" w:hAnsi="Times New Roman" w:eastAsia="Times New Roman" w:cs="Times New Roman"/>
                <w:color w:val="000000"/>
                <w:sz w:val="20"/>
                <w:szCs w:val="20"/>
                <w:lang w:val="en-US"/>
              </w:rPr>
              <w:t>: 2 de 2</w:t>
            </w:r>
          </w:p>
        </w:tc>
      </w:tr>
    </w:tbl>
    <w:p w:rsidR="000B3223" w:rsidP="000B3223" w:rsidRDefault="000B3223" w14:paraId="5B9AC468" w14:textId="77777777">
      <w:pPr>
        <w:pStyle w:val="Default"/>
        <w:jc w:val="both"/>
        <w:rPr>
          <w:rFonts w:ascii="Times New Roman" w:hAnsi="Times New Roman" w:eastAsia="Arial" w:cs="Times New Roman"/>
          <w:color w:val="auto"/>
          <w:lang w:val="es-MX"/>
        </w:rPr>
      </w:pPr>
    </w:p>
    <w:p w:rsidR="000B3223" w:rsidP="000B3223" w:rsidRDefault="000B3223" w14:paraId="5B6DC377" w14:textId="77777777">
      <w:pPr>
        <w:pStyle w:val="Default"/>
        <w:jc w:val="both"/>
        <w:rPr>
          <w:rFonts w:ascii="Times New Roman" w:hAnsi="Times New Roman" w:eastAsia="Arial" w:cs="Times New Roman"/>
          <w:color w:val="auto"/>
          <w:lang w:val="es-MX"/>
        </w:rPr>
      </w:pPr>
    </w:p>
    <w:p w:rsidR="000B3223" w:rsidP="000B3223" w:rsidRDefault="000B3223" w14:paraId="1CF08579" w14:textId="77777777">
      <w:pPr>
        <w:pStyle w:val="Default"/>
        <w:jc w:val="both"/>
        <w:rPr>
          <w:rFonts w:ascii="Times New Roman" w:hAnsi="Times New Roman" w:eastAsia="Arial" w:cs="Times New Roman"/>
          <w:color w:val="auto"/>
          <w:lang w:val="es-PE"/>
        </w:rPr>
      </w:pPr>
      <w:r>
        <w:rPr>
          <w:rFonts w:ascii="Times New Roman" w:hAnsi="Times New Roman" w:eastAsia="Arial" w:cs="Times New Roman"/>
          <w:color w:val="auto"/>
          <w:lang w:val="es-PE"/>
        </w:rPr>
        <w:t>En la misma lógica de la ponderación total, para que una institución sea considerada paritaria debe tener al menos 4 de estas 5 variables como paritarias. Las principales fuentes de información para la lectura de estos indicadores provienen del SIRIES, el registro de investigadores del Renacyt y de la base de datos de autoridades.</w:t>
      </w:r>
    </w:p>
    <w:p w:rsidR="000B3223" w:rsidP="000B3223" w:rsidRDefault="000B3223" w14:paraId="523D333F" w14:textId="77777777">
      <w:pPr>
        <w:pStyle w:val="Default"/>
        <w:jc w:val="both"/>
        <w:rPr>
          <w:rFonts w:ascii="Times New Roman" w:hAnsi="Times New Roman" w:eastAsia="Arial" w:cs="Times New Roman"/>
          <w:color w:val="auto"/>
          <w:lang w:val="es-PE"/>
        </w:rPr>
      </w:pPr>
    </w:p>
    <w:p w:rsidR="000B3223" w:rsidP="000B3223" w:rsidRDefault="000B3223" w14:paraId="0E116855" w14:textId="77777777">
      <w:pPr>
        <w:pStyle w:val="Ttulo1"/>
        <w:numPr>
          <w:ilvl w:val="0"/>
          <w:numId w:val="0"/>
        </w:numPr>
        <w:ind w:left="432" w:hanging="432"/>
        <w:rPr>
          <w:rFonts w:ascii="Times New Roman" w:hAnsi="Times New Roman" w:cs="Times New Roman"/>
          <w:b/>
          <w:bCs/>
          <w:color w:val="auto"/>
          <w:sz w:val="24"/>
          <w:szCs w:val="24"/>
        </w:rPr>
      </w:pPr>
      <w:bookmarkStart w:name="_Toc159007414" w:id="57"/>
      <w:bookmarkStart w:name="_Toc160647835" w:id="58"/>
      <w:r>
        <w:rPr>
          <w:rFonts w:ascii="Times New Roman" w:hAnsi="Times New Roman" w:cs="Times New Roman"/>
          <w:b/>
          <w:bCs/>
          <w:color w:val="auto"/>
          <w:sz w:val="24"/>
          <w:szCs w:val="24"/>
        </w:rPr>
        <w:t>5.1.3. Institucionalidad específica para el desarrollo de políticas institucionales de igualdad de género.</w:t>
      </w:r>
      <w:bookmarkEnd w:id="57"/>
      <w:bookmarkEnd w:id="58"/>
    </w:p>
    <w:p w:rsidR="000B3223" w:rsidP="000B3223" w:rsidRDefault="000B3223" w14:paraId="4CDC4671" w14:textId="77777777">
      <w:pPr>
        <w:pStyle w:val="Default"/>
        <w:jc w:val="both"/>
        <w:rPr>
          <w:rFonts w:ascii="Times New Roman" w:hAnsi="Times New Roman" w:eastAsia="Arial" w:cs="Times New Roman"/>
          <w:color w:val="auto"/>
          <w:lang w:val="es-PE"/>
        </w:rPr>
      </w:pPr>
    </w:p>
    <w:p w:rsidR="000B3223" w:rsidP="000B3223" w:rsidRDefault="000B3223" w14:paraId="3987346B" w14:textId="77777777">
      <w:pPr>
        <w:pStyle w:val="Default"/>
        <w:jc w:val="both"/>
        <w:rPr>
          <w:rFonts w:ascii="Times New Roman" w:hAnsi="Times New Roman" w:eastAsia="Arial" w:cs="Times New Roman"/>
          <w:color w:val="auto"/>
          <w:lang w:val="es-PE"/>
        </w:rPr>
      </w:pPr>
      <w:r>
        <w:rPr>
          <w:rFonts w:ascii="Times New Roman" w:hAnsi="Times New Roman" w:eastAsia="Arial" w:cs="Times New Roman"/>
          <w:color w:val="auto"/>
          <w:lang w:val="es-PE"/>
        </w:rPr>
        <w:t>Esta sección tratará de recoger el desarrollo de una institucionalidad de género en las universidades que permita el desarrollo de políticas, procedimientos, programas o mecanismos de igualdad de oportunidades desde la provisión de servicios con un impacto de género significativo</w:t>
      </w:r>
    </w:p>
    <w:p w:rsidR="000B3223" w:rsidP="000B3223" w:rsidRDefault="000B3223" w14:paraId="12F2BEC5" w14:textId="77777777">
      <w:pPr>
        <w:pStyle w:val="Default"/>
        <w:jc w:val="both"/>
        <w:rPr>
          <w:rFonts w:ascii="Times New Roman" w:hAnsi="Times New Roman" w:eastAsia="Arial" w:cs="Times New Roman"/>
          <w:color w:val="auto"/>
          <w:lang w:val="es-PE"/>
        </w:rPr>
      </w:pPr>
    </w:p>
    <w:p w:rsidR="00AA09BD" w:rsidP="00AA09BD" w:rsidRDefault="00AA09BD" w14:paraId="1996CF43" w14:textId="77777777">
      <w:pPr>
        <w:pStyle w:val="Descripcin"/>
      </w:pPr>
    </w:p>
    <w:p w:rsidR="00AA09BD" w:rsidP="00AA09BD" w:rsidRDefault="00AA09BD" w14:paraId="364FFEB4" w14:textId="77777777">
      <w:pPr>
        <w:pStyle w:val="Descripcin"/>
      </w:pPr>
    </w:p>
    <w:p w:rsidR="000B3223" w:rsidP="00AA09BD" w:rsidRDefault="00AA09BD" w14:paraId="058D5380" w14:textId="6B0B2492">
      <w:pPr>
        <w:pStyle w:val="Descripcin"/>
        <w:rPr>
          <w:rFonts w:ascii="Times New Roman" w:hAnsi="Times New Roman" w:cs="Times New Roman"/>
          <w:color w:val="auto"/>
          <w:lang w:val="es-PE"/>
        </w:rPr>
      </w:pPr>
      <w:bookmarkStart w:name="_Toc160639032" w:id="59"/>
      <w:r>
        <w:t xml:space="preserve">Tabla </w:t>
      </w:r>
      <w:r>
        <w:fldChar w:fldCharType="begin"/>
      </w:r>
      <w:r>
        <w:instrText xml:space="preserve"> SEQ Tabla \* ARABIC </w:instrText>
      </w:r>
      <w:r>
        <w:fldChar w:fldCharType="separate"/>
      </w:r>
      <w:r w:rsidR="00EE37B3">
        <w:rPr>
          <w:noProof/>
        </w:rPr>
        <w:t>13</w:t>
      </w:r>
      <w:r>
        <w:fldChar w:fldCharType="end"/>
      </w:r>
      <w:r>
        <w:t xml:space="preserve">. </w:t>
      </w:r>
      <w:r w:rsidRPr="00682E98">
        <w:t>Unidad de análisis: mecanismos de equidad</w:t>
      </w:r>
      <w:bookmarkEnd w:id="59"/>
    </w:p>
    <w:tbl>
      <w:tblPr>
        <w:tblStyle w:val="Tablaconcuadrcula"/>
        <w:tblW w:w="0" w:type="auto"/>
        <w:tblLook w:val="04A0" w:firstRow="1" w:lastRow="0" w:firstColumn="1" w:lastColumn="0" w:noHBand="0" w:noVBand="1"/>
      </w:tblPr>
      <w:tblGrid>
        <w:gridCol w:w="1980"/>
        <w:gridCol w:w="3260"/>
        <w:gridCol w:w="1790"/>
        <w:gridCol w:w="2125"/>
      </w:tblGrid>
      <w:tr w:rsidR="000B3223" w:rsidTr="1034F7CE" w14:paraId="3FAF0A90" w14:textId="77777777">
        <w:trPr>
          <w:trHeight w:val="464"/>
        </w:trPr>
        <w:tc>
          <w:tcPr>
            <w:tcW w:w="1980" w:type="dxa"/>
            <w:tcBorders>
              <w:top w:val="single" w:color="auto" w:sz="4" w:space="0"/>
              <w:left w:val="single" w:color="auto" w:sz="4" w:space="0"/>
              <w:bottom w:val="single" w:color="auto" w:sz="4" w:space="0"/>
              <w:right w:val="single" w:color="auto" w:sz="4" w:space="0"/>
            </w:tcBorders>
            <w:noWrap/>
            <w:tcMar/>
            <w:hideMark/>
          </w:tcPr>
          <w:p w:rsidR="000B3223" w:rsidRDefault="000B3223" w14:paraId="529217A9" w14:textId="77777777">
            <w:pPr>
              <w:pStyle w:val="Default"/>
              <w:rPr>
                <w:rFonts w:ascii="Times New Roman" w:hAnsi="Times New Roman" w:eastAsia="Arial" w:cs="Times New Roman"/>
                <w:b/>
                <w:bCs/>
                <w:sz w:val="20"/>
                <w:szCs w:val="20"/>
              </w:rPr>
            </w:pPr>
            <w:r>
              <w:rPr>
                <w:rFonts w:ascii="Times New Roman" w:hAnsi="Times New Roman" w:eastAsia="Arial" w:cs="Times New Roman"/>
                <w:b/>
                <w:bCs/>
                <w:sz w:val="20"/>
                <w:szCs w:val="20"/>
              </w:rPr>
              <w:t>UNIDAD DE ANÁLISIS</w:t>
            </w:r>
          </w:p>
        </w:tc>
        <w:tc>
          <w:tcPr>
            <w:tcW w:w="3260" w:type="dxa"/>
            <w:tcBorders>
              <w:top w:val="single" w:color="auto" w:sz="4" w:space="0"/>
              <w:left w:val="single" w:color="auto" w:sz="4" w:space="0"/>
              <w:bottom w:val="single" w:color="auto" w:sz="4" w:space="0"/>
              <w:right w:val="single" w:color="auto" w:sz="4" w:space="0"/>
            </w:tcBorders>
            <w:tcMar/>
            <w:hideMark/>
          </w:tcPr>
          <w:p w:rsidR="000B3223" w:rsidRDefault="000B3223" w14:paraId="49A2962C" w14:textId="77777777">
            <w:pPr>
              <w:pStyle w:val="Default"/>
              <w:rPr>
                <w:rFonts w:ascii="Times New Roman" w:hAnsi="Times New Roman" w:eastAsia="Arial" w:cs="Times New Roman"/>
                <w:b/>
                <w:bCs/>
                <w:sz w:val="20"/>
                <w:szCs w:val="20"/>
              </w:rPr>
            </w:pPr>
            <w:r>
              <w:rPr>
                <w:rFonts w:ascii="Times New Roman" w:hAnsi="Times New Roman" w:eastAsia="Arial" w:cs="Times New Roman"/>
                <w:b/>
                <w:bCs/>
                <w:sz w:val="20"/>
                <w:szCs w:val="20"/>
              </w:rPr>
              <w:t>VARIABLE</w:t>
            </w:r>
          </w:p>
        </w:tc>
        <w:tc>
          <w:tcPr>
            <w:tcW w:w="1790" w:type="dxa"/>
            <w:tcBorders>
              <w:top w:val="single" w:color="auto" w:sz="4" w:space="0"/>
              <w:left w:val="single" w:color="auto" w:sz="4" w:space="0"/>
              <w:bottom w:val="single" w:color="auto" w:sz="4" w:space="0"/>
              <w:right w:val="single" w:color="auto" w:sz="4" w:space="0"/>
            </w:tcBorders>
            <w:noWrap/>
            <w:tcMar/>
            <w:hideMark/>
          </w:tcPr>
          <w:p w:rsidR="000B3223" w:rsidRDefault="000B3223" w14:paraId="7D67DF69" w14:textId="77777777">
            <w:pPr>
              <w:pStyle w:val="Default"/>
              <w:jc w:val="both"/>
              <w:rPr>
                <w:rFonts w:ascii="Times New Roman" w:hAnsi="Times New Roman" w:eastAsia="Arial" w:cs="Times New Roman"/>
                <w:b/>
                <w:bCs/>
                <w:sz w:val="20"/>
                <w:szCs w:val="20"/>
              </w:rPr>
            </w:pPr>
            <w:r>
              <w:rPr>
                <w:rFonts w:ascii="Times New Roman" w:hAnsi="Times New Roman" w:eastAsia="Arial" w:cs="Times New Roman"/>
                <w:b/>
                <w:bCs/>
                <w:sz w:val="20"/>
                <w:szCs w:val="20"/>
              </w:rPr>
              <w:t>ÁMBITO</w:t>
            </w:r>
          </w:p>
        </w:tc>
        <w:tc>
          <w:tcPr>
            <w:tcW w:w="2125" w:type="dxa"/>
            <w:tcBorders>
              <w:top w:val="single" w:color="auto" w:sz="4" w:space="0"/>
              <w:left w:val="single" w:color="auto" w:sz="4" w:space="0"/>
              <w:bottom w:val="single" w:color="auto" w:sz="4" w:space="0"/>
              <w:right w:val="single" w:color="auto" w:sz="4" w:space="0"/>
            </w:tcBorders>
            <w:tcMar/>
            <w:hideMark/>
          </w:tcPr>
          <w:p w:rsidR="000B3223" w:rsidRDefault="000B3223" w14:paraId="14F2BFA6" w14:textId="77777777">
            <w:pPr>
              <w:pStyle w:val="Default"/>
              <w:jc w:val="both"/>
              <w:rPr>
                <w:rFonts w:ascii="Times New Roman" w:hAnsi="Times New Roman" w:eastAsia="Arial" w:cs="Times New Roman"/>
                <w:b/>
                <w:bCs/>
                <w:sz w:val="20"/>
                <w:szCs w:val="20"/>
              </w:rPr>
            </w:pPr>
            <w:r>
              <w:rPr>
                <w:rFonts w:ascii="Times New Roman" w:hAnsi="Times New Roman" w:eastAsia="Arial" w:cs="Times New Roman"/>
                <w:b/>
                <w:bCs/>
                <w:sz w:val="20"/>
                <w:szCs w:val="20"/>
              </w:rPr>
              <w:t>INDICADORES</w:t>
            </w:r>
          </w:p>
        </w:tc>
      </w:tr>
      <w:tr w:rsidR="000B3223" w:rsidTr="1034F7CE" w14:paraId="03287B71" w14:textId="77777777">
        <w:trPr>
          <w:trHeight w:val="312"/>
        </w:trPr>
        <w:tc>
          <w:tcPr>
            <w:tcW w:w="1980" w:type="dxa"/>
            <w:vMerge w:val="restart"/>
            <w:tcBorders>
              <w:top w:val="single" w:color="auto" w:sz="4" w:space="0"/>
              <w:left w:val="single" w:color="auto" w:sz="4" w:space="0"/>
              <w:bottom w:val="single" w:color="auto" w:sz="4" w:space="0"/>
              <w:right w:val="single" w:color="auto" w:sz="4" w:space="0"/>
            </w:tcBorders>
            <w:tcMar/>
          </w:tcPr>
          <w:p w:rsidR="000B3223" w:rsidRDefault="000B3223" w14:paraId="39350630" w14:textId="77777777">
            <w:pPr>
              <w:pStyle w:val="Default"/>
              <w:rPr>
                <w:rFonts w:ascii="Times New Roman" w:hAnsi="Times New Roman" w:eastAsia="Arial" w:cs="Times New Roman"/>
                <w:sz w:val="20"/>
                <w:szCs w:val="20"/>
              </w:rPr>
            </w:pPr>
          </w:p>
          <w:p w:rsidR="000B3223" w:rsidRDefault="000B3223" w14:paraId="423B2B0A" w14:textId="77777777">
            <w:pPr>
              <w:pStyle w:val="Default"/>
              <w:rPr>
                <w:rFonts w:ascii="Times New Roman" w:hAnsi="Times New Roman" w:eastAsia="Arial" w:cs="Times New Roman"/>
                <w:sz w:val="20"/>
                <w:szCs w:val="20"/>
              </w:rPr>
            </w:pPr>
          </w:p>
          <w:p w:rsidR="000B3223" w:rsidRDefault="000B3223" w14:paraId="72EF0309" w14:textId="77777777">
            <w:pPr>
              <w:pStyle w:val="Default"/>
              <w:rPr>
                <w:rFonts w:ascii="Times New Roman" w:hAnsi="Times New Roman" w:eastAsia="Arial" w:cs="Times New Roman"/>
                <w:sz w:val="20"/>
                <w:szCs w:val="20"/>
              </w:rPr>
            </w:pPr>
          </w:p>
          <w:p w:rsidR="000B3223" w:rsidRDefault="000B3223" w14:paraId="56545965" w14:textId="77777777">
            <w:pPr>
              <w:pStyle w:val="Default"/>
              <w:rPr>
                <w:rFonts w:ascii="Times New Roman" w:hAnsi="Times New Roman" w:eastAsia="Arial" w:cs="Times New Roman"/>
                <w:sz w:val="20"/>
                <w:szCs w:val="20"/>
              </w:rPr>
            </w:pPr>
          </w:p>
          <w:p w:rsidR="000B3223" w:rsidRDefault="000B3223" w14:paraId="7CF64B88" w14:textId="77777777">
            <w:pPr>
              <w:pStyle w:val="Default"/>
              <w:rPr>
                <w:rFonts w:ascii="Times New Roman" w:hAnsi="Times New Roman" w:eastAsia="Arial" w:cs="Times New Roman"/>
                <w:sz w:val="20"/>
                <w:szCs w:val="20"/>
              </w:rPr>
            </w:pPr>
          </w:p>
          <w:p w:rsidR="000B3223" w:rsidRDefault="000B3223" w14:paraId="0FBCAA6D" w14:textId="77777777">
            <w:pPr>
              <w:pStyle w:val="Default"/>
              <w:rPr>
                <w:rFonts w:ascii="Times New Roman" w:hAnsi="Times New Roman" w:eastAsia="Arial" w:cs="Times New Roman"/>
                <w:sz w:val="20"/>
                <w:szCs w:val="20"/>
              </w:rPr>
            </w:pPr>
          </w:p>
          <w:p w:rsidR="000B3223" w:rsidRDefault="000B3223" w14:paraId="53E2E18D" w14:textId="77777777">
            <w:pPr>
              <w:pStyle w:val="Default"/>
              <w:rPr>
                <w:rFonts w:ascii="Times New Roman" w:hAnsi="Times New Roman" w:eastAsia="Arial" w:cs="Times New Roman"/>
                <w:sz w:val="20"/>
                <w:szCs w:val="20"/>
              </w:rPr>
            </w:pPr>
          </w:p>
          <w:p w:rsidR="000B3223" w:rsidRDefault="000B3223" w14:paraId="41F3C2C7" w14:textId="77777777">
            <w:pPr>
              <w:pStyle w:val="Default"/>
              <w:rPr>
                <w:rFonts w:ascii="Times New Roman" w:hAnsi="Times New Roman" w:eastAsia="Arial" w:cs="Times New Roman"/>
                <w:sz w:val="20"/>
                <w:szCs w:val="20"/>
              </w:rPr>
            </w:pPr>
          </w:p>
          <w:p w:rsidR="000B3223" w:rsidRDefault="000B3223" w14:paraId="3F841CFE" w14:textId="77777777">
            <w:pPr>
              <w:pStyle w:val="Default"/>
              <w:rPr>
                <w:rFonts w:ascii="Times New Roman" w:hAnsi="Times New Roman" w:eastAsia="Arial" w:cs="Times New Roman"/>
                <w:sz w:val="20"/>
                <w:szCs w:val="20"/>
              </w:rPr>
            </w:pPr>
            <w:r>
              <w:rPr>
                <w:rFonts w:ascii="Times New Roman" w:hAnsi="Times New Roman" w:eastAsia="Arial" w:cs="Times New Roman"/>
                <w:sz w:val="20"/>
                <w:szCs w:val="20"/>
              </w:rPr>
              <w:t xml:space="preserve">III. </w:t>
            </w:r>
            <w:proofErr w:type="spellStart"/>
            <w:r>
              <w:rPr>
                <w:rFonts w:ascii="Times New Roman" w:hAnsi="Times New Roman" w:eastAsia="Arial" w:cs="Times New Roman"/>
                <w:sz w:val="20"/>
                <w:szCs w:val="20"/>
              </w:rPr>
              <w:t>Mecanismos</w:t>
            </w:r>
            <w:proofErr w:type="spellEnd"/>
            <w:r>
              <w:rPr>
                <w:rFonts w:ascii="Times New Roman" w:hAnsi="Times New Roman" w:eastAsia="Arial" w:cs="Times New Roman"/>
                <w:sz w:val="20"/>
                <w:szCs w:val="20"/>
              </w:rPr>
              <w:t xml:space="preserve"> de </w:t>
            </w:r>
            <w:proofErr w:type="spellStart"/>
            <w:r>
              <w:rPr>
                <w:rFonts w:ascii="Times New Roman" w:hAnsi="Times New Roman" w:eastAsia="Arial" w:cs="Times New Roman"/>
                <w:sz w:val="20"/>
                <w:szCs w:val="20"/>
              </w:rPr>
              <w:t>equidad</w:t>
            </w:r>
            <w:proofErr w:type="spellEnd"/>
          </w:p>
        </w:tc>
        <w:tc>
          <w:tcPr>
            <w:tcW w:w="3260" w:type="dxa"/>
            <w:tcBorders>
              <w:top w:val="single" w:color="auto" w:sz="4" w:space="0"/>
              <w:left w:val="single" w:color="auto" w:sz="4" w:space="0"/>
              <w:bottom w:val="single" w:color="auto" w:sz="4" w:space="0"/>
              <w:right w:val="single" w:color="auto" w:sz="4" w:space="0"/>
            </w:tcBorders>
            <w:noWrap/>
            <w:tcMar/>
            <w:hideMark/>
          </w:tcPr>
          <w:p w:rsidR="000B3223" w:rsidRDefault="000B3223" w14:paraId="4A5907CD" w14:textId="77777777">
            <w:pPr>
              <w:pStyle w:val="Default"/>
              <w:jc w:val="both"/>
              <w:rPr>
                <w:rFonts w:ascii="Times New Roman" w:hAnsi="Times New Roman" w:eastAsia="Arial" w:cs="Times New Roman"/>
                <w:sz w:val="20"/>
                <w:szCs w:val="20"/>
                <w:lang w:val="es-MX"/>
              </w:rPr>
            </w:pPr>
            <w:r>
              <w:rPr>
                <w:rFonts w:ascii="Times New Roman" w:hAnsi="Times New Roman" w:eastAsia="Arial" w:cs="Times New Roman"/>
                <w:sz w:val="20"/>
                <w:szCs w:val="20"/>
                <w:lang w:val="es-MX"/>
              </w:rPr>
              <w:t>1.Conformación de espacios especializado para propuestas en materia de equidad de género</w:t>
            </w:r>
          </w:p>
        </w:tc>
        <w:tc>
          <w:tcPr>
            <w:tcW w:w="1790" w:type="dxa"/>
            <w:tcBorders>
              <w:top w:val="single" w:color="auto" w:sz="4" w:space="0"/>
              <w:left w:val="single" w:color="auto" w:sz="4" w:space="0"/>
              <w:bottom w:val="single" w:color="auto" w:sz="4" w:space="0"/>
              <w:right w:val="single" w:color="auto" w:sz="4" w:space="0"/>
            </w:tcBorders>
            <w:noWrap/>
            <w:tcMar/>
            <w:hideMark/>
          </w:tcPr>
          <w:p w:rsidR="000B3223" w:rsidRDefault="000B3223" w14:paraId="548D20E8" w14:textId="77777777">
            <w:pPr>
              <w:pStyle w:val="Default"/>
              <w:jc w:val="both"/>
              <w:rPr>
                <w:rFonts w:ascii="Times New Roman" w:hAnsi="Times New Roman" w:eastAsia="Arial" w:cs="Times New Roman"/>
                <w:sz w:val="20"/>
                <w:szCs w:val="20"/>
              </w:rPr>
            </w:pPr>
            <w:proofErr w:type="spellStart"/>
            <w:r>
              <w:rPr>
                <w:rFonts w:ascii="Times New Roman" w:hAnsi="Times New Roman" w:eastAsia="Arial" w:cs="Times New Roman"/>
                <w:sz w:val="20"/>
                <w:szCs w:val="20"/>
              </w:rPr>
              <w:t>Institucional</w:t>
            </w:r>
            <w:proofErr w:type="spellEnd"/>
          </w:p>
        </w:tc>
        <w:tc>
          <w:tcPr>
            <w:tcW w:w="2125" w:type="dxa"/>
            <w:tcBorders>
              <w:top w:val="single" w:color="auto" w:sz="4" w:space="0"/>
              <w:left w:val="single" w:color="auto" w:sz="4" w:space="0"/>
              <w:bottom w:val="single" w:color="auto" w:sz="4" w:space="0"/>
              <w:right w:val="single" w:color="auto" w:sz="4" w:space="0"/>
            </w:tcBorders>
            <w:noWrap/>
            <w:tcMar/>
            <w:hideMark/>
          </w:tcPr>
          <w:p w:rsidR="000B3223" w:rsidRDefault="000B3223" w14:paraId="45345187" w14:textId="77777777">
            <w:pPr>
              <w:pStyle w:val="Default"/>
              <w:jc w:val="both"/>
              <w:rPr>
                <w:rFonts w:ascii="Times New Roman" w:hAnsi="Times New Roman" w:eastAsia="Arial" w:cs="Times New Roman"/>
                <w:sz w:val="20"/>
                <w:szCs w:val="20"/>
              </w:rPr>
            </w:pPr>
            <w:proofErr w:type="spellStart"/>
            <w:r>
              <w:rPr>
                <w:rFonts w:ascii="Times New Roman" w:hAnsi="Times New Roman" w:eastAsia="Arial" w:cs="Times New Roman"/>
                <w:sz w:val="20"/>
                <w:szCs w:val="20"/>
              </w:rPr>
              <w:t>Comité</w:t>
            </w:r>
            <w:proofErr w:type="spellEnd"/>
            <w:r>
              <w:rPr>
                <w:rFonts w:ascii="Times New Roman" w:hAnsi="Times New Roman" w:eastAsia="Arial" w:cs="Times New Roman"/>
                <w:sz w:val="20"/>
                <w:szCs w:val="20"/>
              </w:rPr>
              <w:t xml:space="preserve"> o </w:t>
            </w:r>
            <w:proofErr w:type="spellStart"/>
            <w:r>
              <w:rPr>
                <w:rFonts w:ascii="Times New Roman" w:hAnsi="Times New Roman" w:eastAsia="Arial" w:cs="Times New Roman"/>
                <w:sz w:val="20"/>
                <w:szCs w:val="20"/>
              </w:rPr>
              <w:t>Comisión</w:t>
            </w:r>
            <w:proofErr w:type="spellEnd"/>
          </w:p>
        </w:tc>
      </w:tr>
      <w:tr w:rsidR="000B3223" w:rsidTr="1034F7CE" w14:paraId="1EF38D95" w14:textId="77777777">
        <w:trPr>
          <w:trHeight w:val="171"/>
        </w:trPr>
        <w:tc>
          <w:tcPr>
            <w:tcW w:w="0" w:type="auto"/>
            <w:vMerge/>
            <w:tcBorders/>
            <w:tcMar/>
            <w:vAlign w:val="center"/>
            <w:hideMark/>
          </w:tcPr>
          <w:p w:rsidR="000B3223" w:rsidRDefault="000B3223" w14:paraId="431457E5" w14:textId="77777777">
            <w:pPr>
              <w:rPr>
                <w:rFonts w:ascii="Times New Roman" w:hAnsi="Times New Roman" w:eastAsia="Arial" w:cs="Times New Roman"/>
                <w:color w:val="000000"/>
                <w:sz w:val="20"/>
                <w:szCs w:val="20"/>
                <w:lang w:val="en-US"/>
              </w:rPr>
            </w:pPr>
          </w:p>
        </w:tc>
        <w:tc>
          <w:tcPr>
            <w:tcW w:w="3260" w:type="dxa"/>
            <w:tcBorders>
              <w:top w:val="single" w:color="auto" w:sz="4" w:space="0"/>
              <w:left w:val="single" w:color="auto" w:sz="4" w:space="0"/>
              <w:bottom w:val="single" w:color="auto" w:sz="4" w:space="0"/>
              <w:right w:val="single" w:color="auto" w:sz="4" w:space="0"/>
            </w:tcBorders>
            <w:tcMar/>
            <w:hideMark/>
          </w:tcPr>
          <w:p w:rsidR="000B3223" w:rsidRDefault="000B3223" w14:paraId="7E7CCEB9" w14:textId="77777777">
            <w:pPr>
              <w:pStyle w:val="Default"/>
              <w:rPr>
                <w:rFonts w:ascii="Times New Roman" w:hAnsi="Times New Roman" w:eastAsia="Arial" w:cs="Times New Roman"/>
                <w:sz w:val="20"/>
                <w:szCs w:val="20"/>
                <w:lang w:val="es-MX"/>
              </w:rPr>
            </w:pPr>
            <w:r>
              <w:rPr>
                <w:rFonts w:ascii="Times New Roman" w:hAnsi="Times New Roman" w:eastAsia="Arial" w:cs="Times New Roman"/>
                <w:sz w:val="20"/>
                <w:szCs w:val="20"/>
                <w:lang w:val="es-MX"/>
              </w:rPr>
              <w:t>2.Sistema integrado de acciones institucionales</w:t>
            </w:r>
          </w:p>
        </w:tc>
        <w:tc>
          <w:tcPr>
            <w:tcW w:w="1790" w:type="dxa"/>
            <w:tcBorders>
              <w:top w:val="single" w:color="auto" w:sz="4" w:space="0"/>
              <w:left w:val="single" w:color="auto" w:sz="4" w:space="0"/>
              <w:bottom w:val="single" w:color="auto" w:sz="4" w:space="0"/>
              <w:right w:val="single" w:color="auto" w:sz="4" w:space="0"/>
            </w:tcBorders>
            <w:noWrap/>
            <w:tcMar/>
            <w:hideMark/>
          </w:tcPr>
          <w:p w:rsidR="000B3223" w:rsidRDefault="000B3223" w14:paraId="15137A95" w14:textId="77777777">
            <w:pPr>
              <w:pStyle w:val="Default"/>
              <w:jc w:val="both"/>
              <w:rPr>
                <w:rFonts w:ascii="Times New Roman" w:hAnsi="Times New Roman" w:eastAsia="Arial" w:cs="Times New Roman"/>
                <w:sz w:val="20"/>
                <w:szCs w:val="20"/>
              </w:rPr>
            </w:pPr>
            <w:proofErr w:type="spellStart"/>
            <w:r>
              <w:rPr>
                <w:rFonts w:ascii="Times New Roman" w:hAnsi="Times New Roman" w:eastAsia="Arial" w:cs="Times New Roman"/>
                <w:sz w:val="20"/>
                <w:szCs w:val="20"/>
              </w:rPr>
              <w:t>Institucional</w:t>
            </w:r>
            <w:proofErr w:type="spellEnd"/>
          </w:p>
        </w:tc>
        <w:tc>
          <w:tcPr>
            <w:tcW w:w="2125" w:type="dxa"/>
            <w:tcBorders>
              <w:top w:val="single" w:color="auto" w:sz="4" w:space="0"/>
              <w:left w:val="single" w:color="auto" w:sz="4" w:space="0"/>
              <w:bottom w:val="single" w:color="auto" w:sz="4" w:space="0"/>
              <w:right w:val="single" w:color="auto" w:sz="4" w:space="0"/>
            </w:tcBorders>
            <w:noWrap/>
            <w:tcMar/>
            <w:hideMark/>
          </w:tcPr>
          <w:p w:rsidR="000B3223" w:rsidRDefault="000B3223" w14:paraId="275264D9" w14:textId="77777777">
            <w:pPr>
              <w:pStyle w:val="Default"/>
              <w:rPr>
                <w:rFonts w:ascii="Times New Roman" w:hAnsi="Times New Roman" w:eastAsia="Arial" w:cs="Times New Roman"/>
                <w:sz w:val="20"/>
                <w:szCs w:val="20"/>
                <w:lang w:val="es-MX"/>
              </w:rPr>
            </w:pPr>
            <w:r>
              <w:rPr>
                <w:rFonts w:ascii="Times New Roman" w:hAnsi="Times New Roman" w:eastAsia="Arial" w:cs="Times New Roman"/>
                <w:sz w:val="20"/>
                <w:szCs w:val="20"/>
                <w:lang w:val="es-MX"/>
              </w:rPr>
              <w:t>Política o planes de igualdad de género</w:t>
            </w:r>
          </w:p>
        </w:tc>
      </w:tr>
      <w:tr w:rsidR="000B3223" w:rsidTr="1034F7CE" w14:paraId="1D18DB82" w14:textId="77777777">
        <w:trPr>
          <w:trHeight w:val="936"/>
        </w:trPr>
        <w:tc>
          <w:tcPr>
            <w:tcW w:w="0" w:type="auto"/>
            <w:vMerge/>
            <w:tcBorders/>
            <w:tcMar/>
            <w:vAlign w:val="center"/>
            <w:hideMark/>
          </w:tcPr>
          <w:p w:rsidRPr="000B3223" w:rsidR="000B3223" w:rsidRDefault="000B3223" w14:paraId="008B622D" w14:textId="77777777">
            <w:pPr>
              <w:rPr>
                <w:rFonts w:ascii="Times New Roman" w:hAnsi="Times New Roman" w:eastAsia="Arial" w:cs="Times New Roman"/>
                <w:color w:val="000000"/>
                <w:sz w:val="20"/>
                <w:szCs w:val="20"/>
                <w:lang w:val="es-CL"/>
              </w:rPr>
            </w:pPr>
          </w:p>
        </w:tc>
        <w:tc>
          <w:tcPr>
            <w:tcW w:w="3260" w:type="dxa"/>
            <w:tcBorders>
              <w:top w:val="single" w:color="auto" w:sz="4" w:space="0"/>
              <w:left w:val="single" w:color="auto" w:sz="4" w:space="0"/>
              <w:bottom w:val="single" w:color="auto" w:sz="4" w:space="0"/>
              <w:right w:val="single" w:color="auto" w:sz="4" w:space="0"/>
            </w:tcBorders>
            <w:noWrap/>
            <w:tcMar/>
            <w:hideMark/>
          </w:tcPr>
          <w:p w:rsidR="000B3223" w:rsidRDefault="000B3223" w14:paraId="7E42120A" w14:textId="77777777">
            <w:pPr>
              <w:pStyle w:val="Default"/>
              <w:rPr>
                <w:rFonts w:ascii="Times New Roman" w:hAnsi="Times New Roman" w:eastAsia="Arial" w:cs="Times New Roman"/>
                <w:sz w:val="20"/>
                <w:szCs w:val="20"/>
                <w:lang w:val="es-MX"/>
              </w:rPr>
            </w:pPr>
            <w:r>
              <w:rPr>
                <w:rFonts w:ascii="Times New Roman" w:hAnsi="Times New Roman" w:eastAsia="Arial" w:cs="Times New Roman"/>
                <w:sz w:val="20"/>
                <w:szCs w:val="20"/>
                <w:lang w:val="es-MX"/>
              </w:rPr>
              <w:t>3.Mecanismos de acceso con enfoque de género (i.e.reserva de vacantes, becas especiales de mujeres en STEM)</w:t>
            </w:r>
          </w:p>
        </w:tc>
        <w:tc>
          <w:tcPr>
            <w:tcW w:w="1790" w:type="dxa"/>
            <w:tcBorders>
              <w:top w:val="single" w:color="auto" w:sz="4" w:space="0"/>
              <w:left w:val="single" w:color="auto" w:sz="4" w:space="0"/>
              <w:bottom w:val="single" w:color="auto" w:sz="4" w:space="0"/>
              <w:right w:val="single" w:color="auto" w:sz="4" w:space="0"/>
            </w:tcBorders>
            <w:noWrap/>
            <w:tcMar/>
            <w:hideMark/>
          </w:tcPr>
          <w:p w:rsidR="000B3223" w:rsidRDefault="000B3223" w14:paraId="47BB0497" w14:textId="77777777">
            <w:pPr>
              <w:pStyle w:val="Default"/>
              <w:jc w:val="both"/>
              <w:rPr>
                <w:rFonts w:ascii="Times New Roman" w:hAnsi="Times New Roman" w:eastAsia="Arial" w:cs="Times New Roman"/>
                <w:sz w:val="20"/>
                <w:szCs w:val="20"/>
              </w:rPr>
            </w:pPr>
            <w:proofErr w:type="spellStart"/>
            <w:r>
              <w:rPr>
                <w:rFonts w:ascii="Times New Roman" w:hAnsi="Times New Roman" w:eastAsia="Arial" w:cs="Times New Roman"/>
                <w:sz w:val="20"/>
                <w:szCs w:val="20"/>
              </w:rPr>
              <w:t>Institucional</w:t>
            </w:r>
            <w:proofErr w:type="spellEnd"/>
          </w:p>
        </w:tc>
        <w:tc>
          <w:tcPr>
            <w:tcW w:w="2125" w:type="dxa"/>
            <w:tcBorders>
              <w:top w:val="single" w:color="auto" w:sz="4" w:space="0"/>
              <w:left w:val="single" w:color="auto" w:sz="4" w:space="0"/>
              <w:bottom w:val="single" w:color="auto" w:sz="4" w:space="0"/>
              <w:right w:val="single" w:color="auto" w:sz="4" w:space="0"/>
            </w:tcBorders>
            <w:noWrap/>
            <w:tcMar/>
            <w:hideMark/>
          </w:tcPr>
          <w:p w:rsidR="000B3223" w:rsidRDefault="000B3223" w14:paraId="6CABFD14" w14:textId="77777777">
            <w:pPr>
              <w:pStyle w:val="Default"/>
              <w:jc w:val="both"/>
              <w:rPr>
                <w:rFonts w:ascii="Times New Roman" w:hAnsi="Times New Roman" w:eastAsia="Arial" w:cs="Times New Roman"/>
                <w:sz w:val="20"/>
                <w:szCs w:val="20"/>
              </w:rPr>
            </w:pPr>
            <w:proofErr w:type="spellStart"/>
            <w:r>
              <w:rPr>
                <w:rFonts w:ascii="Times New Roman" w:hAnsi="Times New Roman" w:eastAsia="Arial" w:cs="Times New Roman"/>
                <w:sz w:val="20"/>
                <w:szCs w:val="20"/>
              </w:rPr>
              <w:t>Mecanismo</w:t>
            </w:r>
            <w:proofErr w:type="spellEnd"/>
          </w:p>
        </w:tc>
      </w:tr>
      <w:tr w:rsidR="000B3223" w:rsidTr="1034F7CE" w14:paraId="1D4CCBBC" w14:textId="77777777">
        <w:trPr>
          <w:trHeight w:val="624"/>
        </w:trPr>
        <w:tc>
          <w:tcPr>
            <w:tcW w:w="0" w:type="auto"/>
            <w:vMerge/>
            <w:tcBorders/>
            <w:tcMar/>
            <w:vAlign w:val="center"/>
            <w:hideMark/>
          </w:tcPr>
          <w:p w:rsidR="000B3223" w:rsidRDefault="000B3223" w14:paraId="5DA9CBCA" w14:textId="77777777">
            <w:pPr>
              <w:rPr>
                <w:rFonts w:ascii="Times New Roman" w:hAnsi="Times New Roman" w:eastAsia="Arial" w:cs="Times New Roman"/>
                <w:color w:val="000000"/>
                <w:sz w:val="20"/>
                <w:szCs w:val="20"/>
                <w:lang w:val="en-US"/>
              </w:rPr>
            </w:pPr>
          </w:p>
        </w:tc>
        <w:tc>
          <w:tcPr>
            <w:tcW w:w="3260" w:type="dxa"/>
            <w:tcBorders>
              <w:top w:val="single" w:color="auto" w:sz="4" w:space="0"/>
              <w:left w:val="single" w:color="auto" w:sz="4" w:space="0"/>
              <w:bottom w:val="single" w:color="auto" w:sz="4" w:space="0"/>
              <w:right w:val="single" w:color="auto" w:sz="4" w:space="0"/>
            </w:tcBorders>
            <w:noWrap/>
            <w:tcMar/>
            <w:hideMark/>
          </w:tcPr>
          <w:p w:rsidR="000B3223" w:rsidRDefault="000B3223" w14:paraId="55FBDBC0" w14:textId="77777777">
            <w:pPr>
              <w:pStyle w:val="Default"/>
              <w:rPr>
                <w:rFonts w:ascii="Times New Roman" w:hAnsi="Times New Roman" w:eastAsia="Arial" w:cs="Times New Roman"/>
                <w:sz w:val="20"/>
                <w:szCs w:val="20"/>
                <w:lang w:val="es-MX"/>
              </w:rPr>
            </w:pPr>
            <w:r>
              <w:rPr>
                <w:rFonts w:ascii="Times New Roman" w:hAnsi="Times New Roman" w:eastAsia="Arial" w:cs="Times New Roman"/>
                <w:sz w:val="20"/>
                <w:szCs w:val="20"/>
                <w:lang w:val="es-MX"/>
              </w:rPr>
              <w:t xml:space="preserve">4.Servicios de bienestar específicos </w:t>
            </w:r>
          </w:p>
        </w:tc>
        <w:tc>
          <w:tcPr>
            <w:tcW w:w="1790" w:type="dxa"/>
            <w:tcBorders>
              <w:top w:val="single" w:color="auto" w:sz="4" w:space="0"/>
              <w:left w:val="single" w:color="auto" w:sz="4" w:space="0"/>
              <w:bottom w:val="single" w:color="auto" w:sz="4" w:space="0"/>
              <w:right w:val="single" w:color="auto" w:sz="4" w:space="0"/>
            </w:tcBorders>
            <w:noWrap/>
            <w:tcMar/>
            <w:hideMark/>
          </w:tcPr>
          <w:p w:rsidR="000B3223" w:rsidRDefault="000B3223" w14:paraId="3A2A26A6" w14:textId="77777777">
            <w:pPr>
              <w:pStyle w:val="Default"/>
              <w:jc w:val="both"/>
              <w:rPr>
                <w:rFonts w:ascii="Times New Roman" w:hAnsi="Times New Roman" w:eastAsia="Arial" w:cs="Times New Roman"/>
                <w:sz w:val="20"/>
                <w:szCs w:val="20"/>
              </w:rPr>
            </w:pPr>
            <w:proofErr w:type="spellStart"/>
            <w:r>
              <w:rPr>
                <w:rFonts w:ascii="Times New Roman" w:hAnsi="Times New Roman" w:eastAsia="Arial" w:cs="Times New Roman"/>
                <w:sz w:val="20"/>
                <w:szCs w:val="20"/>
              </w:rPr>
              <w:t>Institucional</w:t>
            </w:r>
            <w:proofErr w:type="spellEnd"/>
          </w:p>
        </w:tc>
        <w:tc>
          <w:tcPr>
            <w:tcW w:w="2125" w:type="dxa"/>
            <w:tcBorders>
              <w:top w:val="single" w:color="auto" w:sz="4" w:space="0"/>
              <w:left w:val="single" w:color="auto" w:sz="4" w:space="0"/>
              <w:bottom w:val="single" w:color="auto" w:sz="4" w:space="0"/>
              <w:right w:val="single" w:color="auto" w:sz="4" w:space="0"/>
            </w:tcBorders>
            <w:noWrap/>
            <w:tcMar/>
          </w:tcPr>
          <w:p w:rsidR="000B3223" w:rsidRDefault="000B3223" w14:paraId="7E19763B" w14:textId="77777777">
            <w:pPr>
              <w:pStyle w:val="Default"/>
              <w:jc w:val="both"/>
              <w:rPr>
                <w:rFonts w:ascii="Times New Roman" w:hAnsi="Times New Roman" w:eastAsia="Arial" w:cs="Times New Roman"/>
                <w:sz w:val="20"/>
                <w:szCs w:val="20"/>
                <w:lang w:val="es-MX"/>
              </w:rPr>
            </w:pPr>
            <w:r>
              <w:rPr>
                <w:rFonts w:ascii="Times New Roman" w:hAnsi="Times New Roman" w:eastAsia="Arial" w:cs="Times New Roman"/>
                <w:sz w:val="20"/>
                <w:szCs w:val="20"/>
                <w:lang w:val="es-MX"/>
              </w:rPr>
              <w:t>Servicio de guardería / cuna ( lactario para estudiantes y docentes</w:t>
            </w:r>
          </w:p>
          <w:p w:rsidR="000B3223" w:rsidRDefault="000B3223" w14:paraId="31D9C406" w14:textId="77777777">
            <w:pPr>
              <w:pStyle w:val="Default"/>
              <w:jc w:val="both"/>
              <w:rPr>
                <w:rFonts w:ascii="Times New Roman" w:hAnsi="Times New Roman" w:eastAsia="Arial" w:cs="Times New Roman"/>
                <w:sz w:val="20"/>
                <w:szCs w:val="20"/>
                <w:lang w:val="es-MX"/>
              </w:rPr>
            </w:pPr>
          </w:p>
          <w:p w:rsidR="000B3223" w:rsidRDefault="000B3223" w14:paraId="0A41E722" w14:textId="77777777">
            <w:pPr>
              <w:pStyle w:val="Default"/>
              <w:jc w:val="both"/>
              <w:rPr>
                <w:rFonts w:ascii="Times New Roman" w:hAnsi="Times New Roman" w:eastAsia="Arial" w:cs="Times New Roman"/>
                <w:sz w:val="20"/>
                <w:szCs w:val="20"/>
                <w:lang w:val="es-MX"/>
              </w:rPr>
            </w:pPr>
            <w:r>
              <w:rPr>
                <w:rFonts w:ascii="Times New Roman" w:hAnsi="Times New Roman" w:eastAsia="Arial" w:cs="Times New Roman"/>
                <w:sz w:val="20"/>
                <w:szCs w:val="20"/>
                <w:lang w:val="es-MX"/>
              </w:rPr>
              <w:t>Servicios de educación sexual integral</w:t>
            </w:r>
          </w:p>
        </w:tc>
      </w:tr>
      <w:tr w:rsidR="000B3223" w:rsidTr="1034F7CE" w14:paraId="4BCC32B4" w14:textId="77777777">
        <w:trPr>
          <w:trHeight w:val="1560"/>
        </w:trPr>
        <w:tc>
          <w:tcPr>
            <w:tcW w:w="0" w:type="auto"/>
            <w:vMerge/>
            <w:tcBorders/>
            <w:tcMar/>
            <w:vAlign w:val="center"/>
            <w:hideMark/>
          </w:tcPr>
          <w:p w:rsidRPr="000B3223" w:rsidR="000B3223" w:rsidRDefault="000B3223" w14:paraId="2630B09C" w14:textId="77777777">
            <w:pPr>
              <w:rPr>
                <w:rFonts w:ascii="Times New Roman" w:hAnsi="Times New Roman" w:eastAsia="Arial" w:cs="Times New Roman"/>
                <w:color w:val="000000"/>
                <w:sz w:val="20"/>
                <w:szCs w:val="20"/>
                <w:lang w:val="es-CL"/>
              </w:rPr>
            </w:pPr>
          </w:p>
        </w:tc>
        <w:tc>
          <w:tcPr>
            <w:tcW w:w="3260" w:type="dxa"/>
            <w:tcBorders>
              <w:top w:val="single" w:color="auto" w:sz="4" w:space="0"/>
              <w:left w:val="single" w:color="auto" w:sz="4" w:space="0"/>
              <w:bottom w:val="single" w:color="auto" w:sz="4" w:space="0"/>
              <w:right w:val="single" w:color="auto" w:sz="4" w:space="0"/>
            </w:tcBorders>
            <w:tcMar/>
            <w:hideMark/>
          </w:tcPr>
          <w:p w:rsidR="000B3223" w:rsidRDefault="000B3223" w14:paraId="34F404D3" w14:textId="77777777">
            <w:pPr>
              <w:pStyle w:val="Default"/>
              <w:rPr>
                <w:rFonts w:ascii="Times New Roman" w:hAnsi="Times New Roman" w:eastAsia="Arial" w:cs="Times New Roman"/>
                <w:sz w:val="20"/>
                <w:szCs w:val="20"/>
                <w:lang w:val="es-MX"/>
              </w:rPr>
            </w:pPr>
            <w:r>
              <w:rPr>
                <w:rFonts w:ascii="Times New Roman" w:hAnsi="Times New Roman" w:eastAsia="Arial" w:cs="Times New Roman"/>
                <w:sz w:val="20"/>
                <w:szCs w:val="20"/>
                <w:lang w:val="es-MX"/>
              </w:rPr>
              <w:t xml:space="preserve">5.Compromiso académico </w:t>
            </w:r>
          </w:p>
        </w:tc>
        <w:tc>
          <w:tcPr>
            <w:tcW w:w="1790" w:type="dxa"/>
            <w:tcBorders>
              <w:top w:val="single" w:color="auto" w:sz="4" w:space="0"/>
              <w:left w:val="single" w:color="auto" w:sz="4" w:space="0"/>
              <w:bottom w:val="single" w:color="auto" w:sz="4" w:space="0"/>
              <w:right w:val="single" w:color="auto" w:sz="4" w:space="0"/>
            </w:tcBorders>
            <w:noWrap/>
            <w:tcMar/>
            <w:hideMark/>
          </w:tcPr>
          <w:p w:rsidR="000B3223" w:rsidP="1034F7CE" w:rsidRDefault="000B3223" w14:paraId="1069D651" w14:textId="77777777">
            <w:pPr>
              <w:pStyle w:val="Default"/>
              <w:jc w:val="both"/>
              <w:rPr>
                <w:rFonts w:ascii="Times New Roman" w:hAnsi="Times New Roman" w:eastAsia="Arial" w:cs="Times New Roman"/>
                <w:sz w:val="20"/>
                <w:szCs w:val="20"/>
                <w:lang w:val="es-PE"/>
              </w:rPr>
            </w:pPr>
            <w:r w:rsidRPr="1034F7CE" w:rsidR="000B3223">
              <w:rPr>
                <w:rFonts w:ascii="Times New Roman" w:hAnsi="Times New Roman" w:eastAsia="Arial" w:cs="Times New Roman"/>
                <w:sz w:val="20"/>
                <w:szCs w:val="20"/>
                <w:lang w:val="es-PE"/>
              </w:rPr>
              <w:t>Vicerectorado</w:t>
            </w:r>
            <w:r w:rsidRPr="1034F7CE" w:rsidR="000B3223">
              <w:rPr>
                <w:rFonts w:ascii="Times New Roman" w:hAnsi="Times New Roman" w:eastAsia="Arial" w:cs="Times New Roman"/>
                <w:sz w:val="20"/>
                <w:szCs w:val="20"/>
                <w:lang w:val="es-PE"/>
              </w:rPr>
              <w:t xml:space="preserve"> </w:t>
            </w:r>
            <w:r w:rsidRPr="1034F7CE" w:rsidR="000B3223">
              <w:rPr>
                <w:rFonts w:ascii="Times New Roman" w:hAnsi="Times New Roman" w:eastAsia="Arial" w:cs="Times New Roman"/>
                <w:sz w:val="20"/>
                <w:szCs w:val="20"/>
                <w:lang w:val="es-PE"/>
              </w:rPr>
              <w:t>académico</w:t>
            </w:r>
          </w:p>
        </w:tc>
        <w:tc>
          <w:tcPr>
            <w:tcW w:w="2125" w:type="dxa"/>
            <w:tcBorders>
              <w:top w:val="single" w:color="auto" w:sz="4" w:space="0"/>
              <w:left w:val="single" w:color="auto" w:sz="4" w:space="0"/>
              <w:bottom w:val="single" w:color="auto" w:sz="4" w:space="0"/>
              <w:right w:val="single" w:color="auto" w:sz="4" w:space="0"/>
            </w:tcBorders>
            <w:tcMar/>
          </w:tcPr>
          <w:p w:rsidR="000B3223" w:rsidRDefault="000B3223" w14:paraId="474F95BA" w14:textId="77777777">
            <w:pPr>
              <w:pStyle w:val="Default"/>
              <w:rPr>
                <w:rFonts w:ascii="Times New Roman" w:hAnsi="Times New Roman" w:eastAsia="Arial" w:cs="Times New Roman"/>
                <w:sz w:val="20"/>
                <w:szCs w:val="20"/>
                <w:lang w:val="es-MX"/>
              </w:rPr>
            </w:pPr>
            <w:r>
              <w:rPr>
                <w:rFonts w:ascii="Times New Roman" w:hAnsi="Times New Roman" w:eastAsia="Arial" w:cs="Times New Roman"/>
                <w:sz w:val="20"/>
                <w:szCs w:val="20"/>
                <w:lang w:val="es-MX"/>
              </w:rPr>
              <w:t>Modelo de elaboración de diseños curricular con enfoque de género.</w:t>
            </w:r>
          </w:p>
          <w:p w:rsidR="000B3223" w:rsidRDefault="000B3223" w14:paraId="532FD22B" w14:textId="77777777">
            <w:pPr>
              <w:pStyle w:val="Default"/>
              <w:rPr>
                <w:rFonts w:ascii="Times New Roman" w:hAnsi="Times New Roman" w:eastAsia="Arial" w:cs="Times New Roman"/>
                <w:sz w:val="20"/>
                <w:szCs w:val="20"/>
                <w:lang w:val="es-MX"/>
              </w:rPr>
            </w:pPr>
          </w:p>
          <w:p w:rsidR="000B3223" w:rsidRDefault="000B3223" w14:paraId="6C9E8E0A" w14:textId="77777777">
            <w:pPr>
              <w:pStyle w:val="Default"/>
              <w:rPr>
                <w:rFonts w:ascii="Times New Roman" w:hAnsi="Times New Roman" w:eastAsia="Arial" w:cs="Times New Roman"/>
                <w:sz w:val="20"/>
                <w:szCs w:val="20"/>
                <w:lang w:val="es-MX"/>
              </w:rPr>
            </w:pPr>
            <w:r>
              <w:rPr>
                <w:rFonts w:ascii="Times New Roman" w:hAnsi="Times New Roman" w:eastAsia="Arial" w:cs="Times New Roman"/>
                <w:sz w:val="20"/>
                <w:szCs w:val="20"/>
                <w:lang w:val="es-MX"/>
              </w:rPr>
              <w:t>Programas académicos especializados en estudios de género syllabus de estudios, oferta académica.</w:t>
            </w:r>
          </w:p>
          <w:p w:rsidR="000B3223" w:rsidRDefault="000B3223" w14:paraId="19BC0E58" w14:textId="77777777">
            <w:pPr>
              <w:pStyle w:val="Default"/>
              <w:rPr>
                <w:rFonts w:ascii="Times New Roman" w:hAnsi="Times New Roman" w:eastAsia="Arial" w:cs="Times New Roman"/>
                <w:sz w:val="20"/>
                <w:szCs w:val="20"/>
                <w:lang w:val="es-MX"/>
              </w:rPr>
            </w:pPr>
          </w:p>
          <w:p w:rsidR="000B3223" w:rsidRDefault="000B3223" w14:paraId="5E7F116C" w14:textId="77777777">
            <w:pPr>
              <w:pStyle w:val="Default"/>
              <w:rPr>
                <w:rFonts w:ascii="Times New Roman" w:hAnsi="Times New Roman" w:eastAsia="Arial" w:cs="Times New Roman"/>
                <w:sz w:val="20"/>
                <w:szCs w:val="20"/>
                <w:lang w:val="es-MX"/>
              </w:rPr>
            </w:pPr>
            <w:r>
              <w:rPr>
                <w:rFonts w:ascii="Times New Roman" w:hAnsi="Times New Roman" w:eastAsia="Arial" w:cs="Times New Roman"/>
                <w:sz w:val="20"/>
                <w:szCs w:val="20"/>
                <w:lang w:val="es-MX"/>
              </w:rPr>
              <w:t>Grupos de investigación especializados en género</w:t>
            </w:r>
          </w:p>
        </w:tc>
      </w:tr>
      <w:tr w:rsidR="000B3223" w:rsidTr="1034F7CE" w14:paraId="7C6B64A0" w14:textId="77777777">
        <w:trPr>
          <w:trHeight w:val="948"/>
        </w:trPr>
        <w:tc>
          <w:tcPr>
            <w:tcW w:w="0" w:type="auto"/>
            <w:vMerge/>
            <w:tcBorders/>
            <w:tcMar/>
            <w:vAlign w:val="center"/>
            <w:hideMark/>
          </w:tcPr>
          <w:p w:rsidRPr="000B3223" w:rsidR="000B3223" w:rsidRDefault="000B3223" w14:paraId="73C1EE64" w14:textId="77777777">
            <w:pPr>
              <w:rPr>
                <w:rFonts w:ascii="Times New Roman" w:hAnsi="Times New Roman" w:eastAsia="Arial" w:cs="Times New Roman"/>
                <w:color w:val="000000"/>
                <w:sz w:val="20"/>
                <w:szCs w:val="20"/>
                <w:lang w:val="es-CL"/>
              </w:rPr>
            </w:pPr>
          </w:p>
        </w:tc>
        <w:tc>
          <w:tcPr>
            <w:tcW w:w="3260" w:type="dxa"/>
            <w:tcBorders>
              <w:top w:val="single" w:color="auto" w:sz="4" w:space="0"/>
              <w:left w:val="single" w:color="auto" w:sz="4" w:space="0"/>
              <w:bottom w:val="single" w:color="auto" w:sz="4" w:space="0"/>
              <w:right w:val="single" w:color="auto" w:sz="4" w:space="0"/>
            </w:tcBorders>
            <w:tcMar/>
            <w:hideMark/>
          </w:tcPr>
          <w:p w:rsidR="000B3223" w:rsidRDefault="000B3223" w14:paraId="71E36BB6" w14:textId="77777777">
            <w:pPr>
              <w:pStyle w:val="Default"/>
              <w:rPr>
                <w:rFonts w:ascii="Times New Roman" w:hAnsi="Times New Roman" w:eastAsia="Arial" w:cs="Times New Roman"/>
                <w:sz w:val="20"/>
                <w:szCs w:val="20"/>
                <w:lang w:val="es-MX"/>
              </w:rPr>
            </w:pPr>
            <w:r>
              <w:rPr>
                <w:rFonts w:ascii="Times New Roman" w:hAnsi="Times New Roman" w:eastAsia="Arial" w:cs="Times New Roman"/>
                <w:sz w:val="20"/>
                <w:szCs w:val="20"/>
                <w:lang w:val="es-MX"/>
              </w:rPr>
              <w:t>6.Lucha contra el techo de cristal</w:t>
            </w:r>
          </w:p>
        </w:tc>
        <w:tc>
          <w:tcPr>
            <w:tcW w:w="1790" w:type="dxa"/>
            <w:tcBorders>
              <w:top w:val="single" w:color="auto" w:sz="4" w:space="0"/>
              <w:left w:val="single" w:color="auto" w:sz="4" w:space="0"/>
              <w:bottom w:val="single" w:color="auto" w:sz="4" w:space="0"/>
              <w:right w:val="single" w:color="auto" w:sz="4" w:space="0"/>
            </w:tcBorders>
            <w:noWrap/>
            <w:tcMar/>
            <w:hideMark/>
          </w:tcPr>
          <w:p w:rsidR="000B3223" w:rsidRDefault="000B3223" w14:paraId="3CA808D9" w14:textId="77777777">
            <w:pPr>
              <w:pStyle w:val="Default"/>
              <w:jc w:val="both"/>
              <w:rPr>
                <w:rFonts w:ascii="Times New Roman" w:hAnsi="Times New Roman" w:eastAsia="Arial" w:cs="Times New Roman"/>
                <w:sz w:val="20"/>
                <w:szCs w:val="20"/>
              </w:rPr>
            </w:pPr>
            <w:proofErr w:type="spellStart"/>
            <w:r>
              <w:rPr>
                <w:rFonts w:ascii="Times New Roman" w:hAnsi="Times New Roman" w:eastAsia="Arial" w:cs="Times New Roman"/>
                <w:sz w:val="20"/>
                <w:szCs w:val="20"/>
              </w:rPr>
              <w:t>Institucional</w:t>
            </w:r>
            <w:proofErr w:type="spellEnd"/>
          </w:p>
        </w:tc>
        <w:tc>
          <w:tcPr>
            <w:tcW w:w="2125" w:type="dxa"/>
            <w:tcBorders>
              <w:top w:val="single" w:color="auto" w:sz="4" w:space="0"/>
              <w:left w:val="single" w:color="auto" w:sz="4" w:space="0"/>
              <w:bottom w:val="single" w:color="auto" w:sz="4" w:space="0"/>
              <w:right w:val="single" w:color="auto" w:sz="4" w:space="0"/>
            </w:tcBorders>
            <w:noWrap/>
            <w:tcMar/>
            <w:hideMark/>
          </w:tcPr>
          <w:p w:rsidR="000B3223" w:rsidRDefault="000B3223" w14:paraId="15683DAF" w14:textId="77777777">
            <w:pPr>
              <w:pStyle w:val="Default"/>
              <w:jc w:val="both"/>
              <w:rPr>
                <w:rFonts w:ascii="Times New Roman" w:hAnsi="Times New Roman" w:eastAsia="Arial" w:cs="Times New Roman"/>
                <w:sz w:val="20"/>
                <w:szCs w:val="20"/>
                <w:lang w:val="es-MX"/>
              </w:rPr>
            </w:pPr>
            <w:r>
              <w:rPr>
                <w:rFonts w:ascii="Times New Roman" w:hAnsi="Times New Roman" w:eastAsia="Arial" w:cs="Times New Roman"/>
                <w:sz w:val="20"/>
                <w:szCs w:val="20"/>
                <w:lang w:val="es-MX"/>
              </w:rPr>
              <w:t>Mentorías de género</w:t>
            </w:r>
          </w:p>
          <w:p w:rsidR="000B3223" w:rsidRDefault="000B3223" w14:paraId="5B1315AD" w14:textId="77777777">
            <w:pPr>
              <w:pStyle w:val="Default"/>
              <w:jc w:val="both"/>
              <w:rPr>
                <w:rFonts w:ascii="Times New Roman" w:hAnsi="Times New Roman" w:eastAsia="Arial" w:cs="Times New Roman"/>
                <w:sz w:val="20"/>
                <w:szCs w:val="20"/>
                <w:lang w:val="es-MX"/>
              </w:rPr>
            </w:pPr>
            <w:r>
              <w:rPr>
                <w:rFonts w:ascii="Times New Roman" w:hAnsi="Times New Roman" w:eastAsia="Arial" w:cs="Times New Roman"/>
                <w:sz w:val="20"/>
                <w:szCs w:val="20"/>
                <w:lang w:val="es-MX"/>
              </w:rPr>
              <w:t>Bolsas de trabajo STEM dirigidas a mujeres.</w:t>
            </w:r>
          </w:p>
          <w:p w:rsidR="000B3223" w:rsidRDefault="000B3223" w14:paraId="0633630C" w14:textId="77777777">
            <w:pPr>
              <w:pStyle w:val="Default"/>
              <w:jc w:val="both"/>
              <w:rPr>
                <w:rFonts w:ascii="Times New Roman" w:hAnsi="Times New Roman" w:eastAsia="Arial" w:cs="Times New Roman"/>
                <w:sz w:val="20"/>
                <w:szCs w:val="20"/>
                <w:lang w:val="es-MX"/>
              </w:rPr>
            </w:pPr>
            <w:r>
              <w:rPr>
                <w:rFonts w:ascii="Times New Roman" w:hAnsi="Times New Roman" w:eastAsia="Arial" w:cs="Times New Roman"/>
                <w:sz w:val="20"/>
                <w:szCs w:val="20"/>
                <w:lang w:val="es-MX"/>
              </w:rPr>
              <w:t>Convenios para prácticas profesionales con organizaciones de derechos humanos de las mujeres o afines</w:t>
            </w:r>
          </w:p>
        </w:tc>
      </w:tr>
    </w:tbl>
    <w:p w:rsidR="000B3223" w:rsidP="000B3223" w:rsidRDefault="000B3223" w14:paraId="3F0040D7" w14:textId="77777777">
      <w:pPr>
        <w:pStyle w:val="Default"/>
        <w:jc w:val="both"/>
        <w:rPr>
          <w:rFonts w:ascii="Times New Roman" w:hAnsi="Times New Roman" w:eastAsia="Arial" w:cs="Times New Roman"/>
          <w:color w:val="auto"/>
          <w:lang w:val="es-PE"/>
        </w:rPr>
      </w:pPr>
    </w:p>
    <w:p w:rsidR="000B3223" w:rsidP="000B3223" w:rsidRDefault="000B3223" w14:paraId="07C4558B" w14:textId="77777777">
      <w:pPr>
        <w:pStyle w:val="Default"/>
        <w:jc w:val="both"/>
        <w:rPr>
          <w:rFonts w:ascii="Times New Roman" w:hAnsi="Times New Roman" w:eastAsia="Arial" w:cs="Times New Roman"/>
          <w:color w:val="auto"/>
          <w:lang w:val="es-PE"/>
        </w:rPr>
      </w:pPr>
    </w:p>
    <w:p w:rsidR="000B3223" w:rsidP="000B3223" w:rsidRDefault="000B3223" w14:paraId="12127C62" w14:textId="77777777">
      <w:pPr>
        <w:pStyle w:val="Default"/>
        <w:jc w:val="both"/>
        <w:rPr>
          <w:rFonts w:ascii="Times New Roman" w:hAnsi="Times New Roman" w:eastAsia="Arial" w:cs="Times New Roman"/>
          <w:color w:val="auto"/>
          <w:lang w:val="es-PE"/>
        </w:rPr>
      </w:pPr>
      <w:r>
        <w:rPr>
          <w:rFonts w:ascii="Times New Roman" w:hAnsi="Times New Roman" w:eastAsia="Arial" w:cs="Times New Roman"/>
          <w:color w:val="auto"/>
          <w:lang w:val="es-PE"/>
        </w:rPr>
        <w:t>En la misma lógica de la ponderación total, para ser considerada paritaria debe tener al contar con al menos 4 de 6 de estas variables para ser considerada una universidad que brinda igualdad de oportunidades; y menos de 3 para ser considerada una universidad de gestión masculinizada. Las principales fuentes de información será la propia información institucional de las universidades.</w:t>
      </w:r>
    </w:p>
    <w:p w:rsidR="000B3223" w:rsidP="000B3223" w:rsidRDefault="000B3223" w14:paraId="6A3A68A2" w14:textId="77777777">
      <w:pPr>
        <w:pStyle w:val="Default"/>
        <w:jc w:val="both"/>
        <w:rPr>
          <w:rFonts w:ascii="Times New Roman" w:hAnsi="Times New Roman" w:eastAsia="Arial" w:cs="Times New Roman"/>
          <w:color w:val="auto"/>
          <w:lang w:val="es-PE"/>
        </w:rPr>
      </w:pPr>
    </w:p>
    <w:p w:rsidR="00854CD8" w:rsidP="000B3223" w:rsidRDefault="00854CD8" w14:paraId="2ECDD70B" w14:textId="77777777">
      <w:pPr>
        <w:pStyle w:val="Default"/>
        <w:jc w:val="both"/>
        <w:rPr>
          <w:rFonts w:ascii="Times New Roman" w:hAnsi="Times New Roman" w:eastAsia="Arial" w:cs="Times New Roman"/>
          <w:color w:val="auto"/>
          <w:lang w:val="es-PE"/>
        </w:rPr>
      </w:pPr>
    </w:p>
    <w:p w:rsidR="00854CD8" w:rsidP="000B3223" w:rsidRDefault="00854CD8" w14:paraId="340333AD" w14:textId="77777777">
      <w:pPr>
        <w:pStyle w:val="Default"/>
        <w:jc w:val="both"/>
        <w:rPr>
          <w:rFonts w:ascii="Times New Roman" w:hAnsi="Times New Roman" w:eastAsia="Arial" w:cs="Times New Roman"/>
          <w:color w:val="auto"/>
          <w:lang w:val="es-PE"/>
        </w:rPr>
      </w:pPr>
    </w:p>
    <w:p w:rsidR="000B3223" w:rsidP="000B3223" w:rsidRDefault="000B3223" w14:paraId="5DCCEF0F" w14:textId="77777777">
      <w:pPr>
        <w:pStyle w:val="Ttulo1"/>
        <w:numPr>
          <w:ilvl w:val="0"/>
          <w:numId w:val="0"/>
        </w:numPr>
        <w:ind w:left="432" w:hanging="432"/>
        <w:rPr>
          <w:rFonts w:ascii="Times New Roman" w:hAnsi="Times New Roman" w:cs="Times New Roman"/>
          <w:b/>
          <w:bCs/>
          <w:color w:val="auto"/>
          <w:sz w:val="24"/>
          <w:szCs w:val="24"/>
        </w:rPr>
      </w:pPr>
      <w:bookmarkStart w:name="_Toc159007415" w:id="60"/>
      <w:bookmarkStart w:name="_Toc160647836" w:id="61"/>
      <w:r>
        <w:rPr>
          <w:rFonts w:ascii="Times New Roman" w:hAnsi="Times New Roman" w:cs="Times New Roman"/>
          <w:b/>
          <w:bCs/>
          <w:color w:val="auto"/>
          <w:sz w:val="24"/>
          <w:szCs w:val="24"/>
        </w:rPr>
        <w:t>5.1.4. Respuesta frente a la violencia de género</w:t>
      </w:r>
      <w:bookmarkEnd w:id="60"/>
      <w:bookmarkEnd w:id="61"/>
    </w:p>
    <w:p w:rsidR="000B3223" w:rsidP="000B3223" w:rsidRDefault="000B3223" w14:paraId="19FBF4FC" w14:textId="77777777">
      <w:pPr>
        <w:pStyle w:val="Default"/>
        <w:jc w:val="both"/>
        <w:rPr>
          <w:rFonts w:ascii="Times New Roman" w:hAnsi="Times New Roman" w:eastAsia="Arial" w:cs="Times New Roman"/>
          <w:color w:val="auto"/>
          <w:lang w:val="es-PE"/>
        </w:rPr>
      </w:pPr>
    </w:p>
    <w:p w:rsidR="000B3223" w:rsidP="000B3223" w:rsidRDefault="000B3223" w14:paraId="71F2158D" w14:textId="77777777">
      <w:pPr>
        <w:pStyle w:val="Default"/>
        <w:jc w:val="both"/>
        <w:rPr>
          <w:rFonts w:ascii="Times New Roman" w:hAnsi="Times New Roman" w:eastAsia="Arial" w:cs="Times New Roman"/>
          <w:color w:val="auto"/>
          <w:lang w:val="es-PE"/>
        </w:rPr>
      </w:pPr>
      <w:r>
        <w:rPr>
          <w:rFonts w:ascii="Times New Roman" w:hAnsi="Times New Roman" w:eastAsia="Arial" w:cs="Times New Roman"/>
          <w:color w:val="auto"/>
          <w:lang w:val="es-PE"/>
        </w:rPr>
        <w:t xml:space="preserve">Una variable adicional para tomar en cuenta en esta caracterización está relacionada a la información que se pueda conseguir respecto a la prevalencia de la denuncia frente a los casos de hostigamiento sexual. Esto porque es necesario considerar que una mayor frecuencia de denuncia no está relacionada a una mayor prevalencia del delito, sino a una mayor capacidad de vocería desde las estudiantes o docentes para poner de manifiesto esta forma de violencia en los campus universitarios. </w:t>
      </w:r>
    </w:p>
    <w:p w:rsidR="000B3223" w:rsidP="000B3223" w:rsidRDefault="000B3223" w14:paraId="6F31B04A" w14:textId="77777777">
      <w:pPr>
        <w:pStyle w:val="Default"/>
        <w:tabs>
          <w:tab w:val="left" w:pos="1697"/>
        </w:tabs>
        <w:jc w:val="both"/>
        <w:rPr>
          <w:rFonts w:ascii="Times New Roman" w:hAnsi="Times New Roman" w:eastAsia="Arial" w:cs="Times New Roman"/>
          <w:color w:val="auto"/>
          <w:lang w:val="es-PE"/>
        </w:rPr>
      </w:pPr>
      <w:r>
        <w:rPr>
          <w:rFonts w:ascii="Times New Roman" w:hAnsi="Times New Roman" w:eastAsia="Arial" w:cs="Times New Roman"/>
          <w:color w:val="auto"/>
          <w:lang w:val="es-PE"/>
        </w:rPr>
        <w:tab/>
      </w:r>
    </w:p>
    <w:p w:rsidR="000B3223" w:rsidP="00BA39E6" w:rsidRDefault="00BA39E6" w14:paraId="0E07A86D" w14:textId="4B3E34A1">
      <w:pPr>
        <w:pStyle w:val="Descripcin"/>
        <w:rPr>
          <w:rFonts w:ascii="Times New Roman" w:hAnsi="Times New Roman" w:cs="Times New Roman"/>
          <w:color w:val="auto"/>
          <w:sz w:val="20"/>
          <w:szCs w:val="20"/>
          <w:lang w:val="es-PE"/>
        </w:rPr>
      </w:pPr>
      <w:bookmarkStart w:name="_Toc160639033" w:id="62"/>
      <w:r>
        <w:t xml:space="preserve">Tabla </w:t>
      </w:r>
      <w:r>
        <w:fldChar w:fldCharType="begin"/>
      </w:r>
      <w:r>
        <w:instrText xml:space="preserve"> SEQ Tabla \* ARABIC </w:instrText>
      </w:r>
      <w:r>
        <w:fldChar w:fldCharType="separate"/>
      </w:r>
      <w:r w:rsidR="00EE37B3">
        <w:rPr>
          <w:noProof/>
        </w:rPr>
        <w:t>14</w:t>
      </w:r>
      <w:r>
        <w:fldChar w:fldCharType="end"/>
      </w:r>
      <w:r>
        <w:t xml:space="preserve">. </w:t>
      </w:r>
      <w:r w:rsidRPr="006070FF">
        <w:t>Unidad de análisis: lucha y protección contra la violencia de género.</w:t>
      </w:r>
      <w:bookmarkEnd w:id="62"/>
    </w:p>
    <w:tbl>
      <w:tblPr>
        <w:tblW w:w="9448" w:type="dxa"/>
        <w:jc w:val="center"/>
        <w:tblLook w:val="04A0" w:firstRow="1" w:lastRow="0" w:firstColumn="1" w:lastColumn="0" w:noHBand="0" w:noVBand="1"/>
      </w:tblPr>
      <w:tblGrid>
        <w:gridCol w:w="2400"/>
        <w:gridCol w:w="3544"/>
        <w:gridCol w:w="1581"/>
        <w:gridCol w:w="1923"/>
      </w:tblGrid>
      <w:tr w:rsidR="000B3223" w:rsidTr="000B3223" w14:paraId="619A34FA" w14:textId="77777777">
        <w:trPr>
          <w:trHeight w:val="407"/>
          <w:jc w:val="center"/>
        </w:trPr>
        <w:tc>
          <w:tcPr>
            <w:tcW w:w="2400" w:type="dxa"/>
            <w:tcBorders>
              <w:top w:val="single" w:color="auto" w:sz="8" w:space="0"/>
              <w:left w:val="single" w:color="auto" w:sz="8" w:space="0"/>
              <w:bottom w:val="single" w:color="000000" w:sz="8" w:space="0"/>
              <w:right w:val="single" w:color="auto" w:sz="8" w:space="0"/>
            </w:tcBorders>
            <w:vAlign w:val="center"/>
            <w:hideMark/>
          </w:tcPr>
          <w:p w:rsidR="000B3223" w:rsidRDefault="000B3223" w14:paraId="56D5077B" w14:textId="77777777">
            <w:pPr>
              <w:spacing w:after="0" w:line="240" w:lineRule="auto"/>
              <w:jc w:val="both"/>
              <w:rPr>
                <w:rFonts w:ascii="Times New Roman" w:hAnsi="Times New Roman" w:eastAsia="Times New Roman" w:cs="Times New Roman"/>
                <w:sz w:val="20"/>
                <w:szCs w:val="20"/>
                <w:lang w:val="es-MX"/>
              </w:rPr>
            </w:pPr>
            <w:r>
              <w:rPr>
                <w:rFonts w:ascii="Times New Roman" w:hAnsi="Times New Roman" w:eastAsia="Times New Roman" w:cs="Times New Roman"/>
                <w:b/>
                <w:bCs/>
                <w:sz w:val="20"/>
                <w:szCs w:val="20"/>
                <w:lang w:val="en-US"/>
              </w:rPr>
              <w:t xml:space="preserve">UNIDAD DE ANÁLISIS </w:t>
            </w:r>
          </w:p>
        </w:tc>
        <w:tc>
          <w:tcPr>
            <w:tcW w:w="3544" w:type="dxa"/>
            <w:tcBorders>
              <w:top w:val="single" w:color="auto" w:sz="8" w:space="0"/>
              <w:left w:val="nil"/>
              <w:bottom w:val="single" w:color="auto" w:sz="4" w:space="0"/>
              <w:right w:val="single" w:color="auto" w:sz="4" w:space="0"/>
            </w:tcBorders>
            <w:vAlign w:val="center"/>
            <w:hideMark/>
          </w:tcPr>
          <w:p w:rsidR="000B3223" w:rsidRDefault="000B3223" w14:paraId="458CE821" w14:textId="77777777">
            <w:pPr>
              <w:spacing w:after="0" w:line="240" w:lineRule="auto"/>
              <w:jc w:val="both"/>
              <w:rPr>
                <w:rFonts w:ascii="Times New Roman" w:hAnsi="Times New Roman" w:eastAsia="Times New Roman" w:cs="Times New Roman"/>
                <w:sz w:val="20"/>
                <w:szCs w:val="20"/>
                <w:lang w:val="en-US"/>
              </w:rPr>
            </w:pPr>
            <w:r>
              <w:rPr>
                <w:rFonts w:ascii="Times New Roman" w:hAnsi="Times New Roman" w:eastAsia="Times New Roman" w:cs="Times New Roman"/>
                <w:b/>
                <w:bCs/>
                <w:sz w:val="20"/>
                <w:szCs w:val="20"/>
                <w:lang w:val="en-US"/>
              </w:rPr>
              <w:t>VARIABLE</w:t>
            </w:r>
          </w:p>
        </w:tc>
        <w:tc>
          <w:tcPr>
            <w:tcW w:w="1581" w:type="dxa"/>
            <w:tcBorders>
              <w:top w:val="single" w:color="auto" w:sz="8" w:space="0"/>
              <w:left w:val="nil"/>
              <w:bottom w:val="single" w:color="auto" w:sz="4" w:space="0"/>
              <w:right w:val="single" w:color="auto" w:sz="4" w:space="0"/>
            </w:tcBorders>
            <w:vAlign w:val="center"/>
            <w:hideMark/>
          </w:tcPr>
          <w:p w:rsidR="000B3223" w:rsidRDefault="000B3223" w14:paraId="49B209C9" w14:textId="77777777">
            <w:pPr>
              <w:spacing w:after="0" w:line="240" w:lineRule="auto"/>
              <w:jc w:val="both"/>
              <w:rPr>
                <w:rFonts w:ascii="Times New Roman" w:hAnsi="Times New Roman" w:eastAsia="Times New Roman" w:cs="Times New Roman"/>
                <w:sz w:val="20"/>
                <w:szCs w:val="20"/>
                <w:lang w:val="en-US"/>
              </w:rPr>
            </w:pPr>
            <w:r>
              <w:rPr>
                <w:rFonts w:ascii="Times New Roman" w:hAnsi="Times New Roman" w:eastAsia="Times New Roman" w:cs="Times New Roman"/>
                <w:b/>
                <w:bCs/>
                <w:sz w:val="20"/>
                <w:szCs w:val="20"/>
                <w:lang w:val="en-US"/>
              </w:rPr>
              <w:t>ÁMBITO</w:t>
            </w:r>
          </w:p>
        </w:tc>
        <w:tc>
          <w:tcPr>
            <w:tcW w:w="1923" w:type="dxa"/>
            <w:tcBorders>
              <w:top w:val="single" w:color="auto" w:sz="8" w:space="0"/>
              <w:left w:val="nil"/>
              <w:bottom w:val="single" w:color="auto" w:sz="4" w:space="0"/>
              <w:right w:val="single" w:color="auto" w:sz="8" w:space="0"/>
            </w:tcBorders>
            <w:vAlign w:val="center"/>
            <w:hideMark/>
          </w:tcPr>
          <w:p w:rsidR="000B3223" w:rsidRDefault="000B3223" w14:paraId="4E2E4F04" w14:textId="77777777">
            <w:pPr>
              <w:spacing w:after="0" w:line="240" w:lineRule="auto"/>
              <w:jc w:val="both"/>
              <w:rPr>
                <w:rFonts w:ascii="Times New Roman" w:hAnsi="Times New Roman" w:eastAsia="Times New Roman" w:cs="Times New Roman"/>
                <w:sz w:val="20"/>
                <w:szCs w:val="20"/>
                <w:lang w:val="en-US"/>
              </w:rPr>
            </w:pPr>
            <w:r>
              <w:rPr>
                <w:rFonts w:ascii="Times New Roman" w:hAnsi="Times New Roman" w:eastAsia="Times New Roman" w:cs="Times New Roman"/>
                <w:b/>
                <w:bCs/>
                <w:sz w:val="20"/>
                <w:szCs w:val="20"/>
                <w:lang w:val="en-US"/>
              </w:rPr>
              <w:t>INDICADORES</w:t>
            </w:r>
          </w:p>
        </w:tc>
      </w:tr>
      <w:tr w:rsidR="000B3223" w:rsidTr="000B3223" w14:paraId="5BBC1FFD" w14:textId="77777777">
        <w:trPr>
          <w:trHeight w:val="678"/>
          <w:jc w:val="center"/>
        </w:trPr>
        <w:tc>
          <w:tcPr>
            <w:tcW w:w="2400" w:type="dxa"/>
            <w:vMerge w:val="restart"/>
            <w:tcBorders>
              <w:top w:val="single" w:color="auto" w:sz="8" w:space="0"/>
              <w:left w:val="single" w:color="auto" w:sz="8" w:space="0"/>
              <w:bottom w:val="single" w:color="auto" w:sz="4" w:space="0"/>
              <w:right w:val="single" w:color="auto" w:sz="8" w:space="0"/>
            </w:tcBorders>
            <w:vAlign w:val="center"/>
            <w:hideMark/>
          </w:tcPr>
          <w:p w:rsidR="000B3223" w:rsidRDefault="000B3223" w14:paraId="73EF4391" w14:textId="77777777">
            <w:pPr>
              <w:spacing w:after="0" w:line="240" w:lineRule="auto"/>
              <w:jc w:val="both"/>
              <w:rPr>
                <w:rFonts w:ascii="Times New Roman" w:hAnsi="Times New Roman" w:eastAsia="Times New Roman" w:cs="Times New Roman"/>
                <w:sz w:val="20"/>
                <w:szCs w:val="20"/>
                <w:lang w:val="es-MX"/>
              </w:rPr>
            </w:pPr>
            <w:r>
              <w:rPr>
                <w:rFonts w:ascii="Times New Roman" w:hAnsi="Times New Roman" w:eastAsia="Times New Roman" w:cs="Times New Roman"/>
                <w:sz w:val="20"/>
                <w:szCs w:val="20"/>
                <w:lang w:val="es-MX"/>
              </w:rPr>
              <w:t>IV. Lucha y protección contra la violencia de género</w:t>
            </w:r>
          </w:p>
        </w:tc>
        <w:tc>
          <w:tcPr>
            <w:tcW w:w="3544" w:type="dxa"/>
            <w:tcBorders>
              <w:top w:val="single" w:color="auto" w:sz="8" w:space="0"/>
              <w:left w:val="nil"/>
              <w:bottom w:val="single" w:color="auto" w:sz="4" w:space="0"/>
              <w:right w:val="single" w:color="auto" w:sz="4" w:space="0"/>
            </w:tcBorders>
            <w:vAlign w:val="center"/>
            <w:hideMark/>
          </w:tcPr>
          <w:p w:rsidR="000B3223" w:rsidRDefault="000B3223" w14:paraId="3D000F55" w14:textId="77777777">
            <w:pPr>
              <w:spacing w:after="0" w:line="240" w:lineRule="auto"/>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 xml:space="preserve">1.Capacidad de </w:t>
            </w:r>
            <w:proofErr w:type="spellStart"/>
            <w:r>
              <w:rPr>
                <w:rFonts w:ascii="Times New Roman" w:hAnsi="Times New Roman" w:eastAsia="Times New Roman" w:cs="Times New Roman"/>
                <w:sz w:val="20"/>
                <w:szCs w:val="20"/>
                <w:lang w:val="en-US"/>
              </w:rPr>
              <w:t>denuncia</w:t>
            </w:r>
            <w:proofErr w:type="spellEnd"/>
          </w:p>
        </w:tc>
        <w:tc>
          <w:tcPr>
            <w:tcW w:w="1581" w:type="dxa"/>
            <w:tcBorders>
              <w:top w:val="single" w:color="auto" w:sz="8" w:space="0"/>
              <w:left w:val="nil"/>
              <w:bottom w:val="single" w:color="auto" w:sz="4" w:space="0"/>
              <w:right w:val="single" w:color="auto" w:sz="4" w:space="0"/>
            </w:tcBorders>
            <w:vAlign w:val="center"/>
            <w:hideMark/>
          </w:tcPr>
          <w:p w:rsidR="000B3223" w:rsidRDefault="000B3223" w14:paraId="4658FAE2" w14:textId="77777777">
            <w:pPr>
              <w:spacing w:after="0" w:line="240" w:lineRule="auto"/>
              <w:jc w:val="both"/>
              <w:rPr>
                <w:rFonts w:ascii="Times New Roman" w:hAnsi="Times New Roman" w:eastAsia="Times New Roman" w:cs="Times New Roman"/>
                <w:sz w:val="20"/>
                <w:szCs w:val="20"/>
                <w:lang w:val="en-US"/>
              </w:rPr>
            </w:pPr>
            <w:proofErr w:type="spellStart"/>
            <w:r>
              <w:rPr>
                <w:rFonts w:ascii="Times New Roman" w:hAnsi="Times New Roman" w:eastAsia="Times New Roman" w:cs="Times New Roman"/>
                <w:sz w:val="20"/>
                <w:szCs w:val="20"/>
                <w:lang w:val="en-US"/>
              </w:rPr>
              <w:t>Institucional</w:t>
            </w:r>
            <w:proofErr w:type="spellEnd"/>
            <w:r>
              <w:rPr>
                <w:rFonts w:ascii="Times New Roman" w:hAnsi="Times New Roman" w:eastAsia="Times New Roman" w:cs="Times New Roman"/>
                <w:sz w:val="20"/>
                <w:szCs w:val="20"/>
                <w:lang w:val="en-US"/>
              </w:rPr>
              <w:t xml:space="preserve"> </w:t>
            </w:r>
          </w:p>
        </w:tc>
        <w:tc>
          <w:tcPr>
            <w:tcW w:w="1923" w:type="dxa"/>
            <w:tcBorders>
              <w:top w:val="single" w:color="auto" w:sz="8" w:space="0"/>
              <w:left w:val="nil"/>
              <w:bottom w:val="single" w:color="auto" w:sz="4" w:space="0"/>
              <w:right w:val="single" w:color="auto" w:sz="8" w:space="0"/>
            </w:tcBorders>
            <w:vAlign w:val="center"/>
            <w:hideMark/>
          </w:tcPr>
          <w:p w:rsidR="000B3223" w:rsidRDefault="000B3223" w14:paraId="5E9D831F" w14:textId="77777777">
            <w:pPr>
              <w:spacing w:after="0" w:line="240" w:lineRule="auto"/>
              <w:jc w:val="both"/>
              <w:rPr>
                <w:rFonts w:ascii="Times New Roman" w:hAnsi="Times New Roman" w:eastAsia="Times New Roman" w:cs="Times New Roman"/>
                <w:sz w:val="20"/>
                <w:szCs w:val="20"/>
                <w:lang w:val="en-US"/>
              </w:rPr>
            </w:pPr>
            <w:proofErr w:type="spellStart"/>
            <w:r>
              <w:rPr>
                <w:rFonts w:ascii="Times New Roman" w:hAnsi="Times New Roman" w:eastAsia="Times New Roman" w:cs="Times New Roman"/>
                <w:sz w:val="20"/>
                <w:szCs w:val="20"/>
                <w:lang w:val="en-US"/>
              </w:rPr>
              <w:t>Prevalencia</w:t>
            </w:r>
            <w:proofErr w:type="spellEnd"/>
            <w:r>
              <w:rPr>
                <w:rFonts w:ascii="Times New Roman" w:hAnsi="Times New Roman" w:eastAsia="Times New Roman" w:cs="Times New Roman"/>
                <w:sz w:val="20"/>
                <w:szCs w:val="20"/>
                <w:lang w:val="en-US"/>
              </w:rPr>
              <w:t xml:space="preserve"> de </w:t>
            </w:r>
            <w:proofErr w:type="spellStart"/>
            <w:r>
              <w:rPr>
                <w:rFonts w:ascii="Times New Roman" w:hAnsi="Times New Roman" w:eastAsia="Times New Roman" w:cs="Times New Roman"/>
                <w:sz w:val="20"/>
                <w:szCs w:val="20"/>
                <w:lang w:val="en-US"/>
              </w:rPr>
              <w:t>denuncias</w:t>
            </w:r>
            <w:proofErr w:type="spellEnd"/>
            <w:r>
              <w:rPr>
                <w:rFonts w:ascii="Times New Roman" w:hAnsi="Times New Roman" w:eastAsia="Times New Roman" w:cs="Times New Roman"/>
                <w:sz w:val="20"/>
                <w:szCs w:val="20"/>
                <w:lang w:val="en-US"/>
              </w:rPr>
              <w:t xml:space="preserve"> 2017-2023</w:t>
            </w:r>
          </w:p>
        </w:tc>
      </w:tr>
      <w:tr w:rsidR="000B3223" w:rsidTr="000B3223" w14:paraId="5F1E02B9" w14:textId="77777777">
        <w:trPr>
          <w:trHeight w:val="1104"/>
          <w:jc w:val="center"/>
        </w:trPr>
        <w:tc>
          <w:tcPr>
            <w:tcW w:w="0" w:type="auto"/>
            <w:vMerge/>
            <w:tcBorders>
              <w:top w:val="single" w:color="auto" w:sz="8" w:space="0"/>
              <w:left w:val="single" w:color="auto" w:sz="8" w:space="0"/>
              <w:bottom w:val="single" w:color="auto" w:sz="4" w:space="0"/>
              <w:right w:val="single" w:color="auto" w:sz="8" w:space="0"/>
            </w:tcBorders>
            <w:vAlign w:val="center"/>
            <w:hideMark/>
          </w:tcPr>
          <w:p w:rsidR="000B3223" w:rsidRDefault="000B3223" w14:paraId="5B24240B" w14:textId="77777777">
            <w:pPr>
              <w:spacing w:after="0"/>
              <w:rPr>
                <w:rFonts w:ascii="Times New Roman" w:hAnsi="Times New Roman" w:eastAsia="Times New Roman" w:cs="Times New Roman"/>
                <w:sz w:val="20"/>
                <w:szCs w:val="20"/>
                <w:lang w:val="es-MX"/>
              </w:rPr>
            </w:pPr>
          </w:p>
        </w:tc>
        <w:tc>
          <w:tcPr>
            <w:tcW w:w="3544" w:type="dxa"/>
            <w:tcBorders>
              <w:top w:val="nil"/>
              <w:left w:val="nil"/>
              <w:bottom w:val="single" w:color="auto" w:sz="4" w:space="0"/>
              <w:right w:val="single" w:color="auto" w:sz="4" w:space="0"/>
            </w:tcBorders>
            <w:vAlign w:val="center"/>
            <w:hideMark/>
          </w:tcPr>
          <w:p w:rsidR="000B3223" w:rsidRDefault="000B3223" w14:paraId="1487B2DC" w14:textId="77777777">
            <w:pPr>
              <w:spacing w:after="0" w:line="240" w:lineRule="auto"/>
              <w:jc w:val="both"/>
              <w:rPr>
                <w:rFonts w:ascii="Times New Roman" w:hAnsi="Times New Roman" w:eastAsia="Times New Roman" w:cs="Times New Roman"/>
                <w:sz w:val="20"/>
                <w:szCs w:val="20"/>
                <w:lang w:val="es-MX"/>
              </w:rPr>
            </w:pPr>
            <w:r>
              <w:rPr>
                <w:rFonts w:ascii="Times New Roman" w:hAnsi="Times New Roman" w:eastAsia="Times New Roman" w:cs="Times New Roman"/>
                <w:sz w:val="20"/>
                <w:szCs w:val="20"/>
                <w:lang w:val="es-MX"/>
              </w:rPr>
              <w:t>2.Conformación de espacios especializado ((por ejemplo: comisiones contra el hostigamiento, Defensorías de género)</w:t>
            </w:r>
          </w:p>
        </w:tc>
        <w:tc>
          <w:tcPr>
            <w:tcW w:w="1581" w:type="dxa"/>
            <w:tcBorders>
              <w:top w:val="nil"/>
              <w:left w:val="nil"/>
              <w:bottom w:val="single" w:color="auto" w:sz="4" w:space="0"/>
              <w:right w:val="single" w:color="auto" w:sz="4" w:space="0"/>
            </w:tcBorders>
            <w:vAlign w:val="center"/>
            <w:hideMark/>
          </w:tcPr>
          <w:p w:rsidR="000B3223" w:rsidRDefault="000B3223" w14:paraId="34E554E0" w14:textId="77777777">
            <w:pPr>
              <w:spacing w:after="0" w:line="240" w:lineRule="auto"/>
              <w:jc w:val="both"/>
              <w:rPr>
                <w:rFonts w:ascii="Times New Roman" w:hAnsi="Times New Roman" w:eastAsia="Times New Roman" w:cs="Times New Roman"/>
                <w:sz w:val="20"/>
                <w:szCs w:val="20"/>
                <w:lang w:val="en-US"/>
              </w:rPr>
            </w:pPr>
            <w:proofErr w:type="spellStart"/>
            <w:r>
              <w:rPr>
                <w:rFonts w:ascii="Times New Roman" w:hAnsi="Times New Roman" w:eastAsia="Times New Roman" w:cs="Times New Roman"/>
                <w:sz w:val="20"/>
                <w:szCs w:val="20"/>
                <w:lang w:val="en-US"/>
              </w:rPr>
              <w:t>Institucional</w:t>
            </w:r>
            <w:proofErr w:type="spellEnd"/>
            <w:r>
              <w:rPr>
                <w:rFonts w:ascii="Times New Roman" w:hAnsi="Times New Roman" w:eastAsia="Times New Roman" w:cs="Times New Roman"/>
                <w:sz w:val="20"/>
                <w:szCs w:val="20"/>
                <w:lang w:val="en-US"/>
              </w:rPr>
              <w:t xml:space="preserve"> </w:t>
            </w:r>
          </w:p>
        </w:tc>
        <w:tc>
          <w:tcPr>
            <w:tcW w:w="1923" w:type="dxa"/>
            <w:tcBorders>
              <w:top w:val="nil"/>
              <w:left w:val="nil"/>
              <w:bottom w:val="single" w:color="auto" w:sz="4" w:space="0"/>
              <w:right w:val="single" w:color="auto" w:sz="8" w:space="0"/>
            </w:tcBorders>
            <w:vAlign w:val="center"/>
            <w:hideMark/>
          </w:tcPr>
          <w:p w:rsidR="000B3223" w:rsidRDefault="000B3223" w14:paraId="5CF5DCA1" w14:textId="77777777">
            <w:pPr>
              <w:spacing w:after="0" w:line="240" w:lineRule="auto"/>
              <w:jc w:val="both"/>
              <w:rPr>
                <w:rFonts w:ascii="Times New Roman" w:hAnsi="Times New Roman" w:eastAsia="Times New Roman" w:cs="Times New Roman"/>
                <w:sz w:val="20"/>
                <w:szCs w:val="20"/>
                <w:lang w:val="en-US"/>
              </w:rPr>
            </w:pPr>
            <w:proofErr w:type="spellStart"/>
            <w:r>
              <w:rPr>
                <w:rFonts w:ascii="Times New Roman" w:hAnsi="Times New Roman" w:eastAsia="Times New Roman" w:cs="Times New Roman"/>
                <w:sz w:val="20"/>
                <w:szCs w:val="20"/>
                <w:lang w:val="en-US"/>
              </w:rPr>
              <w:t>Existencia</w:t>
            </w:r>
            <w:proofErr w:type="spellEnd"/>
            <w:r>
              <w:rPr>
                <w:rFonts w:ascii="Times New Roman" w:hAnsi="Times New Roman" w:eastAsia="Times New Roman" w:cs="Times New Roman"/>
                <w:sz w:val="20"/>
                <w:szCs w:val="20"/>
                <w:lang w:val="en-US"/>
              </w:rPr>
              <w:t xml:space="preserve"> de </w:t>
            </w:r>
            <w:proofErr w:type="spellStart"/>
            <w:r>
              <w:rPr>
                <w:rFonts w:ascii="Times New Roman" w:hAnsi="Times New Roman" w:eastAsia="Times New Roman" w:cs="Times New Roman"/>
                <w:sz w:val="20"/>
                <w:szCs w:val="20"/>
                <w:lang w:val="en-US"/>
              </w:rPr>
              <w:t>espacio</w:t>
            </w:r>
            <w:proofErr w:type="spellEnd"/>
            <w:r>
              <w:rPr>
                <w:rFonts w:ascii="Times New Roman" w:hAnsi="Times New Roman" w:eastAsia="Times New Roman" w:cs="Times New Roman"/>
                <w:sz w:val="20"/>
                <w:szCs w:val="20"/>
                <w:lang w:val="en-US"/>
              </w:rPr>
              <w:t xml:space="preserve"> </w:t>
            </w:r>
            <w:proofErr w:type="spellStart"/>
            <w:r>
              <w:rPr>
                <w:rFonts w:ascii="Times New Roman" w:hAnsi="Times New Roman" w:eastAsia="Times New Roman" w:cs="Times New Roman"/>
                <w:sz w:val="20"/>
                <w:szCs w:val="20"/>
                <w:lang w:val="en-US"/>
              </w:rPr>
              <w:t>especializado</w:t>
            </w:r>
            <w:proofErr w:type="spellEnd"/>
          </w:p>
        </w:tc>
      </w:tr>
      <w:tr w:rsidR="000B3223" w:rsidTr="000B3223" w14:paraId="71ACEE4F" w14:textId="77777777">
        <w:trPr>
          <w:trHeight w:val="1392"/>
          <w:jc w:val="center"/>
        </w:trPr>
        <w:tc>
          <w:tcPr>
            <w:tcW w:w="0" w:type="auto"/>
            <w:vMerge/>
            <w:tcBorders>
              <w:top w:val="single" w:color="auto" w:sz="8" w:space="0"/>
              <w:left w:val="single" w:color="auto" w:sz="8" w:space="0"/>
              <w:bottom w:val="single" w:color="auto" w:sz="4" w:space="0"/>
              <w:right w:val="single" w:color="auto" w:sz="8" w:space="0"/>
            </w:tcBorders>
            <w:vAlign w:val="center"/>
            <w:hideMark/>
          </w:tcPr>
          <w:p w:rsidR="000B3223" w:rsidRDefault="000B3223" w14:paraId="1D5B652D" w14:textId="77777777">
            <w:pPr>
              <w:spacing w:after="0"/>
              <w:rPr>
                <w:rFonts w:ascii="Times New Roman" w:hAnsi="Times New Roman" w:eastAsia="Times New Roman" w:cs="Times New Roman"/>
                <w:sz w:val="20"/>
                <w:szCs w:val="20"/>
                <w:lang w:val="es-MX"/>
              </w:rPr>
            </w:pPr>
          </w:p>
        </w:tc>
        <w:tc>
          <w:tcPr>
            <w:tcW w:w="3544" w:type="dxa"/>
            <w:tcBorders>
              <w:top w:val="single" w:color="auto" w:sz="4" w:space="0"/>
              <w:left w:val="single" w:color="auto" w:sz="4" w:space="0"/>
              <w:bottom w:val="single" w:color="auto" w:sz="4" w:space="0"/>
              <w:right w:val="single" w:color="auto" w:sz="4" w:space="0"/>
            </w:tcBorders>
            <w:vAlign w:val="center"/>
            <w:hideMark/>
          </w:tcPr>
          <w:p w:rsidR="000B3223" w:rsidRDefault="000B3223" w14:paraId="56452D63" w14:textId="77777777">
            <w:pPr>
              <w:spacing w:after="0" w:line="240" w:lineRule="auto"/>
              <w:jc w:val="both"/>
              <w:rPr>
                <w:rFonts w:ascii="Times New Roman" w:hAnsi="Times New Roman" w:eastAsia="Times New Roman" w:cs="Times New Roman"/>
                <w:sz w:val="20"/>
                <w:szCs w:val="20"/>
                <w:lang w:val="es-MX"/>
              </w:rPr>
            </w:pPr>
            <w:r>
              <w:rPr>
                <w:rFonts w:ascii="Times New Roman" w:hAnsi="Times New Roman" w:eastAsia="Times New Roman" w:cs="Times New Roman"/>
                <w:sz w:val="20"/>
                <w:szCs w:val="20"/>
                <w:lang w:val="es-MX"/>
              </w:rPr>
              <w:t>3.Acciones para la prevención y atención del hostigamiento sexual u otras formas de violencia de género</w:t>
            </w:r>
          </w:p>
        </w:tc>
        <w:tc>
          <w:tcPr>
            <w:tcW w:w="1581" w:type="dxa"/>
            <w:tcBorders>
              <w:top w:val="single" w:color="auto" w:sz="4" w:space="0"/>
              <w:left w:val="nil"/>
              <w:bottom w:val="single" w:color="auto" w:sz="4" w:space="0"/>
              <w:right w:val="single" w:color="auto" w:sz="4" w:space="0"/>
            </w:tcBorders>
            <w:vAlign w:val="center"/>
            <w:hideMark/>
          </w:tcPr>
          <w:p w:rsidR="000B3223" w:rsidRDefault="000B3223" w14:paraId="36EB1817" w14:textId="77777777">
            <w:pPr>
              <w:spacing w:after="0" w:line="240" w:lineRule="auto"/>
              <w:jc w:val="both"/>
              <w:rPr>
                <w:rFonts w:ascii="Times New Roman" w:hAnsi="Times New Roman" w:eastAsia="Times New Roman" w:cs="Times New Roman"/>
                <w:sz w:val="20"/>
                <w:szCs w:val="20"/>
                <w:lang w:val="en-US"/>
              </w:rPr>
            </w:pPr>
            <w:proofErr w:type="spellStart"/>
            <w:r>
              <w:rPr>
                <w:rFonts w:ascii="Times New Roman" w:hAnsi="Times New Roman" w:eastAsia="Times New Roman" w:cs="Times New Roman"/>
                <w:sz w:val="20"/>
                <w:szCs w:val="20"/>
                <w:lang w:val="en-US"/>
              </w:rPr>
              <w:t>Institucional</w:t>
            </w:r>
            <w:proofErr w:type="spellEnd"/>
            <w:r>
              <w:rPr>
                <w:rFonts w:ascii="Times New Roman" w:hAnsi="Times New Roman" w:eastAsia="Times New Roman" w:cs="Times New Roman"/>
                <w:sz w:val="20"/>
                <w:szCs w:val="20"/>
                <w:lang w:val="en-US"/>
              </w:rPr>
              <w:t xml:space="preserve"> </w:t>
            </w:r>
          </w:p>
        </w:tc>
        <w:tc>
          <w:tcPr>
            <w:tcW w:w="1923" w:type="dxa"/>
            <w:tcBorders>
              <w:top w:val="single" w:color="auto" w:sz="4" w:space="0"/>
              <w:left w:val="nil"/>
              <w:bottom w:val="single" w:color="auto" w:sz="4" w:space="0"/>
              <w:right w:val="single" w:color="auto" w:sz="4" w:space="0"/>
            </w:tcBorders>
            <w:vAlign w:val="center"/>
            <w:hideMark/>
          </w:tcPr>
          <w:p w:rsidR="000B3223" w:rsidRDefault="000B3223" w14:paraId="7407FE1F" w14:textId="77777777">
            <w:pPr>
              <w:spacing w:after="0" w:line="240" w:lineRule="auto"/>
              <w:jc w:val="both"/>
              <w:rPr>
                <w:rFonts w:ascii="Times New Roman" w:hAnsi="Times New Roman" w:eastAsia="Times New Roman" w:cs="Times New Roman"/>
                <w:sz w:val="20"/>
                <w:szCs w:val="20"/>
                <w:lang w:val="es-MX"/>
              </w:rPr>
            </w:pPr>
            <w:r>
              <w:rPr>
                <w:rFonts w:ascii="Times New Roman" w:hAnsi="Times New Roman" w:eastAsia="Times New Roman" w:cs="Times New Roman"/>
                <w:sz w:val="20"/>
                <w:szCs w:val="20"/>
                <w:lang w:val="es-MX"/>
              </w:rPr>
              <w:t>Acciones institucionales</w:t>
            </w:r>
          </w:p>
        </w:tc>
      </w:tr>
      <w:tr w:rsidR="000B3223" w:rsidTr="000B3223" w14:paraId="225A6C31" w14:textId="77777777">
        <w:trPr>
          <w:trHeight w:val="1392"/>
          <w:jc w:val="center"/>
        </w:trPr>
        <w:tc>
          <w:tcPr>
            <w:tcW w:w="0" w:type="auto"/>
            <w:vMerge/>
            <w:tcBorders>
              <w:top w:val="single" w:color="auto" w:sz="8" w:space="0"/>
              <w:left w:val="single" w:color="auto" w:sz="8" w:space="0"/>
              <w:bottom w:val="single" w:color="auto" w:sz="4" w:space="0"/>
              <w:right w:val="single" w:color="auto" w:sz="8" w:space="0"/>
            </w:tcBorders>
            <w:vAlign w:val="center"/>
            <w:hideMark/>
          </w:tcPr>
          <w:p w:rsidR="000B3223" w:rsidRDefault="000B3223" w14:paraId="123F4111" w14:textId="77777777">
            <w:pPr>
              <w:spacing w:after="0"/>
              <w:rPr>
                <w:rFonts w:ascii="Times New Roman" w:hAnsi="Times New Roman" w:eastAsia="Times New Roman" w:cs="Times New Roman"/>
                <w:sz w:val="20"/>
                <w:szCs w:val="20"/>
                <w:lang w:val="es-MX"/>
              </w:rPr>
            </w:pPr>
          </w:p>
        </w:tc>
        <w:tc>
          <w:tcPr>
            <w:tcW w:w="3544" w:type="dxa"/>
            <w:tcBorders>
              <w:top w:val="single" w:color="auto" w:sz="4" w:space="0"/>
              <w:left w:val="single" w:color="auto" w:sz="4" w:space="0"/>
              <w:bottom w:val="single" w:color="auto" w:sz="4" w:space="0"/>
              <w:right w:val="single" w:color="auto" w:sz="4" w:space="0"/>
            </w:tcBorders>
            <w:vAlign w:val="center"/>
            <w:hideMark/>
          </w:tcPr>
          <w:p w:rsidR="000B3223" w:rsidRDefault="000B3223" w14:paraId="1FAFE01A" w14:textId="77777777">
            <w:pPr>
              <w:spacing w:after="0" w:line="240" w:lineRule="auto"/>
              <w:jc w:val="both"/>
              <w:rPr>
                <w:rFonts w:ascii="Times New Roman" w:hAnsi="Times New Roman" w:eastAsia="Times New Roman" w:cs="Times New Roman"/>
                <w:sz w:val="20"/>
                <w:szCs w:val="20"/>
                <w:lang w:val="es-MX"/>
              </w:rPr>
            </w:pPr>
            <w:r>
              <w:rPr>
                <w:rFonts w:ascii="Times New Roman" w:hAnsi="Times New Roman" w:eastAsia="Times New Roman" w:cs="Times New Roman"/>
                <w:sz w:val="20"/>
                <w:szCs w:val="20"/>
                <w:lang w:val="es-MX"/>
              </w:rPr>
              <w:t>4.Reconocimiento de identidades de diversidad sexual</w:t>
            </w:r>
          </w:p>
        </w:tc>
        <w:tc>
          <w:tcPr>
            <w:tcW w:w="1581" w:type="dxa"/>
            <w:tcBorders>
              <w:top w:val="single" w:color="auto" w:sz="4" w:space="0"/>
              <w:left w:val="nil"/>
              <w:bottom w:val="single" w:color="auto" w:sz="4" w:space="0"/>
              <w:right w:val="single" w:color="auto" w:sz="4" w:space="0"/>
            </w:tcBorders>
            <w:vAlign w:val="center"/>
            <w:hideMark/>
          </w:tcPr>
          <w:p w:rsidR="000B3223" w:rsidRDefault="000B3223" w14:paraId="3934FE64" w14:textId="77777777">
            <w:pPr>
              <w:spacing w:after="0" w:line="240" w:lineRule="auto"/>
              <w:jc w:val="both"/>
              <w:rPr>
                <w:rFonts w:ascii="Times New Roman" w:hAnsi="Times New Roman" w:eastAsia="Times New Roman" w:cs="Times New Roman"/>
                <w:sz w:val="20"/>
                <w:szCs w:val="20"/>
                <w:lang w:val="es-MX"/>
              </w:rPr>
            </w:pPr>
            <w:r>
              <w:rPr>
                <w:rFonts w:ascii="Times New Roman" w:hAnsi="Times New Roman" w:eastAsia="Times New Roman" w:cs="Times New Roman"/>
                <w:sz w:val="20"/>
                <w:szCs w:val="20"/>
                <w:lang w:val="es-MX"/>
              </w:rPr>
              <w:t>Institucional</w:t>
            </w:r>
          </w:p>
        </w:tc>
        <w:tc>
          <w:tcPr>
            <w:tcW w:w="1923" w:type="dxa"/>
            <w:tcBorders>
              <w:top w:val="single" w:color="auto" w:sz="4" w:space="0"/>
              <w:left w:val="nil"/>
              <w:bottom w:val="single" w:color="auto" w:sz="4" w:space="0"/>
              <w:right w:val="single" w:color="auto" w:sz="4" w:space="0"/>
            </w:tcBorders>
            <w:vAlign w:val="center"/>
            <w:hideMark/>
          </w:tcPr>
          <w:p w:rsidR="000B3223" w:rsidRDefault="000B3223" w14:paraId="41101DF7" w14:textId="77777777">
            <w:pPr>
              <w:spacing w:after="0" w:line="240" w:lineRule="auto"/>
              <w:jc w:val="both"/>
              <w:rPr>
                <w:rFonts w:ascii="Times New Roman" w:hAnsi="Times New Roman" w:eastAsia="Times New Roman" w:cs="Times New Roman"/>
                <w:sz w:val="20"/>
                <w:szCs w:val="20"/>
                <w:lang w:val="es-MX"/>
              </w:rPr>
            </w:pPr>
            <w:r>
              <w:rPr>
                <w:rFonts w:ascii="Times New Roman" w:hAnsi="Times New Roman" w:eastAsia="Times New Roman" w:cs="Times New Roman"/>
                <w:sz w:val="20"/>
                <w:szCs w:val="20"/>
                <w:lang w:val="es-MX"/>
              </w:rPr>
              <w:t>Normativa ad hoc</w:t>
            </w:r>
          </w:p>
        </w:tc>
      </w:tr>
    </w:tbl>
    <w:p w:rsidR="000B3223" w:rsidP="000B3223" w:rsidRDefault="000B3223" w14:paraId="01F55704" w14:textId="77777777">
      <w:pPr>
        <w:pStyle w:val="Default"/>
        <w:jc w:val="both"/>
        <w:rPr>
          <w:rFonts w:ascii="Times New Roman" w:hAnsi="Times New Roman" w:eastAsia="Arial" w:cs="Times New Roman"/>
          <w:color w:val="auto"/>
          <w:lang w:val="es-MX"/>
        </w:rPr>
      </w:pPr>
    </w:p>
    <w:p w:rsidR="000B3223" w:rsidP="000B3223" w:rsidRDefault="000B3223" w14:paraId="3C17E54F" w14:textId="77777777">
      <w:pPr>
        <w:pStyle w:val="Default"/>
        <w:jc w:val="both"/>
        <w:rPr>
          <w:rFonts w:ascii="Times New Roman" w:hAnsi="Times New Roman" w:eastAsia="Arial" w:cs="Times New Roman"/>
          <w:color w:val="auto"/>
          <w:lang w:val="es-PE"/>
        </w:rPr>
      </w:pPr>
    </w:p>
    <w:p w:rsidR="000B3223" w:rsidP="000B3223" w:rsidRDefault="000B3223" w14:paraId="7BC4CBA8" w14:textId="77777777">
      <w:pPr>
        <w:pStyle w:val="Default"/>
        <w:jc w:val="both"/>
        <w:rPr>
          <w:rFonts w:ascii="Times New Roman" w:hAnsi="Times New Roman" w:eastAsia="Arial" w:cs="Times New Roman"/>
          <w:color w:val="auto"/>
          <w:lang w:val="es-PE"/>
        </w:rPr>
      </w:pPr>
      <w:r>
        <w:rPr>
          <w:rFonts w:ascii="Times New Roman" w:hAnsi="Times New Roman" w:eastAsia="Arial" w:cs="Times New Roman"/>
          <w:color w:val="auto"/>
          <w:lang w:val="es-PE"/>
        </w:rPr>
        <w:t xml:space="preserve">Se considerará una universidad de alta capacidad de respuesta ante la violencia de género aquella que tenga de 3 a más de estos indicadores cumplidos. Las principales fuentes de información será la propia información institucional de las universidades. </w:t>
      </w:r>
    </w:p>
    <w:p w:rsidR="000B3223" w:rsidP="000B3223" w:rsidRDefault="000B3223" w14:paraId="47C5F992" w14:textId="77777777">
      <w:pPr>
        <w:pStyle w:val="Default"/>
        <w:jc w:val="both"/>
        <w:rPr>
          <w:rFonts w:ascii="Times New Roman" w:hAnsi="Times New Roman" w:eastAsia="Arial" w:cs="Times New Roman"/>
          <w:color w:val="auto"/>
          <w:lang w:val="es-PE"/>
        </w:rPr>
      </w:pPr>
    </w:p>
    <w:p w:rsidR="000B3223" w:rsidP="000B3223" w:rsidRDefault="000B3223" w14:paraId="11043487" w14:textId="77777777">
      <w:pPr>
        <w:pStyle w:val="Default"/>
        <w:jc w:val="both"/>
        <w:rPr>
          <w:rFonts w:ascii="Times New Roman" w:hAnsi="Times New Roman" w:eastAsia="Arial" w:cs="Times New Roman"/>
          <w:color w:val="auto"/>
          <w:lang w:val="es-PE"/>
        </w:rPr>
      </w:pPr>
      <w:r>
        <w:rPr>
          <w:rFonts w:ascii="Times New Roman" w:hAnsi="Times New Roman" w:eastAsia="Arial" w:cs="Times New Roman"/>
          <w:color w:val="auto"/>
          <w:lang w:val="es-PE"/>
        </w:rPr>
        <w:t xml:space="preserve">Un tema clave para el análisis y clasificación en la dimensión de respuesta a la violencia de género es la información que se tiene de las universidades. Para este propósito, se levantará información directamente de las universidades utilizando el cuestionario que se presenta en el Anexo 2. </w:t>
      </w:r>
    </w:p>
    <w:p w:rsidR="000B3223" w:rsidP="000B3223" w:rsidRDefault="000B3223" w14:paraId="695FD464" w14:textId="77777777">
      <w:pPr>
        <w:pStyle w:val="Default"/>
        <w:jc w:val="both"/>
        <w:rPr>
          <w:rFonts w:ascii="Times New Roman" w:hAnsi="Times New Roman" w:eastAsia="Arial" w:cs="Times New Roman"/>
          <w:color w:val="auto"/>
          <w:lang w:val="es-PE"/>
        </w:rPr>
      </w:pPr>
    </w:p>
    <w:p w:rsidR="000B3223" w:rsidP="000B3223" w:rsidRDefault="000B3223" w14:paraId="1C63E6C2" w14:textId="77777777">
      <w:pPr>
        <w:pStyle w:val="Default"/>
        <w:jc w:val="both"/>
        <w:rPr>
          <w:rFonts w:ascii="Times New Roman" w:hAnsi="Times New Roman" w:eastAsia="Arial" w:cs="Times New Roman"/>
          <w:b/>
          <w:bCs/>
          <w:color w:val="auto"/>
          <w:lang w:val="es-PE"/>
        </w:rPr>
      </w:pPr>
    </w:p>
    <w:p w:rsidR="000B3223" w:rsidP="000B3223" w:rsidRDefault="000B3223" w14:paraId="3F985F91" w14:textId="77777777">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5.2. La masculinización universitaria.</w:t>
      </w:r>
    </w:p>
    <w:p w:rsidR="000B3223" w:rsidP="000B3223" w:rsidRDefault="000B3223" w14:paraId="53971544" w14:textId="77777777">
      <w:pPr>
        <w:spacing w:after="0" w:line="240" w:lineRule="auto"/>
        <w:jc w:val="both"/>
        <w:rPr>
          <w:rFonts w:ascii="Times New Roman" w:hAnsi="Times New Roman" w:cs="Times New Roman"/>
          <w:sz w:val="24"/>
          <w:szCs w:val="24"/>
        </w:rPr>
      </w:pPr>
    </w:p>
    <w:p w:rsidR="000B3223" w:rsidP="000B3223" w:rsidRDefault="000B3223" w14:paraId="6617B881" w14:textId="77777777">
      <w:pPr>
        <w:pStyle w:val="Default"/>
        <w:jc w:val="both"/>
        <w:rPr>
          <w:rFonts w:ascii="Times New Roman" w:hAnsi="Times New Roman" w:eastAsia="Arial" w:cs="Times New Roman"/>
          <w:color w:val="auto"/>
          <w:lang w:val="es-PE"/>
        </w:rPr>
      </w:pPr>
      <w:r>
        <w:rPr>
          <w:rFonts w:ascii="Times New Roman" w:hAnsi="Times New Roman" w:eastAsia="Arial" w:cs="Times New Roman"/>
          <w:color w:val="auto"/>
          <w:lang w:val="es-PE"/>
        </w:rPr>
        <w:t xml:space="preserve">Con fines de esta investigación se desarrollará una caracterización que permita organizar el conjunto de universidades sobre la base de indicadores de género que puedan ser reconstruidos antes del trabajo de campo, y que permita ordenar en un espectro, universidades más o menos paritarias en el sistema. Esto permitirá no sólo caracterizar a las universidades públicas y privadas </w:t>
      </w:r>
      <w:r>
        <w:rPr>
          <w:rFonts w:ascii="Times New Roman" w:hAnsi="Times New Roman" w:eastAsia="Arial" w:cs="Times New Roman"/>
          <w:color w:val="auto"/>
          <w:lang w:val="es-PE"/>
        </w:rPr>
        <w:t xml:space="preserve">peruanas sino además constituirá una herramienta fundamental para la selección de las instituciones en donde se desarrollará el trabajo de campo. </w:t>
      </w:r>
    </w:p>
    <w:p w:rsidR="000B3223" w:rsidP="000B3223" w:rsidRDefault="000B3223" w14:paraId="370E0ECC" w14:textId="77777777">
      <w:pPr>
        <w:pStyle w:val="Default"/>
        <w:jc w:val="both"/>
        <w:rPr>
          <w:rFonts w:ascii="Times New Roman" w:hAnsi="Times New Roman" w:eastAsia="Arial" w:cs="Times New Roman"/>
          <w:color w:val="auto"/>
          <w:lang w:val="es-PE"/>
        </w:rPr>
      </w:pPr>
    </w:p>
    <w:p w:rsidR="000B3223" w:rsidP="000B3223" w:rsidRDefault="000B3223" w14:paraId="315A6B19" w14:textId="77777777">
      <w:pPr>
        <w:pStyle w:val="Default"/>
        <w:jc w:val="both"/>
        <w:rPr>
          <w:rFonts w:ascii="Times New Roman" w:hAnsi="Times New Roman" w:eastAsia="Arial" w:cs="Times New Roman"/>
          <w:color w:val="auto"/>
          <w:lang w:val="es-PE"/>
        </w:rPr>
      </w:pPr>
      <w:r w:rsidRPr="00A90A72">
        <w:rPr>
          <w:rFonts w:ascii="Times New Roman" w:hAnsi="Times New Roman" w:eastAsia="Arial" w:cs="Times New Roman"/>
          <w:color w:val="auto"/>
          <w:lang w:val="es-PE"/>
        </w:rPr>
        <w:t>Cabe mencionar que la aplicación de este dossier de indicadores se utilizará en la medida en que se encuentre información disponible al inicio del producto 3</w:t>
      </w:r>
      <w:r>
        <w:rPr>
          <w:rFonts w:ascii="Times New Roman" w:hAnsi="Times New Roman" w:eastAsia="Arial" w:cs="Times New Roman"/>
          <w:color w:val="auto"/>
          <w:lang w:val="es-PE"/>
        </w:rPr>
        <w:t>. No de manera exclusiva, esta sección permitirá identificar los entornos institucionales, paritarios o masculinizados, que permiten que se generen entornos de equidad dentro de las comunidades académicas. Para la ponderación final, se utilizará la regla de al menos 3 de 4 unidades con resultado paritario o de alta capacidad para estar en el primer grupo; y de dos a menos para hablar de universidades masculinizadas. Con esta información se espera poder contar con una clasificación inicial sobre la base de información disponible.</w:t>
      </w:r>
    </w:p>
    <w:p w:rsidR="000B3223" w:rsidP="000B3223" w:rsidRDefault="000B3223" w14:paraId="74CB6064" w14:textId="77777777">
      <w:pPr>
        <w:pStyle w:val="Default"/>
        <w:jc w:val="both"/>
        <w:rPr>
          <w:rFonts w:ascii="Times New Roman" w:hAnsi="Times New Roman" w:eastAsia="Arial" w:cs="Times New Roman"/>
          <w:color w:val="auto"/>
          <w:lang w:val="es-PE"/>
        </w:rPr>
      </w:pPr>
    </w:p>
    <w:p w:rsidR="000B3223" w:rsidP="000B3223" w:rsidRDefault="000B3223" w14:paraId="393DD304" w14:textId="77777777">
      <w:pPr>
        <w:spacing w:after="0" w:line="240" w:lineRule="auto"/>
        <w:jc w:val="both"/>
        <w:rPr>
          <w:rFonts w:ascii="Times New Roman" w:hAnsi="Times New Roman" w:cs="Times New Roman"/>
          <w:sz w:val="24"/>
          <w:szCs w:val="24"/>
          <w:lang w:val="es-MX"/>
        </w:rPr>
      </w:pPr>
      <w:r>
        <w:rPr>
          <w:rFonts w:ascii="Times New Roman" w:hAnsi="Times New Roman" w:cs="Times New Roman"/>
          <w:sz w:val="24"/>
          <w:szCs w:val="24"/>
          <w:lang w:val="es-MX"/>
        </w:rPr>
        <w:t>Si bien por el momento no contamos aún con la información de campo más precisa, y con la información accesible, podemos afirmar que en las universidades peruanas:</w:t>
      </w:r>
    </w:p>
    <w:p w:rsidR="000B3223" w:rsidP="000B3223" w:rsidRDefault="000B3223" w14:paraId="13D50F81" w14:textId="77777777">
      <w:pPr>
        <w:spacing w:after="0" w:line="240" w:lineRule="auto"/>
        <w:jc w:val="both"/>
        <w:rPr>
          <w:rFonts w:ascii="Times New Roman" w:hAnsi="Times New Roman" w:cs="Times New Roman"/>
          <w:sz w:val="24"/>
          <w:szCs w:val="24"/>
          <w:lang w:val="es-MX"/>
        </w:rPr>
      </w:pPr>
    </w:p>
    <w:p w:rsidR="000B3223" w:rsidRDefault="000B3223" w14:paraId="6FC0938A" w14:textId="77777777">
      <w:pPr>
        <w:pStyle w:val="Prrafodelista"/>
        <w:numPr>
          <w:ilvl w:val="0"/>
          <w:numId w:val="35"/>
        </w:numPr>
        <w:autoSpaceDE w:val="0"/>
        <w:autoSpaceDN w:val="0"/>
        <w:adjustRightInd w:val="0"/>
        <w:spacing w:after="0" w:line="240" w:lineRule="auto"/>
        <w:jc w:val="both"/>
        <w:rPr>
          <w:rFonts w:ascii="Times New Roman" w:hAnsi="Times New Roman" w:cs="Times New Roman"/>
          <w:sz w:val="24"/>
          <w:szCs w:val="24"/>
          <w:lang w:val="es-MX"/>
        </w:rPr>
      </w:pPr>
      <w:r>
        <w:rPr>
          <w:rFonts w:ascii="Times New Roman" w:hAnsi="Times New Roman" w:cs="Times New Roman"/>
          <w:sz w:val="24"/>
          <w:szCs w:val="24"/>
          <w:lang w:val="es-MX"/>
        </w:rPr>
        <w:t>Sólo existe una institución que cuente con un Plan de Igualdad de Género para la gestión institucional que aborda explícitamente el enfoque de género para fomentar la permanencia y titulación de mujeres, teniendo como principales ámbitos de actuación el fomento de la igualdad en la docencia y en la formación académica.  No se conocen de medidas de fomento de acceso de mujeres y otros grupos vulnerabilizados.</w:t>
      </w:r>
    </w:p>
    <w:p w:rsidR="000B3223" w:rsidP="000B3223" w:rsidRDefault="000B3223" w14:paraId="49E90081" w14:textId="77777777">
      <w:pPr>
        <w:pStyle w:val="Prrafodelista"/>
        <w:adjustRightInd w:val="0"/>
        <w:rPr>
          <w:rFonts w:ascii="Times New Roman" w:hAnsi="Times New Roman" w:cs="Times New Roman"/>
          <w:sz w:val="24"/>
          <w:szCs w:val="24"/>
          <w:lang w:val="es-MX"/>
        </w:rPr>
      </w:pPr>
    </w:p>
    <w:p w:rsidR="000B3223" w:rsidRDefault="000B3223" w14:paraId="0AC539F2" w14:textId="77777777">
      <w:pPr>
        <w:pStyle w:val="Prrafodelista"/>
        <w:numPr>
          <w:ilvl w:val="0"/>
          <w:numId w:val="35"/>
        </w:numPr>
        <w:autoSpaceDE w:val="0"/>
        <w:autoSpaceDN w:val="0"/>
        <w:adjustRightInd w:val="0"/>
        <w:spacing w:after="0" w:line="240" w:lineRule="auto"/>
        <w:jc w:val="both"/>
        <w:rPr>
          <w:rFonts w:ascii="Times New Roman" w:hAnsi="Times New Roman" w:cs="Times New Roman"/>
          <w:sz w:val="24"/>
          <w:szCs w:val="24"/>
          <w:lang w:val="es-MX"/>
        </w:rPr>
      </w:pPr>
      <w:r>
        <w:rPr>
          <w:rFonts w:ascii="Times New Roman" w:hAnsi="Times New Roman" w:cs="Times New Roman"/>
          <w:sz w:val="24"/>
          <w:szCs w:val="24"/>
          <w:lang w:val="es-MX"/>
        </w:rPr>
        <w:t>Se calcula que más de dos tercios de instituciones que cuentan con carreras STEM son altamente masculinizadas, habiendo menos de 3 mujeres matriculadas por cada 10 estudiantes; habiendo carreras en las que incluso hay menos de 1 por cada 10.</w:t>
      </w:r>
    </w:p>
    <w:p w:rsidR="000B3223" w:rsidP="000B3223" w:rsidRDefault="000B3223" w14:paraId="4B4CADAA" w14:textId="77777777">
      <w:pPr>
        <w:pStyle w:val="Prrafodelista"/>
        <w:rPr>
          <w:rFonts w:ascii="Times New Roman" w:hAnsi="Times New Roman" w:cs="Times New Roman"/>
          <w:sz w:val="24"/>
          <w:szCs w:val="24"/>
          <w:lang w:val="es-MX"/>
        </w:rPr>
      </w:pPr>
    </w:p>
    <w:p w:rsidRPr="00A90A72" w:rsidR="000B3223" w:rsidRDefault="000B3223" w14:paraId="57AF27CD" w14:textId="77777777">
      <w:pPr>
        <w:pStyle w:val="Prrafodelista"/>
        <w:numPr>
          <w:ilvl w:val="0"/>
          <w:numId w:val="35"/>
        </w:numPr>
        <w:autoSpaceDE w:val="0"/>
        <w:autoSpaceDN w:val="0"/>
        <w:adjustRightInd w:val="0"/>
        <w:spacing w:after="0" w:line="240" w:lineRule="auto"/>
        <w:jc w:val="both"/>
        <w:rPr>
          <w:rFonts w:ascii="Times New Roman" w:hAnsi="Times New Roman" w:cs="Times New Roman"/>
          <w:sz w:val="24"/>
          <w:szCs w:val="24"/>
          <w:lang w:val="es-MX"/>
        </w:rPr>
      </w:pPr>
      <w:r w:rsidRPr="00A90A72">
        <w:rPr>
          <w:rFonts w:ascii="Times New Roman" w:hAnsi="Times New Roman" w:cs="Times New Roman"/>
          <w:sz w:val="24"/>
          <w:szCs w:val="24"/>
          <w:lang w:val="es-MX"/>
        </w:rPr>
        <w:t>Sólo 10 de las 49 universidades públicas licenciadas tiene una rectora mujer, es decir, menos de 20% de las máximas autoridades universitarias son mujeres. De estas 10, sólo 5 han sido autoridades elegidas por sus pares, siendo las otras 5 nombradas por el Ministerio de educación como presidentas de comisiones organizadoras.</w:t>
      </w:r>
    </w:p>
    <w:p w:rsidR="000B3223" w:rsidP="000B3223" w:rsidRDefault="000B3223" w14:paraId="7596C387" w14:textId="77777777">
      <w:pPr>
        <w:pStyle w:val="Prrafodelista"/>
        <w:rPr>
          <w:rFonts w:ascii="Times New Roman" w:hAnsi="Times New Roman" w:cs="Times New Roman"/>
          <w:sz w:val="24"/>
          <w:szCs w:val="24"/>
          <w:lang w:val="es-MX"/>
        </w:rPr>
      </w:pPr>
    </w:p>
    <w:p w:rsidR="000B3223" w:rsidP="000B3223" w:rsidRDefault="000B3223" w14:paraId="33D80D00" w14:textId="77777777">
      <w:pPr>
        <w:autoSpaceDE w:val="0"/>
        <w:autoSpaceDN w:val="0"/>
        <w:adjustRightInd w:val="0"/>
        <w:spacing w:after="0" w:line="240" w:lineRule="auto"/>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La transformación del panorama mostrado en las anteriores secciones sólo será posible con una acción positiva desde el ámbito universitario, que debería estar acorde a la propuesta del sector (Minedu) y que se plasme en unos lineamientos para la aplicación del enfoque de género en las universidades. Para ello, el diagnóstico de esta consultoría permitirá identificar, sobre la base de hallazgos y evidencia, acciones posibles dentro de la gestión institucional y pedagógica que eliminen barreras de género en términos de acceso, permanencia y egreso en el ámbito universitario.  Esto significa que la reversión de esta tendencia, sólo por hablar de dos indicadores, dependerá de la sensibilización y priorización de la problemática; así como una labora de política institucional para el arribo a consensos dentro de las instancias de gobierno universitario para la promoción de la igualdad. </w:t>
      </w:r>
    </w:p>
    <w:p w:rsidR="000B3223" w:rsidP="000B3223" w:rsidRDefault="000B3223" w14:paraId="027795B1" w14:textId="77777777">
      <w:pPr>
        <w:spacing w:after="0" w:line="240" w:lineRule="auto"/>
        <w:jc w:val="both"/>
        <w:rPr>
          <w:rFonts w:ascii="Times New Roman" w:hAnsi="Times New Roman" w:cs="Times New Roman"/>
        </w:rPr>
      </w:pPr>
    </w:p>
    <w:p w:rsidR="006B111B" w:rsidRDefault="000B3223" w14:paraId="6BE7695A" w14:textId="2D685889">
      <w:pPr>
        <w:rPr>
          <w:rFonts w:ascii="Times New Roman" w:hAnsi="Times New Roman" w:cs="Times New Roman"/>
          <w:b/>
          <w:bCs/>
          <w:sz w:val="28"/>
          <w:szCs w:val="28"/>
        </w:rPr>
      </w:pPr>
      <w:r>
        <w:rPr>
          <w:rFonts w:ascii="Times New Roman" w:hAnsi="Times New Roman" w:cs="Times New Roman"/>
          <w:sz w:val="24"/>
          <w:szCs w:val="24"/>
        </w:rPr>
        <w:t>Con el fin de implementar la caracterización propuesta en esta sección, se procesará la información disponible a la fecha</w:t>
      </w:r>
      <w:r w:rsidR="00A90A72">
        <w:rPr>
          <w:rFonts w:ascii="Times New Roman" w:hAnsi="Times New Roman" w:cs="Times New Roman"/>
          <w:sz w:val="24"/>
          <w:szCs w:val="24"/>
        </w:rPr>
        <w:t>.</w:t>
      </w:r>
      <w:r w:rsidR="006B111B">
        <w:rPr>
          <w:rFonts w:ascii="Times New Roman" w:hAnsi="Times New Roman" w:cs="Times New Roman"/>
          <w:b/>
          <w:bCs/>
          <w:sz w:val="28"/>
          <w:szCs w:val="28"/>
        </w:rPr>
        <w:br w:type="page"/>
      </w:r>
    </w:p>
    <w:p w:rsidR="005018C2" w:rsidRDefault="00DF64FD" w14:paraId="18DAB749" w14:textId="693330E3">
      <w:pPr>
        <w:pStyle w:val="Ttulo1"/>
        <w:numPr>
          <w:ilvl w:val="0"/>
          <w:numId w:val="18"/>
        </w:numPr>
        <w:spacing w:before="0" w:line="240" w:lineRule="auto"/>
        <w:ind w:left="0"/>
        <w:jc w:val="both"/>
        <w:rPr>
          <w:rFonts w:ascii="Times New Roman" w:hAnsi="Times New Roman" w:cs="Times New Roman"/>
          <w:b/>
          <w:bCs/>
          <w:color w:val="auto"/>
          <w:sz w:val="28"/>
          <w:szCs w:val="28"/>
        </w:rPr>
      </w:pPr>
      <w:bookmarkStart w:name="_Toc160647837" w:id="63"/>
      <w:r w:rsidRPr="00CF0B6C">
        <w:rPr>
          <w:rFonts w:ascii="Times New Roman" w:hAnsi="Times New Roman" w:cs="Times New Roman"/>
          <w:b/>
          <w:bCs/>
          <w:color w:val="auto"/>
          <w:sz w:val="28"/>
          <w:szCs w:val="28"/>
        </w:rPr>
        <w:t>IDENTIFICACIÓN DE BUENAS PRÁCTICAS Y LECCIONES APRENDIDAS</w:t>
      </w:r>
      <w:bookmarkEnd w:id="63"/>
    </w:p>
    <w:p w:rsidR="005018C2" w:rsidP="005018C2" w:rsidRDefault="005018C2" w14:paraId="356593AB" w14:textId="77777777">
      <w:pPr>
        <w:spacing w:after="0" w:line="240" w:lineRule="auto"/>
      </w:pPr>
    </w:p>
    <w:p w:rsidRPr="00835B76" w:rsidR="00835B76" w:rsidP="00835B76" w:rsidRDefault="00835B76" w14:paraId="2DF3B11E" w14:textId="77777777">
      <w:pPr>
        <w:pStyle w:val="Default"/>
        <w:jc w:val="both"/>
        <w:rPr>
          <w:rFonts w:ascii="Times New Roman" w:hAnsi="Times New Roman" w:cs="Times New Roman"/>
          <w:color w:val="auto"/>
          <w:lang w:val="es-CL"/>
        </w:rPr>
      </w:pPr>
      <w:r w:rsidRPr="00835B76">
        <w:rPr>
          <w:rFonts w:ascii="Times New Roman" w:hAnsi="Times New Roman" w:cs="Times New Roman"/>
          <w:color w:val="auto"/>
          <w:lang w:val="es-CL"/>
        </w:rPr>
        <w:t>Las "buenas prácticas" se refieren a métodos o enfoques innovadores recomendados y aceptados en un campo o industria específicos para lograr resultados eficientes, efectivos y éticos. Estas prácticas son generalmente reconocidas como estándares que conducen a un desempeño óptimo y a la creación de productos o servicios de alta calidad. En el contexto de la educación superior, las buenas prácticas son enfoques y estrategias que han demostrado ser efectivos para mejorar la calidad de la enseñanza, el aprendizaje y la experiencia estudiantil.</w:t>
      </w:r>
    </w:p>
    <w:p w:rsidRPr="005018C2" w:rsidR="00835B76" w:rsidP="005018C2" w:rsidRDefault="00835B76" w14:paraId="7B76DBA9" w14:textId="77777777">
      <w:pPr>
        <w:spacing w:after="0" w:line="240" w:lineRule="auto"/>
      </w:pPr>
    </w:p>
    <w:p w:rsidRPr="00835B76" w:rsidR="00CF0B6C" w:rsidRDefault="00DF64FD" w14:paraId="19765A82" w14:textId="575FFF87">
      <w:pPr>
        <w:pStyle w:val="Ttulo1"/>
        <w:numPr>
          <w:ilvl w:val="1"/>
          <w:numId w:val="18"/>
        </w:numPr>
        <w:spacing w:before="0" w:line="240" w:lineRule="auto"/>
        <w:ind w:left="630" w:hanging="630"/>
        <w:jc w:val="both"/>
        <w:rPr>
          <w:rFonts w:ascii="Times New Roman" w:hAnsi="Times New Roman" w:cs="Times New Roman"/>
          <w:b/>
          <w:bCs/>
          <w:color w:val="auto"/>
        </w:rPr>
      </w:pPr>
      <w:bookmarkStart w:name="_Toc160647838" w:id="64"/>
      <w:r w:rsidRPr="00835B76">
        <w:rPr>
          <w:rFonts w:ascii="Times New Roman" w:hAnsi="Times New Roman" w:cs="Times New Roman"/>
          <w:b/>
          <w:bCs/>
          <w:color w:val="auto"/>
          <w:sz w:val="28"/>
          <w:szCs w:val="28"/>
          <w:lang w:val="es-MX"/>
        </w:rPr>
        <w:t>Experiencias internacionales en</w:t>
      </w:r>
      <w:r w:rsidRPr="00835B76" w:rsidR="00042A4A">
        <w:rPr>
          <w:rFonts w:ascii="Times New Roman" w:hAnsi="Times New Roman" w:cs="Times New Roman"/>
          <w:b/>
          <w:bCs/>
          <w:color w:val="auto"/>
          <w:sz w:val="28"/>
          <w:szCs w:val="28"/>
          <w:lang w:val="es-MX"/>
        </w:rPr>
        <w:t xml:space="preserve"> igualdad de género y no Discriminación</w:t>
      </w:r>
      <w:r w:rsidRPr="00835B76">
        <w:rPr>
          <w:rFonts w:ascii="Times New Roman" w:hAnsi="Times New Roman" w:cs="Times New Roman"/>
          <w:b/>
          <w:bCs/>
          <w:color w:val="auto"/>
          <w:sz w:val="28"/>
          <w:szCs w:val="28"/>
          <w:lang w:val="es-MX"/>
        </w:rPr>
        <w:t>.</w:t>
      </w:r>
      <w:bookmarkEnd w:id="64"/>
    </w:p>
    <w:p w:rsidR="00CF0B6C" w:rsidP="005018C2" w:rsidRDefault="00CF0B6C" w14:paraId="7FF9CBDC" w14:textId="77777777">
      <w:pPr>
        <w:spacing w:after="0" w:line="240" w:lineRule="auto"/>
        <w:rPr>
          <w:lang w:val="es-MX"/>
        </w:rPr>
      </w:pPr>
    </w:p>
    <w:p w:rsidRPr="00CF0B6C" w:rsidR="00042A4A" w:rsidRDefault="00042A4A" w14:paraId="254260DA" w14:textId="2F984773">
      <w:pPr>
        <w:pStyle w:val="Ttulo2"/>
        <w:numPr>
          <w:ilvl w:val="2"/>
          <w:numId w:val="18"/>
        </w:numPr>
        <w:spacing w:before="0" w:line="240" w:lineRule="auto"/>
        <w:ind w:left="720"/>
        <w:jc w:val="both"/>
        <w:rPr>
          <w:rFonts w:ascii="Times New Roman" w:hAnsi="Times New Roman" w:cs="Times New Roman"/>
          <w:color w:val="auto"/>
          <w:lang w:val="es-MX"/>
        </w:rPr>
      </w:pPr>
      <w:bookmarkStart w:name="_Toc160647839" w:id="65"/>
      <w:r w:rsidRPr="00CF0B6C">
        <w:rPr>
          <w:rFonts w:ascii="Times New Roman" w:hAnsi="Times New Roman" w:cs="Times New Roman"/>
          <w:color w:val="auto"/>
          <w:lang w:val="es-MX"/>
        </w:rPr>
        <w:t>El caso de Chile</w:t>
      </w:r>
      <w:bookmarkEnd w:id="65"/>
    </w:p>
    <w:p w:rsidRPr="005C56F4" w:rsidR="00042A4A" w:rsidP="005018C2" w:rsidRDefault="00042A4A" w14:paraId="7E8A511A" w14:textId="77777777">
      <w:pPr>
        <w:pStyle w:val="Default"/>
        <w:jc w:val="both"/>
        <w:rPr>
          <w:rFonts w:ascii="Times New Roman" w:hAnsi="Times New Roman" w:cs="Times New Roman"/>
          <w:color w:val="auto"/>
          <w:lang w:val="es-MX"/>
        </w:rPr>
      </w:pPr>
    </w:p>
    <w:p w:rsidR="0063500F" w:rsidP="0063500F" w:rsidRDefault="00042A4A" w14:paraId="059013B7" w14:textId="77777777">
      <w:pPr>
        <w:pStyle w:val="Default"/>
        <w:jc w:val="both"/>
        <w:rPr>
          <w:rFonts w:ascii="Times New Roman" w:hAnsi="Times New Roman" w:cs="Times New Roman"/>
          <w:color w:val="auto"/>
          <w:lang w:val="es-CL"/>
        </w:rPr>
      </w:pPr>
      <w:r w:rsidRPr="005C56F4">
        <w:rPr>
          <w:rFonts w:ascii="Times New Roman" w:hAnsi="Times New Roman" w:cs="Times New Roman"/>
          <w:color w:val="auto"/>
          <w:lang w:val="es-MX"/>
        </w:rPr>
        <w:t xml:space="preserve">El Ministerio de Educación </w:t>
      </w:r>
      <w:r w:rsidRPr="005C56F4">
        <w:rPr>
          <w:rFonts w:ascii="Times New Roman" w:hAnsi="Times New Roman" w:cs="Times New Roman"/>
          <w:color w:val="auto"/>
          <w:lang w:val="es-CL"/>
        </w:rPr>
        <w:t xml:space="preserve">de Chile, a través de la Subsecretaría de Educación Superior desarrollo una serie de reuniones con actores relevantes </w:t>
      </w:r>
      <w:r w:rsidRPr="00835B76">
        <w:rPr>
          <w:rFonts w:ascii="Times New Roman" w:hAnsi="Times New Roman" w:cs="Times New Roman"/>
          <w:color w:val="auto"/>
          <w:lang w:val="es-CL"/>
        </w:rPr>
        <w:t>del sistema para la elaboración de una serie de orientaciones para los procesos de implementación de políticas integrales que abordan, por una parte, el acoso sexual, violencia y discriminación de</w:t>
      </w:r>
      <w:r w:rsidRPr="005C56F4">
        <w:rPr>
          <w:rFonts w:ascii="Times New Roman" w:hAnsi="Times New Roman" w:cs="Times New Roman"/>
          <w:color w:val="auto"/>
          <w:lang w:val="es-CL"/>
        </w:rPr>
        <w:t xml:space="preserve"> género, y por otra parte, la equidad de género en el acceso a la educación superior. </w:t>
      </w:r>
    </w:p>
    <w:p w:rsidR="0063500F" w:rsidP="0063500F" w:rsidRDefault="0063500F" w14:paraId="569E9583" w14:textId="77777777">
      <w:pPr>
        <w:pStyle w:val="Default"/>
        <w:jc w:val="both"/>
        <w:rPr>
          <w:rFonts w:ascii="Times New Roman" w:hAnsi="Times New Roman" w:cs="Times New Roman"/>
          <w:color w:val="auto"/>
          <w:lang w:val="es-CL"/>
        </w:rPr>
      </w:pPr>
    </w:p>
    <w:p w:rsidRPr="00427750" w:rsidR="00042A4A" w:rsidP="0063500F" w:rsidRDefault="00042A4A" w14:paraId="32EFE6D7" w14:textId="627D0AA9">
      <w:pPr>
        <w:pStyle w:val="Default"/>
        <w:numPr>
          <w:ilvl w:val="3"/>
          <w:numId w:val="18"/>
        </w:numPr>
        <w:jc w:val="both"/>
        <w:rPr>
          <w:rFonts w:ascii="Times New Roman" w:hAnsi="Times New Roman" w:cs="Times New Roman"/>
          <w:i/>
          <w:iCs/>
          <w:color w:val="auto"/>
          <w:lang w:val="es-MX"/>
        </w:rPr>
      </w:pPr>
      <w:r w:rsidRPr="00BA1EE5">
        <w:rPr>
          <w:rFonts w:ascii="Times New Roman" w:hAnsi="Times New Roman" w:eastAsia="Calibri" w:cs="Times New Roman"/>
          <w:b/>
          <w:bCs/>
          <w:i/>
          <w:iCs/>
          <w:color w:val="auto"/>
          <w:sz w:val="22"/>
          <w:szCs w:val="22"/>
          <w:lang w:val="es-PE"/>
        </w:rPr>
        <w:t>Ley 21.369</w:t>
      </w:r>
    </w:p>
    <w:p w:rsidRPr="005C56F4" w:rsidR="00042A4A" w:rsidP="005018C2" w:rsidRDefault="00042A4A" w14:paraId="3877A1E5" w14:textId="77777777">
      <w:pPr>
        <w:pStyle w:val="Default"/>
        <w:jc w:val="both"/>
        <w:rPr>
          <w:rFonts w:ascii="Times New Roman" w:hAnsi="Times New Roman" w:cs="Times New Roman"/>
          <w:i/>
          <w:iCs/>
          <w:color w:val="auto"/>
          <w:lang w:val="es-MX"/>
        </w:rPr>
      </w:pPr>
    </w:p>
    <w:p w:rsidRPr="005C56F4" w:rsidR="00042A4A" w:rsidP="005018C2" w:rsidRDefault="00042A4A" w14:paraId="608A9539" w14:textId="77777777">
      <w:pPr>
        <w:pStyle w:val="Default"/>
        <w:jc w:val="both"/>
        <w:rPr>
          <w:rFonts w:ascii="Times New Roman" w:hAnsi="Times New Roman" w:cs="Times New Roman"/>
          <w:color w:val="auto"/>
          <w:lang w:val="es-MX"/>
        </w:rPr>
      </w:pPr>
      <w:r w:rsidRPr="005C56F4">
        <w:rPr>
          <w:rFonts w:ascii="Times New Roman" w:hAnsi="Times New Roman" w:cs="Times New Roman"/>
          <w:color w:val="auto"/>
          <w:lang w:val="es-MX"/>
        </w:rPr>
        <w:t>La Ley 21.369, que aborda el acoso sexual, la violencia y la discriminación de género en la educación superior en Chile, surge como respuesta a demandas históricas relacionadas con la erradicación de las violencias de género en la sociedad. Nace a partir de las movilizaciones feministas de mayo de 2018, las cuales cuestionaron a diversas instituciones educativas, tanto estatales como privadas, así como al Sistema de Educación Superior en su totalidad y al Estado, señalando la carencia de mecanismos institucionales adecuados para abordar distintas formas de violencia de género. Tras cuatro años desde ese momento y en medio de una crisis social, política y sanitaria, se plantea que el Estado debe asumir la responsabilidad de enfrentar de manera coordinada los desafíos que esta ley presenta para todo el Sistema de Educación Superior en Chile.</w:t>
      </w:r>
    </w:p>
    <w:p w:rsidRPr="005C56F4" w:rsidR="00042A4A" w:rsidP="005018C2" w:rsidRDefault="00042A4A" w14:paraId="3F8B8D0A" w14:textId="77777777">
      <w:pPr>
        <w:pStyle w:val="Default"/>
        <w:jc w:val="both"/>
        <w:rPr>
          <w:rFonts w:ascii="Times New Roman" w:hAnsi="Times New Roman" w:cs="Times New Roman"/>
          <w:color w:val="auto"/>
          <w:lang w:val="es-MX"/>
        </w:rPr>
      </w:pPr>
    </w:p>
    <w:p w:rsidRPr="005C56F4" w:rsidR="00042A4A" w:rsidP="005018C2" w:rsidRDefault="00042A4A" w14:paraId="67AE9099" w14:textId="77777777">
      <w:pPr>
        <w:pStyle w:val="Default"/>
        <w:jc w:val="both"/>
        <w:rPr>
          <w:rFonts w:ascii="Times New Roman" w:hAnsi="Times New Roman" w:cs="Times New Roman"/>
          <w:color w:val="auto"/>
          <w:lang w:val="es-MX"/>
        </w:rPr>
      </w:pPr>
      <w:r w:rsidRPr="005C56F4">
        <w:rPr>
          <w:rFonts w:ascii="Times New Roman" w:hAnsi="Times New Roman" w:cs="Times New Roman"/>
          <w:color w:val="auto"/>
          <w:lang w:val="es-MX"/>
        </w:rPr>
        <w:t>La ley en cuestión establece el derecho de toda persona a desempeñarse en entornos libres de violencia y discriminación de género, especialmente en el ámbito de la educación superior. Asimismo, impone a todas las Instituciones de Educación Superior la obligación de adoptar políticas integrales para prevenir, investigar, sancionar y erradicar estas conductas. Durante su proceso legislativo, recibió respaldo de diversos sectores políticos y participación activa de organizaciones, como el Consejo de Rectores de las Universidades Chilenas, el Consorcio de Universidades del Estado de Chile, la Asociación de Universidades Regionales, la Red de Universidades Públicas no estatales, la Asociación Red de Investigadoras, Corporación Humanas, académicas e investigadoras, entre otras. La ley cuenta con amplio respaldo y legitimidad, proporcionando herramientas institucionales específicas para abordar las problemáticas de violencia y discriminación de género en la educación superior.</w:t>
      </w:r>
    </w:p>
    <w:p w:rsidRPr="005C56F4" w:rsidR="00042A4A" w:rsidP="005018C2" w:rsidRDefault="00042A4A" w14:paraId="2EEE20DD" w14:textId="77777777">
      <w:pPr>
        <w:pStyle w:val="Default"/>
        <w:jc w:val="both"/>
        <w:rPr>
          <w:rFonts w:ascii="Times New Roman" w:hAnsi="Times New Roman" w:cs="Times New Roman"/>
          <w:color w:val="auto"/>
          <w:lang w:val="es-MX"/>
        </w:rPr>
      </w:pPr>
    </w:p>
    <w:p w:rsidRPr="005C56F4" w:rsidR="00042A4A" w:rsidP="005018C2" w:rsidRDefault="00042A4A" w14:paraId="006F8B9E" w14:textId="77777777">
      <w:pPr>
        <w:pStyle w:val="Default"/>
        <w:jc w:val="both"/>
        <w:rPr>
          <w:rFonts w:ascii="Times New Roman" w:hAnsi="Times New Roman" w:cs="Times New Roman"/>
          <w:color w:val="auto"/>
          <w:lang w:val="es-MX"/>
        </w:rPr>
      </w:pPr>
      <w:r w:rsidRPr="005C56F4">
        <w:rPr>
          <w:rFonts w:ascii="Times New Roman" w:hAnsi="Times New Roman" w:cs="Times New Roman"/>
          <w:color w:val="auto"/>
          <w:lang w:val="es-MX"/>
        </w:rPr>
        <w:t>Por consiguiente, resulta necesario para las instituciones de Educación Superior (IES)</w:t>
      </w:r>
      <w:r w:rsidRPr="005C56F4">
        <w:rPr>
          <w:rFonts w:ascii="Times New Roman" w:hAnsi="Times New Roman" w:cs="Times New Roman"/>
          <w:color w:val="auto"/>
          <w:lang w:val="es-MX"/>
        </w:rPr>
        <w:br/>
      </w:r>
      <w:r w:rsidRPr="005C56F4">
        <w:rPr>
          <w:rFonts w:ascii="Times New Roman" w:hAnsi="Times New Roman" w:cs="Times New Roman"/>
          <w:color w:val="auto"/>
          <w:lang w:val="es-MX"/>
        </w:rPr>
        <w:t xml:space="preserve">partir por reconocer las violencias y discriminaciones de género, tanto en un sentido amplio como dirigidas hacia mujeres y disidencias sexo genéricas, se considera una vulneración a la dignidad de las personas. Estas afectan negativamente los derechos individuales y tienen un impacto en la comunidad educativa en su totalidad. Por lo tanto, la calidad y pertinencia de la educación superior actual implican la capacidad de crear ambientes respetuosos, seguros y de bienestar, eliminando las violencias y discriminaciones de género. </w:t>
      </w:r>
    </w:p>
    <w:p w:rsidRPr="005C56F4" w:rsidR="00042A4A" w:rsidP="005018C2" w:rsidRDefault="00042A4A" w14:paraId="40B38A42" w14:textId="77777777">
      <w:pPr>
        <w:pStyle w:val="Default"/>
        <w:jc w:val="both"/>
        <w:rPr>
          <w:rFonts w:ascii="Times New Roman" w:hAnsi="Times New Roman" w:cs="Times New Roman"/>
          <w:color w:val="auto"/>
          <w:lang w:val="es-MX"/>
        </w:rPr>
      </w:pPr>
      <w:r w:rsidRPr="005C56F4">
        <w:rPr>
          <w:rFonts w:ascii="Times New Roman" w:hAnsi="Times New Roman" w:cs="Times New Roman"/>
          <w:color w:val="auto"/>
          <w:lang w:val="es-CL"/>
        </w:rPr>
        <w:br/>
      </w:r>
      <w:r w:rsidRPr="005C56F4">
        <w:rPr>
          <w:rFonts w:ascii="Times New Roman" w:hAnsi="Times New Roman" w:cs="Times New Roman"/>
          <w:color w:val="auto"/>
          <w:lang w:val="es-MX"/>
        </w:rPr>
        <w:t>Asimismo, la implementación de esta ley representa un desafío para la educación superior en Chile, asignando responsabilidades específicas a IES para abordar de manera integral las violencias de género en el ámbito educativo. Estas responsabilidades abarcan tanto procesos internos (como la inducción, contratación y formación del personal) como procesos externos (como la acreditación institucional y la fiscalización), involucrando a diversas instituciones que componen el Sistema de Educación Superior. Este sistema incluye todas las IES mencionadas en la ley, abarcando los subsistemas Universitario y Técnico Profesional y servicios públicos relacionados con la labor educativa, incluyendo los encargados de supervisar y contribuir al aseguramiento de la calidad y mejoramiento continuo.</w:t>
      </w:r>
    </w:p>
    <w:p w:rsidRPr="005C56F4" w:rsidR="00042A4A" w:rsidP="005018C2" w:rsidRDefault="00042A4A" w14:paraId="42CBEDD4" w14:textId="77777777">
      <w:pPr>
        <w:pStyle w:val="Default"/>
        <w:jc w:val="both"/>
        <w:rPr>
          <w:rFonts w:ascii="Times New Roman" w:hAnsi="Times New Roman" w:cs="Times New Roman"/>
          <w:color w:val="auto"/>
          <w:lang w:val="es-MX"/>
        </w:rPr>
      </w:pPr>
    </w:p>
    <w:p w:rsidRPr="005C56F4" w:rsidR="00042A4A" w:rsidP="005018C2" w:rsidRDefault="00042A4A" w14:paraId="246FAE6A" w14:textId="77777777">
      <w:pPr>
        <w:pStyle w:val="Default"/>
        <w:jc w:val="both"/>
        <w:rPr>
          <w:rFonts w:ascii="Times New Roman" w:hAnsi="Times New Roman" w:cs="Times New Roman"/>
          <w:color w:val="auto"/>
          <w:lang w:val="es-MX"/>
        </w:rPr>
      </w:pPr>
      <w:r w:rsidRPr="005C56F4">
        <w:rPr>
          <w:rFonts w:ascii="Times New Roman" w:hAnsi="Times New Roman" w:cs="Times New Roman"/>
          <w:color w:val="auto"/>
          <w:lang w:val="es-MX"/>
        </w:rPr>
        <w:t xml:space="preserve">Para avanzar en la implementación de la Ley 21.369, se debe destacar en primer lugar la importancia de la </w:t>
      </w:r>
      <w:r w:rsidRPr="005C56F4">
        <w:rPr>
          <w:rFonts w:ascii="Times New Roman" w:hAnsi="Times New Roman" w:cs="Times New Roman"/>
          <w:b/>
          <w:bCs/>
          <w:color w:val="auto"/>
          <w:lang w:val="es-MX"/>
        </w:rPr>
        <w:t>integralidad</w:t>
      </w:r>
      <w:r w:rsidRPr="005C56F4">
        <w:rPr>
          <w:rFonts w:ascii="Times New Roman" w:hAnsi="Times New Roman" w:cs="Times New Roman"/>
          <w:color w:val="auto"/>
          <w:lang w:val="es-MX"/>
        </w:rPr>
        <w:t xml:space="preserve"> en la formulación de políticas y proyectos educativos para superar las desigualdades de género en sus comunidades. El reconocimiento de las violencias de género como problemas sociales que afectan a las comunidades educativas implica un enfoque institucional integral para generar cambios culturales y aprendizajes. La aprobación de políticas y acciones por parte de las instituciones es solo el comienzo, ya que el objetivo final es crear entornos educativos seguros y libres de violencia, promoviendo relaciones igualitarias de género y evitando la reproducción de violencias de género en diversos ámbitos de la sociedad.</w:t>
      </w:r>
    </w:p>
    <w:p w:rsidRPr="005C56F4" w:rsidR="00042A4A" w:rsidP="005018C2" w:rsidRDefault="00042A4A" w14:paraId="1905789A" w14:textId="77777777">
      <w:pPr>
        <w:pStyle w:val="Default"/>
        <w:jc w:val="both"/>
        <w:rPr>
          <w:rFonts w:ascii="Times New Roman" w:hAnsi="Times New Roman" w:cs="Times New Roman"/>
          <w:color w:val="auto"/>
          <w:lang w:val="es-CL"/>
        </w:rPr>
      </w:pPr>
    </w:p>
    <w:p w:rsidRPr="00C27232" w:rsidR="00042A4A" w:rsidRDefault="0084670B" w14:paraId="01F07168" w14:textId="6C8A3D7B">
      <w:pPr>
        <w:pStyle w:val="Prrafodelista"/>
        <w:numPr>
          <w:ilvl w:val="3"/>
          <w:numId w:val="18"/>
        </w:numPr>
        <w:spacing w:after="0" w:line="240" w:lineRule="auto"/>
        <w:jc w:val="both"/>
        <w:rPr>
          <w:rFonts w:ascii="Times New Roman" w:hAnsi="Times New Roman" w:cs="Times New Roman"/>
          <w:b/>
          <w:bCs/>
          <w:i/>
          <w:iCs/>
        </w:rPr>
      </w:pPr>
      <w:r w:rsidRPr="00C27232">
        <w:rPr>
          <w:rFonts w:ascii="Times New Roman" w:hAnsi="Times New Roman" w:cs="Times New Roman"/>
          <w:b/>
          <w:bCs/>
          <w:i/>
          <w:iCs/>
        </w:rPr>
        <w:t>Iniciativa</w:t>
      </w:r>
      <w:r w:rsidRPr="00C27232" w:rsidR="00042A4A">
        <w:rPr>
          <w:rFonts w:ascii="Times New Roman" w:hAnsi="Times New Roman" w:cs="Times New Roman"/>
          <w:b/>
          <w:bCs/>
          <w:i/>
          <w:iCs/>
        </w:rPr>
        <w:t xml:space="preserve"> Más Mujeres Científicas (+MC)</w:t>
      </w:r>
    </w:p>
    <w:p w:rsidRPr="00C812DC" w:rsidR="00C27232" w:rsidP="00C812DC" w:rsidRDefault="00C27232" w14:paraId="5A28DBEF" w14:textId="77777777">
      <w:pPr>
        <w:spacing w:after="0" w:line="240" w:lineRule="auto"/>
        <w:jc w:val="both"/>
        <w:rPr>
          <w:rFonts w:ascii="Times New Roman" w:hAnsi="Times New Roman" w:cs="Times New Roman"/>
          <w:b/>
          <w:bCs/>
          <w:i/>
          <w:iCs/>
        </w:rPr>
      </w:pPr>
    </w:p>
    <w:p w:rsidRPr="005C56F4" w:rsidR="00042A4A" w:rsidP="005018C2" w:rsidRDefault="00042A4A" w14:paraId="01997A70" w14:textId="77777777">
      <w:pPr>
        <w:pStyle w:val="Default"/>
        <w:jc w:val="both"/>
        <w:rPr>
          <w:rFonts w:ascii="Times New Roman" w:hAnsi="Times New Roman" w:cs="Times New Roman"/>
          <w:color w:val="auto"/>
          <w:lang w:val="es-CL"/>
        </w:rPr>
      </w:pPr>
      <w:r w:rsidRPr="005C56F4">
        <w:rPr>
          <w:rFonts w:ascii="Times New Roman" w:hAnsi="Times New Roman" w:cs="Times New Roman"/>
          <w:color w:val="auto"/>
          <w:lang w:val="es-CL"/>
        </w:rPr>
        <w:t>En todo el mundo, hay una importante falta de representación de mujeres en carreras STEM (ciencia, tecnología, ingeniería y matemáticas). Según la UNESCO, solo el 35% de los estudiantes en estas carreras a nivel mundial son mujeres. En Chile, esta tendencia se refleja, ya que solo el 27,5% de los seleccionados en carreras STEM son mujeres, con menos del 40% en dos tercios de las carreras de este ámbito.</w:t>
      </w:r>
    </w:p>
    <w:p w:rsidRPr="005C56F4" w:rsidR="00042A4A" w:rsidP="005018C2" w:rsidRDefault="00042A4A" w14:paraId="77FAC05E" w14:textId="77777777">
      <w:pPr>
        <w:pStyle w:val="Default"/>
        <w:jc w:val="both"/>
        <w:rPr>
          <w:rFonts w:ascii="Times New Roman" w:hAnsi="Times New Roman" w:cs="Times New Roman"/>
          <w:color w:val="auto"/>
          <w:lang w:val="es-CL"/>
        </w:rPr>
      </w:pPr>
    </w:p>
    <w:p w:rsidRPr="005C56F4" w:rsidR="00042A4A" w:rsidP="005018C2" w:rsidRDefault="00042A4A" w14:paraId="69B2D41C" w14:textId="77777777">
      <w:pPr>
        <w:pStyle w:val="Default"/>
        <w:jc w:val="both"/>
        <w:rPr>
          <w:rFonts w:ascii="Times New Roman" w:hAnsi="Times New Roman" w:cs="Times New Roman"/>
          <w:color w:val="auto"/>
          <w:lang w:val="es-CL"/>
        </w:rPr>
      </w:pPr>
      <w:r w:rsidRPr="005C56F4">
        <w:rPr>
          <w:rFonts w:ascii="Times New Roman" w:hAnsi="Times New Roman" w:cs="Times New Roman"/>
          <w:color w:val="auto"/>
          <w:lang w:val="es-CL"/>
        </w:rPr>
        <w:t>Para abordar esta subrepresentación, algunas universidades en Chile han optado por ofrecer voluntariamente vacantes reservadas para mujeres en carreras de tecnología. Estas vacantes se asignan mediante un ranking ponderado entre las mujeres en lista de espera, fuera del sistema centralizado de asignación del DEMRE.</w:t>
      </w:r>
    </w:p>
    <w:p w:rsidRPr="005C56F4" w:rsidR="00042A4A" w:rsidP="005018C2" w:rsidRDefault="00042A4A" w14:paraId="0C8020CC" w14:textId="77777777">
      <w:pPr>
        <w:pStyle w:val="Default"/>
        <w:jc w:val="both"/>
        <w:rPr>
          <w:rFonts w:ascii="Times New Roman" w:hAnsi="Times New Roman" w:cs="Times New Roman"/>
          <w:color w:val="auto"/>
          <w:lang w:val="es-CL"/>
        </w:rPr>
      </w:pPr>
    </w:p>
    <w:p w:rsidRPr="005C56F4" w:rsidR="00042A4A" w:rsidP="005018C2" w:rsidRDefault="00042A4A" w14:paraId="2A76F7CB" w14:textId="77777777">
      <w:pPr>
        <w:pStyle w:val="Default"/>
        <w:jc w:val="both"/>
        <w:rPr>
          <w:rFonts w:ascii="Times New Roman" w:hAnsi="Times New Roman" w:cs="Times New Roman"/>
          <w:color w:val="auto"/>
          <w:lang w:val="es-CL"/>
        </w:rPr>
      </w:pPr>
      <w:r w:rsidRPr="005C56F4">
        <w:rPr>
          <w:rFonts w:ascii="Times New Roman" w:hAnsi="Times New Roman" w:cs="Times New Roman"/>
          <w:color w:val="auto"/>
          <w:lang w:val="es-CL"/>
        </w:rPr>
        <w:t>En el proceso de Admisión centralizado 2023, alrededor de 30 programas de educación superior ofrecieron vacantes reservadas para mujeres, representando entre el 1% y el 10% del total de vacantes regulares. A partir del Proceso de Admisión 2024, se aprueba la incorporación de cuotas de género en la plataforma centralizada del sistema de acceso a universidades. Las universidades deben expresar su interés, especificando las carreras y la cantidad de cupos para mujeres. Estos ajustes se implementarán en el algoritmo de asignación de vacantes de manera automatizada.</w:t>
      </w:r>
    </w:p>
    <w:p w:rsidRPr="005C56F4" w:rsidR="00042A4A" w:rsidP="005018C2" w:rsidRDefault="00042A4A" w14:paraId="310CFDBD" w14:textId="77777777">
      <w:pPr>
        <w:pStyle w:val="Default"/>
        <w:jc w:val="both"/>
        <w:rPr>
          <w:rFonts w:ascii="Times New Roman" w:hAnsi="Times New Roman" w:cs="Times New Roman"/>
          <w:color w:val="auto"/>
          <w:lang w:val="es-CL"/>
        </w:rPr>
      </w:pPr>
    </w:p>
    <w:p w:rsidRPr="005C56F4" w:rsidR="00042A4A" w:rsidP="005018C2" w:rsidRDefault="00042A4A" w14:paraId="5A6F1114" w14:textId="77777777">
      <w:pPr>
        <w:pStyle w:val="Default"/>
        <w:jc w:val="both"/>
        <w:rPr>
          <w:rFonts w:ascii="Times New Roman" w:hAnsi="Times New Roman" w:cs="Times New Roman"/>
          <w:color w:val="auto"/>
          <w:lang w:val="es-CL"/>
        </w:rPr>
      </w:pPr>
      <w:r w:rsidRPr="005C56F4">
        <w:rPr>
          <w:rFonts w:ascii="Times New Roman" w:hAnsi="Times New Roman" w:cs="Times New Roman"/>
          <w:color w:val="auto"/>
          <w:lang w:val="es-CL"/>
        </w:rPr>
        <w:t>Los objetivos del plan incluyen fortalecer la iniciativa de las universidades, aumentar la transparencia y objetividad en la selección y fomentar la entrada de mujeres a carreras STEM, reducir costos asociados al proceso de selección, y proporcionar datos útiles para evaluar el programa.</w:t>
      </w:r>
    </w:p>
    <w:p w:rsidRPr="005C56F4" w:rsidR="00042A4A" w:rsidP="005018C2" w:rsidRDefault="00042A4A" w14:paraId="71EF08CD" w14:textId="77777777">
      <w:pPr>
        <w:pStyle w:val="Default"/>
        <w:jc w:val="both"/>
        <w:rPr>
          <w:rFonts w:ascii="Times New Roman" w:hAnsi="Times New Roman" w:cs="Times New Roman"/>
          <w:color w:val="auto"/>
          <w:lang w:val="es-CL"/>
        </w:rPr>
      </w:pPr>
    </w:p>
    <w:p w:rsidRPr="005C56F4" w:rsidR="00042A4A" w:rsidP="005018C2" w:rsidRDefault="00042A4A" w14:paraId="7A3186D2" w14:textId="04F09F27">
      <w:pPr>
        <w:pStyle w:val="Default"/>
        <w:jc w:val="both"/>
        <w:rPr>
          <w:rFonts w:ascii="Times New Roman" w:hAnsi="Times New Roman" w:cs="Times New Roman"/>
          <w:color w:val="auto"/>
          <w:lang w:val="es-CL"/>
        </w:rPr>
      </w:pPr>
      <w:r w:rsidRPr="005C56F4">
        <w:rPr>
          <w:rFonts w:ascii="Times New Roman" w:hAnsi="Times New Roman" w:cs="Times New Roman"/>
          <w:color w:val="auto"/>
          <w:lang w:val="es-CL"/>
        </w:rPr>
        <w:t>La implementación de cuotas de género se rige por ciertos criterios acordados por el Comité Técnico de Acceso. Las universidades pueden optar voluntariamente a estas cuotas, aplicables solo a carreras de Ciencias y Tecnología, no superando el 20% de las vacantes regulares. Estas cuotas son adicionales, asignadas después de las vacantes regulares, y son exclusivas para postulantes mujeres. Si no hay mujeres en lista de espera, las cuotas se declaran desiertas.</w:t>
      </w:r>
    </w:p>
    <w:p w:rsidRPr="005C56F4" w:rsidR="00E420EF" w:rsidP="005018C2" w:rsidRDefault="00E420EF" w14:paraId="1E163DDD" w14:textId="564FFE95">
      <w:pPr>
        <w:pStyle w:val="Default"/>
        <w:jc w:val="both"/>
        <w:rPr>
          <w:rFonts w:ascii="Times New Roman" w:hAnsi="Times New Roman" w:cs="Times New Roman"/>
          <w:color w:val="auto"/>
          <w:lang w:val="es-CL"/>
        </w:rPr>
      </w:pPr>
    </w:p>
    <w:p w:rsidRPr="005C56F4" w:rsidR="00042A4A" w:rsidRDefault="00042A4A" w14:paraId="0F9F793F" w14:textId="6E5F8C42">
      <w:pPr>
        <w:pStyle w:val="Default"/>
        <w:numPr>
          <w:ilvl w:val="3"/>
          <w:numId w:val="18"/>
        </w:numPr>
        <w:jc w:val="both"/>
        <w:rPr>
          <w:rFonts w:ascii="Times New Roman" w:hAnsi="Times New Roman" w:cs="Times New Roman"/>
          <w:b/>
          <w:bCs/>
          <w:i/>
          <w:iCs/>
          <w:color w:val="auto"/>
          <w:lang w:val="es-CL"/>
        </w:rPr>
      </w:pPr>
      <w:r w:rsidRPr="005C56F4">
        <w:rPr>
          <w:rFonts w:ascii="Times New Roman" w:hAnsi="Times New Roman" w:cs="Times New Roman"/>
          <w:b/>
          <w:bCs/>
          <w:i/>
          <w:iCs/>
          <w:color w:val="auto"/>
          <w:lang w:val="es-CL"/>
        </w:rPr>
        <w:t>Políticas de género a nivel institucional: El caso de la Universidad de Chile</w:t>
      </w:r>
    </w:p>
    <w:p w:rsidRPr="005C56F4" w:rsidR="00042A4A" w:rsidP="005018C2" w:rsidRDefault="00042A4A" w14:paraId="73FB24AC" w14:textId="77777777">
      <w:pPr>
        <w:pStyle w:val="Default"/>
        <w:jc w:val="both"/>
        <w:rPr>
          <w:rFonts w:ascii="Times New Roman" w:hAnsi="Times New Roman" w:cs="Times New Roman"/>
          <w:i/>
          <w:iCs/>
          <w:color w:val="auto"/>
          <w:lang w:val="es-CL"/>
        </w:rPr>
      </w:pPr>
    </w:p>
    <w:p w:rsidRPr="005C56F4" w:rsidR="00042A4A" w:rsidP="005018C2" w:rsidRDefault="00042A4A" w14:paraId="04BAE2EF" w14:textId="57477EF1">
      <w:pPr>
        <w:pStyle w:val="Default"/>
        <w:jc w:val="both"/>
        <w:rPr>
          <w:rFonts w:ascii="Times New Roman" w:hAnsi="Times New Roman" w:cs="Times New Roman"/>
          <w:b/>
          <w:bCs/>
          <w:i/>
          <w:iCs/>
          <w:color w:val="auto"/>
          <w:lang w:val="es-CL"/>
        </w:rPr>
      </w:pPr>
      <w:r w:rsidRPr="005C56F4">
        <w:rPr>
          <w:rFonts w:ascii="Times New Roman" w:hAnsi="Times New Roman" w:cs="Times New Roman"/>
          <w:b/>
          <w:bCs/>
          <w:i/>
          <w:iCs/>
          <w:color w:val="auto"/>
          <w:lang w:val="es-CL"/>
        </w:rPr>
        <w:t>Política de Igual</w:t>
      </w:r>
      <w:r w:rsidRPr="005C56F4" w:rsidR="00E420EF">
        <w:rPr>
          <w:rFonts w:ascii="Times New Roman" w:hAnsi="Times New Roman" w:cs="Times New Roman"/>
          <w:b/>
          <w:bCs/>
          <w:i/>
          <w:iCs/>
          <w:color w:val="auto"/>
          <w:lang w:val="es-CL"/>
        </w:rPr>
        <w:t>d</w:t>
      </w:r>
      <w:r w:rsidRPr="005C56F4">
        <w:rPr>
          <w:rFonts w:ascii="Times New Roman" w:hAnsi="Times New Roman" w:cs="Times New Roman"/>
          <w:b/>
          <w:bCs/>
          <w:i/>
          <w:iCs/>
          <w:color w:val="auto"/>
          <w:lang w:val="es-CL"/>
        </w:rPr>
        <w:t xml:space="preserve">ad </w:t>
      </w:r>
      <w:r w:rsidRPr="005C56F4">
        <w:rPr>
          <w:rFonts w:ascii="Times New Roman" w:hAnsi="Times New Roman" w:cs="Times New Roman"/>
          <w:b/>
          <w:bCs/>
          <w:i/>
          <w:iCs/>
          <w:color w:val="auto"/>
          <w:lang w:val="es-MX"/>
        </w:rPr>
        <w:t>de Género</w:t>
      </w:r>
    </w:p>
    <w:p w:rsidRPr="005C56F4" w:rsidR="00042A4A" w:rsidP="005018C2" w:rsidRDefault="00042A4A" w14:paraId="10A09576" w14:textId="77777777">
      <w:pPr>
        <w:pStyle w:val="Default"/>
        <w:ind w:left="654"/>
        <w:jc w:val="both"/>
        <w:rPr>
          <w:rFonts w:ascii="Times New Roman" w:hAnsi="Times New Roman" w:cs="Times New Roman"/>
          <w:i/>
          <w:iCs/>
          <w:color w:val="auto"/>
          <w:lang w:val="es-CL"/>
        </w:rPr>
      </w:pPr>
    </w:p>
    <w:p w:rsidRPr="005C56F4" w:rsidR="00042A4A" w:rsidP="005018C2" w:rsidRDefault="00042A4A" w14:paraId="7B9290E7" w14:textId="77777777">
      <w:pPr>
        <w:pStyle w:val="Default"/>
        <w:ind w:left="654"/>
        <w:jc w:val="both"/>
        <w:rPr>
          <w:rFonts w:ascii="Times New Roman" w:hAnsi="Times New Roman" w:cs="Times New Roman"/>
          <w:color w:val="auto"/>
          <w:lang w:val="es-CL"/>
        </w:rPr>
      </w:pPr>
      <w:r w:rsidRPr="005C56F4">
        <w:rPr>
          <w:rFonts w:ascii="Times New Roman" w:hAnsi="Times New Roman" w:cs="Times New Roman"/>
          <w:color w:val="auto"/>
          <w:lang w:val="es-CL"/>
        </w:rPr>
        <w:t>En 2018, en respuesta a las movilizaciones feministas, se estableció la Comisión de Género y Diversidades del Senado Universitario de la Universidad de Chile con el propósito de promover políticas de género y diversidad, trabajar en objetivos estratégicos del Plan de Desarrollo Institucional y supervisar la implementación de políticas en la Universidad. Para ello, se crea la Dirección de Igualdad de Género (DIGEN) y un Consejo Consultivo para reforzar la institucionalidad de género. Es así como desde el 2018, varias Facultades e Institutos han establecido Unidades o Direcciones de género centradas en temas de acoso sexual y violencia de género. Actualmente, 16 unidades académicas cuentan con Comisiones o Direcciones de Género.</w:t>
      </w:r>
    </w:p>
    <w:p w:rsidRPr="005C56F4" w:rsidR="00042A4A" w:rsidP="005018C2" w:rsidRDefault="00042A4A" w14:paraId="40CDE13C" w14:textId="77777777">
      <w:pPr>
        <w:pStyle w:val="Default"/>
        <w:ind w:left="654"/>
        <w:jc w:val="both"/>
        <w:rPr>
          <w:rFonts w:ascii="Times New Roman" w:hAnsi="Times New Roman" w:cs="Times New Roman"/>
          <w:color w:val="auto"/>
          <w:lang w:val="es-CL"/>
        </w:rPr>
      </w:pPr>
    </w:p>
    <w:p w:rsidR="00042A4A" w:rsidP="005018C2" w:rsidRDefault="00042A4A" w14:paraId="35468341" w14:textId="77777777">
      <w:pPr>
        <w:pStyle w:val="Default"/>
        <w:ind w:left="654"/>
        <w:jc w:val="both"/>
        <w:rPr>
          <w:rFonts w:ascii="Times New Roman" w:hAnsi="Times New Roman" w:cs="Times New Roman"/>
          <w:color w:val="auto"/>
          <w:lang w:val="es-CL"/>
        </w:rPr>
      </w:pPr>
      <w:r w:rsidRPr="005C56F4">
        <w:rPr>
          <w:rFonts w:ascii="Times New Roman" w:hAnsi="Times New Roman" w:cs="Times New Roman"/>
          <w:color w:val="auto"/>
          <w:lang w:val="es-CL"/>
        </w:rPr>
        <w:t xml:space="preserve">La política de igualdad de género de la Universidad de Chile se basa en los siguientes principios: (i) Igualdad de género, que busca la igualdad sustantiva, garantizando trato y oportunidades iguales para todos, reconociendo la interseccionalidad de género y buscando la erradicación de la violencia de género, junto con la redistribución equitativa de poder y recursos; (ii) Promoción, respeto y reconocimiento a los Derechos Humanos, lo que se alinea con convenciones internacionales, reconociendo la igualdad inherente en dignidad y derechos para todas las personas, tanto en el ámbito institucional como en el contexto de la política de igualdad de género; (iii) Reconocimiento y respeto a las diversas identidades, asegurando que todos los miembros de la comunidad universitaria gocen de los mismos derechos y libertades, sin distinción por género, identidad, orientación sexual, origen social, étnico u otra condición, valorando la diversidad de expresiones; (iv) Participación, reconociendo la participación y el diálogo social como valores democráticos y derechos de los integrantes de la comunidad universitaria; (v) Rol público de la Universidad, reconociendo el papel público de la Universidad de Chile, destacando su capacidad para influir en la construcción de una sociedad más justa y democrática, resaltando la importancia de la igualdad de género; y (vi) Interseccionalidad, favoreciendo la participación y empoderamiento de todas las personas en la comunidad universitaria, sin discriminación alguna. </w:t>
      </w:r>
    </w:p>
    <w:p w:rsidRPr="005C56F4" w:rsidR="00835B76" w:rsidP="005018C2" w:rsidRDefault="00835B76" w14:paraId="73E114C4" w14:textId="77777777">
      <w:pPr>
        <w:pStyle w:val="Default"/>
        <w:ind w:left="654"/>
        <w:jc w:val="both"/>
        <w:rPr>
          <w:rFonts w:ascii="Times New Roman" w:hAnsi="Times New Roman" w:cs="Times New Roman"/>
          <w:color w:val="auto"/>
          <w:lang w:val="es-CL"/>
        </w:rPr>
      </w:pPr>
    </w:p>
    <w:p w:rsidRPr="005C56F4" w:rsidR="00042A4A" w:rsidP="005018C2" w:rsidRDefault="00042A4A" w14:paraId="6D2620E3" w14:textId="77777777">
      <w:pPr>
        <w:pStyle w:val="Default"/>
        <w:ind w:left="654"/>
        <w:jc w:val="both"/>
        <w:rPr>
          <w:rFonts w:ascii="Times New Roman" w:hAnsi="Times New Roman" w:cs="Times New Roman"/>
          <w:color w:val="auto"/>
          <w:lang w:val="es-CL"/>
        </w:rPr>
      </w:pPr>
    </w:p>
    <w:p w:rsidRPr="005C56F4" w:rsidR="00042A4A" w:rsidP="005018C2" w:rsidRDefault="00042A4A" w14:paraId="6AC8A138" w14:textId="77777777">
      <w:pPr>
        <w:pStyle w:val="Default"/>
        <w:ind w:left="284"/>
        <w:jc w:val="both"/>
        <w:rPr>
          <w:rFonts w:ascii="Times New Roman" w:hAnsi="Times New Roman" w:cs="Times New Roman"/>
          <w:b/>
          <w:bCs/>
          <w:i/>
          <w:iCs/>
          <w:color w:val="auto"/>
          <w:lang w:val="es-CL"/>
        </w:rPr>
      </w:pPr>
      <w:r w:rsidRPr="005C56F4">
        <w:rPr>
          <w:rFonts w:ascii="Times New Roman" w:hAnsi="Times New Roman" w:cs="Times New Roman"/>
          <w:b/>
          <w:bCs/>
          <w:i/>
          <w:iCs/>
          <w:color w:val="auto"/>
          <w:lang w:val="es-CL"/>
        </w:rPr>
        <w:t>Estrategias para la política de género</w:t>
      </w:r>
    </w:p>
    <w:p w:rsidRPr="005C56F4" w:rsidR="00042A4A" w:rsidP="005018C2" w:rsidRDefault="00042A4A" w14:paraId="2DDDCBD1" w14:textId="77777777">
      <w:pPr>
        <w:pStyle w:val="Default"/>
        <w:ind w:left="284"/>
        <w:jc w:val="both"/>
        <w:rPr>
          <w:rFonts w:ascii="Times New Roman" w:hAnsi="Times New Roman" w:cs="Times New Roman"/>
          <w:color w:val="auto"/>
          <w:lang w:val="es-CL"/>
        </w:rPr>
      </w:pPr>
    </w:p>
    <w:p w:rsidRPr="005C56F4" w:rsidR="00042A4A" w:rsidRDefault="00042A4A" w14:paraId="30E0EF1D" w14:textId="77777777">
      <w:pPr>
        <w:pStyle w:val="Default"/>
        <w:numPr>
          <w:ilvl w:val="0"/>
          <w:numId w:val="6"/>
        </w:numPr>
        <w:ind w:left="852" w:hanging="284"/>
        <w:jc w:val="both"/>
        <w:rPr>
          <w:rFonts w:ascii="Times New Roman" w:hAnsi="Times New Roman" w:cs="Times New Roman"/>
          <w:color w:val="auto"/>
          <w:lang w:val="es-CL"/>
        </w:rPr>
      </w:pPr>
      <w:r w:rsidRPr="005C56F4">
        <w:rPr>
          <w:rFonts w:ascii="Times New Roman" w:hAnsi="Times New Roman" w:cs="Times New Roman"/>
          <w:color w:val="auto"/>
          <w:lang w:val="es-CL"/>
        </w:rPr>
        <w:t xml:space="preserve">Transversalización de la perspectiva de género con enfoque de derechos en el quehacer institucional. </w:t>
      </w:r>
    </w:p>
    <w:p w:rsidRPr="005C56F4" w:rsidR="00042A4A" w:rsidP="005018C2" w:rsidRDefault="00042A4A" w14:paraId="4041EB60" w14:textId="77777777">
      <w:pPr>
        <w:pStyle w:val="Default"/>
        <w:ind w:left="568"/>
        <w:jc w:val="both"/>
        <w:rPr>
          <w:rFonts w:ascii="Times New Roman" w:hAnsi="Times New Roman" w:cs="Times New Roman"/>
          <w:color w:val="auto"/>
          <w:lang w:val="es-CL"/>
        </w:rPr>
      </w:pPr>
    </w:p>
    <w:p w:rsidRPr="005C56F4" w:rsidR="00042A4A" w:rsidP="005018C2" w:rsidRDefault="00042A4A" w14:paraId="3BEF926C" w14:textId="77777777">
      <w:pPr>
        <w:pStyle w:val="Default"/>
        <w:ind w:left="852"/>
        <w:jc w:val="both"/>
        <w:rPr>
          <w:rFonts w:ascii="Times New Roman" w:hAnsi="Times New Roman" w:cs="Times New Roman"/>
          <w:color w:val="auto"/>
          <w:lang w:val="es-CL"/>
        </w:rPr>
      </w:pPr>
      <w:r w:rsidRPr="005C56F4">
        <w:rPr>
          <w:rFonts w:ascii="Times New Roman" w:hAnsi="Times New Roman" w:cs="Times New Roman"/>
          <w:color w:val="auto"/>
          <w:lang w:val="es-CL"/>
        </w:rPr>
        <w:t>Se busca integrar los intereses y necesidades de mujeres y disidencias sexo-génericas en políticas, normativas y gestión, garantizando la igualdad entre hombres y mujeres. Se enfatiza la revisión de instrumentos para incorporar este enfoque, con la transversalización como estrategia clave para abordar desigualdades en la docencia, investigación, creación y extensión. Se prevé la identificación de brechas y discriminaciones, junto con el diseño de mecanismos para superarlas, asegurando condiciones sostenibles para implementar la política de género.</w:t>
      </w:r>
    </w:p>
    <w:p w:rsidRPr="005C56F4" w:rsidR="00042A4A" w:rsidP="005018C2" w:rsidRDefault="00042A4A" w14:paraId="70D11D30" w14:textId="77777777">
      <w:pPr>
        <w:pStyle w:val="Default"/>
        <w:ind w:left="568"/>
        <w:jc w:val="both"/>
        <w:rPr>
          <w:rFonts w:ascii="Times New Roman" w:hAnsi="Times New Roman" w:cs="Times New Roman"/>
          <w:color w:val="auto"/>
          <w:lang w:val="es-CL"/>
        </w:rPr>
      </w:pPr>
    </w:p>
    <w:p w:rsidRPr="005C56F4" w:rsidR="00042A4A" w:rsidRDefault="00042A4A" w14:paraId="2159A01E" w14:textId="77777777">
      <w:pPr>
        <w:pStyle w:val="Default"/>
        <w:numPr>
          <w:ilvl w:val="0"/>
          <w:numId w:val="6"/>
        </w:numPr>
        <w:ind w:left="852" w:hanging="295"/>
        <w:jc w:val="both"/>
        <w:rPr>
          <w:rFonts w:ascii="Times New Roman" w:hAnsi="Times New Roman" w:cs="Times New Roman"/>
          <w:color w:val="auto"/>
          <w:lang w:val="es-CL"/>
        </w:rPr>
      </w:pPr>
      <w:r w:rsidRPr="005C56F4">
        <w:rPr>
          <w:rFonts w:ascii="Times New Roman" w:hAnsi="Times New Roman" w:cs="Times New Roman"/>
          <w:color w:val="auto"/>
          <w:lang w:val="es-CL"/>
        </w:rPr>
        <w:t>Promoción de alianzas internas y externas</w:t>
      </w:r>
    </w:p>
    <w:p w:rsidRPr="005C56F4" w:rsidR="00042A4A" w:rsidP="005018C2" w:rsidRDefault="00042A4A" w14:paraId="0660651C" w14:textId="77777777">
      <w:pPr>
        <w:pStyle w:val="Default"/>
        <w:ind w:left="568"/>
        <w:jc w:val="both"/>
        <w:rPr>
          <w:rFonts w:ascii="Times New Roman" w:hAnsi="Times New Roman" w:cs="Times New Roman"/>
          <w:color w:val="auto"/>
          <w:lang w:val="es-CL"/>
        </w:rPr>
      </w:pPr>
    </w:p>
    <w:p w:rsidRPr="005C56F4" w:rsidR="00042A4A" w:rsidP="005018C2" w:rsidRDefault="00042A4A" w14:paraId="3B139E37" w14:textId="77777777">
      <w:pPr>
        <w:pStyle w:val="Default"/>
        <w:ind w:left="852"/>
        <w:jc w:val="both"/>
        <w:rPr>
          <w:rFonts w:ascii="Times New Roman" w:hAnsi="Times New Roman" w:cs="Times New Roman"/>
          <w:b/>
          <w:bCs/>
          <w:color w:val="auto"/>
          <w:lang w:val="es-CL"/>
        </w:rPr>
      </w:pPr>
      <w:r w:rsidRPr="005C56F4">
        <w:rPr>
          <w:rFonts w:ascii="Times New Roman" w:hAnsi="Times New Roman" w:cs="Times New Roman"/>
          <w:color w:val="auto"/>
          <w:lang w:val="es-CL"/>
        </w:rPr>
        <w:t>La implementación de la política de igualdad de género se basa en la articulación de unidades académicas y administrativas, así como la colaboración con diversos estamentos. Se fomentarán alianzas a nivel nacional e internacional para promover el diálogo, aprendizaje y colaboración en el contexto de las instituciones de educación superior. Se impulsarán mecanismos de coordinación interna y alianzas externas con otras universidades para crear redes de colaboración en la consecución de los objetivos de la política, la generación de conocimiento y el intercambio de experiencias.</w:t>
      </w:r>
    </w:p>
    <w:p w:rsidRPr="005C56F4" w:rsidR="00042A4A" w:rsidP="005018C2" w:rsidRDefault="00042A4A" w14:paraId="7AA982E9" w14:textId="77777777">
      <w:pPr>
        <w:pStyle w:val="Default"/>
        <w:ind w:left="568"/>
        <w:jc w:val="both"/>
        <w:rPr>
          <w:rFonts w:ascii="Times New Roman" w:hAnsi="Times New Roman" w:cs="Times New Roman"/>
          <w:color w:val="auto"/>
          <w:lang w:val="es-CL"/>
        </w:rPr>
      </w:pPr>
    </w:p>
    <w:p w:rsidRPr="005C56F4" w:rsidR="00042A4A" w:rsidRDefault="00042A4A" w14:paraId="54102A2A" w14:textId="77777777">
      <w:pPr>
        <w:pStyle w:val="Default"/>
        <w:numPr>
          <w:ilvl w:val="0"/>
          <w:numId w:val="6"/>
        </w:numPr>
        <w:ind w:left="852" w:hanging="295"/>
        <w:jc w:val="both"/>
        <w:rPr>
          <w:rFonts w:ascii="Times New Roman" w:hAnsi="Times New Roman" w:cs="Times New Roman"/>
          <w:color w:val="auto"/>
          <w:lang w:val="es-CL"/>
        </w:rPr>
      </w:pPr>
      <w:r w:rsidRPr="005C56F4">
        <w:rPr>
          <w:rFonts w:ascii="Times New Roman" w:hAnsi="Times New Roman" w:cs="Times New Roman"/>
          <w:color w:val="auto"/>
          <w:lang w:val="es-CL"/>
        </w:rPr>
        <w:t>Comunicación efectiva y visibilización de las mujeres y disidencia sexuales</w:t>
      </w:r>
    </w:p>
    <w:p w:rsidRPr="005C56F4" w:rsidR="00042A4A" w:rsidP="005018C2" w:rsidRDefault="00042A4A" w14:paraId="0B2E817A" w14:textId="77777777">
      <w:pPr>
        <w:pStyle w:val="Default"/>
        <w:ind w:left="568"/>
        <w:jc w:val="both"/>
        <w:rPr>
          <w:rFonts w:ascii="Times New Roman" w:hAnsi="Times New Roman" w:cs="Times New Roman"/>
          <w:color w:val="auto"/>
          <w:lang w:val="es-CL"/>
        </w:rPr>
      </w:pPr>
    </w:p>
    <w:p w:rsidRPr="005C56F4" w:rsidR="00042A4A" w:rsidP="005018C2" w:rsidRDefault="00042A4A" w14:paraId="1229CE3C" w14:textId="77777777">
      <w:pPr>
        <w:pStyle w:val="Default"/>
        <w:ind w:left="852"/>
        <w:jc w:val="both"/>
        <w:rPr>
          <w:rFonts w:ascii="Times New Roman" w:hAnsi="Times New Roman" w:cs="Times New Roman"/>
          <w:color w:val="auto"/>
          <w:lang w:val="es-CL"/>
        </w:rPr>
      </w:pPr>
      <w:r w:rsidRPr="005C56F4">
        <w:rPr>
          <w:rFonts w:ascii="Times New Roman" w:hAnsi="Times New Roman" w:cs="Times New Roman"/>
          <w:color w:val="auto"/>
          <w:lang w:val="es-CL"/>
        </w:rPr>
        <w:t>La Universidad se compromete a garantizar la comunicación efectiva de los procesos relacionados con el reconocimiento y visibilización de las relaciones de género y diversidad. Buscará generar cambios culturales en la sociedad mediante estrategias de reflexión interna y externa, cumpliendo su rol público. La perspectiva de género se incorpora en todos los sistemas de información para visibilizar brechas y discriminaciones, y se establecerán canales internos de comunicación para mantener informada a la comunidad sobre avances y planes de acción. La institucionalización de la perspectiva de género se llevará a cabo en todas las estructuras y procesos universitarios, fortaleciendo instancias existentes y creando otras relevantes para promover la igualdad sustantiva de género. Se espera que todas las unidades académicas y administrativas cuenten con estructuras y recursos dedicados a estos temas para asegurar su permanencia y sostenibilidad en el tiempo.</w:t>
      </w:r>
    </w:p>
    <w:p w:rsidRPr="005C56F4" w:rsidR="00042A4A" w:rsidP="005018C2" w:rsidRDefault="00042A4A" w14:paraId="68D98E04" w14:textId="77777777">
      <w:pPr>
        <w:pStyle w:val="Default"/>
        <w:ind w:left="852"/>
        <w:jc w:val="both"/>
        <w:rPr>
          <w:rFonts w:ascii="Times New Roman" w:hAnsi="Times New Roman" w:cs="Times New Roman"/>
          <w:color w:val="auto"/>
          <w:lang w:val="es-CL"/>
        </w:rPr>
      </w:pPr>
    </w:p>
    <w:p w:rsidRPr="005C56F4" w:rsidR="00042A4A" w:rsidRDefault="00042A4A" w14:paraId="7D2A0E75" w14:textId="77777777">
      <w:pPr>
        <w:pStyle w:val="Default"/>
        <w:numPr>
          <w:ilvl w:val="0"/>
          <w:numId w:val="6"/>
        </w:numPr>
        <w:ind w:left="852" w:hanging="295"/>
        <w:jc w:val="both"/>
        <w:rPr>
          <w:rFonts w:ascii="Times New Roman" w:hAnsi="Times New Roman" w:cs="Times New Roman"/>
          <w:color w:val="auto"/>
          <w:lang w:val="es-CL"/>
        </w:rPr>
      </w:pPr>
      <w:r w:rsidRPr="005C56F4">
        <w:rPr>
          <w:rFonts w:ascii="Times New Roman" w:hAnsi="Times New Roman" w:cs="Times New Roman"/>
          <w:color w:val="auto"/>
          <w:lang w:val="es-CL"/>
        </w:rPr>
        <w:t>Participación de la comunidad universitaria</w:t>
      </w:r>
    </w:p>
    <w:p w:rsidRPr="005C56F4" w:rsidR="00042A4A" w:rsidP="005018C2" w:rsidRDefault="00042A4A" w14:paraId="5179AAFE" w14:textId="77777777">
      <w:pPr>
        <w:pStyle w:val="Default"/>
        <w:ind w:left="568"/>
        <w:jc w:val="both"/>
        <w:rPr>
          <w:rFonts w:ascii="Times New Roman" w:hAnsi="Times New Roman" w:cs="Times New Roman"/>
          <w:color w:val="auto"/>
          <w:lang w:val="es-CL"/>
        </w:rPr>
      </w:pPr>
    </w:p>
    <w:p w:rsidRPr="005C56F4" w:rsidR="00042A4A" w:rsidP="005018C2" w:rsidRDefault="00042A4A" w14:paraId="43A1C24B" w14:textId="77777777">
      <w:pPr>
        <w:pStyle w:val="Default"/>
        <w:ind w:left="852"/>
        <w:jc w:val="both"/>
        <w:rPr>
          <w:rFonts w:ascii="Times New Roman" w:hAnsi="Times New Roman" w:cs="Times New Roman"/>
          <w:color w:val="auto"/>
          <w:lang w:val="es-CL"/>
        </w:rPr>
      </w:pPr>
      <w:r w:rsidRPr="005C56F4">
        <w:rPr>
          <w:rFonts w:ascii="Times New Roman" w:hAnsi="Times New Roman" w:cs="Times New Roman"/>
          <w:color w:val="auto"/>
          <w:lang w:val="es-CL"/>
        </w:rPr>
        <w:t xml:space="preserve">La política garantizará la participación de toda la comunidad universitaria en los procesos de diseño, implementación, monitoreo y evaluación de acciones para lograr la igualdad de género. Se asegurará una representación equilibrada de todos los estamentos en las instancias de toma de decisiones asociadas a la implementación de la política. Se fortalecerán o crearán mecanismos triestamentales para garantizar la representación de todos los actores en decisiones relevantes sobre igualdad de género. Este enfoque busca </w:t>
      </w:r>
      <w:r w:rsidRPr="005C56F4">
        <w:rPr>
          <w:rFonts w:ascii="Times New Roman" w:hAnsi="Times New Roman" w:cs="Times New Roman"/>
          <w:color w:val="auto"/>
          <w:lang w:val="es-CL"/>
        </w:rPr>
        <w:t>democratizar la Universidad y asegurar que todos los miembros de la comunidad participen en las decisiones derivadas de la política y sus planes de acción.</w:t>
      </w:r>
    </w:p>
    <w:p w:rsidRPr="005C56F4" w:rsidR="00042A4A" w:rsidP="005018C2" w:rsidRDefault="00042A4A" w14:paraId="2FA77FEE" w14:textId="77777777">
      <w:pPr>
        <w:pStyle w:val="Default"/>
        <w:ind w:left="568"/>
        <w:jc w:val="both"/>
        <w:rPr>
          <w:rFonts w:ascii="Times New Roman" w:hAnsi="Times New Roman" w:cs="Times New Roman"/>
          <w:color w:val="auto"/>
          <w:lang w:val="es-CL"/>
        </w:rPr>
      </w:pPr>
    </w:p>
    <w:p w:rsidRPr="005C56F4" w:rsidR="00042A4A" w:rsidRDefault="00042A4A" w14:paraId="47E38848" w14:textId="77777777">
      <w:pPr>
        <w:pStyle w:val="Default"/>
        <w:numPr>
          <w:ilvl w:val="0"/>
          <w:numId w:val="6"/>
        </w:numPr>
        <w:ind w:left="852" w:hanging="295"/>
        <w:jc w:val="both"/>
        <w:rPr>
          <w:rFonts w:ascii="Times New Roman" w:hAnsi="Times New Roman" w:cs="Times New Roman"/>
          <w:color w:val="auto"/>
          <w:lang w:val="es-CL"/>
        </w:rPr>
      </w:pPr>
      <w:r w:rsidRPr="005C56F4">
        <w:rPr>
          <w:rFonts w:ascii="Times New Roman" w:hAnsi="Times New Roman" w:cs="Times New Roman"/>
          <w:color w:val="auto"/>
          <w:lang w:val="es-CL"/>
        </w:rPr>
        <w:t>Interseccionalidad como eje articulador</w:t>
      </w:r>
    </w:p>
    <w:p w:rsidRPr="005C56F4" w:rsidR="00042A4A" w:rsidP="005018C2" w:rsidRDefault="00042A4A" w14:paraId="7EEFFC2F" w14:textId="77777777">
      <w:pPr>
        <w:pStyle w:val="Default"/>
        <w:ind w:left="568"/>
        <w:jc w:val="both"/>
        <w:rPr>
          <w:rFonts w:ascii="Times New Roman" w:hAnsi="Times New Roman" w:cs="Times New Roman"/>
          <w:color w:val="auto"/>
          <w:lang w:val="es-CL"/>
        </w:rPr>
      </w:pPr>
    </w:p>
    <w:p w:rsidRPr="005C56F4" w:rsidR="00042A4A" w:rsidP="005018C2" w:rsidRDefault="00042A4A" w14:paraId="57AA8298" w14:textId="77777777">
      <w:pPr>
        <w:pStyle w:val="Default"/>
        <w:ind w:left="852"/>
        <w:jc w:val="both"/>
        <w:rPr>
          <w:rFonts w:ascii="Times New Roman" w:hAnsi="Times New Roman" w:cs="Times New Roman"/>
          <w:color w:val="auto"/>
          <w:lang w:val="es-CL"/>
        </w:rPr>
      </w:pPr>
      <w:r w:rsidRPr="005C56F4">
        <w:rPr>
          <w:rFonts w:ascii="Times New Roman" w:hAnsi="Times New Roman" w:cs="Times New Roman"/>
          <w:color w:val="auto"/>
          <w:lang w:val="es-CL"/>
        </w:rPr>
        <w:t>El reconocimiento de la interseccionalidad, que implica la convergencia de múltiples formas de discriminación en individuos y cuerpos, debe ser considerado en la formulación de planes y acciones para lograr la igualdad de género. Esto posibilita la creación de estrategias específicas que impulsen el desarrollo de todas las personas, eliminando cualquier forma de discriminación.</w:t>
      </w:r>
    </w:p>
    <w:p w:rsidRPr="005C56F4" w:rsidR="00042A4A" w:rsidP="005018C2" w:rsidRDefault="00042A4A" w14:paraId="4360F43C" w14:textId="77777777">
      <w:pPr>
        <w:pStyle w:val="Default"/>
        <w:ind w:left="852"/>
        <w:jc w:val="both"/>
        <w:rPr>
          <w:rFonts w:ascii="Times New Roman" w:hAnsi="Times New Roman" w:cs="Times New Roman"/>
          <w:color w:val="auto"/>
          <w:lang w:val="es-CL"/>
        </w:rPr>
      </w:pPr>
    </w:p>
    <w:p w:rsidRPr="005C56F4" w:rsidR="00042A4A" w:rsidRDefault="00042A4A" w14:paraId="798674AA" w14:textId="77777777">
      <w:pPr>
        <w:pStyle w:val="Default"/>
        <w:numPr>
          <w:ilvl w:val="0"/>
          <w:numId w:val="6"/>
        </w:numPr>
        <w:ind w:left="852" w:hanging="295"/>
        <w:jc w:val="both"/>
        <w:rPr>
          <w:rFonts w:ascii="Times New Roman" w:hAnsi="Times New Roman" w:cs="Times New Roman"/>
          <w:color w:val="auto"/>
          <w:lang w:val="es-CL"/>
        </w:rPr>
      </w:pPr>
      <w:r w:rsidRPr="005C56F4">
        <w:rPr>
          <w:rFonts w:ascii="Times New Roman" w:hAnsi="Times New Roman" w:cs="Times New Roman"/>
          <w:color w:val="auto"/>
          <w:lang w:val="es-CL"/>
        </w:rPr>
        <w:t>Aprendizaje permanente y generación de conocimiento</w:t>
      </w:r>
    </w:p>
    <w:p w:rsidRPr="005C56F4" w:rsidR="00042A4A" w:rsidP="005018C2" w:rsidRDefault="00042A4A" w14:paraId="363699EA" w14:textId="77777777">
      <w:pPr>
        <w:pStyle w:val="Default"/>
        <w:ind w:left="568"/>
        <w:jc w:val="both"/>
        <w:rPr>
          <w:rFonts w:ascii="Times New Roman" w:hAnsi="Times New Roman" w:cs="Times New Roman"/>
          <w:color w:val="auto"/>
          <w:lang w:val="es-CL"/>
        </w:rPr>
      </w:pPr>
    </w:p>
    <w:p w:rsidRPr="005C56F4" w:rsidR="00042A4A" w:rsidP="005018C2" w:rsidRDefault="00042A4A" w14:paraId="67BB7F18" w14:textId="77777777">
      <w:pPr>
        <w:pStyle w:val="Default"/>
        <w:ind w:left="852"/>
        <w:jc w:val="both"/>
        <w:rPr>
          <w:rFonts w:ascii="Times New Roman" w:hAnsi="Times New Roman" w:cs="Times New Roman"/>
          <w:color w:val="auto"/>
          <w:lang w:val="es-CL"/>
        </w:rPr>
      </w:pPr>
      <w:r w:rsidRPr="005C56F4">
        <w:rPr>
          <w:rFonts w:ascii="Times New Roman" w:hAnsi="Times New Roman" w:cs="Times New Roman"/>
          <w:color w:val="auto"/>
          <w:lang w:val="es-CL"/>
        </w:rPr>
        <w:t>La Universidad establecerá espacios de retroalimentación e información para fortalecer la implementación de la política de igualdad de género. Se llevarán a cabo estudios sobre temas relacionados con la igualdad de género en todos los ámbitos institucionales para comprender la situación actual y desarrollar estrategias adecuadas. Además, se generarán reportes periódicos que informen sobre los avances derivados de la implementación de la política y sus planes de acción. Estos estudios y reportes serán responsabilidad de los organismos designados por la institución, quienes se encargarán de su realización, difusión y comunicación a través de canales apropiados. La información generada servirá para la toma de decisiones y la mejora continua en busca de la igualdad sustantiva de género.</w:t>
      </w:r>
    </w:p>
    <w:p w:rsidRPr="005C56F4" w:rsidR="00042A4A" w:rsidP="005018C2" w:rsidRDefault="00042A4A" w14:paraId="1F07BACD" w14:textId="77777777">
      <w:pPr>
        <w:pStyle w:val="Default"/>
        <w:ind w:left="284"/>
        <w:jc w:val="both"/>
        <w:rPr>
          <w:rFonts w:ascii="Times New Roman" w:hAnsi="Times New Roman" w:cs="Times New Roman"/>
          <w:i/>
          <w:iCs/>
          <w:color w:val="auto"/>
          <w:lang w:val="es-CL"/>
        </w:rPr>
      </w:pPr>
    </w:p>
    <w:p w:rsidRPr="005C56F4" w:rsidR="00042A4A" w:rsidP="005018C2" w:rsidRDefault="00042A4A" w14:paraId="0696005A" w14:textId="77777777">
      <w:pPr>
        <w:pStyle w:val="Default"/>
        <w:ind w:left="284"/>
        <w:jc w:val="both"/>
        <w:rPr>
          <w:rFonts w:ascii="Times New Roman" w:hAnsi="Times New Roman" w:cs="Times New Roman"/>
          <w:b/>
          <w:bCs/>
          <w:i/>
          <w:iCs/>
          <w:color w:val="auto"/>
          <w:lang w:val="es-CL"/>
        </w:rPr>
      </w:pPr>
      <w:r w:rsidRPr="005C56F4">
        <w:rPr>
          <w:rFonts w:ascii="Times New Roman" w:hAnsi="Times New Roman" w:cs="Times New Roman"/>
          <w:b/>
          <w:bCs/>
          <w:i/>
          <w:iCs/>
          <w:color w:val="auto"/>
          <w:lang w:val="es-CL"/>
        </w:rPr>
        <w:t>Líneas de Acción de la Política de Igualdad de género</w:t>
      </w:r>
    </w:p>
    <w:p w:rsidRPr="005C56F4" w:rsidR="00042A4A" w:rsidP="005018C2" w:rsidRDefault="00042A4A" w14:paraId="439820D0" w14:textId="77777777">
      <w:pPr>
        <w:pStyle w:val="Default"/>
        <w:ind w:left="284"/>
        <w:jc w:val="both"/>
        <w:rPr>
          <w:rFonts w:ascii="Times New Roman" w:hAnsi="Times New Roman" w:cs="Times New Roman"/>
          <w:color w:val="auto"/>
          <w:lang w:val="es-CL"/>
        </w:rPr>
      </w:pPr>
    </w:p>
    <w:p w:rsidRPr="005C56F4" w:rsidR="00042A4A" w:rsidRDefault="00042A4A" w14:paraId="3E2F942B" w14:textId="77777777">
      <w:pPr>
        <w:pStyle w:val="Prrafodelista"/>
        <w:numPr>
          <w:ilvl w:val="0"/>
          <w:numId w:val="7"/>
        </w:numPr>
        <w:autoSpaceDE w:val="0"/>
        <w:autoSpaceDN w:val="0"/>
        <w:adjustRightInd w:val="0"/>
        <w:spacing w:after="0" w:line="240" w:lineRule="auto"/>
        <w:ind w:left="852" w:hanging="284"/>
        <w:jc w:val="both"/>
        <w:rPr>
          <w:rFonts w:ascii="Times New Roman" w:hAnsi="Times New Roman" w:cs="Times New Roman"/>
          <w:sz w:val="24"/>
          <w:szCs w:val="24"/>
          <w:lang w:val="es-CL"/>
        </w:rPr>
      </w:pPr>
      <w:r w:rsidRPr="005C56F4">
        <w:rPr>
          <w:rFonts w:ascii="Times New Roman" w:hAnsi="Times New Roman" w:cs="Times New Roman"/>
          <w:sz w:val="24"/>
          <w:szCs w:val="24"/>
          <w:lang w:val="es-CL"/>
        </w:rPr>
        <w:t>Revisión y adecuación de normas internas e instrumentos de planificación que favorezcan el pleno desarrollo de las personas</w:t>
      </w:r>
    </w:p>
    <w:p w:rsidRPr="005C56F4" w:rsidR="00042A4A" w:rsidP="005018C2" w:rsidRDefault="00042A4A" w14:paraId="42540FD6" w14:textId="77777777">
      <w:pPr>
        <w:pStyle w:val="Default"/>
        <w:ind w:left="568"/>
        <w:jc w:val="both"/>
        <w:rPr>
          <w:rFonts w:ascii="Times New Roman" w:hAnsi="Times New Roman" w:cs="Times New Roman"/>
          <w:color w:val="auto"/>
          <w:lang w:val="es-CL"/>
        </w:rPr>
      </w:pPr>
    </w:p>
    <w:p w:rsidRPr="005C56F4" w:rsidR="00042A4A" w:rsidP="005018C2" w:rsidRDefault="00042A4A" w14:paraId="2DF052E5" w14:textId="77777777">
      <w:pPr>
        <w:pStyle w:val="Default"/>
        <w:ind w:left="852"/>
        <w:jc w:val="both"/>
        <w:rPr>
          <w:rFonts w:ascii="Times New Roman" w:hAnsi="Times New Roman" w:cs="Times New Roman"/>
          <w:color w:val="auto"/>
          <w:lang w:val="es-CL"/>
        </w:rPr>
      </w:pPr>
      <w:r w:rsidRPr="005C56F4">
        <w:rPr>
          <w:rFonts w:ascii="Times New Roman" w:hAnsi="Times New Roman" w:cs="Times New Roman"/>
          <w:color w:val="auto"/>
          <w:lang w:val="es-CL"/>
        </w:rPr>
        <w:t xml:space="preserve">En el marco de la política, se revisarán y ajustarán las definiciones estratégicas, normas, planes y programas de la Universidad para garantizar el respeto y protección de la dignidad de todas las personas, sin importar su condición, identidad de género u orientación sexual. Se cumplirán los requisitos de las leyes nacionales, como la Ley N°21.369 que regula el acoso sexual, la violencia y la discriminación por género en la educación superior, así como otros instrumentos normativos a nivel nacional e internacional, de acuerdo con el marco jurídico que rige para esta política. </w:t>
      </w:r>
    </w:p>
    <w:p w:rsidRPr="005C56F4" w:rsidR="00042A4A" w:rsidP="005018C2" w:rsidRDefault="00042A4A" w14:paraId="77A8DFF9" w14:textId="77777777">
      <w:pPr>
        <w:pStyle w:val="Default"/>
        <w:ind w:left="852"/>
        <w:jc w:val="both"/>
        <w:rPr>
          <w:rFonts w:ascii="Times New Roman" w:hAnsi="Times New Roman" w:cs="Times New Roman"/>
          <w:color w:val="auto"/>
          <w:lang w:val="es-CL"/>
        </w:rPr>
      </w:pPr>
    </w:p>
    <w:p w:rsidRPr="005C56F4" w:rsidR="00042A4A" w:rsidP="005018C2" w:rsidRDefault="00042A4A" w14:paraId="24A549EC" w14:textId="77777777">
      <w:pPr>
        <w:pStyle w:val="Default"/>
        <w:ind w:left="852"/>
        <w:jc w:val="both"/>
        <w:rPr>
          <w:rFonts w:ascii="Times New Roman" w:hAnsi="Times New Roman" w:cs="Times New Roman"/>
          <w:color w:val="auto"/>
          <w:lang w:val="es-CL"/>
        </w:rPr>
      </w:pPr>
      <w:r w:rsidRPr="005C56F4">
        <w:rPr>
          <w:rFonts w:ascii="Times New Roman" w:hAnsi="Times New Roman" w:cs="Times New Roman"/>
          <w:color w:val="auto"/>
          <w:lang w:val="es-CL"/>
        </w:rPr>
        <w:t>Juntamente con lo anterior, se propone trabajar hacia los objetivos de género del Plan de Desarrollo Institucional y las Políticas Universitarias, integrando la perspectiva de género y una educación no sexista en el modelo educativo para su presencia en la formación de los estudiantes.</w:t>
      </w:r>
    </w:p>
    <w:p w:rsidRPr="005C56F4" w:rsidR="00042A4A" w:rsidP="005018C2" w:rsidRDefault="00042A4A" w14:paraId="74119CF3" w14:textId="77777777">
      <w:pPr>
        <w:pStyle w:val="Default"/>
        <w:ind w:left="568"/>
        <w:jc w:val="both"/>
        <w:rPr>
          <w:rFonts w:ascii="Times New Roman" w:hAnsi="Times New Roman" w:cs="Times New Roman"/>
          <w:color w:val="auto"/>
          <w:lang w:val="es-CL"/>
        </w:rPr>
      </w:pPr>
    </w:p>
    <w:p w:rsidRPr="005C56F4" w:rsidR="00042A4A" w:rsidRDefault="00042A4A" w14:paraId="62BF1BA6" w14:textId="77777777">
      <w:pPr>
        <w:pStyle w:val="Default"/>
        <w:numPr>
          <w:ilvl w:val="0"/>
          <w:numId w:val="7"/>
        </w:numPr>
        <w:ind w:left="852" w:hanging="284"/>
        <w:jc w:val="both"/>
        <w:rPr>
          <w:rFonts w:ascii="Times New Roman" w:hAnsi="Times New Roman" w:cs="Times New Roman"/>
          <w:color w:val="auto"/>
          <w:lang w:val="es-CL"/>
        </w:rPr>
      </w:pPr>
      <w:r w:rsidRPr="005C56F4">
        <w:rPr>
          <w:rFonts w:ascii="Times New Roman" w:hAnsi="Times New Roman" w:cs="Times New Roman"/>
          <w:color w:val="auto"/>
          <w:lang w:val="es-CL"/>
        </w:rPr>
        <w:t>Creación de sistemas de información en torno a las relaciones de género</w:t>
      </w:r>
    </w:p>
    <w:p w:rsidRPr="005C56F4" w:rsidR="00042A4A" w:rsidP="005018C2" w:rsidRDefault="00042A4A" w14:paraId="5894956E" w14:textId="77777777">
      <w:pPr>
        <w:pStyle w:val="Default"/>
        <w:ind w:left="568"/>
        <w:jc w:val="both"/>
        <w:rPr>
          <w:rFonts w:ascii="Times New Roman" w:hAnsi="Times New Roman" w:cs="Times New Roman"/>
          <w:color w:val="auto"/>
          <w:lang w:val="es-CL"/>
        </w:rPr>
      </w:pPr>
    </w:p>
    <w:p w:rsidRPr="005C56F4" w:rsidR="00042A4A" w:rsidP="005018C2" w:rsidRDefault="00042A4A" w14:paraId="57358CE7" w14:textId="77777777">
      <w:pPr>
        <w:pStyle w:val="Default"/>
        <w:ind w:left="852"/>
        <w:jc w:val="both"/>
        <w:rPr>
          <w:rFonts w:ascii="Times New Roman" w:hAnsi="Times New Roman" w:cs="Times New Roman"/>
          <w:color w:val="auto"/>
          <w:lang w:val="es-CL"/>
        </w:rPr>
      </w:pPr>
      <w:r w:rsidRPr="005C56F4">
        <w:rPr>
          <w:rFonts w:ascii="Times New Roman" w:hAnsi="Times New Roman" w:cs="Times New Roman"/>
          <w:color w:val="auto"/>
          <w:lang w:val="es-CL"/>
        </w:rPr>
        <w:t xml:space="preserve">Con el objetivo de implementar la política de género, se crearán herramientas de información y conocimiento para identificar, cuantificar y analizar las desigualdades </w:t>
      </w:r>
      <w:r w:rsidRPr="005C56F4">
        <w:rPr>
          <w:rFonts w:ascii="Times New Roman" w:hAnsi="Times New Roman" w:cs="Times New Roman"/>
          <w:color w:val="auto"/>
          <w:lang w:val="es-CL"/>
        </w:rPr>
        <w:t>basadas en género y orientación sexual. Se desarrollarán bases de datos e indicadores que vayan más allá de la simple desagregación por sexo, visibilizando las diversas formas de segmentación en la Universidad. Esto incluirá brechas salariales, disparidades en investigación, desarrollo y creación de conocimiento, así como otros aspectos relevantes para destacar las desigualdades y proporcionar información valiosa para diseñar estrategias y planes de acción orientados a superarlas.</w:t>
      </w:r>
    </w:p>
    <w:p w:rsidRPr="005C56F4" w:rsidR="00042A4A" w:rsidP="005018C2" w:rsidRDefault="00042A4A" w14:paraId="3C6B61FE" w14:textId="77777777">
      <w:pPr>
        <w:pStyle w:val="Default"/>
        <w:ind w:left="852"/>
        <w:jc w:val="both"/>
        <w:rPr>
          <w:rFonts w:ascii="Times New Roman" w:hAnsi="Times New Roman" w:cs="Times New Roman"/>
          <w:color w:val="auto"/>
          <w:lang w:val="es-CL"/>
        </w:rPr>
      </w:pPr>
    </w:p>
    <w:p w:rsidRPr="005C56F4" w:rsidR="00042A4A" w:rsidP="005018C2" w:rsidRDefault="00042A4A" w14:paraId="7E9B3293" w14:textId="77777777">
      <w:pPr>
        <w:pStyle w:val="Default"/>
        <w:ind w:left="852"/>
        <w:jc w:val="both"/>
        <w:rPr>
          <w:rFonts w:ascii="Times New Roman" w:hAnsi="Times New Roman" w:cs="Times New Roman"/>
          <w:color w:val="auto"/>
          <w:lang w:val="es-CL"/>
        </w:rPr>
      </w:pPr>
    </w:p>
    <w:p w:rsidRPr="005C56F4" w:rsidR="00042A4A" w:rsidRDefault="00042A4A" w14:paraId="22F0216C" w14:textId="77777777">
      <w:pPr>
        <w:pStyle w:val="Default"/>
        <w:numPr>
          <w:ilvl w:val="0"/>
          <w:numId w:val="7"/>
        </w:numPr>
        <w:ind w:left="852" w:hanging="284"/>
        <w:jc w:val="both"/>
        <w:rPr>
          <w:rFonts w:ascii="Times New Roman" w:hAnsi="Times New Roman" w:cs="Times New Roman"/>
          <w:color w:val="auto"/>
          <w:lang w:val="es-CL"/>
        </w:rPr>
      </w:pPr>
      <w:r w:rsidRPr="005C56F4">
        <w:rPr>
          <w:rFonts w:ascii="Times New Roman" w:hAnsi="Times New Roman" w:cs="Times New Roman"/>
          <w:color w:val="auto"/>
          <w:lang w:val="es-CL"/>
        </w:rPr>
        <w:t>Incorporación y participación de las mujeres y diversidades sexo genérica</w:t>
      </w:r>
    </w:p>
    <w:p w:rsidRPr="005C56F4" w:rsidR="00042A4A" w:rsidP="005018C2" w:rsidRDefault="00042A4A" w14:paraId="713EF4FD" w14:textId="77777777">
      <w:pPr>
        <w:pStyle w:val="Default"/>
        <w:ind w:left="568"/>
        <w:jc w:val="both"/>
        <w:rPr>
          <w:rFonts w:ascii="Times New Roman" w:hAnsi="Times New Roman" w:cs="Times New Roman"/>
          <w:color w:val="auto"/>
          <w:lang w:val="es-CL"/>
        </w:rPr>
      </w:pPr>
    </w:p>
    <w:p w:rsidRPr="005C56F4" w:rsidR="00042A4A" w:rsidP="005018C2" w:rsidRDefault="00042A4A" w14:paraId="17497610" w14:textId="77777777">
      <w:pPr>
        <w:pStyle w:val="Default"/>
        <w:ind w:left="852"/>
        <w:jc w:val="both"/>
        <w:rPr>
          <w:rFonts w:ascii="Times New Roman" w:hAnsi="Times New Roman" w:cs="Times New Roman"/>
          <w:color w:val="auto"/>
          <w:lang w:val="es-CL"/>
        </w:rPr>
      </w:pPr>
      <w:r w:rsidRPr="005C56F4">
        <w:rPr>
          <w:rFonts w:ascii="Times New Roman" w:hAnsi="Times New Roman" w:cs="Times New Roman"/>
          <w:color w:val="auto"/>
          <w:lang w:val="es-CL"/>
        </w:rPr>
        <w:t>Con el objetivo de promover la igualdad de género como principio fundamental de esta política, se establecerán y/o fortalecerán mecanismos especiales para abordar las inequidades en la participación de mujeres y diversidades en los tres estamentos de la Universidad. Se favorecerán políticas de inclusión y participación equilibrada, especialmente en áreas estratégicas y en los procesos de toma de decisiones. Esto implica discutir medidas para lograr una presencia equilibrada de mujeres en espacios de toma de decisiones, especialmente en aquellos donde están subrepresentadas, tanto a nivel administrativo como académico.</w:t>
      </w:r>
    </w:p>
    <w:p w:rsidRPr="005C56F4" w:rsidR="00042A4A" w:rsidP="005018C2" w:rsidRDefault="00042A4A" w14:paraId="784309DE" w14:textId="77777777">
      <w:pPr>
        <w:pStyle w:val="Default"/>
        <w:ind w:left="568"/>
        <w:jc w:val="both"/>
        <w:rPr>
          <w:rFonts w:ascii="Times New Roman" w:hAnsi="Times New Roman" w:cs="Times New Roman"/>
          <w:color w:val="auto"/>
          <w:lang w:val="es-CL"/>
        </w:rPr>
      </w:pPr>
    </w:p>
    <w:p w:rsidRPr="005C56F4" w:rsidR="00042A4A" w:rsidRDefault="00042A4A" w14:paraId="3EDE837B" w14:textId="77777777">
      <w:pPr>
        <w:pStyle w:val="Default"/>
        <w:numPr>
          <w:ilvl w:val="0"/>
          <w:numId w:val="7"/>
        </w:numPr>
        <w:ind w:left="852" w:hanging="284"/>
        <w:jc w:val="both"/>
        <w:rPr>
          <w:rFonts w:ascii="Times New Roman" w:hAnsi="Times New Roman" w:cs="Times New Roman"/>
          <w:color w:val="auto"/>
          <w:lang w:val="es-CL"/>
        </w:rPr>
      </w:pPr>
      <w:r w:rsidRPr="005C56F4">
        <w:rPr>
          <w:rFonts w:ascii="Times New Roman" w:hAnsi="Times New Roman" w:cs="Times New Roman"/>
          <w:color w:val="auto"/>
          <w:lang w:val="es-CL"/>
        </w:rPr>
        <w:t>Sistemas permanentes de evaluación participativa</w:t>
      </w:r>
    </w:p>
    <w:p w:rsidRPr="005C56F4" w:rsidR="00042A4A" w:rsidP="005018C2" w:rsidRDefault="00042A4A" w14:paraId="7966ED02" w14:textId="77777777">
      <w:pPr>
        <w:pStyle w:val="Default"/>
        <w:ind w:left="568"/>
        <w:jc w:val="both"/>
        <w:rPr>
          <w:rFonts w:ascii="Times New Roman" w:hAnsi="Times New Roman" w:cs="Times New Roman"/>
          <w:color w:val="auto"/>
          <w:lang w:val="es-CL"/>
        </w:rPr>
      </w:pPr>
    </w:p>
    <w:p w:rsidRPr="005C56F4" w:rsidR="00042A4A" w:rsidP="005018C2" w:rsidRDefault="00042A4A" w14:paraId="7C9F5212" w14:textId="77777777">
      <w:pPr>
        <w:pStyle w:val="Default"/>
        <w:ind w:left="852"/>
        <w:jc w:val="both"/>
        <w:rPr>
          <w:rFonts w:ascii="Times New Roman" w:hAnsi="Times New Roman" w:cs="Times New Roman"/>
          <w:color w:val="auto"/>
          <w:lang w:val="es-CL"/>
        </w:rPr>
      </w:pPr>
      <w:r w:rsidRPr="005C56F4">
        <w:rPr>
          <w:rFonts w:ascii="Times New Roman" w:hAnsi="Times New Roman" w:cs="Times New Roman"/>
          <w:color w:val="auto"/>
          <w:lang w:val="es-CL"/>
        </w:rPr>
        <w:t>La política buscará crear mecanismos de contraloría social con una participación equilibrada de todos los estamentos universitarios. Esto garantizará que la comunidad esté involucrada en el proceso de toma de decisiones relacionadas con la implementación de la política y los planes de acción derivados de ella. Se establecerán instancias permanentes de participación y comunicación para todos los miembros de la comunidad universitaria. De esa manera, la evaluación se concebirá como un proceso participativo que permite la mejora continua hacia la igualdad sustantiva de género.</w:t>
      </w:r>
    </w:p>
    <w:p w:rsidRPr="005C56F4" w:rsidR="00042A4A" w:rsidP="005018C2" w:rsidRDefault="00042A4A" w14:paraId="1D996184" w14:textId="77777777">
      <w:pPr>
        <w:pStyle w:val="Default"/>
        <w:ind w:left="284"/>
        <w:jc w:val="both"/>
        <w:rPr>
          <w:rFonts w:ascii="Times New Roman" w:hAnsi="Times New Roman" w:cs="Times New Roman"/>
          <w:color w:val="auto"/>
          <w:lang w:val="es-CL"/>
        </w:rPr>
      </w:pPr>
    </w:p>
    <w:p w:rsidRPr="005C56F4" w:rsidR="00042A4A" w:rsidP="005018C2" w:rsidRDefault="00042A4A" w14:paraId="203ED714" w14:textId="77777777">
      <w:pPr>
        <w:pStyle w:val="Default"/>
        <w:ind w:left="284"/>
        <w:jc w:val="both"/>
        <w:rPr>
          <w:rFonts w:ascii="Times New Roman" w:hAnsi="Times New Roman" w:cs="Times New Roman"/>
          <w:b/>
          <w:bCs/>
          <w:i/>
          <w:iCs/>
          <w:color w:val="auto"/>
          <w:lang w:val="es-CL"/>
        </w:rPr>
      </w:pPr>
      <w:r w:rsidRPr="005C56F4">
        <w:rPr>
          <w:rFonts w:ascii="Times New Roman" w:hAnsi="Times New Roman" w:cs="Times New Roman"/>
          <w:b/>
          <w:bCs/>
          <w:i/>
          <w:iCs/>
          <w:color w:val="auto"/>
          <w:lang w:val="es-CL"/>
        </w:rPr>
        <w:t>Ámbitos de Acción de la Política de Igualdad de género</w:t>
      </w:r>
    </w:p>
    <w:p w:rsidRPr="005C56F4" w:rsidR="00042A4A" w:rsidP="005018C2" w:rsidRDefault="00042A4A" w14:paraId="25CDD0BE" w14:textId="77777777">
      <w:pPr>
        <w:pStyle w:val="Default"/>
        <w:ind w:left="284"/>
        <w:jc w:val="both"/>
        <w:rPr>
          <w:rFonts w:ascii="Times New Roman" w:hAnsi="Times New Roman" w:cs="Times New Roman"/>
          <w:color w:val="auto"/>
          <w:lang w:val="es-CL"/>
        </w:rPr>
      </w:pPr>
    </w:p>
    <w:p w:rsidRPr="005C56F4" w:rsidR="00042A4A" w:rsidRDefault="00042A4A" w14:paraId="63CDBE85" w14:textId="77777777">
      <w:pPr>
        <w:pStyle w:val="Default"/>
        <w:numPr>
          <w:ilvl w:val="0"/>
          <w:numId w:val="8"/>
        </w:numPr>
        <w:ind w:left="852" w:hanging="284"/>
        <w:jc w:val="both"/>
        <w:rPr>
          <w:rFonts w:ascii="Times New Roman" w:hAnsi="Times New Roman" w:cs="Times New Roman"/>
          <w:color w:val="auto"/>
          <w:lang w:val="es-CL"/>
        </w:rPr>
      </w:pPr>
      <w:r w:rsidRPr="005C56F4">
        <w:rPr>
          <w:rFonts w:ascii="Times New Roman" w:hAnsi="Times New Roman" w:cs="Times New Roman"/>
          <w:color w:val="auto"/>
          <w:lang w:val="es-CL"/>
        </w:rPr>
        <w:t>Formación, docencia y aprendizaje</w:t>
      </w:r>
    </w:p>
    <w:p w:rsidRPr="005C56F4" w:rsidR="00042A4A" w:rsidP="005018C2" w:rsidRDefault="00042A4A" w14:paraId="6712E8AE" w14:textId="77777777">
      <w:pPr>
        <w:pStyle w:val="Default"/>
        <w:ind w:left="568"/>
        <w:jc w:val="both"/>
        <w:rPr>
          <w:rFonts w:ascii="Times New Roman" w:hAnsi="Times New Roman" w:cs="Times New Roman"/>
          <w:color w:val="auto"/>
          <w:lang w:val="es-CL"/>
        </w:rPr>
      </w:pPr>
    </w:p>
    <w:p w:rsidRPr="005C56F4" w:rsidR="00042A4A" w:rsidP="005018C2" w:rsidRDefault="00042A4A" w14:paraId="5B75386C" w14:textId="77777777">
      <w:pPr>
        <w:pStyle w:val="Default"/>
        <w:ind w:left="852"/>
        <w:jc w:val="both"/>
        <w:rPr>
          <w:rFonts w:ascii="Times New Roman" w:hAnsi="Times New Roman" w:cs="Times New Roman"/>
          <w:color w:val="auto"/>
          <w:lang w:val="es-CL"/>
        </w:rPr>
      </w:pPr>
      <w:r w:rsidRPr="005C56F4">
        <w:rPr>
          <w:rFonts w:ascii="Times New Roman" w:hAnsi="Times New Roman" w:cs="Times New Roman"/>
          <w:color w:val="auto"/>
          <w:lang w:val="es-CL"/>
        </w:rPr>
        <w:t>Se proponen acciones para abordar el sexismo en la educación, tanto en contenidos como en metodologías. Se busca ajustar el modelo educativo, prácticas docentes y desarrollo curricular hacia una educación no sexista, incluyendo la formación del cuerpo académico en cuestiones de género. Además, se intervendrá en mallas curriculares, perfiles de egreso y competencias para destacar la igualdad de género como un valor distintivo de la Universidad. El objetivo es contribuir a la construcción de una sociedad respetuosa de los derechos y fomentar una comunidad estudiantil comprometida con la igualdad de género y el respeto a las identidades de género.</w:t>
      </w:r>
    </w:p>
    <w:p w:rsidRPr="005C56F4" w:rsidR="00042A4A" w:rsidP="005018C2" w:rsidRDefault="00042A4A" w14:paraId="3B025F93" w14:textId="77777777">
      <w:pPr>
        <w:pStyle w:val="Default"/>
        <w:ind w:left="568"/>
        <w:jc w:val="both"/>
        <w:rPr>
          <w:rFonts w:ascii="Times New Roman" w:hAnsi="Times New Roman" w:cs="Times New Roman"/>
          <w:color w:val="auto"/>
          <w:lang w:val="es-CL"/>
        </w:rPr>
      </w:pPr>
    </w:p>
    <w:p w:rsidRPr="005C56F4" w:rsidR="00042A4A" w:rsidRDefault="00042A4A" w14:paraId="65196A29" w14:textId="77777777">
      <w:pPr>
        <w:pStyle w:val="Default"/>
        <w:numPr>
          <w:ilvl w:val="0"/>
          <w:numId w:val="8"/>
        </w:numPr>
        <w:ind w:left="852" w:hanging="284"/>
        <w:jc w:val="both"/>
        <w:rPr>
          <w:rFonts w:ascii="Times New Roman" w:hAnsi="Times New Roman" w:cs="Times New Roman"/>
          <w:color w:val="auto"/>
          <w:lang w:val="es-CL"/>
        </w:rPr>
      </w:pPr>
      <w:r w:rsidRPr="005C56F4">
        <w:rPr>
          <w:rFonts w:ascii="Times New Roman" w:hAnsi="Times New Roman" w:cs="Times New Roman"/>
          <w:color w:val="auto"/>
          <w:lang w:val="es-CL"/>
        </w:rPr>
        <w:t>Investigación, innovación y creación artística</w:t>
      </w:r>
    </w:p>
    <w:p w:rsidRPr="005C56F4" w:rsidR="00042A4A" w:rsidP="005018C2" w:rsidRDefault="00042A4A" w14:paraId="1B0A85FB" w14:textId="77777777">
      <w:pPr>
        <w:pStyle w:val="Default"/>
        <w:ind w:left="568"/>
        <w:jc w:val="both"/>
        <w:rPr>
          <w:rFonts w:ascii="Times New Roman" w:hAnsi="Times New Roman" w:cs="Times New Roman"/>
          <w:color w:val="auto"/>
          <w:lang w:val="es-CL"/>
        </w:rPr>
      </w:pPr>
    </w:p>
    <w:p w:rsidRPr="005C56F4" w:rsidR="00042A4A" w:rsidP="005018C2" w:rsidRDefault="00042A4A" w14:paraId="7DC2B4EA" w14:textId="77777777">
      <w:pPr>
        <w:pStyle w:val="Default"/>
        <w:ind w:left="852"/>
        <w:jc w:val="both"/>
        <w:rPr>
          <w:rFonts w:ascii="Times New Roman" w:hAnsi="Times New Roman" w:cs="Times New Roman"/>
          <w:color w:val="auto"/>
          <w:lang w:val="es-CL"/>
        </w:rPr>
      </w:pPr>
      <w:r w:rsidRPr="005C56F4">
        <w:rPr>
          <w:rFonts w:ascii="Times New Roman" w:hAnsi="Times New Roman" w:cs="Times New Roman"/>
          <w:color w:val="auto"/>
          <w:lang w:val="es-CL"/>
        </w:rPr>
        <w:t xml:space="preserve">Este ámbito se enfoca en la creación y generación de conocimiento, la innovación y la creación artística, considerando la inclusión de mujeres en las investigaciones, su </w:t>
      </w:r>
      <w:r w:rsidRPr="005C56F4">
        <w:rPr>
          <w:rFonts w:ascii="Times New Roman" w:hAnsi="Times New Roman" w:cs="Times New Roman"/>
          <w:color w:val="auto"/>
          <w:lang w:val="es-CL"/>
        </w:rPr>
        <w:t>liderazgo en los equipos y la distribución de los fondos para investigación. Aborda aspectos de institucionalización, políticas de investigación y desarrollo, y análisis de la producción y divulgación de investigaciones académicas. Además, visibiliza las brechas, discriminaciones y desigualdades de género presentes en la sociedad, buscando superarlas.</w:t>
      </w:r>
    </w:p>
    <w:p w:rsidRPr="005C56F4" w:rsidR="00042A4A" w:rsidP="005018C2" w:rsidRDefault="00042A4A" w14:paraId="31A360D5" w14:textId="77777777">
      <w:pPr>
        <w:pStyle w:val="Default"/>
        <w:ind w:left="568"/>
        <w:jc w:val="both"/>
        <w:rPr>
          <w:rFonts w:ascii="Times New Roman" w:hAnsi="Times New Roman" w:cs="Times New Roman"/>
          <w:color w:val="auto"/>
          <w:lang w:val="es-CL"/>
        </w:rPr>
      </w:pPr>
    </w:p>
    <w:p w:rsidRPr="005C56F4" w:rsidR="00042A4A" w:rsidRDefault="00042A4A" w14:paraId="63C68D8A" w14:textId="77777777">
      <w:pPr>
        <w:pStyle w:val="Default"/>
        <w:numPr>
          <w:ilvl w:val="0"/>
          <w:numId w:val="8"/>
        </w:numPr>
        <w:ind w:left="852" w:hanging="284"/>
        <w:jc w:val="both"/>
        <w:rPr>
          <w:rFonts w:ascii="Times New Roman" w:hAnsi="Times New Roman" w:cs="Times New Roman"/>
          <w:color w:val="auto"/>
          <w:lang w:val="es-CL"/>
        </w:rPr>
      </w:pPr>
      <w:r w:rsidRPr="005C56F4">
        <w:rPr>
          <w:rFonts w:ascii="Times New Roman" w:hAnsi="Times New Roman" w:cs="Times New Roman"/>
          <w:color w:val="auto"/>
          <w:lang w:val="es-CL"/>
        </w:rPr>
        <w:t>Comunicación, extensión y vinculación con el medio</w:t>
      </w:r>
    </w:p>
    <w:p w:rsidRPr="005C56F4" w:rsidR="00042A4A" w:rsidP="005018C2" w:rsidRDefault="00042A4A" w14:paraId="5330CFE2" w14:textId="77777777">
      <w:pPr>
        <w:pStyle w:val="Default"/>
        <w:ind w:left="568"/>
        <w:jc w:val="both"/>
        <w:rPr>
          <w:rFonts w:ascii="Times New Roman" w:hAnsi="Times New Roman" w:cs="Times New Roman"/>
          <w:color w:val="auto"/>
          <w:lang w:val="es-CL"/>
        </w:rPr>
      </w:pPr>
    </w:p>
    <w:p w:rsidRPr="005C56F4" w:rsidR="00042A4A" w:rsidP="005018C2" w:rsidRDefault="00042A4A" w14:paraId="12A3E865" w14:textId="77777777">
      <w:pPr>
        <w:pStyle w:val="Default"/>
        <w:ind w:left="852"/>
        <w:jc w:val="both"/>
        <w:rPr>
          <w:rFonts w:ascii="Times New Roman" w:hAnsi="Times New Roman" w:cs="Times New Roman"/>
          <w:color w:val="auto"/>
          <w:lang w:val="es-CL"/>
        </w:rPr>
      </w:pPr>
      <w:r w:rsidRPr="005C56F4">
        <w:rPr>
          <w:rFonts w:ascii="Times New Roman" w:hAnsi="Times New Roman" w:cs="Times New Roman"/>
          <w:color w:val="auto"/>
          <w:lang w:val="es-CL"/>
        </w:rPr>
        <w:t>Se busca integrar el enfoque de género en las actividades de extensión universitaria y la política de comunicaciones. Esto incluye revisar y fortalecer marcos regulatorios y manuales de estilo, asegurando la participación equitativa de hombres, mujeres y disidencias en la producción de dispositivos comunicacionales. Dado que la comunicación, extensión y vinculación con el medio son cruciales para cumplir los objetivos del rol de una Universidad, se potenciará este ámbito con una perspectiva de género para contribuir a la construcción de una sociedad más justa.</w:t>
      </w:r>
    </w:p>
    <w:p w:rsidRPr="005C56F4" w:rsidR="00042A4A" w:rsidP="005018C2" w:rsidRDefault="00042A4A" w14:paraId="3517359F" w14:textId="77777777">
      <w:pPr>
        <w:pStyle w:val="Default"/>
        <w:ind w:left="568"/>
        <w:jc w:val="both"/>
        <w:rPr>
          <w:rFonts w:ascii="Times New Roman" w:hAnsi="Times New Roman" w:cs="Times New Roman"/>
          <w:color w:val="auto"/>
          <w:lang w:val="es-CL"/>
        </w:rPr>
      </w:pPr>
    </w:p>
    <w:p w:rsidRPr="005C56F4" w:rsidR="00042A4A" w:rsidRDefault="00042A4A" w14:paraId="5670E0D0" w14:textId="77777777">
      <w:pPr>
        <w:pStyle w:val="Default"/>
        <w:numPr>
          <w:ilvl w:val="0"/>
          <w:numId w:val="8"/>
        </w:numPr>
        <w:ind w:left="852" w:hanging="284"/>
        <w:jc w:val="both"/>
        <w:rPr>
          <w:rFonts w:ascii="Times New Roman" w:hAnsi="Times New Roman" w:cs="Times New Roman"/>
          <w:color w:val="auto"/>
          <w:lang w:val="es-CL"/>
        </w:rPr>
      </w:pPr>
      <w:r w:rsidRPr="005C56F4">
        <w:rPr>
          <w:rFonts w:ascii="Times New Roman" w:hAnsi="Times New Roman" w:cs="Times New Roman"/>
          <w:color w:val="auto"/>
          <w:lang w:val="es-CL"/>
        </w:rPr>
        <w:t>Participación y representación en la academia</w:t>
      </w:r>
    </w:p>
    <w:p w:rsidRPr="005C56F4" w:rsidR="00042A4A" w:rsidP="005018C2" w:rsidRDefault="00042A4A" w14:paraId="436D736A" w14:textId="77777777">
      <w:pPr>
        <w:pStyle w:val="Default"/>
        <w:ind w:left="568"/>
        <w:jc w:val="both"/>
        <w:rPr>
          <w:rFonts w:ascii="Times New Roman" w:hAnsi="Times New Roman" w:cs="Times New Roman"/>
          <w:color w:val="auto"/>
          <w:lang w:val="es-CL"/>
        </w:rPr>
      </w:pPr>
    </w:p>
    <w:p w:rsidRPr="005C56F4" w:rsidR="00042A4A" w:rsidP="005018C2" w:rsidRDefault="00042A4A" w14:paraId="58F179E8" w14:textId="77777777">
      <w:pPr>
        <w:pStyle w:val="Default"/>
        <w:ind w:left="852"/>
        <w:jc w:val="both"/>
        <w:rPr>
          <w:rFonts w:ascii="Times New Roman" w:hAnsi="Times New Roman" w:cs="Times New Roman"/>
          <w:color w:val="auto"/>
          <w:lang w:val="es-CL"/>
        </w:rPr>
      </w:pPr>
      <w:r w:rsidRPr="005C56F4">
        <w:rPr>
          <w:rFonts w:ascii="Times New Roman" w:hAnsi="Times New Roman" w:cs="Times New Roman"/>
          <w:color w:val="auto"/>
          <w:lang w:val="es-CL"/>
        </w:rPr>
        <w:t>Este ámbito busca superar la subrepresentación de mujeres y disidencias en diversas áreas y niveles del desarrollo académico, así como en roles de toma de decisiones, producto de factores como la división sexual del trabajo, responsabilidades en el cuidado y sistemas de evaluación académica. Se promoverá el desarrollo académico igualitario mediante transformaciones en los procesos que regulan la carrera académica y otros mecanismos relevantes derivados del marco de acción de esta política.</w:t>
      </w:r>
    </w:p>
    <w:p w:rsidRPr="005C56F4" w:rsidR="00042A4A" w:rsidP="005018C2" w:rsidRDefault="00042A4A" w14:paraId="42DE8F4D" w14:textId="77777777">
      <w:pPr>
        <w:pStyle w:val="Default"/>
        <w:ind w:left="568"/>
        <w:jc w:val="both"/>
        <w:rPr>
          <w:rFonts w:ascii="Times New Roman" w:hAnsi="Times New Roman" w:cs="Times New Roman"/>
          <w:color w:val="auto"/>
          <w:lang w:val="es-CL"/>
        </w:rPr>
      </w:pPr>
    </w:p>
    <w:p w:rsidRPr="005C56F4" w:rsidR="00042A4A" w:rsidRDefault="00042A4A" w14:paraId="4E96BBEE" w14:textId="77777777">
      <w:pPr>
        <w:pStyle w:val="Default"/>
        <w:numPr>
          <w:ilvl w:val="0"/>
          <w:numId w:val="8"/>
        </w:numPr>
        <w:ind w:left="852" w:hanging="284"/>
        <w:jc w:val="both"/>
        <w:rPr>
          <w:rFonts w:ascii="Times New Roman" w:hAnsi="Times New Roman" w:cs="Times New Roman"/>
          <w:color w:val="auto"/>
          <w:lang w:val="es-CL"/>
        </w:rPr>
      </w:pPr>
      <w:r w:rsidRPr="005C56F4">
        <w:rPr>
          <w:rFonts w:ascii="Times New Roman" w:hAnsi="Times New Roman" w:cs="Times New Roman"/>
          <w:color w:val="auto"/>
          <w:lang w:val="es-CL"/>
        </w:rPr>
        <w:t>Género y trabajo</w:t>
      </w:r>
    </w:p>
    <w:p w:rsidRPr="005C56F4" w:rsidR="00042A4A" w:rsidP="005018C2" w:rsidRDefault="00042A4A" w14:paraId="07B46C43" w14:textId="77777777">
      <w:pPr>
        <w:pStyle w:val="Default"/>
        <w:ind w:left="568"/>
        <w:jc w:val="both"/>
        <w:rPr>
          <w:rFonts w:ascii="Times New Roman" w:hAnsi="Times New Roman" w:cs="Times New Roman"/>
          <w:color w:val="auto"/>
          <w:lang w:val="es-CL"/>
        </w:rPr>
      </w:pPr>
    </w:p>
    <w:p w:rsidRPr="005C56F4" w:rsidR="00042A4A" w:rsidP="005018C2" w:rsidRDefault="00042A4A" w14:paraId="2FA9EECD" w14:textId="77777777">
      <w:pPr>
        <w:pStyle w:val="Default"/>
        <w:ind w:left="852"/>
        <w:jc w:val="both"/>
        <w:rPr>
          <w:rFonts w:ascii="Times New Roman" w:hAnsi="Times New Roman" w:cs="Times New Roman"/>
          <w:color w:val="auto"/>
          <w:lang w:val="es-CL"/>
        </w:rPr>
      </w:pPr>
      <w:r w:rsidRPr="005C56F4">
        <w:rPr>
          <w:rFonts w:ascii="Times New Roman" w:hAnsi="Times New Roman" w:cs="Times New Roman"/>
          <w:color w:val="auto"/>
          <w:lang w:val="es-CL"/>
        </w:rPr>
        <w:t>El objetivo es mejorar las condiciones laborales de todos los integrantes de la comunidad universitaria, con la meta de superar las brechas salariales y discriminaciones de género presentes en el entorno institucional. Se abordarán sesgos de género en perfiles de competencia, procesos de selección y reclutamiento, además de garantizar el acceso equitativo a procesos de inducción, capacitación y a cargos directivos.</w:t>
      </w:r>
    </w:p>
    <w:p w:rsidRPr="005C56F4" w:rsidR="00042A4A" w:rsidP="005018C2" w:rsidRDefault="00042A4A" w14:paraId="253B0B9C" w14:textId="77777777">
      <w:pPr>
        <w:pStyle w:val="Default"/>
        <w:ind w:left="568"/>
        <w:jc w:val="both"/>
        <w:rPr>
          <w:rFonts w:ascii="Times New Roman" w:hAnsi="Times New Roman" w:cs="Times New Roman"/>
          <w:color w:val="auto"/>
          <w:lang w:val="es-CL"/>
        </w:rPr>
      </w:pPr>
    </w:p>
    <w:p w:rsidRPr="005C56F4" w:rsidR="00042A4A" w:rsidRDefault="00042A4A" w14:paraId="6539310B" w14:textId="77777777">
      <w:pPr>
        <w:pStyle w:val="Default"/>
        <w:numPr>
          <w:ilvl w:val="0"/>
          <w:numId w:val="8"/>
        </w:numPr>
        <w:ind w:left="852" w:hanging="284"/>
        <w:jc w:val="both"/>
        <w:rPr>
          <w:rFonts w:ascii="Times New Roman" w:hAnsi="Times New Roman" w:cs="Times New Roman"/>
          <w:color w:val="auto"/>
          <w:lang w:val="es-CL"/>
        </w:rPr>
      </w:pPr>
      <w:r w:rsidRPr="005C56F4">
        <w:rPr>
          <w:rFonts w:ascii="Times New Roman" w:hAnsi="Times New Roman" w:cs="Times New Roman"/>
          <w:color w:val="auto"/>
          <w:lang w:val="es-CL"/>
        </w:rPr>
        <w:t>Acoso sexual y violencia de género</w:t>
      </w:r>
    </w:p>
    <w:p w:rsidRPr="005C56F4" w:rsidR="00042A4A" w:rsidP="005018C2" w:rsidRDefault="00042A4A" w14:paraId="5E1B56E0" w14:textId="77777777">
      <w:pPr>
        <w:pStyle w:val="Default"/>
        <w:ind w:left="568"/>
        <w:jc w:val="both"/>
        <w:rPr>
          <w:rFonts w:ascii="Times New Roman" w:hAnsi="Times New Roman" w:cs="Times New Roman"/>
          <w:color w:val="auto"/>
          <w:lang w:val="es-CL"/>
        </w:rPr>
      </w:pPr>
    </w:p>
    <w:p w:rsidRPr="005C56F4" w:rsidR="00042A4A" w:rsidP="005018C2" w:rsidRDefault="00042A4A" w14:paraId="59E0AE15" w14:textId="77777777">
      <w:pPr>
        <w:pStyle w:val="Default"/>
        <w:ind w:left="852"/>
        <w:jc w:val="both"/>
        <w:rPr>
          <w:rFonts w:ascii="Times New Roman" w:hAnsi="Times New Roman" w:cs="Times New Roman"/>
          <w:color w:val="auto"/>
          <w:lang w:val="es-CL"/>
        </w:rPr>
      </w:pPr>
      <w:r w:rsidRPr="005C56F4">
        <w:rPr>
          <w:rFonts w:ascii="Times New Roman" w:hAnsi="Times New Roman" w:cs="Times New Roman"/>
          <w:color w:val="auto"/>
          <w:lang w:val="es-CL"/>
        </w:rPr>
        <w:t>Este ámbito se enfoca en prevenir y abordar el acoso sexual y la violencia de género. Además, busca institucionalizar la Política de Prevención del Acoso a través de planes de capacitación, difusión y atención a personas afectadas, incluyendo procesos de investigación. Se trabajará en fortalecer la aplicación del instructivo para el uso del nombre social de personas trans, con el propósito de asegurar el respeto a los derechos de todos los miembros de la comunidad universitaria.</w:t>
      </w:r>
    </w:p>
    <w:p w:rsidRPr="005C56F4" w:rsidR="00042A4A" w:rsidP="005018C2" w:rsidRDefault="00042A4A" w14:paraId="1B834C40" w14:textId="77777777">
      <w:pPr>
        <w:pStyle w:val="Default"/>
        <w:ind w:left="568"/>
        <w:jc w:val="both"/>
        <w:rPr>
          <w:rFonts w:ascii="Times New Roman" w:hAnsi="Times New Roman" w:cs="Times New Roman"/>
          <w:color w:val="auto"/>
          <w:lang w:val="es-CL"/>
        </w:rPr>
      </w:pPr>
    </w:p>
    <w:p w:rsidRPr="005C56F4" w:rsidR="00042A4A" w:rsidRDefault="00042A4A" w14:paraId="1710E6F4" w14:textId="77777777">
      <w:pPr>
        <w:pStyle w:val="Default"/>
        <w:numPr>
          <w:ilvl w:val="0"/>
          <w:numId w:val="8"/>
        </w:numPr>
        <w:ind w:left="852" w:hanging="284"/>
        <w:jc w:val="both"/>
        <w:rPr>
          <w:rFonts w:ascii="Times New Roman" w:hAnsi="Times New Roman" w:cs="Times New Roman"/>
          <w:color w:val="auto"/>
          <w:lang w:val="es-CL"/>
        </w:rPr>
      </w:pPr>
      <w:r w:rsidRPr="005C56F4">
        <w:rPr>
          <w:rFonts w:ascii="Times New Roman" w:hAnsi="Times New Roman" w:cs="Times New Roman"/>
          <w:color w:val="auto"/>
          <w:lang w:val="es-CL"/>
        </w:rPr>
        <w:t xml:space="preserve"> Corresponsabilidad social en el cuidado</w:t>
      </w:r>
    </w:p>
    <w:p w:rsidRPr="005C56F4" w:rsidR="00042A4A" w:rsidP="005018C2" w:rsidRDefault="00042A4A" w14:paraId="7E78DEDA" w14:textId="77777777">
      <w:pPr>
        <w:pStyle w:val="Default"/>
        <w:ind w:left="852"/>
        <w:jc w:val="both"/>
        <w:rPr>
          <w:rFonts w:ascii="Times New Roman" w:hAnsi="Times New Roman" w:cs="Times New Roman"/>
          <w:color w:val="auto"/>
          <w:lang w:val="es-CL"/>
        </w:rPr>
      </w:pPr>
    </w:p>
    <w:p w:rsidRPr="005C56F4" w:rsidR="00042A4A" w:rsidP="005018C2" w:rsidRDefault="00042A4A" w14:paraId="7E0A4495" w14:textId="77777777">
      <w:pPr>
        <w:pStyle w:val="Default"/>
        <w:ind w:left="852"/>
        <w:jc w:val="both"/>
        <w:rPr>
          <w:rFonts w:ascii="Times New Roman" w:hAnsi="Times New Roman" w:cs="Times New Roman"/>
          <w:color w:val="auto"/>
          <w:lang w:val="es-CL"/>
        </w:rPr>
      </w:pPr>
      <w:r w:rsidRPr="005C56F4">
        <w:rPr>
          <w:rFonts w:ascii="Times New Roman" w:hAnsi="Times New Roman" w:cs="Times New Roman"/>
          <w:color w:val="auto"/>
          <w:lang w:val="es-CL"/>
        </w:rPr>
        <w:t xml:space="preserve">Se reconoce que las diferencias de género en el ámbito laboral a menudo se deben a responsabilidades de cuidado, profundizando la división sexual del trabajo. Se propone </w:t>
      </w:r>
      <w:r w:rsidRPr="005C56F4">
        <w:rPr>
          <w:rFonts w:ascii="Times New Roman" w:hAnsi="Times New Roman" w:cs="Times New Roman"/>
          <w:color w:val="auto"/>
          <w:lang w:val="es-CL"/>
        </w:rPr>
        <w:t>fortalecer la Política y Reglamento de Corresponsabilidad, así como crear condiciones para una distribución equitativa de roles de cuidado en la comunidad universitaria. Se busca potenciar la capacitación, difundir y facilitar el acceso a sala cuna y jardines infantiles, además de mejorar la infraestructura para la provisión de cuidado dentro de la universidad.</w:t>
      </w:r>
    </w:p>
    <w:p w:rsidRPr="005C56F4" w:rsidR="00042A4A" w:rsidRDefault="00042A4A" w14:paraId="6AF5FDD7" w14:textId="77777777">
      <w:pPr>
        <w:pStyle w:val="Default"/>
        <w:numPr>
          <w:ilvl w:val="0"/>
          <w:numId w:val="8"/>
        </w:numPr>
        <w:ind w:left="994" w:hanging="426"/>
        <w:jc w:val="both"/>
        <w:rPr>
          <w:rFonts w:ascii="Times New Roman" w:hAnsi="Times New Roman" w:cs="Times New Roman"/>
          <w:color w:val="auto"/>
          <w:lang w:val="es-CL"/>
        </w:rPr>
      </w:pPr>
      <w:r w:rsidRPr="005C56F4">
        <w:rPr>
          <w:rFonts w:ascii="Times New Roman" w:hAnsi="Times New Roman" w:cs="Times New Roman"/>
          <w:color w:val="auto"/>
          <w:lang w:val="es-CL"/>
        </w:rPr>
        <w:t>Institucionalidad de género</w:t>
      </w:r>
    </w:p>
    <w:p w:rsidRPr="005C56F4" w:rsidR="00042A4A" w:rsidP="005018C2" w:rsidRDefault="00042A4A" w14:paraId="7A1808BA" w14:textId="77777777">
      <w:pPr>
        <w:spacing w:after="0" w:line="240" w:lineRule="auto"/>
        <w:ind w:left="852"/>
        <w:jc w:val="both"/>
        <w:rPr>
          <w:rFonts w:ascii="Times New Roman" w:hAnsi="Times New Roman" w:cs="Times New Roman"/>
          <w:sz w:val="24"/>
          <w:szCs w:val="24"/>
          <w:lang w:val="es-CL"/>
        </w:rPr>
      </w:pPr>
      <w:r w:rsidRPr="005C56F4">
        <w:rPr>
          <w:rFonts w:ascii="Times New Roman" w:hAnsi="Times New Roman" w:cs="Times New Roman"/>
          <w:sz w:val="24"/>
          <w:szCs w:val="24"/>
          <w:lang w:val="es-CL"/>
        </w:rPr>
        <w:t>La transversalización de género requiere respaldo institucional para asegurar medidas efectivas y duraderas en la búsqueda de igualdad. Esto implica generar planes de acción acordes con la política de género y establecer o fortalecer estructuras en distintos niveles de la Universidad. Estas unidades deben tener capacidad de gestión, recursos para implementar planes de acción, y desempeñarse en la sensibilización de autoridades, formación de equipos profesionales, e integración del enfoque de género en la producción y análisis de datos.</w:t>
      </w:r>
    </w:p>
    <w:p w:rsidRPr="005C56F4" w:rsidR="00042A4A" w:rsidRDefault="00042A4A" w14:paraId="0713CFDE" w14:textId="77777777">
      <w:pPr>
        <w:pStyle w:val="Default"/>
        <w:numPr>
          <w:ilvl w:val="0"/>
          <w:numId w:val="8"/>
        </w:numPr>
        <w:ind w:left="852" w:hanging="284"/>
        <w:jc w:val="both"/>
        <w:rPr>
          <w:rFonts w:ascii="Times New Roman" w:hAnsi="Times New Roman" w:cs="Times New Roman"/>
          <w:color w:val="auto"/>
          <w:lang w:val="es-CL"/>
        </w:rPr>
      </w:pPr>
      <w:r w:rsidRPr="005C56F4">
        <w:rPr>
          <w:rFonts w:ascii="Times New Roman" w:hAnsi="Times New Roman" w:cs="Times New Roman"/>
          <w:color w:val="auto"/>
          <w:lang w:val="es-CL"/>
        </w:rPr>
        <w:t>Acceso, retención y egreso</w:t>
      </w:r>
    </w:p>
    <w:p w:rsidRPr="005C56F4" w:rsidR="00042A4A" w:rsidP="005018C2" w:rsidRDefault="00042A4A" w14:paraId="1E1A3AB6" w14:textId="77777777">
      <w:pPr>
        <w:pStyle w:val="Default"/>
        <w:ind w:left="852"/>
        <w:jc w:val="both"/>
        <w:rPr>
          <w:rFonts w:ascii="Times New Roman" w:hAnsi="Times New Roman" w:cs="Times New Roman"/>
          <w:color w:val="auto"/>
          <w:lang w:val="es-CL"/>
        </w:rPr>
      </w:pPr>
    </w:p>
    <w:p w:rsidRPr="005C56F4" w:rsidR="00042A4A" w:rsidP="005018C2" w:rsidRDefault="00042A4A" w14:paraId="6F4B2165" w14:textId="77777777">
      <w:pPr>
        <w:pStyle w:val="Default"/>
        <w:ind w:left="852"/>
        <w:jc w:val="both"/>
        <w:rPr>
          <w:rFonts w:ascii="Times New Roman" w:hAnsi="Times New Roman" w:cs="Times New Roman"/>
          <w:color w:val="auto"/>
          <w:lang w:val="es-CL"/>
        </w:rPr>
      </w:pPr>
      <w:r w:rsidRPr="005C56F4">
        <w:rPr>
          <w:rFonts w:ascii="Times New Roman" w:hAnsi="Times New Roman" w:cs="Times New Roman"/>
          <w:color w:val="auto"/>
          <w:lang w:val="es-CL"/>
        </w:rPr>
        <w:t>Esta dimensión busca superar la tradicional feminización y masculinización de carreras mediante la creación de mecanismos y la promoción de sistemas de retención y egreso equitativos. El objetivo es avanzar hacia una cultura de mayor igualdad y equidad de género que tenga impacto en la sociedad. Se pretende romper con la segmentación clásica de carreras feminizadas o masculinizadas a través de la implementación o fortalecimiento de programas y medidas de acción afirmativa.</w:t>
      </w:r>
    </w:p>
    <w:p w:rsidRPr="005C56F4" w:rsidR="00042A4A" w:rsidP="005018C2" w:rsidRDefault="00042A4A" w14:paraId="304D1242" w14:textId="77777777">
      <w:pPr>
        <w:pStyle w:val="Default"/>
        <w:jc w:val="both"/>
        <w:rPr>
          <w:rFonts w:ascii="Times New Roman" w:hAnsi="Times New Roman" w:cs="Times New Roman"/>
          <w:color w:val="auto"/>
          <w:lang w:val="es-CL"/>
        </w:rPr>
      </w:pPr>
    </w:p>
    <w:p w:rsidRPr="005C56F4" w:rsidR="00042A4A" w:rsidP="005018C2" w:rsidRDefault="00E420EF" w14:paraId="17C23D7A" w14:textId="54ECF59E">
      <w:pPr>
        <w:pStyle w:val="Default"/>
        <w:jc w:val="both"/>
        <w:rPr>
          <w:rFonts w:ascii="Times New Roman" w:hAnsi="Times New Roman" w:cs="Times New Roman"/>
          <w:b/>
          <w:bCs/>
          <w:i/>
          <w:iCs/>
          <w:color w:val="auto"/>
          <w:lang w:val="es-CL"/>
        </w:rPr>
      </w:pPr>
      <w:r w:rsidRPr="005C56F4">
        <w:rPr>
          <w:rFonts w:ascii="Times New Roman" w:hAnsi="Times New Roman" w:cs="Times New Roman"/>
          <w:b/>
          <w:bCs/>
          <w:i/>
          <w:iCs/>
          <w:color w:val="auto"/>
          <w:lang w:val="es-CL"/>
        </w:rPr>
        <w:t>P</w:t>
      </w:r>
      <w:r w:rsidRPr="005C56F4" w:rsidR="00042A4A">
        <w:rPr>
          <w:rFonts w:ascii="Times New Roman" w:hAnsi="Times New Roman" w:cs="Times New Roman"/>
          <w:b/>
          <w:bCs/>
          <w:i/>
          <w:iCs/>
          <w:color w:val="auto"/>
          <w:lang w:val="es-CL"/>
        </w:rPr>
        <w:t xml:space="preserve">olítica de Acceso: </w:t>
      </w:r>
      <w:r w:rsidRPr="005C56F4" w:rsidR="00042A4A">
        <w:rPr>
          <w:rFonts w:ascii="Times New Roman" w:hAnsi="Times New Roman" w:cs="Times New Roman"/>
          <w:b/>
          <w:bCs/>
          <w:i/>
          <w:iCs/>
          <w:color w:val="auto"/>
          <w:lang w:val="es-MX"/>
        </w:rPr>
        <w:t>Ingreso Prioritario de Equidad de Género</w:t>
      </w:r>
    </w:p>
    <w:p w:rsidRPr="005C56F4" w:rsidR="00042A4A" w:rsidP="005018C2" w:rsidRDefault="00042A4A" w14:paraId="11BD4073" w14:textId="77777777">
      <w:pPr>
        <w:pStyle w:val="Default"/>
        <w:jc w:val="both"/>
        <w:rPr>
          <w:rFonts w:ascii="Times New Roman" w:hAnsi="Times New Roman" w:cs="Times New Roman"/>
          <w:b/>
          <w:bCs/>
          <w:color w:val="auto"/>
          <w:lang w:val="es-CL"/>
        </w:rPr>
      </w:pPr>
    </w:p>
    <w:p w:rsidRPr="005C56F4" w:rsidR="00042A4A" w:rsidP="005018C2" w:rsidRDefault="00042A4A" w14:paraId="245E2810" w14:textId="77777777">
      <w:pPr>
        <w:pStyle w:val="Default"/>
        <w:ind w:left="720"/>
        <w:jc w:val="both"/>
        <w:rPr>
          <w:rFonts w:ascii="Times New Roman" w:hAnsi="Times New Roman" w:cs="Times New Roman"/>
          <w:color w:val="auto"/>
          <w:lang w:val="es-CL"/>
        </w:rPr>
      </w:pPr>
      <w:r w:rsidRPr="005C56F4">
        <w:rPr>
          <w:rFonts w:ascii="Times New Roman" w:hAnsi="Times New Roman" w:cs="Times New Roman"/>
          <w:color w:val="auto"/>
          <w:lang w:val="es-CL"/>
        </w:rPr>
        <w:t>La Universidad de Chile ha implementado el Programa de Ingreso Prioritario de Equidad de Género (PEG) desde el proceso de Admisión 2014, con el objetivo de fomentar la equidad de género en carreras con brechas significativas en la participación de mujeres. Este programa busca eliminar sesgos culturales que históricamente han limitado las opciones de elección y desarrollo de las mujeres en áreas como la ingeniería y ciencias afines.</w:t>
      </w:r>
    </w:p>
    <w:p w:rsidRPr="005C56F4" w:rsidR="00042A4A" w:rsidP="005018C2" w:rsidRDefault="00042A4A" w14:paraId="4B33AEB3" w14:textId="77777777">
      <w:pPr>
        <w:pStyle w:val="Default"/>
        <w:ind w:left="720"/>
        <w:jc w:val="both"/>
        <w:rPr>
          <w:rFonts w:ascii="Times New Roman" w:hAnsi="Times New Roman" w:cs="Times New Roman"/>
          <w:color w:val="auto"/>
          <w:lang w:val="es-CL"/>
        </w:rPr>
      </w:pPr>
    </w:p>
    <w:p w:rsidRPr="005C56F4" w:rsidR="00042A4A" w:rsidP="005018C2" w:rsidRDefault="00042A4A" w14:paraId="18C1EE68" w14:textId="77777777">
      <w:pPr>
        <w:pStyle w:val="Default"/>
        <w:ind w:left="720"/>
        <w:jc w:val="both"/>
        <w:rPr>
          <w:rFonts w:ascii="Times New Roman" w:hAnsi="Times New Roman" w:cs="Times New Roman"/>
          <w:color w:val="auto"/>
          <w:lang w:val="es-CL"/>
        </w:rPr>
      </w:pPr>
      <w:r w:rsidRPr="005C56F4">
        <w:rPr>
          <w:rFonts w:ascii="Times New Roman" w:hAnsi="Times New Roman" w:cs="Times New Roman"/>
          <w:color w:val="auto"/>
          <w:lang w:val="es-CL"/>
        </w:rPr>
        <w:t>Desde su inicio, el PEG ha sido adoptado por la Facultad de Artes y la Facultad de Economía y Negocios, que han creado vacantes especiales para mujeres en algunas de sus carreras desde el año 2020. En el proceso de admisión 2024, se suman la Facultad de Agronomía y la Facultad de Ciencias al programa.</w:t>
      </w:r>
    </w:p>
    <w:p w:rsidRPr="005C56F4" w:rsidR="00042A4A" w:rsidP="005018C2" w:rsidRDefault="00042A4A" w14:paraId="62E3DC67" w14:textId="77777777">
      <w:pPr>
        <w:pStyle w:val="Default"/>
        <w:ind w:left="720"/>
        <w:jc w:val="both"/>
        <w:rPr>
          <w:rFonts w:ascii="Times New Roman" w:hAnsi="Times New Roman" w:cs="Times New Roman"/>
          <w:color w:val="auto"/>
          <w:lang w:val="es-CL"/>
        </w:rPr>
      </w:pPr>
    </w:p>
    <w:p w:rsidRPr="005C56F4" w:rsidR="00042A4A" w:rsidP="005018C2" w:rsidRDefault="00042A4A" w14:paraId="5A8B4657" w14:textId="77777777">
      <w:pPr>
        <w:pStyle w:val="Default"/>
        <w:ind w:left="720"/>
        <w:jc w:val="both"/>
        <w:rPr>
          <w:rFonts w:ascii="Times New Roman" w:hAnsi="Times New Roman" w:cs="Times New Roman"/>
          <w:color w:val="auto"/>
          <w:lang w:val="es-CL"/>
        </w:rPr>
      </w:pPr>
      <w:r w:rsidRPr="005C56F4">
        <w:rPr>
          <w:rFonts w:ascii="Times New Roman" w:hAnsi="Times New Roman" w:cs="Times New Roman"/>
          <w:color w:val="auto"/>
          <w:lang w:val="es-CL"/>
        </w:rPr>
        <w:t>Además, la Facultad de Ciencias Sociales ha implementado un programa similar en las carreras de Pedagogía en Educación Parvularia y Trabajo Social, permitiendo el ingreso prioritario de estudiantes hombres en carreras con mayor participación femenina. Esta iniciativa busca promover la diversidad de género en diversas disciplinas académicas.</w:t>
      </w:r>
    </w:p>
    <w:p w:rsidRPr="005C56F4" w:rsidR="00BE2C67" w:rsidP="005018C2" w:rsidRDefault="00BE2C67" w14:paraId="1E875037" w14:textId="77777777">
      <w:pPr>
        <w:spacing w:after="0" w:line="240" w:lineRule="auto"/>
        <w:jc w:val="both"/>
        <w:rPr>
          <w:rFonts w:ascii="Times New Roman" w:hAnsi="Times New Roman" w:cs="Times New Roman"/>
          <w:lang w:val="es-MX"/>
        </w:rPr>
      </w:pPr>
    </w:p>
    <w:p w:rsidRPr="005C56F4" w:rsidR="00BE2C67" w:rsidRDefault="00BE2C67" w14:paraId="57C5F3FD" w14:textId="724E50C8">
      <w:pPr>
        <w:pStyle w:val="Ttulo2"/>
        <w:numPr>
          <w:ilvl w:val="2"/>
          <w:numId w:val="18"/>
        </w:numPr>
        <w:spacing w:before="0" w:line="240" w:lineRule="auto"/>
        <w:ind w:left="720"/>
        <w:jc w:val="both"/>
        <w:rPr>
          <w:rFonts w:ascii="Times New Roman" w:hAnsi="Times New Roman" w:cs="Times New Roman"/>
        </w:rPr>
      </w:pPr>
      <w:bookmarkStart w:name="_Toc160647840" w:id="66"/>
      <w:r w:rsidRPr="005018C2">
        <w:rPr>
          <w:rFonts w:ascii="Times New Roman" w:hAnsi="Times New Roman" w:cs="Times New Roman"/>
          <w:color w:val="auto"/>
          <w:lang w:val="es-MX"/>
        </w:rPr>
        <w:t>El caso de Argentina</w:t>
      </w:r>
      <w:bookmarkEnd w:id="66"/>
    </w:p>
    <w:p w:rsidRPr="005C56F4" w:rsidR="00BE2C67" w:rsidP="005018C2" w:rsidRDefault="00BE2C67" w14:paraId="602E04AE" w14:textId="77777777">
      <w:pPr>
        <w:spacing w:after="0" w:line="240" w:lineRule="auto"/>
        <w:jc w:val="both"/>
        <w:rPr>
          <w:rFonts w:ascii="Times New Roman" w:hAnsi="Times New Roman" w:cs="Times New Roman"/>
          <w:lang w:val="es-MX"/>
        </w:rPr>
      </w:pPr>
    </w:p>
    <w:p w:rsidRPr="005C56F4" w:rsidR="00BE2C67" w:rsidP="005018C2" w:rsidRDefault="00BE2C67" w14:paraId="607663E5" w14:textId="77777777">
      <w:pPr>
        <w:spacing w:after="0" w:line="240" w:lineRule="auto"/>
        <w:jc w:val="both"/>
        <w:rPr>
          <w:rFonts w:ascii="Times New Roman" w:hAnsi="Times New Roman" w:cs="Times New Roman" w:eastAsiaTheme="minorHAnsi"/>
          <w:sz w:val="24"/>
          <w:szCs w:val="24"/>
          <w:lang w:val="es-CL"/>
        </w:rPr>
      </w:pPr>
      <w:r w:rsidRPr="005C56F4">
        <w:rPr>
          <w:rFonts w:ascii="Times New Roman" w:hAnsi="Times New Roman" w:cs="Times New Roman" w:eastAsiaTheme="minorHAnsi"/>
          <w:sz w:val="24"/>
          <w:szCs w:val="24"/>
          <w:lang w:val="es-CL"/>
        </w:rPr>
        <w:t xml:space="preserve">El Ministerio de Educación, Cultura, Ciencia y Tecnología de la Nación trabaja en eliminar disparidades y prejuicios mediante nuevas formas de enseñanza. Se enfatiza que la educación es clave para otorgar a las mujeres los mismos derechos y oportunidades que a los hombres, </w:t>
      </w:r>
      <w:r w:rsidRPr="005C56F4">
        <w:rPr>
          <w:rFonts w:ascii="Times New Roman" w:hAnsi="Times New Roman" w:cs="Times New Roman" w:eastAsiaTheme="minorHAnsi"/>
          <w:sz w:val="24"/>
          <w:szCs w:val="24"/>
          <w:lang w:val="es-CL"/>
        </w:rPr>
        <w:t>promoviendo el respeto, la inclusión y la reprobación de cualquier forma de discriminación. Es así como se impulsó la implementación de la Educación Sexual Integral (ESI), que busca proporcionar conocimientos y habilidades para decisiones conscientes y críticas en temas relacionados con el cuerpo, las relaciones interpersonales, la sexualidad y los derechos de niños y jóvenes en todo el país. El Programa Nacional de ESI realiza capacitaciones docentes, cursos virtuales, monitoreo y evaluación sistemáticos, con el respaldo de UNICEF.</w:t>
      </w:r>
    </w:p>
    <w:p w:rsidRPr="005C56F4" w:rsidR="00BE2C67" w:rsidP="005018C2" w:rsidRDefault="00BE2C67" w14:paraId="38E33C7B" w14:textId="77777777">
      <w:pPr>
        <w:spacing w:after="0" w:line="240" w:lineRule="auto"/>
        <w:jc w:val="both"/>
        <w:rPr>
          <w:rFonts w:ascii="Times New Roman" w:hAnsi="Times New Roman" w:cs="Times New Roman" w:eastAsiaTheme="minorHAnsi"/>
          <w:sz w:val="24"/>
          <w:szCs w:val="24"/>
          <w:lang w:val="es-CL"/>
        </w:rPr>
      </w:pPr>
      <w:r w:rsidRPr="005C56F4">
        <w:rPr>
          <w:rFonts w:ascii="Times New Roman" w:hAnsi="Times New Roman" w:cs="Times New Roman" w:eastAsiaTheme="minorHAnsi"/>
          <w:sz w:val="24"/>
          <w:szCs w:val="24"/>
          <w:lang w:val="es-CL"/>
        </w:rPr>
        <w:t>Además, se estableció una la planificación de Jornadas Educar en Igualdad en colaboración con las escuelas, con el propósito de prevenir y erradicar la violencia de género. Se destaca la existencia de la cartilla Educar en igualdad, que proporciona orientaciones y propuestas didácticas sobre violencia de género, y se menciona la actualización en proceso de este material.</w:t>
      </w:r>
    </w:p>
    <w:p w:rsidR="00FF6131" w:rsidP="005018C2" w:rsidRDefault="00FF6131" w14:paraId="45F596ED" w14:textId="77777777">
      <w:pPr>
        <w:spacing w:after="0" w:line="240" w:lineRule="auto"/>
        <w:jc w:val="both"/>
        <w:rPr>
          <w:rFonts w:ascii="Times New Roman" w:hAnsi="Times New Roman" w:cs="Times New Roman" w:eastAsiaTheme="minorHAnsi"/>
          <w:sz w:val="24"/>
          <w:szCs w:val="24"/>
          <w:lang w:val="es-CL"/>
        </w:rPr>
      </w:pPr>
    </w:p>
    <w:p w:rsidRPr="005C56F4" w:rsidR="00BE2C67" w:rsidP="005018C2" w:rsidRDefault="00BE2C67" w14:paraId="009410EE" w14:textId="6FC0792D">
      <w:pPr>
        <w:spacing w:after="0" w:line="240" w:lineRule="auto"/>
        <w:jc w:val="both"/>
        <w:rPr>
          <w:rFonts w:ascii="Times New Roman" w:hAnsi="Times New Roman" w:cs="Times New Roman" w:eastAsiaTheme="minorHAnsi"/>
          <w:sz w:val="24"/>
          <w:szCs w:val="24"/>
          <w:lang w:val="es-CL"/>
        </w:rPr>
      </w:pPr>
      <w:r w:rsidRPr="005C56F4">
        <w:rPr>
          <w:rFonts w:ascii="Times New Roman" w:hAnsi="Times New Roman" w:cs="Times New Roman" w:eastAsiaTheme="minorHAnsi"/>
          <w:sz w:val="24"/>
          <w:szCs w:val="24"/>
          <w:lang w:val="es-CL"/>
        </w:rPr>
        <w:t>Por otro lado, el Ministerio, en colaboración con la Secretaría de Salud y el Ministerio de Desarrollo Social, está llevando a cabo el Plan Nacional de Prevención del Embarazo No Intencional en la Adolescencia. Se están llevando a cabo acciones de capacitación dirigidas específicamente a los docentes de educación secundaria. Se ha desarrollado un material que se ha distribuido en todas las instituciones educativas participantes, junto con otras publicaciones ya existentes. Este programa de capacitación incluye visitas a las escuelas seleccionadas por el plan, con el objetivo de fortalecer la planificación, organización e implementación de la propuesta institucional con los estudiantes.</w:t>
      </w:r>
    </w:p>
    <w:p w:rsidRPr="005C56F4" w:rsidR="00BE2C67" w:rsidP="005018C2" w:rsidRDefault="00BE2C67" w14:paraId="4B5A308F" w14:textId="77777777">
      <w:pPr>
        <w:spacing w:after="0" w:line="240" w:lineRule="auto"/>
        <w:jc w:val="both"/>
        <w:rPr>
          <w:rFonts w:ascii="Times New Roman" w:hAnsi="Times New Roman" w:cs="Times New Roman" w:eastAsiaTheme="minorHAnsi"/>
          <w:sz w:val="24"/>
          <w:szCs w:val="24"/>
          <w:lang w:val="es-CL"/>
        </w:rPr>
      </w:pPr>
    </w:p>
    <w:p w:rsidRPr="005C56F4" w:rsidR="00BE2C67" w:rsidP="005018C2" w:rsidRDefault="00BE2C67" w14:paraId="5E05BD55" w14:textId="503881BA">
      <w:pPr>
        <w:spacing w:after="0" w:line="240" w:lineRule="auto"/>
        <w:ind w:left="1081"/>
        <w:jc w:val="both"/>
        <w:rPr>
          <w:rFonts w:ascii="Times New Roman" w:hAnsi="Times New Roman" w:cs="Times New Roman" w:eastAsiaTheme="minorHAnsi"/>
          <w:sz w:val="24"/>
          <w:szCs w:val="24"/>
          <w:lang w:val="es-CL"/>
        </w:rPr>
      </w:pPr>
      <w:r w:rsidRPr="005C56F4">
        <w:rPr>
          <w:rFonts w:ascii="Times New Roman" w:hAnsi="Times New Roman" w:cs="Times New Roman" w:eastAsiaTheme="minorHAnsi"/>
          <w:sz w:val="24"/>
          <w:szCs w:val="24"/>
          <w:lang w:val="es-CL"/>
        </w:rPr>
        <w:t>6.1.2.1.Iniciativa Mujeres en Tecnología</w:t>
      </w:r>
    </w:p>
    <w:p w:rsidR="000714C7" w:rsidP="005018C2" w:rsidRDefault="000714C7" w14:paraId="3EF43724" w14:textId="77777777">
      <w:pPr>
        <w:spacing w:after="0" w:line="240" w:lineRule="auto"/>
        <w:jc w:val="both"/>
        <w:rPr>
          <w:rFonts w:ascii="Times New Roman" w:hAnsi="Times New Roman" w:cs="Times New Roman" w:eastAsiaTheme="minorHAnsi"/>
          <w:sz w:val="24"/>
          <w:szCs w:val="24"/>
          <w:lang w:val="es-CL"/>
        </w:rPr>
      </w:pPr>
    </w:p>
    <w:p w:rsidRPr="005C56F4" w:rsidR="00BE2C67" w:rsidP="005018C2" w:rsidRDefault="00BE2C67" w14:paraId="1D3D53F3" w14:textId="4AABE16F">
      <w:pPr>
        <w:spacing w:after="0" w:line="240" w:lineRule="auto"/>
        <w:jc w:val="both"/>
        <w:rPr>
          <w:rFonts w:ascii="Times New Roman" w:hAnsi="Times New Roman" w:cs="Times New Roman" w:eastAsiaTheme="minorHAnsi"/>
          <w:sz w:val="24"/>
          <w:szCs w:val="24"/>
          <w:lang w:val="es-CL"/>
        </w:rPr>
      </w:pPr>
      <w:r w:rsidRPr="005C56F4">
        <w:rPr>
          <w:rFonts w:ascii="Times New Roman" w:hAnsi="Times New Roman" w:cs="Times New Roman" w:eastAsiaTheme="minorHAnsi"/>
          <w:sz w:val="24"/>
          <w:szCs w:val="24"/>
          <w:lang w:val="es-CL"/>
        </w:rPr>
        <w:t>Se evidencian disparidades de género en el acceso a espacios vinculados con las nuevas tecnologías, incluyendo el ámbito educativo. En respuesta a esto, Aprender Conectados, una iniciativa de alfabetización digital busca equipar a estudiantes de todos los niveles con las competencias necesarias para la era digital. Esta propuesta no solo fomenta la participación de las mujeres en la educación relacionada con programación, robótica y el ámbito digital, sino que también busca atraer a niñas y jóvenes mediante iniciativas como Mujeres Programadoras y la Maratón Nacional de Programación y Robótica. Estos esfuerzos buscan involucrar a las jóvenes en áreas de conocimiento que presentan una alta demanda en el mercado laboral de Argentina y a nivel global. La segunda edición de la Maratón Nacional de Programación y Robótica, organizada por el Ministerio de Educación, Cultura, Ciencia y Tecnología como parte del Plan Aprender Conectados, está abierta para la inscripción de estudiantes de primaria y secundaria en escuelas de gestión estatal de todo el país.</w:t>
      </w:r>
    </w:p>
    <w:p w:rsidRPr="005C56F4" w:rsidR="00BE2C67" w:rsidP="005018C2" w:rsidRDefault="00BE2C67" w14:paraId="54CA6499" w14:textId="77777777">
      <w:pPr>
        <w:spacing w:after="0" w:line="240" w:lineRule="auto"/>
        <w:jc w:val="both"/>
        <w:rPr>
          <w:rFonts w:ascii="Times New Roman" w:hAnsi="Times New Roman" w:cs="Times New Roman" w:eastAsiaTheme="minorHAnsi"/>
          <w:sz w:val="24"/>
          <w:szCs w:val="24"/>
          <w:lang w:val="es-CL"/>
        </w:rPr>
      </w:pPr>
    </w:p>
    <w:p w:rsidRPr="005C56F4" w:rsidR="00BE2C67" w:rsidRDefault="00BE2C67" w14:paraId="73821AD2" w14:textId="03118E33">
      <w:pPr>
        <w:pStyle w:val="Prrafodelista"/>
        <w:numPr>
          <w:ilvl w:val="3"/>
          <w:numId w:val="17"/>
        </w:numPr>
        <w:spacing w:after="0" w:line="240" w:lineRule="auto"/>
        <w:jc w:val="both"/>
        <w:rPr>
          <w:rFonts w:ascii="Times New Roman" w:hAnsi="Times New Roman" w:cs="Times New Roman" w:eastAsiaTheme="minorHAnsi"/>
          <w:sz w:val="24"/>
          <w:szCs w:val="24"/>
          <w:lang w:val="es-CL"/>
        </w:rPr>
      </w:pPr>
      <w:r w:rsidRPr="005C56F4">
        <w:rPr>
          <w:rFonts w:ascii="Times New Roman" w:hAnsi="Times New Roman" w:cs="Times New Roman" w:eastAsiaTheme="minorHAnsi"/>
          <w:sz w:val="24"/>
          <w:szCs w:val="24"/>
          <w:lang w:val="es-CL"/>
        </w:rPr>
        <w:t>Prevenir la violencia de género en las universidades</w:t>
      </w:r>
    </w:p>
    <w:p w:rsidR="007222A9" w:rsidP="005018C2" w:rsidRDefault="007222A9" w14:paraId="3E95CC30" w14:textId="77777777">
      <w:pPr>
        <w:spacing w:after="0" w:line="240" w:lineRule="auto"/>
        <w:jc w:val="both"/>
        <w:rPr>
          <w:rFonts w:ascii="Times New Roman" w:hAnsi="Times New Roman" w:cs="Times New Roman" w:eastAsiaTheme="minorHAnsi"/>
          <w:sz w:val="24"/>
          <w:szCs w:val="24"/>
          <w:lang w:val="es-CL"/>
        </w:rPr>
      </w:pPr>
    </w:p>
    <w:p w:rsidRPr="005C56F4" w:rsidR="00BE2C67" w:rsidP="005018C2" w:rsidRDefault="00BE2C67" w14:paraId="614BD0F0" w14:textId="77ACE338">
      <w:pPr>
        <w:spacing w:after="0" w:line="240" w:lineRule="auto"/>
        <w:jc w:val="both"/>
        <w:rPr>
          <w:rFonts w:ascii="Times New Roman" w:hAnsi="Times New Roman" w:cs="Times New Roman" w:eastAsiaTheme="minorHAnsi"/>
          <w:sz w:val="24"/>
          <w:szCs w:val="24"/>
          <w:lang w:val="es-CL"/>
        </w:rPr>
      </w:pPr>
      <w:r w:rsidRPr="005C56F4">
        <w:rPr>
          <w:rFonts w:ascii="Times New Roman" w:hAnsi="Times New Roman" w:cs="Times New Roman" w:eastAsiaTheme="minorHAnsi"/>
          <w:sz w:val="24"/>
          <w:szCs w:val="24"/>
          <w:lang w:val="es-CL"/>
        </w:rPr>
        <w:t>Las autoridades de las universidades argentinas, reunidas en el último encuentro anual del Consejo Interuniversitario, han decidido adoptar la Ley Micaela, que establece la capacitación obligatoria en género para todos los agentes universitarios, incluyendo docentes, no docentes y autoridades. Esta ley, sancionada en diciembre de 2018, impone la obligatoriedad de capacitaciones con perspectiva de género para los funcionarios de los tres poderes del Estado.</w:t>
      </w:r>
    </w:p>
    <w:p w:rsidRPr="005C56F4" w:rsidR="00BE2C67" w:rsidP="005018C2" w:rsidRDefault="00BE2C67" w14:paraId="349B81B2" w14:textId="77777777">
      <w:pPr>
        <w:spacing w:after="0" w:line="240" w:lineRule="auto"/>
        <w:jc w:val="both"/>
        <w:rPr>
          <w:rFonts w:ascii="Times New Roman" w:hAnsi="Times New Roman" w:cs="Times New Roman" w:eastAsiaTheme="minorHAnsi"/>
          <w:sz w:val="24"/>
          <w:szCs w:val="24"/>
          <w:lang w:val="es-CL"/>
        </w:rPr>
      </w:pPr>
    </w:p>
    <w:p w:rsidRPr="005C56F4" w:rsidR="00BE2C67" w:rsidP="005018C2" w:rsidRDefault="00BE2C67" w14:paraId="4CCB62D4" w14:textId="77777777">
      <w:pPr>
        <w:spacing w:after="0" w:line="240" w:lineRule="auto"/>
        <w:jc w:val="both"/>
        <w:rPr>
          <w:rFonts w:ascii="Times New Roman" w:hAnsi="Times New Roman" w:cs="Times New Roman" w:eastAsiaTheme="minorHAnsi"/>
          <w:sz w:val="24"/>
          <w:szCs w:val="24"/>
          <w:lang w:val="es-CL"/>
        </w:rPr>
      </w:pPr>
      <w:r w:rsidRPr="005C56F4">
        <w:rPr>
          <w:rFonts w:ascii="Times New Roman" w:hAnsi="Times New Roman" w:cs="Times New Roman" w:eastAsiaTheme="minorHAnsi"/>
          <w:sz w:val="24"/>
          <w:szCs w:val="24"/>
          <w:lang w:val="es-CL"/>
        </w:rPr>
        <w:t xml:space="preserve">Aunque muchas instituciones universitarias han establecido equipos y herramientas para abordar la prevención e intervención en casos de violencia de género, existe una variabilidad en el grado de implementación. En respuesta a esta diversidad, la Secretaría de Políticas Universitarias, a </w:t>
      </w:r>
      <w:r w:rsidRPr="005C56F4">
        <w:rPr>
          <w:rFonts w:ascii="Times New Roman" w:hAnsi="Times New Roman" w:cs="Times New Roman" w:eastAsiaTheme="minorHAnsi"/>
          <w:sz w:val="24"/>
          <w:szCs w:val="24"/>
          <w:lang w:val="es-CL"/>
        </w:rPr>
        <w:t>través de la Dirección Nacional de Desarrollo Universitario, ha lanzado una convocatoria para que las instituciones presenten proyectos destinados a elaborar o fortalecer políticas de prevención y atención directa ante casos de violencia de género.</w:t>
      </w:r>
    </w:p>
    <w:p w:rsidR="004D33D8" w:rsidP="005018C2" w:rsidRDefault="004D33D8" w14:paraId="47976AF6" w14:textId="77777777">
      <w:pPr>
        <w:spacing w:after="0" w:line="240" w:lineRule="auto"/>
        <w:jc w:val="both"/>
        <w:rPr>
          <w:rFonts w:ascii="Times New Roman" w:hAnsi="Times New Roman" w:cs="Times New Roman" w:eastAsiaTheme="minorHAnsi"/>
          <w:sz w:val="24"/>
          <w:szCs w:val="24"/>
          <w:lang w:val="es-CL"/>
        </w:rPr>
      </w:pPr>
    </w:p>
    <w:p w:rsidR="00BE2C67" w:rsidP="005018C2" w:rsidRDefault="00BE2C67" w14:paraId="319B3EB3" w14:textId="2BC1DF11">
      <w:pPr>
        <w:spacing w:after="0" w:line="240" w:lineRule="auto"/>
        <w:jc w:val="both"/>
        <w:rPr>
          <w:rFonts w:ascii="Times New Roman" w:hAnsi="Times New Roman" w:cs="Times New Roman" w:eastAsiaTheme="minorHAnsi"/>
          <w:sz w:val="24"/>
          <w:szCs w:val="24"/>
          <w:lang w:val="es-CL"/>
        </w:rPr>
      </w:pPr>
      <w:r w:rsidRPr="005C56F4">
        <w:rPr>
          <w:rFonts w:ascii="Times New Roman" w:hAnsi="Times New Roman" w:cs="Times New Roman" w:eastAsiaTheme="minorHAnsi"/>
          <w:sz w:val="24"/>
          <w:szCs w:val="24"/>
          <w:lang w:val="es-CL"/>
        </w:rPr>
        <w:t>Un comité de expertos en la temática analizará los proyectos, y los seleccionados recibirán financiamiento por parte de la Secretaría de Políticas Universitarias. El propósito de esta propuesta es disminuir las disparidades entre las universidades en la ejecución de políticas de género, incentivando la visión compartida en los esfuerzos de cada institución. Se dará preferencia a los proyectos que fomenten la transversalidad de la perspectiva de género y contemplen protocolos de atención para sus comunidades.</w:t>
      </w:r>
    </w:p>
    <w:p w:rsidR="005916CB" w:rsidP="005018C2" w:rsidRDefault="005916CB" w14:paraId="7D3E01E9" w14:textId="77777777">
      <w:pPr>
        <w:spacing w:after="0" w:line="240" w:lineRule="auto"/>
        <w:jc w:val="both"/>
        <w:rPr>
          <w:rFonts w:ascii="Times New Roman" w:hAnsi="Times New Roman" w:cs="Times New Roman" w:eastAsiaTheme="minorHAnsi"/>
          <w:sz w:val="24"/>
          <w:szCs w:val="24"/>
          <w:lang w:val="es-CL"/>
        </w:rPr>
      </w:pPr>
    </w:p>
    <w:p w:rsidR="00BE2C67" w:rsidRDefault="00BE2C67" w14:paraId="3A09965B" w14:textId="7C663973">
      <w:pPr>
        <w:pStyle w:val="Ttulo2"/>
        <w:numPr>
          <w:ilvl w:val="2"/>
          <w:numId w:val="18"/>
        </w:numPr>
        <w:spacing w:before="0" w:line="240" w:lineRule="auto"/>
        <w:ind w:left="720"/>
        <w:jc w:val="both"/>
        <w:rPr>
          <w:rFonts w:ascii="Times New Roman" w:hAnsi="Times New Roman" w:cs="Times New Roman"/>
          <w:color w:val="auto"/>
          <w:lang w:val="es-MX"/>
        </w:rPr>
      </w:pPr>
      <w:bookmarkStart w:name="_Toc160647841" w:id="67"/>
      <w:r w:rsidRPr="005018C2">
        <w:rPr>
          <w:rFonts w:ascii="Times New Roman" w:hAnsi="Times New Roman" w:cs="Times New Roman"/>
          <w:color w:val="auto"/>
          <w:lang w:val="es-MX"/>
        </w:rPr>
        <w:t>El caso de</w:t>
      </w:r>
      <w:r w:rsidR="005916CB">
        <w:rPr>
          <w:rFonts w:ascii="Times New Roman" w:hAnsi="Times New Roman" w:cs="Times New Roman"/>
          <w:color w:val="auto"/>
          <w:lang w:val="es-MX"/>
        </w:rPr>
        <w:t xml:space="preserve"> la Universidad Autónoma de México</w:t>
      </w:r>
      <w:bookmarkEnd w:id="67"/>
    </w:p>
    <w:p w:rsidR="005916CB" w:rsidP="005916CB" w:rsidRDefault="005916CB" w14:paraId="7441DD23" w14:textId="77777777">
      <w:pPr>
        <w:rPr>
          <w:lang w:val="es-MX"/>
        </w:rPr>
      </w:pPr>
    </w:p>
    <w:p w:rsidR="00A936E1" w:rsidP="00A936E1" w:rsidRDefault="00A936E1" w14:paraId="78E0A4D4" w14:textId="371A629B">
      <w:pPr>
        <w:jc w:val="both"/>
        <w:rPr>
          <w:rFonts w:ascii="Times New Roman" w:hAnsi="Times New Roman" w:cs="Times New Roman" w:eastAsiaTheme="minorHAnsi"/>
          <w:sz w:val="24"/>
          <w:szCs w:val="24"/>
          <w:lang w:val="es-CL"/>
        </w:rPr>
      </w:pPr>
      <w:r w:rsidRPr="00A936E1">
        <w:rPr>
          <w:rFonts w:ascii="Times New Roman" w:hAnsi="Times New Roman" w:cs="Times New Roman" w:eastAsiaTheme="minorHAnsi"/>
          <w:sz w:val="24"/>
          <w:szCs w:val="24"/>
          <w:lang w:val="es-MX"/>
        </w:rPr>
        <w:t xml:space="preserve">La </w:t>
      </w:r>
      <w:r w:rsidRPr="00A936E1">
        <w:rPr>
          <w:rFonts w:ascii="Times New Roman" w:hAnsi="Times New Roman" w:cs="Times New Roman" w:eastAsiaTheme="minorHAnsi"/>
          <w:sz w:val="24"/>
          <w:szCs w:val="24"/>
          <w:lang w:val="es-CL"/>
        </w:rPr>
        <w:t>universidad Autónoma de México</w:t>
      </w:r>
      <w:r>
        <w:rPr>
          <w:rFonts w:ascii="Times New Roman" w:hAnsi="Times New Roman" w:cs="Times New Roman" w:eastAsiaTheme="minorHAnsi"/>
          <w:sz w:val="24"/>
          <w:szCs w:val="24"/>
          <w:lang w:val="es-CL"/>
        </w:rPr>
        <w:t xml:space="preserve"> cuenta con una</w:t>
      </w:r>
      <w:r w:rsidRPr="00A936E1">
        <w:rPr>
          <w:rFonts w:ascii="Times New Roman" w:hAnsi="Times New Roman" w:cs="Times New Roman" w:eastAsiaTheme="minorHAnsi"/>
          <w:sz w:val="24"/>
          <w:szCs w:val="24"/>
          <w:lang w:val="es-CL"/>
        </w:rPr>
        <w:t> Dirección de Políticas de Igualdad y No Discriminación, </w:t>
      </w:r>
      <w:r>
        <w:rPr>
          <w:rFonts w:ascii="Times New Roman" w:hAnsi="Times New Roman" w:cs="Times New Roman" w:eastAsiaTheme="minorHAnsi"/>
          <w:sz w:val="24"/>
          <w:szCs w:val="24"/>
          <w:lang w:val="es-CL"/>
        </w:rPr>
        <w:t xml:space="preserve">institucionalidad que </w:t>
      </w:r>
      <w:r w:rsidRPr="00A936E1">
        <w:rPr>
          <w:rFonts w:ascii="Times New Roman" w:hAnsi="Times New Roman" w:cs="Times New Roman" w:eastAsiaTheme="minorHAnsi"/>
          <w:sz w:val="24"/>
          <w:szCs w:val="24"/>
          <w:lang w:val="es-CL"/>
        </w:rPr>
        <w:t>diseña e implementa políticas institucionales de igualdad de género y no discriminación e impulsa procesos de armonización normativa en dos diferentes niveles en la UNAM, a nivel de la administración central y de manera transversal en todas sus estructuras académicas y administrativas.</w:t>
      </w:r>
      <w:r>
        <w:rPr>
          <w:rFonts w:ascii="Times New Roman" w:hAnsi="Times New Roman" w:cs="Times New Roman" w:eastAsiaTheme="minorHAnsi"/>
          <w:sz w:val="24"/>
          <w:szCs w:val="24"/>
          <w:lang w:val="es-CL"/>
        </w:rPr>
        <w:t xml:space="preserve"> </w:t>
      </w:r>
    </w:p>
    <w:p w:rsidR="00A936E1" w:rsidP="00A936E1" w:rsidRDefault="00A936E1" w14:paraId="2C84AD02" w14:textId="7B4600FC">
      <w:pPr>
        <w:jc w:val="both"/>
        <w:rPr>
          <w:rFonts w:ascii="Times New Roman" w:hAnsi="Times New Roman" w:cs="Times New Roman" w:eastAsiaTheme="minorHAnsi"/>
          <w:sz w:val="24"/>
          <w:szCs w:val="24"/>
          <w:lang w:val="es-CL"/>
        </w:rPr>
      </w:pPr>
      <w:r>
        <w:rPr>
          <w:rFonts w:ascii="Times New Roman" w:hAnsi="Times New Roman" w:cs="Times New Roman" w:eastAsiaTheme="minorHAnsi"/>
          <w:sz w:val="24"/>
          <w:szCs w:val="24"/>
          <w:lang w:val="es-CL"/>
        </w:rPr>
        <w:t>A continuación, se presentan brevemente las diferentes instancias presentes en la universidad para la realización e implementación de las políticas de género y no discriminación:</w:t>
      </w:r>
    </w:p>
    <w:p w:rsidRPr="003038A3" w:rsidR="00A936E1" w:rsidRDefault="00A936E1" w14:paraId="1115CFB8" w14:textId="5E873031">
      <w:pPr>
        <w:pStyle w:val="Prrafodelista"/>
        <w:numPr>
          <w:ilvl w:val="0"/>
          <w:numId w:val="22"/>
        </w:numPr>
        <w:jc w:val="both"/>
        <w:rPr>
          <w:rFonts w:ascii="Times New Roman" w:hAnsi="Times New Roman" w:cs="Times New Roman" w:eastAsiaTheme="minorHAnsi"/>
          <w:sz w:val="24"/>
          <w:szCs w:val="24"/>
          <w:lang w:val="es-CL"/>
        </w:rPr>
      </w:pPr>
      <w:r w:rsidRPr="003038A3">
        <w:rPr>
          <w:rFonts w:ascii="Times New Roman" w:hAnsi="Times New Roman" w:cs="Times New Roman" w:eastAsiaTheme="minorHAnsi"/>
          <w:sz w:val="24"/>
          <w:szCs w:val="24"/>
          <w:lang w:val="es-CL"/>
        </w:rPr>
        <w:t xml:space="preserve">Comisión Especial de Igualdad de Género (CEIG). </w:t>
      </w:r>
    </w:p>
    <w:p w:rsidRPr="00A936E1" w:rsidR="00A936E1" w:rsidP="00A936E1" w:rsidRDefault="00A936E1" w14:paraId="25375D00" w14:textId="76115B91">
      <w:pPr>
        <w:spacing w:after="300" w:line="240" w:lineRule="auto"/>
        <w:ind w:left="360"/>
        <w:jc w:val="both"/>
        <w:rPr>
          <w:rFonts w:ascii="Times New Roman" w:hAnsi="Times New Roman" w:cs="Times New Roman" w:eastAsiaTheme="minorHAnsi"/>
          <w:sz w:val="24"/>
          <w:szCs w:val="24"/>
          <w:lang w:val="es-CL"/>
        </w:rPr>
      </w:pPr>
      <w:r w:rsidRPr="00A936E1">
        <w:rPr>
          <w:rFonts w:ascii="Times New Roman" w:hAnsi="Times New Roman" w:cs="Times New Roman" w:eastAsiaTheme="minorHAnsi"/>
          <w:sz w:val="24"/>
          <w:szCs w:val="24"/>
          <w:lang w:val="es-CL"/>
        </w:rPr>
        <w:t>La Comisión Especial de Igualdad de Género tiene la encomienda de impulsar la igualdad de género en los diversos ámbitos de la vida institucional. La Comisión promueve políticas institucionales en favor de la igualdad de género en la UNAM y fomenta sus prácticas entre la comunidad universitaria, a través de las siguientes funciones y atribuciones*:</w:t>
      </w:r>
    </w:p>
    <w:p w:rsidRPr="00A936E1" w:rsidR="00A936E1" w:rsidRDefault="00A936E1" w14:paraId="57F79670" w14:textId="77777777">
      <w:pPr>
        <w:numPr>
          <w:ilvl w:val="0"/>
          <w:numId w:val="21"/>
        </w:numPr>
        <w:spacing w:before="100" w:beforeAutospacing="1" w:after="100" w:afterAutospacing="1" w:line="240" w:lineRule="auto"/>
        <w:jc w:val="both"/>
        <w:rPr>
          <w:rFonts w:ascii="Times New Roman" w:hAnsi="Times New Roman" w:cs="Times New Roman" w:eastAsiaTheme="minorHAnsi"/>
          <w:sz w:val="24"/>
          <w:szCs w:val="24"/>
          <w:lang w:val="es-CL"/>
        </w:rPr>
      </w:pPr>
      <w:r w:rsidRPr="00A936E1">
        <w:rPr>
          <w:rFonts w:ascii="Times New Roman" w:hAnsi="Times New Roman" w:cs="Times New Roman" w:eastAsiaTheme="minorHAnsi"/>
          <w:sz w:val="24"/>
          <w:szCs w:val="24"/>
          <w:lang w:val="es-CL"/>
        </w:rPr>
        <w:t>Impulsar la igualdad de género en las prácticas, funciones y cultura institucional de la UNAM;</w:t>
      </w:r>
    </w:p>
    <w:p w:rsidRPr="00A936E1" w:rsidR="00A936E1" w:rsidRDefault="00A936E1" w14:paraId="5053292E" w14:textId="77777777">
      <w:pPr>
        <w:numPr>
          <w:ilvl w:val="0"/>
          <w:numId w:val="21"/>
        </w:numPr>
        <w:spacing w:before="100" w:beforeAutospacing="1" w:after="100" w:afterAutospacing="1" w:line="240" w:lineRule="auto"/>
        <w:jc w:val="both"/>
        <w:rPr>
          <w:rFonts w:ascii="Times New Roman" w:hAnsi="Times New Roman" w:cs="Times New Roman" w:eastAsiaTheme="minorHAnsi"/>
          <w:sz w:val="24"/>
          <w:szCs w:val="24"/>
          <w:lang w:val="es-CL"/>
        </w:rPr>
      </w:pPr>
      <w:r w:rsidRPr="00A936E1">
        <w:rPr>
          <w:rFonts w:ascii="Times New Roman" w:hAnsi="Times New Roman" w:cs="Times New Roman" w:eastAsiaTheme="minorHAnsi"/>
          <w:sz w:val="24"/>
          <w:szCs w:val="24"/>
          <w:lang w:val="es-CL"/>
        </w:rPr>
        <w:t>Solicitar información y estudios a las distintas instancias universitarias o a las autoridades competentes;</w:t>
      </w:r>
    </w:p>
    <w:p w:rsidRPr="00A936E1" w:rsidR="00A936E1" w:rsidRDefault="00A936E1" w14:paraId="215FADD1" w14:textId="77777777">
      <w:pPr>
        <w:numPr>
          <w:ilvl w:val="0"/>
          <w:numId w:val="21"/>
        </w:numPr>
        <w:spacing w:before="100" w:beforeAutospacing="1" w:after="100" w:afterAutospacing="1" w:line="240" w:lineRule="auto"/>
        <w:jc w:val="both"/>
        <w:rPr>
          <w:rFonts w:ascii="Times New Roman" w:hAnsi="Times New Roman" w:cs="Times New Roman" w:eastAsiaTheme="minorHAnsi"/>
          <w:sz w:val="24"/>
          <w:szCs w:val="24"/>
          <w:lang w:val="es-CL"/>
        </w:rPr>
      </w:pPr>
      <w:r w:rsidRPr="00A936E1">
        <w:rPr>
          <w:rFonts w:ascii="Times New Roman" w:hAnsi="Times New Roman" w:cs="Times New Roman" w:eastAsiaTheme="minorHAnsi"/>
          <w:sz w:val="24"/>
          <w:szCs w:val="24"/>
          <w:lang w:val="es-CL"/>
        </w:rPr>
        <w:t>Elaborar lineamientos necesarios para lograr la igualdad de género en todos los ámbitos de la vida universitaria;</w:t>
      </w:r>
    </w:p>
    <w:p w:rsidRPr="00A936E1" w:rsidR="00A936E1" w:rsidRDefault="00A936E1" w14:paraId="6E9BF82D" w14:textId="77777777">
      <w:pPr>
        <w:numPr>
          <w:ilvl w:val="0"/>
          <w:numId w:val="21"/>
        </w:numPr>
        <w:spacing w:before="100" w:beforeAutospacing="1" w:after="100" w:afterAutospacing="1" w:line="240" w:lineRule="auto"/>
        <w:jc w:val="both"/>
        <w:rPr>
          <w:rFonts w:ascii="Times New Roman" w:hAnsi="Times New Roman" w:cs="Times New Roman" w:eastAsiaTheme="minorHAnsi"/>
          <w:sz w:val="24"/>
          <w:szCs w:val="24"/>
          <w:lang w:val="es-CL"/>
        </w:rPr>
      </w:pPr>
      <w:r w:rsidRPr="00A936E1">
        <w:rPr>
          <w:rFonts w:ascii="Times New Roman" w:hAnsi="Times New Roman" w:cs="Times New Roman" w:eastAsiaTheme="minorHAnsi"/>
          <w:sz w:val="24"/>
          <w:szCs w:val="24"/>
          <w:lang w:val="es-CL"/>
        </w:rPr>
        <w:t>Promover políticas institucionales a favor de la igualdad de género a través de las autoridades, entidades y dependencias, órganos colegiados y de la participación organizada de los miembros de la comunidad universitaria;</w:t>
      </w:r>
    </w:p>
    <w:p w:rsidR="00A936E1" w:rsidRDefault="00A936E1" w14:paraId="708CBA99" w14:textId="77777777">
      <w:pPr>
        <w:numPr>
          <w:ilvl w:val="0"/>
          <w:numId w:val="21"/>
        </w:numPr>
        <w:spacing w:after="100" w:afterAutospacing="1" w:line="240" w:lineRule="auto"/>
        <w:jc w:val="both"/>
        <w:rPr>
          <w:rFonts w:ascii="Times New Roman" w:hAnsi="Times New Roman" w:cs="Times New Roman" w:eastAsiaTheme="minorHAnsi"/>
          <w:sz w:val="24"/>
          <w:szCs w:val="24"/>
          <w:lang w:val="es-CL"/>
        </w:rPr>
      </w:pPr>
      <w:r w:rsidRPr="00A936E1">
        <w:rPr>
          <w:rFonts w:ascii="Times New Roman" w:hAnsi="Times New Roman" w:cs="Times New Roman" w:eastAsiaTheme="minorHAnsi"/>
          <w:sz w:val="24"/>
          <w:szCs w:val="24"/>
          <w:lang w:val="es-CL"/>
        </w:rPr>
        <w:t>Fomentar la cultura y prácticas de la comunidad universitaria en el tema de la igualdad de género.</w:t>
      </w:r>
    </w:p>
    <w:p w:rsidRPr="003038A3" w:rsidR="00A936E1" w:rsidRDefault="00A936E1" w14:paraId="58C703C1" w14:textId="16E99D0B">
      <w:pPr>
        <w:pStyle w:val="Prrafodelista"/>
        <w:numPr>
          <w:ilvl w:val="1"/>
          <w:numId w:val="21"/>
        </w:numPr>
        <w:spacing w:before="240"/>
        <w:ind w:left="1134"/>
        <w:jc w:val="both"/>
        <w:rPr>
          <w:rFonts w:ascii="Times New Roman" w:hAnsi="Times New Roman" w:cs="Times New Roman" w:eastAsiaTheme="minorHAnsi"/>
          <w:sz w:val="24"/>
          <w:szCs w:val="24"/>
          <w:lang w:val="es-CL"/>
        </w:rPr>
      </w:pPr>
      <w:r w:rsidRPr="003038A3">
        <w:rPr>
          <w:rFonts w:ascii="Times New Roman" w:hAnsi="Times New Roman" w:cs="Times New Roman" w:eastAsiaTheme="minorHAnsi"/>
          <w:sz w:val="24"/>
          <w:szCs w:val="24"/>
          <w:lang w:val="es-CL"/>
        </w:rPr>
        <w:t xml:space="preserve">Coordinación para la igualdad de Género en la UNAM (CIGU). </w:t>
      </w:r>
    </w:p>
    <w:p w:rsidRPr="00A936E1" w:rsidR="00A936E1" w:rsidP="003038A3" w:rsidRDefault="00A936E1" w14:paraId="761728AE" w14:textId="4C525522">
      <w:pPr>
        <w:pStyle w:val="NormalWeb"/>
        <w:spacing w:before="0" w:beforeAutospacing="0" w:after="300" w:afterAutospacing="0"/>
        <w:ind w:left="360"/>
        <w:jc w:val="both"/>
        <w:rPr>
          <w:rFonts w:eastAsiaTheme="minorHAnsi"/>
          <w:lang w:val="es-CL"/>
        </w:rPr>
      </w:pPr>
      <w:r w:rsidRPr="00A936E1">
        <w:rPr>
          <w:rFonts w:eastAsiaTheme="minorHAnsi"/>
          <w:lang w:val="es-CL"/>
        </w:rPr>
        <w:t xml:space="preserve">Es la instancia universitaria encargada de diseñar, impulsar y coordinar las políticas universitarias en materia de igualdad de género de </w:t>
      </w:r>
      <w:r>
        <w:rPr>
          <w:rFonts w:eastAsiaTheme="minorHAnsi"/>
          <w:lang w:val="es-CL"/>
        </w:rPr>
        <w:t xml:space="preserve">la </w:t>
      </w:r>
      <w:r w:rsidRPr="00A936E1">
        <w:rPr>
          <w:rFonts w:eastAsiaTheme="minorHAnsi"/>
          <w:lang w:val="es-CL"/>
        </w:rPr>
        <w:t>Universidad.</w:t>
      </w:r>
      <w:r>
        <w:rPr>
          <w:rFonts w:eastAsiaTheme="minorHAnsi"/>
          <w:lang w:val="es-CL"/>
        </w:rPr>
        <w:t xml:space="preserve"> </w:t>
      </w:r>
      <w:r w:rsidRPr="00A936E1">
        <w:rPr>
          <w:rFonts w:eastAsiaTheme="minorHAnsi"/>
          <w:lang w:val="es-CL"/>
        </w:rPr>
        <w:t xml:space="preserve">Además, la CIGU articula y enlaza el trabajo de todas las comunidades universitarias, tales como: iniciativas y acciones </w:t>
      </w:r>
      <w:r w:rsidRPr="00A936E1">
        <w:rPr>
          <w:rFonts w:eastAsiaTheme="minorHAnsi"/>
          <w:lang w:val="es-CL"/>
        </w:rPr>
        <w:t>en favor de la igualdad de género, la prevención de la violencia por razones de género, la construcción de masculinidades igualitarias y no hegemónicas, así como de un nuevo modelo comunitario, más igualitario abierto e incluyente.</w:t>
      </w:r>
      <w:r w:rsidR="003038A3">
        <w:rPr>
          <w:rFonts w:eastAsiaTheme="minorHAnsi"/>
          <w:lang w:val="es-CL"/>
        </w:rPr>
        <w:t xml:space="preserve"> </w:t>
      </w:r>
      <w:r w:rsidRPr="00A936E1">
        <w:rPr>
          <w:rFonts w:eastAsiaTheme="minorHAnsi"/>
          <w:lang w:val="es-CL"/>
        </w:rPr>
        <w:t>Para lograr la transversalización y la institucionalización de la perspectiva de género en la UNAM la CIGU trabaja en los siguientes programas y proyectos:</w:t>
      </w:r>
    </w:p>
    <w:p w:rsidRPr="00A936E1" w:rsidR="00A936E1" w:rsidRDefault="00A936E1" w14:paraId="71809B1C" w14:textId="77777777">
      <w:pPr>
        <w:numPr>
          <w:ilvl w:val="0"/>
          <w:numId w:val="20"/>
        </w:numPr>
        <w:spacing w:before="100" w:beforeAutospacing="1" w:after="100" w:afterAutospacing="1" w:line="240" w:lineRule="auto"/>
        <w:rPr>
          <w:rFonts w:ascii="Times New Roman" w:hAnsi="Times New Roman" w:cs="Times New Roman" w:eastAsiaTheme="minorHAnsi"/>
          <w:sz w:val="24"/>
          <w:szCs w:val="24"/>
          <w:lang w:val="es-CL"/>
        </w:rPr>
      </w:pPr>
      <w:r w:rsidRPr="00A936E1">
        <w:rPr>
          <w:rFonts w:ascii="Times New Roman" w:hAnsi="Times New Roman" w:cs="Times New Roman" w:eastAsiaTheme="minorHAnsi"/>
          <w:sz w:val="24"/>
          <w:szCs w:val="24"/>
          <w:lang w:val="es-CL"/>
        </w:rPr>
        <w:t>Transversalización e institucionalización de política universitaria en igualdad de género.</w:t>
      </w:r>
    </w:p>
    <w:p w:rsidRPr="00A936E1" w:rsidR="00A936E1" w:rsidRDefault="00A936E1" w14:paraId="6DCB83C5" w14:textId="77777777">
      <w:pPr>
        <w:numPr>
          <w:ilvl w:val="0"/>
          <w:numId w:val="20"/>
        </w:numPr>
        <w:spacing w:before="100" w:beforeAutospacing="1" w:after="100" w:afterAutospacing="1" w:line="240" w:lineRule="auto"/>
        <w:rPr>
          <w:rFonts w:ascii="Times New Roman" w:hAnsi="Times New Roman" w:cs="Times New Roman" w:eastAsiaTheme="minorHAnsi"/>
          <w:sz w:val="24"/>
          <w:szCs w:val="24"/>
          <w:lang w:val="es-CL"/>
        </w:rPr>
      </w:pPr>
      <w:r w:rsidRPr="00A936E1">
        <w:rPr>
          <w:rFonts w:ascii="Times New Roman" w:hAnsi="Times New Roman" w:cs="Times New Roman" w:eastAsiaTheme="minorHAnsi"/>
          <w:sz w:val="24"/>
          <w:szCs w:val="24"/>
          <w:lang w:val="es-CL"/>
        </w:rPr>
        <w:t>Gestión comunitaria para prevenir la violencia.</w:t>
      </w:r>
    </w:p>
    <w:p w:rsidRPr="00A936E1" w:rsidR="00A936E1" w:rsidRDefault="00A936E1" w14:paraId="338B0D7C" w14:textId="77777777">
      <w:pPr>
        <w:numPr>
          <w:ilvl w:val="0"/>
          <w:numId w:val="20"/>
        </w:numPr>
        <w:spacing w:before="100" w:beforeAutospacing="1" w:after="100" w:afterAutospacing="1" w:line="240" w:lineRule="auto"/>
        <w:rPr>
          <w:rFonts w:ascii="Times New Roman" w:hAnsi="Times New Roman" w:cs="Times New Roman" w:eastAsiaTheme="minorHAnsi"/>
          <w:sz w:val="24"/>
          <w:szCs w:val="24"/>
          <w:lang w:val="es-CL"/>
        </w:rPr>
      </w:pPr>
      <w:r w:rsidRPr="00A936E1">
        <w:rPr>
          <w:rFonts w:ascii="Times New Roman" w:hAnsi="Times New Roman" w:cs="Times New Roman" w:eastAsiaTheme="minorHAnsi"/>
          <w:sz w:val="24"/>
          <w:szCs w:val="24"/>
          <w:lang w:val="es-CL"/>
        </w:rPr>
        <w:t>Sensibilización de la comunidad universitaria en materia de igualdad de género y prevención de la violencia de género.</w:t>
      </w:r>
    </w:p>
    <w:p w:rsidRPr="00A936E1" w:rsidR="00A936E1" w:rsidRDefault="00A936E1" w14:paraId="78911DB1" w14:textId="77777777">
      <w:pPr>
        <w:numPr>
          <w:ilvl w:val="0"/>
          <w:numId w:val="20"/>
        </w:numPr>
        <w:spacing w:before="100" w:beforeAutospacing="1" w:after="100" w:afterAutospacing="1" w:line="240" w:lineRule="auto"/>
        <w:rPr>
          <w:rFonts w:ascii="Times New Roman" w:hAnsi="Times New Roman" w:cs="Times New Roman" w:eastAsiaTheme="minorHAnsi"/>
          <w:sz w:val="24"/>
          <w:szCs w:val="24"/>
          <w:lang w:val="es-CL"/>
        </w:rPr>
      </w:pPr>
      <w:r w:rsidRPr="00A936E1">
        <w:rPr>
          <w:rFonts w:ascii="Times New Roman" w:hAnsi="Times New Roman" w:cs="Times New Roman" w:eastAsiaTheme="minorHAnsi"/>
          <w:sz w:val="24"/>
          <w:szCs w:val="24"/>
          <w:lang w:val="es-CL"/>
        </w:rPr>
        <w:t>Incorporación de la perspectiva de género en planes y programas de estudio.</w:t>
      </w:r>
    </w:p>
    <w:p w:rsidRPr="00A936E1" w:rsidR="00A936E1" w:rsidRDefault="00A936E1" w14:paraId="722D12B9" w14:textId="77777777">
      <w:pPr>
        <w:numPr>
          <w:ilvl w:val="0"/>
          <w:numId w:val="20"/>
        </w:numPr>
        <w:spacing w:before="100" w:beforeAutospacing="1" w:after="100" w:afterAutospacing="1" w:line="240" w:lineRule="auto"/>
        <w:rPr>
          <w:rFonts w:ascii="Times New Roman" w:hAnsi="Times New Roman" w:cs="Times New Roman" w:eastAsiaTheme="minorHAnsi"/>
          <w:sz w:val="24"/>
          <w:szCs w:val="24"/>
          <w:lang w:val="es-CL"/>
        </w:rPr>
      </w:pPr>
      <w:r w:rsidRPr="00A936E1">
        <w:rPr>
          <w:rFonts w:ascii="Times New Roman" w:hAnsi="Times New Roman" w:cs="Times New Roman" w:eastAsiaTheme="minorHAnsi"/>
          <w:sz w:val="24"/>
          <w:szCs w:val="24"/>
          <w:lang w:val="es-CL"/>
        </w:rPr>
        <w:t>Programa de trabajo integral con hombres.</w:t>
      </w:r>
    </w:p>
    <w:p w:rsidRPr="00A936E1" w:rsidR="00A936E1" w:rsidRDefault="00A936E1" w14:paraId="46343420" w14:textId="77777777">
      <w:pPr>
        <w:numPr>
          <w:ilvl w:val="0"/>
          <w:numId w:val="20"/>
        </w:numPr>
        <w:spacing w:before="100" w:beforeAutospacing="1" w:after="100" w:afterAutospacing="1" w:line="240" w:lineRule="auto"/>
        <w:rPr>
          <w:rFonts w:ascii="Times New Roman" w:hAnsi="Times New Roman" w:cs="Times New Roman" w:eastAsiaTheme="minorHAnsi"/>
          <w:sz w:val="24"/>
          <w:szCs w:val="24"/>
          <w:lang w:val="es-CL"/>
        </w:rPr>
      </w:pPr>
      <w:r w:rsidRPr="00A936E1">
        <w:rPr>
          <w:rFonts w:ascii="Times New Roman" w:hAnsi="Times New Roman" w:cs="Times New Roman" w:eastAsiaTheme="minorHAnsi"/>
          <w:sz w:val="24"/>
          <w:szCs w:val="24"/>
          <w:lang w:val="es-CL"/>
        </w:rPr>
        <w:t>Programa de mentorías para la iniciación científica de las alumnas de bachillerato</w:t>
      </w:r>
    </w:p>
    <w:p w:rsidRPr="00A936E1" w:rsidR="00A936E1" w:rsidRDefault="00A936E1" w14:paraId="5BC07F46" w14:textId="77777777">
      <w:pPr>
        <w:numPr>
          <w:ilvl w:val="0"/>
          <w:numId w:val="20"/>
        </w:numPr>
        <w:spacing w:before="100" w:beforeAutospacing="1" w:after="100" w:afterAutospacing="1" w:line="240" w:lineRule="auto"/>
        <w:rPr>
          <w:rFonts w:ascii="Times New Roman" w:hAnsi="Times New Roman" w:cs="Times New Roman" w:eastAsiaTheme="minorHAnsi"/>
          <w:sz w:val="24"/>
          <w:szCs w:val="24"/>
          <w:lang w:val="es-CL"/>
        </w:rPr>
      </w:pPr>
      <w:r w:rsidRPr="00A936E1">
        <w:rPr>
          <w:rFonts w:ascii="Times New Roman" w:hAnsi="Times New Roman" w:cs="Times New Roman" w:eastAsiaTheme="minorHAnsi"/>
          <w:sz w:val="24"/>
          <w:szCs w:val="24"/>
          <w:lang w:val="es-CL"/>
        </w:rPr>
        <w:t>Programa de talleristas para la igualdad de género y l noviolencia en la UNAM.</w:t>
      </w:r>
    </w:p>
    <w:p w:rsidRPr="00A936E1" w:rsidR="00A936E1" w:rsidRDefault="00A936E1" w14:paraId="02DF7D7F" w14:textId="77777777">
      <w:pPr>
        <w:numPr>
          <w:ilvl w:val="0"/>
          <w:numId w:val="20"/>
        </w:numPr>
        <w:spacing w:before="100" w:beforeAutospacing="1" w:after="100" w:afterAutospacing="1" w:line="240" w:lineRule="auto"/>
        <w:rPr>
          <w:rFonts w:ascii="Times New Roman" w:hAnsi="Times New Roman" w:cs="Times New Roman" w:eastAsiaTheme="minorHAnsi"/>
          <w:sz w:val="24"/>
          <w:szCs w:val="24"/>
          <w:lang w:val="es-CL"/>
        </w:rPr>
      </w:pPr>
      <w:r w:rsidRPr="00A936E1">
        <w:rPr>
          <w:rFonts w:ascii="Times New Roman" w:hAnsi="Times New Roman" w:cs="Times New Roman" w:eastAsiaTheme="minorHAnsi"/>
          <w:sz w:val="24"/>
          <w:szCs w:val="24"/>
          <w:lang w:val="es-CL"/>
        </w:rPr>
        <w:t>Programa de inclusión comunitaria: hombres, mujeres y diversidades sexo-genéricas.</w:t>
      </w:r>
    </w:p>
    <w:p w:rsidRPr="00A936E1" w:rsidR="00A936E1" w:rsidRDefault="00A936E1" w14:paraId="52DE152D" w14:textId="77777777">
      <w:pPr>
        <w:numPr>
          <w:ilvl w:val="0"/>
          <w:numId w:val="20"/>
        </w:numPr>
        <w:spacing w:before="100" w:beforeAutospacing="1" w:after="100" w:afterAutospacing="1" w:line="240" w:lineRule="auto"/>
        <w:rPr>
          <w:rFonts w:ascii="Times New Roman" w:hAnsi="Times New Roman" w:cs="Times New Roman" w:eastAsiaTheme="minorHAnsi"/>
          <w:sz w:val="24"/>
          <w:szCs w:val="24"/>
          <w:lang w:val="es-CL"/>
        </w:rPr>
      </w:pPr>
      <w:r w:rsidRPr="00A936E1">
        <w:rPr>
          <w:rFonts w:ascii="Times New Roman" w:hAnsi="Times New Roman" w:cs="Times New Roman" w:eastAsiaTheme="minorHAnsi"/>
          <w:sz w:val="24"/>
          <w:szCs w:val="24"/>
          <w:lang w:val="es-CL"/>
        </w:rPr>
        <w:t>Programa de cultura para la igualdad.</w:t>
      </w:r>
    </w:p>
    <w:p w:rsidRPr="00A936E1" w:rsidR="00A936E1" w:rsidRDefault="00A936E1" w14:paraId="2CDF475A" w14:textId="77777777">
      <w:pPr>
        <w:numPr>
          <w:ilvl w:val="0"/>
          <w:numId w:val="20"/>
        </w:numPr>
        <w:spacing w:before="100" w:beforeAutospacing="1" w:after="100" w:afterAutospacing="1" w:line="240" w:lineRule="auto"/>
        <w:rPr>
          <w:rFonts w:ascii="Times New Roman" w:hAnsi="Times New Roman" w:cs="Times New Roman" w:eastAsiaTheme="minorHAnsi"/>
          <w:sz w:val="24"/>
          <w:szCs w:val="24"/>
          <w:lang w:val="es-CL"/>
        </w:rPr>
      </w:pPr>
      <w:r w:rsidRPr="00A936E1">
        <w:rPr>
          <w:rFonts w:ascii="Times New Roman" w:hAnsi="Times New Roman" w:cs="Times New Roman" w:eastAsiaTheme="minorHAnsi"/>
          <w:sz w:val="24"/>
          <w:szCs w:val="24"/>
          <w:lang w:val="es-CL"/>
        </w:rPr>
        <w:t>Programa de comunicación para la igualdad: </w:t>
      </w:r>
      <w:hyperlink w:tgtFrame="_blank" w:history="1" r:id="rId13">
        <w:r w:rsidRPr="00A936E1">
          <w:rPr>
            <w:rFonts w:ascii="Times New Roman" w:hAnsi="Times New Roman" w:cs="Times New Roman" w:eastAsiaTheme="minorHAnsi"/>
            <w:sz w:val="24"/>
            <w:szCs w:val="24"/>
            <w:lang w:val="es-CL"/>
          </w:rPr>
          <w:t>«La Boletina»</w:t>
        </w:r>
      </w:hyperlink>
      <w:r w:rsidRPr="00A936E1">
        <w:rPr>
          <w:rFonts w:ascii="Times New Roman" w:hAnsi="Times New Roman" w:cs="Times New Roman" w:eastAsiaTheme="minorHAnsi"/>
          <w:sz w:val="24"/>
          <w:szCs w:val="24"/>
          <w:lang w:val="es-CL"/>
        </w:rPr>
        <w:t>, podcast </w:t>
      </w:r>
      <w:hyperlink w:tgtFrame="_blank" w:history="1" r:id="rId14">
        <w:r w:rsidRPr="00A936E1">
          <w:rPr>
            <w:rFonts w:ascii="Times New Roman" w:hAnsi="Times New Roman" w:cs="Times New Roman" w:eastAsiaTheme="minorHAnsi"/>
            <w:sz w:val="24"/>
            <w:szCs w:val="24"/>
            <w:lang w:val="es-CL"/>
          </w:rPr>
          <w:t>«Violeta y Oro»</w:t>
        </w:r>
      </w:hyperlink>
      <w:r w:rsidRPr="00A936E1">
        <w:rPr>
          <w:rFonts w:ascii="Times New Roman" w:hAnsi="Times New Roman" w:cs="Times New Roman" w:eastAsiaTheme="minorHAnsi"/>
          <w:sz w:val="24"/>
          <w:szCs w:val="24"/>
          <w:lang w:val="es-CL"/>
        </w:rPr>
        <w:t>, </w:t>
      </w:r>
      <w:hyperlink w:tgtFrame="_blank" w:history="1" r:id="rId15">
        <w:r w:rsidRPr="00A936E1">
          <w:rPr>
            <w:rFonts w:ascii="Times New Roman" w:hAnsi="Times New Roman" w:cs="Times New Roman" w:eastAsiaTheme="minorHAnsi"/>
            <w:sz w:val="24"/>
            <w:szCs w:val="24"/>
            <w:lang w:val="es-CL"/>
          </w:rPr>
          <w:t>«Miércoles para la Igualdad»</w:t>
        </w:r>
      </w:hyperlink>
      <w:r w:rsidRPr="00A936E1">
        <w:rPr>
          <w:rFonts w:ascii="Times New Roman" w:hAnsi="Times New Roman" w:cs="Times New Roman" w:eastAsiaTheme="minorHAnsi"/>
          <w:sz w:val="24"/>
          <w:szCs w:val="24"/>
          <w:lang w:val="es-CL"/>
        </w:rPr>
        <w:t>.</w:t>
      </w:r>
    </w:p>
    <w:p w:rsidRPr="00A936E1" w:rsidR="00A936E1" w:rsidRDefault="00A936E1" w14:paraId="0CC116AC" w14:textId="77777777">
      <w:pPr>
        <w:numPr>
          <w:ilvl w:val="0"/>
          <w:numId w:val="20"/>
        </w:numPr>
        <w:spacing w:before="100" w:beforeAutospacing="1" w:after="100" w:afterAutospacing="1" w:line="240" w:lineRule="auto"/>
        <w:rPr>
          <w:rFonts w:ascii="Times New Roman" w:hAnsi="Times New Roman" w:cs="Times New Roman" w:eastAsiaTheme="minorHAnsi"/>
          <w:sz w:val="24"/>
          <w:szCs w:val="24"/>
          <w:lang w:val="es-CL"/>
        </w:rPr>
      </w:pPr>
      <w:r w:rsidRPr="00A936E1">
        <w:rPr>
          <w:rFonts w:ascii="Times New Roman" w:hAnsi="Times New Roman" w:cs="Times New Roman" w:eastAsiaTheme="minorHAnsi"/>
          <w:sz w:val="24"/>
          <w:szCs w:val="24"/>
          <w:lang w:val="es-CL"/>
        </w:rPr>
        <w:t>Seminario de Cultura de Paz y Noviolencia.</w:t>
      </w:r>
    </w:p>
    <w:p w:rsidRPr="00A936E1" w:rsidR="00A936E1" w:rsidRDefault="00A936E1" w14:paraId="668F8931" w14:textId="77777777">
      <w:pPr>
        <w:numPr>
          <w:ilvl w:val="0"/>
          <w:numId w:val="20"/>
        </w:numPr>
        <w:spacing w:before="100" w:beforeAutospacing="1" w:after="100" w:afterAutospacing="1" w:line="240" w:lineRule="auto"/>
        <w:rPr>
          <w:rFonts w:ascii="Times New Roman" w:hAnsi="Times New Roman" w:cs="Times New Roman" w:eastAsiaTheme="minorHAnsi"/>
          <w:sz w:val="24"/>
          <w:szCs w:val="24"/>
          <w:lang w:val="es-CL"/>
        </w:rPr>
      </w:pPr>
      <w:r w:rsidRPr="00A936E1">
        <w:rPr>
          <w:rFonts w:ascii="Times New Roman" w:hAnsi="Times New Roman" w:cs="Times New Roman" w:eastAsiaTheme="minorHAnsi"/>
          <w:sz w:val="24"/>
          <w:szCs w:val="24"/>
          <w:lang w:val="es-CL"/>
        </w:rPr>
        <w:t>Diagnósticos y análisis en igualdad de Género.</w:t>
      </w:r>
    </w:p>
    <w:p w:rsidRPr="00AF7B4D" w:rsidR="00AF7B4D" w:rsidRDefault="00AF7B4D" w14:paraId="5D40D095" w14:textId="49B9B432">
      <w:pPr>
        <w:pStyle w:val="rtejustify"/>
        <w:numPr>
          <w:ilvl w:val="1"/>
          <w:numId w:val="21"/>
        </w:numPr>
        <w:spacing w:before="0" w:beforeAutospacing="0" w:after="300" w:afterAutospacing="0"/>
        <w:ind w:left="1134"/>
        <w:rPr>
          <w:rFonts w:eastAsiaTheme="minorHAnsi"/>
          <w:lang w:val="es-CL"/>
        </w:rPr>
      </w:pPr>
      <w:r w:rsidRPr="00AF7B4D">
        <w:rPr>
          <w:rFonts w:eastAsiaTheme="minorHAnsi"/>
          <w:lang w:val="es-CL"/>
        </w:rPr>
        <w:t>Defensoría de los Derechos Universitarios, Igualdad   y Atención de la Violencia de Género</w:t>
      </w:r>
    </w:p>
    <w:p w:rsidRPr="00AF7B4D" w:rsidR="00AF7B4D" w:rsidP="00AF7B4D" w:rsidRDefault="00AF7B4D" w14:paraId="496D7B6F" w14:textId="04C0E8A6">
      <w:pPr>
        <w:pStyle w:val="rtejustify"/>
        <w:spacing w:before="0" w:beforeAutospacing="0" w:after="300" w:afterAutospacing="0"/>
        <w:ind w:left="360"/>
        <w:jc w:val="both"/>
        <w:rPr>
          <w:rFonts w:eastAsiaTheme="minorHAnsi"/>
          <w:lang w:val="es-CL"/>
        </w:rPr>
      </w:pPr>
      <w:r w:rsidRPr="00AF7B4D">
        <w:rPr>
          <w:rFonts w:eastAsiaTheme="minorHAnsi"/>
          <w:lang w:val="es-CL"/>
        </w:rPr>
        <w:t>La Defensoría de los Derechos Universitarios, Igualdad  y Atención de la Violencia de Género es un órgano de la Universidad Nacional Autónoma de México, autónomo e independiente de cualquier autoridad universitaria, con plena libertad para ejercer su presupuesto y las atribuciones que le confieren el Estatuto y la Legislación Universitaria.</w:t>
      </w:r>
      <w:r>
        <w:rPr>
          <w:rFonts w:eastAsiaTheme="minorHAnsi"/>
          <w:lang w:val="es-CL"/>
        </w:rPr>
        <w:t xml:space="preserve"> </w:t>
      </w:r>
      <w:r w:rsidRPr="00AF7B4D">
        <w:rPr>
          <w:rFonts w:eastAsiaTheme="minorHAnsi"/>
          <w:lang w:val="es-CL"/>
        </w:rPr>
        <w:t>Para contribuir a la vigencia de los derechos universitarios y la igualdad de género, la Defensoría tiene por objeto:</w:t>
      </w:r>
    </w:p>
    <w:p w:rsidRPr="00AF7B4D" w:rsidR="00AF7B4D" w:rsidRDefault="00AF7B4D" w14:paraId="08252DCA" w14:textId="77777777">
      <w:pPr>
        <w:pStyle w:val="rtejustify"/>
        <w:numPr>
          <w:ilvl w:val="0"/>
          <w:numId w:val="21"/>
        </w:numPr>
        <w:jc w:val="both"/>
        <w:rPr>
          <w:rFonts w:eastAsiaTheme="minorHAnsi"/>
          <w:lang w:val="es-CL"/>
        </w:rPr>
      </w:pPr>
      <w:r w:rsidRPr="00AF7B4D">
        <w:rPr>
          <w:rFonts w:eastAsiaTheme="minorHAnsi"/>
          <w:lang w:val="es-CL"/>
        </w:rPr>
        <w:t>Recibir y atender quejas del alumnado y del personal académico, por actos u omisiones que afecten los derechos que otorga la normativa universitaria;</w:t>
      </w:r>
    </w:p>
    <w:p w:rsidRPr="00AF7B4D" w:rsidR="00AF7B4D" w:rsidRDefault="00AF7B4D" w14:paraId="155A5768" w14:textId="77777777">
      <w:pPr>
        <w:pStyle w:val="rtejustify"/>
        <w:numPr>
          <w:ilvl w:val="0"/>
          <w:numId w:val="21"/>
        </w:numPr>
        <w:jc w:val="both"/>
        <w:rPr>
          <w:rFonts w:eastAsiaTheme="minorHAnsi"/>
          <w:lang w:val="es-CL"/>
        </w:rPr>
      </w:pPr>
      <w:r w:rsidRPr="00AF7B4D">
        <w:rPr>
          <w:rFonts w:eastAsiaTheme="minorHAnsi"/>
          <w:lang w:val="es-CL"/>
        </w:rPr>
        <w:t>Recibir y atender quejas del alumnado, personal académico y personal administrativo por actos u omisiones que constituyan violencia de género;</w:t>
      </w:r>
    </w:p>
    <w:p w:rsidRPr="00AF7B4D" w:rsidR="00AF7B4D" w:rsidRDefault="00AF7B4D" w14:paraId="45D7ED06" w14:textId="77777777">
      <w:pPr>
        <w:pStyle w:val="rtejustify"/>
        <w:numPr>
          <w:ilvl w:val="0"/>
          <w:numId w:val="21"/>
        </w:numPr>
        <w:jc w:val="both"/>
        <w:rPr>
          <w:rFonts w:eastAsiaTheme="minorHAnsi"/>
          <w:lang w:val="es-CL"/>
        </w:rPr>
      </w:pPr>
      <w:r w:rsidRPr="00AF7B4D">
        <w:rPr>
          <w:rFonts w:eastAsiaTheme="minorHAnsi"/>
          <w:lang w:val="es-CL"/>
        </w:rPr>
        <w:t>Coadyuvar con las autoridades en la estrategia de prevención, atención, sanción y erradicación de la violencia de género y cualquier otra forma de violencia, y</w:t>
      </w:r>
    </w:p>
    <w:p w:rsidR="00AF7B4D" w:rsidRDefault="00AF7B4D" w14:paraId="07ACDA85" w14:textId="77777777">
      <w:pPr>
        <w:pStyle w:val="rtejustify"/>
        <w:numPr>
          <w:ilvl w:val="0"/>
          <w:numId w:val="21"/>
        </w:numPr>
        <w:jc w:val="both"/>
        <w:rPr>
          <w:rFonts w:eastAsiaTheme="minorHAnsi"/>
          <w:lang w:val="es-CL"/>
        </w:rPr>
      </w:pPr>
      <w:r w:rsidRPr="00AF7B4D">
        <w:rPr>
          <w:rFonts w:eastAsiaTheme="minorHAnsi"/>
          <w:lang w:val="es-CL"/>
        </w:rPr>
        <w:t>Proporcionar orientación en materia de derechos universitarios y asesoría en materia de violencia de género.</w:t>
      </w:r>
    </w:p>
    <w:p w:rsidRPr="00AF7B4D" w:rsidR="001A718E" w:rsidRDefault="001A718E" w14:paraId="0C20CD85" w14:textId="596FB7D4">
      <w:pPr>
        <w:pStyle w:val="rtejustify"/>
        <w:numPr>
          <w:ilvl w:val="1"/>
          <w:numId w:val="20"/>
        </w:numPr>
        <w:ind w:left="1134"/>
        <w:jc w:val="both"/>
        <w:rPr>
          <w:rFonts w:eastAsiaTheme="minorHAnsi"/>
          <w:lang w:val="es-CL"/>
        </w:rPr>
      </w:pPr>
      <w:r w:rsidRPr="001A718E">
        <w:rPr>
          <w:rFonts w:eastAsiaTheme="minorHAnsi"/>
          <w:lang w:val="es-CL"/>
        </w:rPr>
        <w:t>Centro de Investigaciones y Estudios de Género (CIEG)</w:t>
      </w:r>
    </w:p>
    <w:p w:rsidR="005916CB" w:rsidP="0079366D" w:rsidRDefault="001A718E" w14:paraId="1BBAF0C8" w14:textId="2001E4BD">
      <w:pPr>
        <w:ind w:left="414"/>
        <w:jc w:val="both"/>
        <w:rPr>
          <w:rFonts w:ascii="Times New Roman" w:hAnsi="Times New Roman" w:cs="Times New Roman" w:eastAsiaTheme="minorHAnsi"/>
          <w:sz w:val="24"/>
          <w:szCs w:val="24"/>
          <w:lang w:val="es-CL"/>
        </w:rPr>
      </w:pPr>
      <w:r w:rsidRPr="001A718E">
        <w:rPr>
          <w:rFonts w:ascii="Times New Roman" w:hAnsi="Times New Roman" w:cs="Times New Roman" w:eastAsiaTheme="minorHAnsi"/>
          <w:sz w:val="24"/>
          <w:szCs w:val="24"/>
          <w:lang w:val="es-CL"/>
        </w:rPr>
        <w:t xml:space="preserve">El CIEG es una entidad académica adscrita a la Coordinación de Humanidades de la UNAM, cuyo objetivo general es producir conocimiento teórico y aplicado de alto nivel académico en el campo de los Estudios de Género, desde un enfoque interdisciplinar, para la solución de </w:t>
      </w:r>
      <w:r w:rsidRPr="001A718E">
        <w:rPr>
          <w:rFonts w:ascii="Times New Roman" w:hAnsi="Times New Roman" w:cs="Times New Roman" w:eastAsiaTheme="minorHAnsi"/>
          <w:sz w:val="24"/>
          <w:szCs w:val="24"/>
          <w:lang w:val="es-CL"/>
        </w:rPr>
        <w:t>problemas complejos y la contribución con propuestas que respondan a desafíos nacionales y globales.</w:t>
      </w:r>
    </w:p>
    <w:p w:rsidRPr="0079366D" w:rsidR="0079366D" w:rsidRDefault="0079366D" w14:paraId="22C827D8" w14:textId="4881F292">
      <w:pPr>
        <w:pStyle w:val="Prrafodelista"/>
        <w:numPr>
          <w:ilvl w:val="1"/>
          <w:numId w:val="20"/>
        </w:numPr>
        <w:ind w:left="1134"/>
        <w:jc w:val="both"/>
        <w:rPr>
          <w:rFonts w:ascii="Times New Roman" w:hAnsi="Times New Roman" w:cs="Times New Roman" w:eastAsiaTheme="minorHAnsi"/>
          <w:sz w:val="24"/>
          <w:szCs w:val="24"/>
          <w:lang w:val="es-CL"/>
        </w:rPr>
      </w:pPr>
      <w:r>
        <w:rPr>
          <w:rFonts w:ascii="Times New Roman" w:hAnsi="Times New Roman" w:cs="Times New Roman" w:eastAsiaTheme="minorHAnsi"/>
          <w:sz w:val="24"/>
          <w:szCs w:val="24"/>
          <w:lang w:val="es-CL"/>
        </w:rPr>
        <w:t xml:space="preserve">Comisiones internas para la Igualdad de Género </w:t>
      </w:r>
      <w:r w:rsidRPr="0079366D">
        <w:rPr>
          <w:rFonts w:ascii="Times New Roman" w:hAnsi="Times New Roman" w:cs="Times New Roman" w:eastAsiaTheme="minorHAnsi"/>
          <w:sz w:val="24"/>
          <w:szCs w:val="24"/>
          <w:lang w:val="es-CL"/>
        </w:rPr>
        <w:t>(CInIG)</w:t>
      </w:r>
    </w:p>
    <w:p w:rsidRPr="0079366D" w:rsidR="0079366D" w:rsidP="0079366D" w:rsidRDefault="0079366D" w14:paraId="475128F1" w14:textId="3D151353">
      <w:pPr>
        <w:pStyle w:val="NormalWeb"/>
        <w:spacing w:before="0" w:beforeAutospacing="0" w:after="300" w:afterAutospacing="0"/>
        <w:ind w:left="360"/>
        <w:rPr>
          <w:rFonts w:eastAsiaTheme="minorHAnsi"/>
          <w:lang w:val="es-CL"/>
        </w:rPr>
      </w:pPr>
      <w:r w:rsidRPr="0079366D">
        <w:rPr>
          <w:rFonts w:eastAsiaTheme="minorHAnsi"/>
          <w:lang w:val="es-CL"/>
        </w:rPr>
        <w:t xml:space="preserve">Las Comisiones </w:t>
      </w:r>
      <w:r>
        <w:rPr>
          <w:rFonts w:eastAsiaTheme="minorHAnsi"/>
          <w:lang w:val="es-CL"/>
        </w:rPr>
        <w:t>i</w:t>
      </w:r>
      <w:r w:rsidRPr="0079366D">
        <w:rPr>
          <w:rFonts w:eastAsiaTheme="minorHAnsi"/>
          <w:lang w:val="es-CL"/>
        </w:rPr>
        <w:t>nternas para la Igualdad de Género son órganos auxiliares de las entidades académicas o dependencias universitarias cuyo objetivo, en concordancia con la CIGU, es impulsar la implementación de la política institucional en materia de igualdad de género de la Universidad y prevenir cualquier tipo de discriminación y violencia por razones de género, a través de acciones sistemáticas y profundas diseñadas con la participación de las autoridades y de la comunidad.</w:t>
      </w:r>
      <w:r>
        <w:rPr>
          <w:rFonts w:eastAsiaTheme="minorHAnsi"/>
          <w:lang w:val="es-CL"/>
        </w:rPr>
        <w:t xml:space="preserve"> </w:t>
      </w:r>
    </w:p>
    <w:p w:rsidR="0079366D" w:rsidRDefault="0079366D" w14:paraId="7FD85827" w14:textId="77777777">
      <w:pPr>
        <w:pStyle w:val="Prrafodelista"/>
        <w:numPr>
          <w:ilvl w:val="1"/>
          <w:numId w:val="20"/>
        </w:numPr>
        <w:spacing w:after="300" w:line="240" w:lineRule="auto"/>
        <w:ind w:left="1134"/>
        <w:rPr>
          <w:rFonts w:ascii="Times New Roman" w:hAnsi="Times New Roman" w:cs="Times New Roman" w:eastAsiaTheme="minorHAnsi"/>
          <w:sz w:val="24"/>
          <w:szCs w:val="24"/>
          <w:lang w:val="es-CL"/>
        </w:rPr>
      </w:pPr>
      <w:r w:rsidRPr="0079366D">
        <w:rPr>
          <w:rFonts w:ascii="Times New Roman" w:hAnsi="Times New Roman" w:cs="Times New Roman" w:eastAsiaTheme="minorHAnsi"/>
          <w:sz w:val="24"/>
          <w:szCs w:val="24"/>
          <w:lang w:val="es-CL"/>
        </w:rPr>
        <w:t xml:space="preserve">Personas Orientadoras Comunitarias </w:t>
      </w:r>
    </w:p>
    <w:p w:rsidRPr="0079366D" w:rsidR="0079366D" w:rsidP="0079366D" w:rsidRDefault="0079366D" w14:paraId="34E264CD" w14:textId="581716EC">
      <w:pPr>
        <w:spacing w:after="300" w:line="240" w:lineRule="auto"/>
        <w:ind w:left="414"/>
        <w:jc w:val="both"/>
        <w:rPr>
          <w:rFonts w:ascii="Times New Roman" w:hAnsi="Times New Roman" w:cs="Times New Roman" w:eastAsiaTheme="minorHAnsi"/>
          <w:sz w:val="24"/>
          <w:szCs w:val="24"/>
          <w:lang w:val="es-CL"/>
        </w:rPr>
      </w:pPr>
      <w:r>
        <w:rPr>
          <w:rFonts w:ascii="Times New Roman" w:hAnsi="Times New Roman" w:cs="Times New Roman" w:eastAsiaTheme="minorHAnsi"/>
          <w:sz w:val="24"/>
          <w:szCs w:val="24"/>
          <w:lang w:val="es-CL"/>
        </w:rPr>
        <w:t xml:space="preserve">Las personas orientadoras comunitarias </w:t>
      </w:r>
      <w:r w:rsidRPr="0079366D">
        <w:rPr>
          <w:rFonts w:ascii="Times New Roman" w:hAnsi="Times New Roman" w:cs="Times New Roman" w:eastAsiaTheme="minorHAnsi"/>
          <w:sz w:val="24"/>
          <w:szCs w:val="24"/>
          <w:lang w:val="es-CL"/>
        </w:rPr>
        <w:t>son integrantes de la comunidad universitaria (estudiantado, personal académico y administrativo) que colaboran con la estrategia en contra de la violencia de género a título voluntario y que reciben una capacitación y seguimiento periódico en materia de igualdad de género, no discriminación y violencia de género.</w:t>
      </w:r>
      <w:r>
        <w:rPr>
          <w:rFonts w:ascii="Times New Roman" w:hAnsi="Times New Roman" w:cs="Times New Roman" w:eastAsiaTheme="minorHAnsi"/>
          <w:sz w:val="24"/>
          <w:szCs w:val="24"/>
          <w:lang w:val="es-CL"/>
        </w:rPr>
        <w:t xml:space="preserve"> </w:t>
      </w:r>
      <w:r w:rsidRPr="0079366D">
        <w:rPr>
          <w:rFonts w:ascii="Times New Roman" w:hAnsi="Times New Roman" w:cs="Times New Roman" w:eastAsiaTheme="minorHAnsi"/>
          <w:sz w:val="24"/>
          <w:szCs w:val="24"/>
          <w:lang w:val="es-CL"/>
        </w:rPr>
        <w:t>Realizan las siguientes actividades:</w:t>
      </w:r>
    </w:p>
    <w:p w:rsidRPr="0079366D" w:rsidR="0079366D" w:rsidRDefault="0079366D" w14:paraId="6C41E39D" w14:textId="77777777">
      <w:pPr>
        <w:numPr>
          <w:ilvl w:val="0"/>
          <w:numId w:val="23"/>
        </w:numPr>
        <w:spacing w:before="100" w:beforeAutospacing="1" w:after="100" w:afterAutospacing="1" w:line="240" w:lineRule="auto"/>
        <w:jc w:val="both"/>
        <w:rPr>
          <w:rFonts w:ascii="Times New Roman" w:hAnsi="Times New Roman" w:cs="Times New Roman" w:eastAsiaTheme="minorHAnsi"/>
          <w:sz w:val="24"/>
          <w:szCs w:val="24"/>
          <w:lang w:val="es-CL"/>
        </w:rPr>
      </w:pPr>
      <w:r w:rsidRPr="0079366D">
        <w:rPr>
          <w:rFonts w:ascii="Times New Roman" w:hAnsi="Times New Roman" w:cs="Times New Roman" w:eastAsiaTheme="minorHAnsi"/>
          <w:sz w:val="24"/>
          <w:szCs w:val="24"/>
          <w:lang w:val="es-CL"/>
        </w:rPr>
        <w:t>Proporcionar información sobre los mecanismos de atención en la Universidad sobre situaciones relacionadas con violencia de género (qué hacer, cómo y a dónde acudir en caso de querer levantar una queja por violencia de género, incluida la posibilidad de acudir ante las oficinas del Subsistema Jurídico y la Defensoría de los Derechos Universitarios, Igualdad y Atención a Violencia de Género (DDUIAVG).</w:t>
      </w:r>
    </w:p>
    <w:p w:rsidRPr="0079366D" w:rsidR="0079366D" w:rsidRDefault="0079366D" w14:paraId="36C5E164" w14:textId="77777777">
      <w:pPr>
        <w:numPr>
          <w:ilvl w:val="0"/>
          <w:numId w:val="23"/>
        </w:numPr>
        <w:spacing w:before="100" w:beforeAutospacing="1" w:after="100" w:afterAutospacing="1" w:line="240" w:lineRule="auto"/>
        <w:jc w:val="both"/>
        <w:rPr>
          <w:rFonts w:ascii="Times New Roman" w:hAnsi="Times New Roman" w:cs="Times New Roman" w:eastAsiaTheme="minorHAnsi"/>
          <w:sz w:val="24"/>
          <w:szCs w:val="24"/>
          <w:lang w:val="es-CL"/>
        </w:rPr>
      </w:pPr>
      <w:r w:rsidRPr="0079366D">
        <w:rPr>
          <w:rFonts w:ascii="Times New Roman" w:hAnsi="Times New Roman" w:cs="Times New Roman" w:eastAsiaTheme="minorHAnsi"/>
          <w:sz w:val="24"/>
          <w:szCs w:val="24"/>
          <w:lang w:val="es-CL"/>
        </w:rPr>
        <w:t>Apoyar a las Comisiones Internas para la Igualdad de Género (CInIG) de sus entidades, con el fin de garantizar la transversalidad de la perspectiva de</w:t>
      </w:r>
      <w:r w:rsidRPr="0079366D">
        <w:rPr>
          <w:rFonts w:ascii="Times New Roman" w:hAnsi="Times New Roman" w:cs="Times New Roman" w:eastAsiaTheme="minorHAnsi"/>
          <w:sz w:val="24"/>
          <w:szCs w:val="24"/>
          <w:lang w:val="es-CL"/>
        </w:rPr>
        <w:br/>
      </w:r>
      <w:r w:rsidRPr="0079366D">
        <w:rPr>
          <w:rFonts w:ascii="Times New Roman" w:hAnsi="Times New Roman" w:cs="Times New Roman" w:eastAsiaTheme="minorHAnsi"/>
          <w:sz w:val="24"/>
          <w:szCs w:val="24"/>
          <w:lang w:val="es-CL"/>
        </w:rPr>
        <w:t>género, y colaborar en la difusión de las políticas e iniciativas institucionales diseñadas para promover la igualdad sustantiva, la prevención y la erradicación de</w:t>
      </w:r>
      <w:r w:rsidRPr="0079366D">
        <w:rPr>
          <w:rFonts w:ascii="Times New Roman" w:hAnsi="Times New Roman" w:cs="Times New Roman" w:eastAsiaTheme="minorHAnsi"/>
          <w:sz w:val="24"/>
          <w:szCs w:val="24"/>
          <w:lang w:val="es-CL"/>
        </w:rPr>
        <w:br/>
      </w:r>
      <w:r w:rsidRPr="0079366D">
        <w:rPr>
          <w:rFonts w:ascii="Times New Roman" w:hAnsi="Times New Roman" w:cs="Times New Roman" w:eastAsiaTheme="minorHAnsi"/>
          <w:sz w:val="24"/>
          <w:szCs w:val="24"/>
          <w:lang w:val="es-CL"/>
        </w:rPr>
        <w:t>la violencia de género. También difundir, dentro de sus entidades, materiales y contenidos que fomenten una cultura de no discriminación y no violencia.</w:t>
      </w:r>
    </w:p>
    <w:p w:rsidRPr="0079366D" w:rsidR="0079366D" w:rsidRDefault="0079366D" w14:paraId="60648DC5" w14:textId="77777777">
      <w:pPr>
        <w:numPr>
          <w:ilvl w:val="0"/>
          <w:numId w:val="23"/>
        </w:numPr>
        <w:spacing w:before="100" w:beforeAutospacing="1" w:after="100" w:afterAutospacing="1" w:line="240" w:lineRule="auto"/>
        <w:jc w:val="both"/>
        <w:rPr>
          <w:rFonts w:ascii="Times New Roman" w:hAnsi="Times New Roman" w:cs="Times New Roman" w:eastAsiaTheme="minorHAnsi"/>
          <w:sz w:val="24"/>
          <w:szCs w:val="24"/>
          <w:lang w:val="es-CL"/>
        </w:rPr>
      </w:pPr>
      <w:r w:rsidRPr="0079366D">
        <w:rPr>
          <w:rFonts w:ascii="Times New Roman" w:hAnsi="Times New Roman" w:cs="Times New Roman" w:eastAsiaTheme="minorHAnsi"/>
          <w:sz w:val="24"/>
          <w:szCs w:val="24"/>
          <w:lang w:val="es-CL"/>
        </w:rPr>
        <w:t>Trabajar para fortalecer el tejido de sus comunidades a partir de la la identificación de necesidades, riesgos y problemáticas, vinculando a actoras y actores para la prevención y erradicación de la violencia de género.</w:t>
      </w:r>
    </w:p>
    <w:p w:rsidRPr="0079366D" w:rsidR="0079366D" w:rsidRDefault="0079366D" w14:paraId="0C9FB39C" w14:textId="77777777">
      <w:pPr>
        <w:numPr>
          <w:ilvl w:val="0"/>
          <w:numId w:val="23"/>
        </w:numPr>
        <w:spacing w:before="100" w:beforeAutospacing="1" w:after="100" w:afterAutospacing="1" w:line="240" w:lineRule="auto"/>
        <w:jc w:val="both"/>
        <w:rPr>
          <w:rFonts w:ascii="Times New Roman" w:hAnsi="Times New Roman" w:cs="Times New Roman" w:eastAsiaTheme="minorHAnsi"/>
          <w:sz w:val="24"/>
          <w:szCs w:val="24"/>
          <w:lang w:val="es-CL"/>
        </w:rPr>
      </w:pPr>
      <w:r w:rsidRPr="0079366D">
        <w:rPr>
          <w:rFonts w:ascii="Times New Roman" w:hAnsi="Times New Roman" w:cs="Times New Roman" w:eastAsiaTheme="minorHAnsi"/>
          <w:sz w:val="24"/>
          <w:szCs w:val="24"/>
          <w:lang w:val="es-CL"/>
        </w:rPr>
        <w:t>También promueven el diálogo y facilitan la comunicación entre personas, instancias oficiales y otro tipo de agrupaciones.</w:t>
      </w:r>
    </w:p>
    <w:p w:rsidR="005916CB" w:rsidRDefault="005916CB" w14:paraId="7FF99167" w14:textId="77777777">
      <w:pPr>
        <w:pStyle w:val="Ttulo2"/>
        <w:numPr>
          <w:ilvl w:val="2"/>
          <w:numId w:val="18"/>
        </w:numPr>
        <w:spacing w:before="0" w:line="240" w:lineRule="auto"/>
        <w:ind w:left="426" w:hanging="426"/>
        <w:jc w:val="both"/>
        <w:rPr>
          <w:rFonts w:ascii="Times New Roman" w:hAnsi="Times New Roman" w:cs="Times New Roman"/>
          <w:color w:val="auto"/>
          <w:lang w:val="es-MX"/>
        </w:rPr>
      </w:pPr>
      <w:bookmarkStart w:name="_Toc160647842" w:id="68"/>
      <w:r w:rsidRPr="005018C2">
        <w:rPr>
          <w:rFonts w:ascii="Times New Roman" w:hAnsi="Times New Roman" w:cs="Times New Roman"/>
          <w:color w:val="auto"/>
          <w:lang w:val="es-MX"/>
        </w:rPr>
        <w:t>El caso de la Unión Europea</w:t>
      </w:r>
      <w:bookmarkEnd w:id="68"/>
    </w:p>
    <w:p w:rsidRPr="005916CB" w:rsidR="005916CB" w:rsidP="005916CB" w:rsidRDefault="005916CB" w14:paraId="70293C99" w14:textId="77777777">
      <w:pPr>
        <w:rPr>
          <w:lang w:val="es-MX"/>
        </w:rPr>
      </w:pPr>
    </w:p>
    <w:p w:rsidR="00BE2C67" w:rsidP="005018C2" w:rsidRDefault="00BE2C67" w14:paraId="72BA2CDE" w14:textId="77777777">
      <w:pPr>
        <w:spacing w:after="0" w:line="240" w:lineRule="auto"/>
        <w:jc w:val="both"/>
        <w:rPr>
          <w:rFonts w:ascii="Times New Roman" w:hAnsi="Times New Roman" w:cs="Times New Roman" w:eastAsiaTheme="minorHAnsi"/>
          <w:sz w:val="24"/>
          <w:szCs w:val="24"/>
          <w:lang w:val="es-MX"/>
        </w:rPr>
      </w:pPr>
      <w:r w:rsidRPr="005C56F4">
        <w:rPr>
          <w:rFonts w:ascii="Times New Roman" w:hAnsi="Times New Roman" w:cs="Times New Roman" w:eastAsiaTheme="minorHAnsi"/>
          <w:sz w:val="24"/>
          <w:szCs w:val="24"/>
          <w:lang w:val="es-MX"/>
        </w:rPr>
        <w:t xml:space="preserve">La Unión Europea coopera con las instituciones de educación superior y los Estados miembros de la UE para favorecer y permitir que el sector de la educación superior se adapte a las condiciones cambiantes, prospere y contribuya a la resiliencia y la recuperación de Europa. Desde la mirada de la UE, el sector de la educación superior ocupa una posición única en la encrucijada entre la educación, la investigación, la innovación, el servicio a la sociedad y la economía. Asimismo, desempeña un papel fundamental en: 1. la consecución del Espacio Europeo de Educación (EEE) </w:t>
      </w:r>
      <w:r w:rsidRPr="005C56F4">
        <w:rPr>
          <w:rFonts w:ascii="Times New Roman" w:hAnsi="Times New Roman" w:cs="Times New Roman" w:eastAsiaTheme="minorHAnsi"/>
          <w:sz w:val="24"/>
          <w:szCs w:val="24"/>
          <w:lang w:val="es-MX"/>
        </w:rPr>
        <w:t xml:space="preserve">y del Espacio Europeo de Investigación (EEI), en sinergia con el Espacio Europeo de Educación Superior; 2. en la configuración de economías sostenibles y resilientes y en la creación de una sociedad más ecológica, inclusiva y digital y; 3. al ofrecer a los europeos altamente cualificados perspectivas de empleo excelentes y dar lugar a ciudadanos comprometidos que participan en la vida democrática. </w:t>
      </w:r>
    </w:p>
    <w:p w:rsidRPr="005C56F4" w:rsidR="008515E3" w:rsidP="005018C2" w:rsidRDefault="008515E3" w14:paraId="17B6EF8B" w14:textId="77777777">
      <w:pPr>
        <w:spacing w:after="0" w:line="240" w:lineRule="auto"/>
        <w:jc w:val="both"/>
        <w:rPr>
          <w:rFonts w:ascii="Times New Roman" w:hAnsi="Times New Roman" w:cs="Times New Roman" w:eastAsiaTheme="minorHAnsi"/>
          <w:sz w:val="24"/>
          <w:szCs w:val="24"/>
          <w:lang w:val="es-MX"/>
        </w:rPr>
      </w:pPr>
    </w:p>
    <w:p w:rsidRPr="005C56F4" w:rsidR="00BE2C67" w:rsidP="005018C2" w:rsidRDefault="00BE2C67" w14:paraId="6B584352" w14:textId="77777777">
      <w:pPr>
        <w:spacing w:after="0" w:line="240" w:lineRule="auto"/>
        <w:jc w:val="both"/>
        <w:rPr>
          <w:rFonts w:ascii="Times New Roman" w:hAnsi="Times New Roman" w:cs="Times New Roman" w:eastAsiaTheme="minorHAnsi"/>
          <w:sz w:val="24"/>
          <w:szCs w:val="24"/>
          <w:lang w:val="es-MX"/>
        </w:rPr>
      </w:pPr>
      <w:r w:rsidRPr="005C56F4">
        <w:rPr>
          <w:rFonts w:ascii="Times New Roman" w:hAnsi="Times New Roman" w:cs="Times New Roman" w:eastAsiaTheme="minorHAnsi"/>
          <w:sz w:val="24"/>
          <w:szCs w:val="24"/>
          <w:lang w:val="es-MX"/>
        </w:rPr>
        <w:t>Es así que, la UE cuenta con una Estrategia Europea para las Universidades. La Estrategia propone centrarse en la consecución de cuatro objetivos clave: 1. reforzar la dimensión europea en la educación superior y la investigación; 2. apoyar a las universidades como faros de nuestro modo de vida europeo; 3. capacitar a las universidades como agentes de cambio en la doble transición ecológica y digital y; 4. reforzar las universidades como motores del papel y el liderazgo mundial de la UE.</w:t>
      </w:r>
    </w:p>
    <w:p w:rsidRPr="005C56F4" w:rsidR="004B2630" w:rsidP="005018C2" w:rsidRDefault="004B2630" w14:paraId="7B6685B0" w14:textId="77777777">
      <w:pPr>
        <w:pStyle w:val="Default"/>
        <w:ind w:left="720"/>
        <w:jc w:val="both"/>
        <w:rPr>
          <w:rFonts w:ascii="Times New Roman" w:hAnsi="Times New Roman" w:cs="Times New Roman"/>
          <w:color w:val="auto"/>
          <w:lang w:val="es-MX"/>
        </w:rPr>
      </w:pPr>
    </w:p>
    <w:p w:rsidRPr="005C56F4" w:rsidR="00941DC0" w:rsidP="005018C2" w:rsidRDefault="00941DC0" w14:paraId="2E0D9EF5" w14:textId="77777777">
      <w:pPr>
        <w:pStyle w:val="Default"/>
        <w:ind w:left="720"/>
        <w:jc w:val="both"/>
        <w:rPr>
          <w:rFonts w:ascii="Times New Roman" w:hAnsi="Times New Roman" w:cs="Times New Roman"/>
          <w:color w:val="auto"/>
          <w:lang w:val="es-MX"/>
        </w:rPr>
      </w:pPr>
    </w:p>
    <w:p w:rsidRPr="005C56F4" w:rsidR="00BE2C67" w:rsidP="005018C2" w:rsidRDefault="00BE2C67" w14:paraId="21BA1082" w14:textId="77777777">
      <w:pPr>
        <w:spacing w:after="0" w:line="240" w:lineRule="auto"/>
        <w:jc w:val="both"/>
        <w:rPr>
          <w:rFonts w:ascii="Times New Roman" w:hAnsi="Times New Roman" w:cs="Times New Roman" w:eastAsiaTheme="minorHAnsi"/>
          <w:b/>
          <w:bCs/>
          <w:i/>
          <w:iCs/>
          <w:sz w:val="24"/>
          <w:szCs w:val="24"/>
          <w:lang w:val="es-MX"/>
        </w:rPr>
      </w:pPr>
      <w:r w:rsidRPr="005C56F4">
        <w:rPr>
          <w:rFonts w:ascii="Times New Roman" w:hAnsi="Times New Roman" w:cs="Times New Roman" w:eastAsiaTheme="minorHAnsi"/>
          <w:b/>
          <w:bCs/>
          <w:i/>
          <w:iCs/>
          <w:sz w:val="24"/>
          <w:szCs w:val="24"/>
          <w:lang w:val="es-MX"/>
        </w:rPr>
        <w:t>El Espacio Europeo de Educación Superior</w:t>
      </w:r>
    </w:p>
    <w:p w:rsidR="0023293D" w:rsidP="005018C2" w:rsidRDefault="0023293D" w14:paraId="3B8C212E" w14:textId="77777777">
      <w:pPr>
        <w:pStyle w:val="Default"/>
        <w:jc w:val="both"/>
        <w:rPr>
          <w:rFonts w:ascii="Times New Roman" w:hAnsi="Times New Roman" w:cs="Times New Roman"/>
          <w:color w:val="auto"/>
          <w:lang w:val="es-CL"/>
        </w:rPr>
      </w:pPr>
    </w:p>
    <w:p w:rsidRPr="005C56F4" w:rsidR="00BE2C67" w:rsidP="005018C2" w:rsidRDefault="00BE2C67" w14:paraId="7A18066B" w14:textId="3704505F">
      <w:pPr>
        <w:pStyle w:val="Default"/>
        <w:jc w:val="both"/>
        <w:rPr>
          <w:rFonts w:ascii="Times New Roman" w:hAnsi="Times New Roman" w:cs="Times New Roman"/>
          <w:color w:val="auto"/>
          <w:lang w:val="es-CL"/>
        </w:rPr>
      </w:pPr>
      <w:r w:rsidRPr="005C56F4">
        <w:rPr>
          <w:rFonts w:ascii="Times New Roman" w:hAnsi="Times New Roman" w:cs="Times New Roman"/>
          <w:color w:val="auto"/>
          <w:lang w:val="es-CL"/>
        </w:rPr>
        <w:t>En la Comunicación de la Comisión al Parlamento Europeo, al consejo, al Comité Económico y Social Europeo y al Comité de las Regiones relativa a la consecución del Espacio Europeo de Educación de aquí a 2025</w:t>
      </w:r>
      <w:r w:rsidRPr="005C56F4">
        <w:rPr>
          <w:rStyle w:val="Refdenotaalpie"/>
          <w:rFonts w:ascii="Times New Roman" w:hAnsi="Times New Roman" w:cs="Times New Roman"/>
          <w:color w:val="auto"/>
          <w:lang w:val="es-CL"/>
        </w:rPr>
        <w:footnoteReference w:id="40"/>
      </w:r>
      <w:r w:rsidRPr="005C56F4">
        <w:rPr>
          <w:rFonts w:ascii="Times New Roman" w:hAnsi="Times New Roman" w:cs="Times New Roman"/>
          <w:color w:val="auto"/>
          <w:lang w:val="es-CL"/>
        </w:rPr>
        <w:t xml:space="preserve">, publicada en septiembre de 2020, la Comisión esbozó un Espacio Europeo de Educación, que estaría plenamente establecido de aquí a 2025, con el fin de mejorar el nivel de educación y formación de los ciudadanos europeos y desarrollar su sentimiento de pertenencia a la Unión Europea. </w:t>
      </w:r>
    </w:p>
    <w:p w:rsidRPr="005C56F4" w:rsidR="00BE2C67" w:rsidP="005018C2" w:rsidRDefault="00BE2C67" w14:paraId="06BB23BF" w14:textId="77777777">
      <w:pPr>
        <w:pStyle w:val="Default"/>
        <w:jc w:val="both"/>
        <w:rPr>
          <w:rFonts w:ascii="Times New Roman" w:hAnsi="Times New Roman" w:cs="Times New Roman"/>
          <w:color w:val="auto"/>
          <w:lang w:val="es-CL"/>
        </w:rPr>
      </w:pPr>
    </w:p>
    <w:p w:rsidRPr="005C56F4" w:rsidR="00BE2C67" w:rsidP="005018C2" w:rsidRDefault="00BE2C67" w14:paraId="54570704" w14:textId="77777777">
      <w:pPr>
        <w:pStyle w:val="Default"/>
        <w:jc w:val="both"/>
        <w:rPr>
          <w:rFonts w:ascii="Times New Roman" w:hAnsi="Times New Roman" w:cs="Times New Roman"/>
          <w:color w:val="auto"/>
          <w:lang w:val="es-CL"/>
        </w:rPr>
      </w:pPr>
      <w:r w:rsidRPr="005C56F4">
        <w:rPr>
          <w:rFonts w:ascii="Times New Roman" w:hAnsi="Times New Roman" w:cs="Times New Roman"/>
          <w:color w:val="auto"/>
          <w:lang w:val="es-CL"/>
        </w:rPr>
        <w:t>En lo que respecta a la educación superior, los principales objetivos del Espacio Europeo de Educación son los siguientes: 1. elevar la proporción de personas con edades comprendidas entre los 30 y 34 años que poseen títulos de educación superior al 50 % para 2030 (dicha proporción era del 40,3 % en 2020); 2. crear redes de universidades europeas con personalidad jurídica y expedición de títulos europeos; 3. reforzar Erasmus+, el programa de la Unión destinado a impulsar la educación, la formación, la juventud y el deporte en Europa, con miras a hacerlo más inclusivo; 4. implantar la iniciativa del «carné europeo de estudiante» para facilitar la movilidad de los estudiantes y; 5. automatizar el reconocimiento mutuo de los títulos y los períodos de aprendizaje entre los Estados miembros (sobre la base del Convenio de Reconocimiento de Lisboa).</w:t>
      </w:r>
    </w:p>
    <w:p w:rsidRPr="005C56F4" w:rsidR="00BE2C67" w:rsidP="005018C2" w:rsidRDefault="00BE2C67" w14:paraId="29B4F9E0" w14:textId="77777777">
      <w:pPr>
        <w:pStyle w:val="Default"/>
        <w:jc w:val="both"/>
        <w:rPr>
          <w:rFonts w:ascii="Times New Roman" w:hAnsi="Times New Roman" w:cs="Times New Roman"/>
          <w:color w:val="auto"/>
          <w:lang w:val="es-CL"/>
        </w:rPr>
      </w:pPr>
    </w:p>
    <w:p w:rsidRPr="005C56F4" w:rsidR="00BE2C67" w:rsidP="005018C2" w:rsidRDefault="00BE2C67" w14:paraId="1EE2BC8D" w14:textId="77777777">
      <w:pPr>
        <w:pStyle w:val="Default"/>
        <w:jc w:val="both"/>
        <w:rPr>
          <w:rFonts w:ascii="Times New Roman" w:hAnsi="Times New Roman" w:cs="Times New Roman"/>
          <w:color w:val="auto"/>
          <w:lang w:val="es-MX"/>
        </w:rPr>
      </w:pPr>
      <w:r w:rsidRPr="005C56F4">
        <w:rPr>
          <w:rFonts w:ascii="Times New Roman" w:hAnsi="Times New Roman" w:cs="Times New Roman"/>
          <w:color w:val="auto"/>
          <w:lang w:val="es-CL"/>
        </w:rPr>
        <w:t>En ese marco, el Espacio Europeo de Educación Superiores un proyecto promovido por la amplia mayoría de países europeos que tiene la finalidad principal de promocionar la movilidad y la empleabilidad de los ciudadanos europeos mediante la armonización de los sistemas de educación superior de los países pertenecientes a la UE.</w:t>
      </w:r>
    </w:p>
    <w:p w:rsidRPr="005C56F4" w:rsidR="00BE2C67" w:rsidP="005018C2" w:rsidRDefault="00BE2C67" w14:paraId="7B682D35" w14:textId="77777777">
      <w:pPr>
        <w:pStyle w:val="Default"/>
        <w:jc w:val="both"/>
        <w:rPr>
          <w:rFonts w:ascii="Times New Roman" w:hAnsi="Times New Roman" w:cs="Times New Roman"/>
          <w:color w:val="auto"/>
          <w:lang w:val="es-CL"/>
        </w:rPr>
      </w:pPr>
    </w:p>
    <w:p w:rsidRPr="005C56F4" w:rsidR="00BE2C67" w:rsidP="005018C2" w:rsidRDefault="00BE2C67" w14:paraId="669B4F1A" w14:textId="77777777">
      <w:pPr>
        <w:pStyle w:val="Default"/>
        <w:jc w:val="both"/>
        <w:rPr>
          <w:rFonts w:ascii="Times New Roman" w:hAnsi="Times New Roman" w:cs="Times New Roman"/>
          <w:b/>
          <w:bCs/>
          <w:i/>
          <w:iCs/>
          <w:color w:val="auto"/>
          <w:lang w:val="es-MX"/>
        </w:rPr>
      </w:pPr>
      <w:r w:rsidRPr="005C56F4">
        <w:rPr>
          <w:rFonts w:ascii="Times New Roman" w:hAnsi="Times New Roman" w:cs="Times New Roman"/>
          <w:b/>
          <w:bCs/>
          <w:i/>
          <w:iCs/>
          <w:color w:val="auto"/>
          <w:lang w:val="es-MX"/>
        </w:rPr>
        <w:t>El Proceso de Bolonia</w:t>
      </w:r>
    </w:p>
    <w:p w:rsidRPr="005C56F4" w:rsidR="00BE2C67" w:rsidP="005018C2" w:rsidRDefault="00BE2C67" w14:paraId="6F36743B" w14:textId="77777777">
      <w:pPr>
        <w:pStyle w:val="Default"/>
        <w:ind w:left="720"/>
        <w:jc w:val="both"/>
        <w:rPr>
          <w:rFonts w:ascii="Times New Roman" w:hAnsi="Times New Roman" w:cs="Times New Roman"/>
          <w:color w:val="auto"/>
          <w:lang w:val="es-CL"/>
        </w:rPr>
      </w:pPr>
    </w:p>
    <w:p w:rsidRPr="005C56F4" w:rsidR="00BE2C67" w:rsidP="005018C2" w:rsidRDefault="00BE2C67" w14:paraId="1715E8D5" w14:textId="77777777">
      <w:pPr>
        <w:pStyle w:val="Default"/>
        <w:jc w:val="both"/>
        <w:rPr>
          <w:rFonts w:ascii="Times New Roman" w:hAnsi="Times New Roman" w:cs="Times New Roman"/>
          <w:color w:val="auto"/>
          <w:lang w:val="es-CL"/>
        </w:rPr>
      </w:pPr>
      <w:r w:rsidRPr="005C56F4">
        <w:rPr>
          <w:rFonts w:ascii="Times New Roman" w:hAnsi="Times New Roman" w:cs="Times New Roman"/>
          <w:color w:val="auto"/>
          <w:lang w:val="es-CL"/>
        </w:rPr>
        <w:t xml:space="preserve">Además de las iniciativas políticas propias de los Estados miembros, la Unión respalda activamente las prioridades del Proceso de Bolonia, que, desde sus inicios en 1999, ha trabajado en post de unos sistemas de educación superior en Europa y en las regiones vecinas más </w:t>
      </w:r>
      <w:r w:rsidRPr="005C56F4">
        <w:rPr>
          <w:rFonts w:ascii="Times New Roman" w:hAnsi="Times New Roman" w:cs="Times New Roman"/>
          <w:color w:val="auto"/>
          <w:lang w:val="es-CL"/>
        </w:rPr>
        <w:t>comparables, compatibles y coherentes, labor que ha culminado con la creación de un Espacio Europeo de Educación Superior (EEES) en virtud de la Declaración de la Conferencia ministerial celebrada en Budapest y Viena en marzo de 2010. Hasta la fecha, 49 países son miembros del EEES.</w:t>
      </w:r>
    </w:p>
    <w:p w:rsidRPr="005C56F4" w:rsidR="00BE2C67" w:rsidP="005018C2" w:rsidRDefault="00BE2C67" w14:paraId="3E91EE59" w14:textId="77777777">
      <w:pPr>
        <w:pStyle w:val="Default"/>
        <w:jc w:val="both"/>
        <w:rPr>
          <w:rFonts w:ascii="Times New Roman" w:hAnsi="Times New Roman" w:cs="Times New Roman"/>
          <w:color w:val="auto"/>
          <w:lang w:val="es-CL"/>
        </w:rPr>
      </w:pPr>
    </w:p>
    <w:p w:rsidRPr="005C56F4" w:rsidR="00BE2C67" w:rsidP="005018C2" w:rsidRDefault="00BE2C67" w14:paraId="7F71A44B" w14:textId="77777777">
      <w:pPr>
        <w:pStyle w:val="Default"/>
        <w:jc w:val="both"/>
        <w:rPr>
          <w:rFonts w:ascii="Times New Roman" w:hAnsi="Times New Roman" w:cs="Times New Roman"/>
          <w:color w:val="auto"/>
          <w:lang w:val="es-CL"/>
        </w:rPr>
      </w:pPr>
      <w:r w:rsidRPr="005C56F4">
        <w:rPr>
          <w:rFonts w:ascii="Times New Roman" w:hAnsi="Times New Roman" w:cs="Times New Roman"/>
          <w:color w:val="auto"/>
          <w:lang w:val="es-CL"/>
        </w:rPr>
        <w:t>Considerando que el Proceso de Bolonia es una iniciativa intergubernamental con la cual los países tratan de alcanzar objetivos comunes, mediante un diálogo abierto y colaborativo, a partir de compromisos acordados internacionalmente, contribuyendo así a la construcción del Espacio Europeo de Educación Superior (EEES); que la enseñanza superior de calidad es un componente fundamental para el desarrollo de una sociedad abierta y avanzada basada en el conocimiento, lo que en última instancia contribuye a la creación de una comunidad estable, pacífica y tolerante garantizando la igualdad de oportunidades y una educación de calidad accesible para todos. Además, considerando que el Proceso de Bolonia ha promovido la movilidad mediante el refuerzo de la internacionalización de la educación superior y de la mejora de la compatibilidad de las normas de los diferentes sistemas de educación superior, respetando al mismo tiempo los principios de libertad académica y autonomía institucional, haciendo hincapié en la mejora de la calidad de la educación superior y en la igualdad de oportunidades para los ciudadanos.</w:t>
      </w:r>
    </w:p>
    <w:p w:rsidRPr="005C56F4" w:rsidR="00BE2C67" w:rsidP="005018C2" w:rsidRDefault="00BE2C67" w14:paraId="45B8DAE4" w14:textId="77777777">
      <w:pPr>
        <w:pStyle w:val="Default"/>
        <w:jc w:val="both"/>
        <w:rPr>
          <w:rFonts w:ascii="Times New Roman" w:hAnsi="Times New Roman" w:cs="Times New Roman"/>
          <w:color w:val="auto"/>
          <w:lang w:val="es-CL"/>
        </w:rPr>
      </w:pPr>
    </w:p>
    <w:p w:rsidRPr="005C56F4" w:rsidR="00BE2C67" w:rsidP="005018C2" w:rsidRDefault="00BE2C67" w14:paraId="5FB22A3A" w14:textId="77777777">
      <w:pPr>
        <w:pStyle w:val="Default"/>
        <w:jc w:val="both"/>
        <w:rPr>
          <w:rFonts w:ascii="Times New Roman" w:hAnsi="Times New Roman" w:cs="Times New Roman"/>
          <w:b/>
          <w:bCs/>
          <w:i/>
          <w:iCs/>
          <w:color w:val="auto"/>
          <w:lang w:val="es-CL"/>
        </w:rPr>
      </w:pPr>
      <w:r w:rsidRPr="005C56F4">
        <w:rPr>
          <w:rFonts w:ascii="Times New Roman" w:hAnsi="Times New Roman" w:cs="Times New Roman"/>
          <w:b/>
          <w:bCs/>
          <w:i/>
          <w:iCs/>
          <w:color w:val="auto"/>
          <w:lang w:val="es-CL"/>
        </w:rPr>
        <w:t>La nueva estrategia de la Unión para la educación superior</w:t>
      </w:r>
    </w:p>
    <w:p w:rsidRPr="005C56F4" w:rsidR="00BE2C67" w:rsidP="005018C2" w:rsidRDefault="00BE2C67" w14:paraId="510AE543" w14:textId="77777777">
      <w:pPr>
        <w:pStyle w:val="Default"/>
        <w:ind w:left="720"/>
        <w:jc w:val="both"/>
        <w:rPr>
          <w:rFonts w:ascii="Times New Roman" w:hAnsi="Times New Roman" w:cs="Times New Roman"/>
          <w:color w:val="auto"/>
          <w:lang w:val="es-CL"/>
        </w:rPr>
      </w:pPr>
    </w:p>
    <w:p w:rsidRPr="005C56F4" w:rsidR="00BE2C67" w:rsidP="005018C2" w:rsidRDefault="00BE2C67" w14:paraId="2A0A0E4A" w14:textId="77777777">
      <w:pPr>
        <w:pStyle w:val="Default"/>
        <w:jc w:val="both"/>
        <w:rPr>
          <w:rFonts w:ascii="Times New Roman" w:hAnsi="Times New Roman" w:cs="Times New Roman"/>
          <w:color w:val="auto"/>
          <w:lang w:val="es-CL"/>
        </w:rPr>
      </w:pPr>
      <w:r w:rsidRPr="005C56F4">
        <w:rPr>
          <w:rFonts w:ascii="Times New Roman" w:hAnsi="Times New Roman" w:cs="Times New Roman"/>
          <w:color w:val="auto"/>
          <w:lang w:val="es-CL"/>
        </w:rPr>
        <w:t>En 2017, la Comisión publicó la Comunicación de la Comisión al Parlamento Europeo, al Consejo, al Comité Económico y Social Europeo y al Comité de las regiones sobre una agenda renovada de la UE para la educación superior</w:t>
      </w:r>
      <w:r w:rsidRPr="005C56F4">
        <w:rPr>
          <w:rStyle w:val="Refdenotaalpie"/>
          <w:rFonts w:ascii="Times New Roman" w:hAnsi="Times New Roman" w:cs="Times New Roman"/>
          <w:color w:val="auto"/>
          <w:lang w:val="es-CL"/>
        </w:rPr>
        <w:footnoteReference w:id="41"/>
      </w:r>
      <w:r w:rsidRPr="005C56F4">
        <w:rPr>
          <w:rFonts w:ascii="Times New Roman" w:hAnsi="Times New Roman" w:cs="Times New Roman"/>
          <w:color w:val="auto"/>
          <w:lang w:val="es-CL"/>
        </w:rPr>
        <w:t>. En ella, se da prioridad a los cuatro ámbitos siguientes: 1. adaptar el desarrollo de capacidades en la educación superior a las necesidades del mercado de trabajo; 2. hacer la educación superior ampliamente accesible y más inclusiva, y aumentar su interacción con la sociedad; 3. fomentar la capacidad de innovación de la educación superior; 4. incrementar la eficacia y la eficiencia de la educación superior.</w:t>
      </w:r>
    </w:p>
    <w:p w:rsidRPr="005C56F4" w:rsidR="00BE2C67" w:rsidP="005018C2" w:rsidRDefault="00BE2C67" w14:paraId="5ED2E347" w14:textId="77777777">
      <w:pPr>
        <w:pStyle w:val="Default"/>
        <w:jc w:val="both"/>
        <w:rPr>
          <w:rFonts w:ascii="Times New Roman" w:hAnsi="Times New Roman" w:cs="Times New Roman"/>
          <w:color w:val="auto"/>
          <w:lang w:val="es-CL"/>
        </w:rPr>
      </w:pPr>
    </w:p>
    <w:p w:rsidR="00420816" w:rsidP="00420816" w:rsidRDefault="00BE2C67" w14:paraId="01C3A5F2" w14:textId="77777777">
      <w:pPr>
        <w:pStyle w:val="Default"/>
        <w:jc w:val="both"/>
        <w:rPr>
          <w:rFonts w:ascii="Times New Roman" w:hAnsi="Times New Roman" w:cs="Times New Roman"/>
          <w:color w:val="auto"/>
          <w:lang w:val="es-CL"/>
        </w:rPr>
      </w:pPr>
      <w:r w:rsidRPr="005C56F4">
        <w:rPr>
          <w:rFonts w:ascii="Times New Roman" w:hAnsi="Times New Roman" w:cs="Times New Roman"/>
          <w:color w:val="auto"/>
          <w:lang w:val="es-CL"/>
        </w:rPr>
        <w:t>Esta nueva estrategia, parte del reconocimiento de las divisiones sociales persistentes y crecientes. En ese marco, sigue siendo mucho menos probable que las personas con un origen socioeconómico desfavorecido y que proceden de la inmigración lleguen hasta la educación superior y finalicen estos estudios; con demasiada frecuencia se percibe al personal académico y a los titulados como gente separada del resto de la sociedad; y sigue siendo generalizada la segregación de género por ámbito de estudio. Por tanto, la Comisión orienta el apoyo de Erasmus+ para ayudar a las instituciones de educación superior en el desarrollo y la ejecución de estrategias institucionales integradas para la inclusión, la igualdad de género y el éxito en los estudios desde el ingreso hasta la graduación, entre otras cosas, mediante la cooperación con las escuelas.</w:t>
      </w:r>
    </w:p>
    <w:p w:rsidR="00420816" w:rsidP="00420816" w:rsidRDefault="00420816" w14:paraId="2FFCEA7E" w14:textId="77777777">
      <w:pPr>
        <w:pStyle w:val="Default"/>
        <w:jc w:val="both"/>
        <w:rPr>
          <w:rFonts w:ascii="Times New Roman" w:hAnsi="Times New Roman" w:cs="Times New Roman"/>
          <w:color w:val="auto"/>
          <w:lang w:val="es-CL"/>
        </w:rPr>
      </w:pPr>
    </w:p>
    <w:p w:rsidRPr="00420816" w:rsidR="00BE2C67" w:rsidP="00420816" w:rsidRDefault="00BE2C67" w14:paraId="3EC34D46" w14:textId="49C1EF0F">
      <w:pPr>
        <w:pStyle w:val="Default"/>
        <w:jc w:val="both"/>
        <w:rPr>
          <w:rFonts w:ascii="Times New Roman" w:hAnsi="Times New Roman" w:cs="Times New Roman"/>
          <w:color w:val="auto"/>
          <w:lang w:val="es-CL"/>
        </w:rPr>
      </w:pPr>
      <w:r w:rsidRPr="00420816">
        <w:rPr>
          <w:rFonts w:ascii="Times New Roman" w:hAnsi="Times New Roman" w:cs="Times New Roman"/>
          <w:b/>
          <w:bCs/>
          <w:i/>
          <w:iCs/>
          <w:color w:val="auto"/>
          <w:lang w:val="es-CL"/>
        </w:rPr>
        <w:t xml:space="preserve">El caso de </w:t>
      </w:r>
      <w:proofErr w:type="spellStart"/>
      <w:r w:rsidRPr="00420816">
        <w:rPr>
          <w:rFonts w:ascii="Times New Roman" w:hAnsi="Times New Roman" w:cs="Times New Roman"/>
          <w:b/>
          <w:bCs/>
          <w:i/>
          <w:iCs/>
          <w:color w:val="auto"/>
          <w:lang w:val="es-CL"/>
        </w:rPr>
        <w:t>Athena</w:t>
      </w:r>
      <w:proofErr w:type="spellEnd"/>
      <w:r w:rsidRPr="00420816">
        <w:rPr>
          <w:rFonts w:ascii="Times New Roman" w:hAnsi="Times New Roman" w:cs="Times New Roman"/>
          <w:b/>
          <w:bCs/>
          <w:i/>
          <w:iCs/>
          <w:color w:val="auto"/>
          <w:lang w:val="es-CL"/>
        </w:rPr>
        <w:t xml:space="preserve"> </w:t>
      </w:r>
      <w:proofErr w:type="spellStart"/>
      <w:r w:rsidRPr="00420816">
        <w:rPr>
          <w:rFonts w:ascii="Times New Roman" w:hAnsi="Times New Roman" w:cs="Times New Roman"/>
          <w:b/>
          <w:bCs/>
          <w:i/>
          <w:iCs/>
          <w:color w:val="auto"/>
          <w:lang w:val="es-CL"/>
        </w:rPr>
        <w:t>Swan</w:t>
      </w:r>
      <w:proofErr w:type="spellEnd"/>
      <w:r w:rsidRPr="00420816">
        <w:rPr>
          <w:rFonts w:ascii="Times New Roman" w:hAnsi="Times New Roman" w:cs="Times New Roman"/>
          <w:b/>
          <w:bCs/>
          <w:i/>
          <w:iCs/>
          <w:color w:val="auto"/>
          <w:lang w:val="es-CL"/>
        </w:rPr>
        <w:t xml:space="preserve"> </w:t>
      </w:r>
      <w:proofErr w:type="spellStart"/>
      <w:r w:rsidRPr="00420816">
        <w:rPr>
          <w:rFonts w:ascii="Times New Roman" w:hAnsi="Times New Roman" w:cs="Times New Roman"/>
          <w:b/>
          <w:bCs/>
          <w:i/>
          <w:iCs/>
          <w:color w:val="auto"/>
          <w:lang w:val="es-CL"/>
        </w:rPr>
        <w:t>Charter</w:t>
      </w:r>
      <w:proofErr w:type="spellEnd"/>
    </w:p>
    <w:p w:rsidRPr="005C56F4" w:rsidR="00BE2C67" w:rsidP="005018C2" w:rsidRDefault="00BE2C67" w14:paraId="65784B65" w14:textId="77777777">
      <w:pPr>
        <w:pStyle w:val="Default"/>
        <w:ind w:left="720"/>
        <w:jc w:val="both"/>
        <w:rPr>
          <w:rFonts w:ascii="Times New Roman" w:hAnsi="Times New Roman" w:cs="Times New Roman"/>
          <w:color w:val="auto"/>
          <w:lang w:val="es-MX"/>
        </w:rPr>
      </w:pPr>
    </w:p>
    <w:p w:rsidRPr="005C56F4" w:rsidR="00BE2C67" w:rsidP="005018C2" w:rsidRDefault="00BE2C67" w14:paraId="52F16125" w14:textId="77777777">
      <w:pPr>
        <w:pStyle w:val="Default"/>
        <w:jc w:val="both"/>
        <w:rPr>
          <w:rFonts w:ascii="Times New Roman" w:hAnsi="Times New Roman" w:cs="Times New Roman"/>
          <w:color w:val="auto"/>
          <w:lang w:val="es-CL"/>
        </w:rPr>
      </w:pPr>
      <w:r w:rsidRPr="005C56F4">
        <w:rPr>
          <w:rFonts w:ascii="Times New Roman" w:hAnsi="Times New Roman" w:cs="Times New Roman"/>
          <w:color w:val="auto"/>
          <w:lang w:val="es-CL"/>
        </w:rPr>
        <w:t>La Carta Athena Swan</w:t>
      </w:r>
      <w:r w:rsidRPr="005C56F4">
        <w:rPr>
          <w:rStyle w:val="Refdenotaalpie"/>
          <w:rFonts w:ascii="Times New Roman" w:hAnsi="Times New Roman" w:cs="Times New Roman"/>
          <w:color w:val="auto"/>
          <w:lang w:val="es-CL"/>
        </w:rPr>
        <w:footnoteReference w:id="42"/>
      </w:r>
      <w:r w:rsidRPr="005C56F4">
        <w:rPr>
          <w:rFonts w:ascii="Times New Roman" w:hAnsi="Times New Roman" w:cs="Times New Roman"/>
          <w:color w:val="auto"/>
          <w:lang w:val="es-CL"/>
        </w:rPr>
        <w:t xml:space="preserve"> es un marco que se utiliza en todo el mundo para apoyar y transformar la igualdad de género en la educación superior (ES) y la investigación. Establecida en 2005 para alentar y reconocer el compromiso de promover las carreras de las mujeres en el empleo en ciencia, </w:t>
      </w:r>
      <w:r w:rsidRPr="005C56F4">
        <w:rPr>
          <w:rFonts w:ascii="Times New Roman" w:hAnsi="Times New Roman" w:cs="Times New Roman"/>
          <w:color w:val="auto"/>
          <w:lang w:val="es-CL"/>
        </w:rPr>
        <w:t xml:space="preserve">tecnología, ingeniería, matemáticas y medicina (STEMM), la Carta se está utilizando ahora en todo el mundo para abordar la igualdad de género de manera más amplia, y no solo las barreras a la progresión que afecta a las mujeres. </w:t>
      </w:r>
    </w:p>
    <w:p w:rsidRPr="005C56F4" w:rsidR="00BE2C67" w:rsidP="005018C2" w:rsidRDefault="00BE2C67" w14:paraId="1128A129" w14:textId="77777777">
      <w:pPr>
        <w:pStyle w:val="Default"/>
        <w:jc w:val="both"/>
        <w:rPr>
          <w:rFonts w:ascii="Times New Roman" w:hAnsi="Times New Roman" w:cs="Times New Roman"/>
          <w:color w:val="auto"/>
          <w:lang w:val="es-CL"/>
        </w:rPr>
      </w:pPr>
    </w:p>
    <w:p w:rsidRPr="005C56F4" w:rsidR="00BE2C67" w:rsidP="005018C2" w:rsidRDefault="00BE2C67" w14:paraId="5EBB57C4" w14:textId="77777777">
      <w:pPr>
        <w:pStyle w:val="Default"/>
        <w:jc w:val="both"/>
        <w:rPr>
          <w:rFonts w:ascii="Times New Roman" w:hAnsi="Times New Roman" w:cs="Times New Roman"/>
          <w:color w:val="auto"/>
          <w:lang w:val="es-CL"/>
        </w:rPr>
      </w:pPr>
      <w:r w:rsidRPr="005C56F4">
        <w:rPr>
          <w:rFonts w:ascii="Times New Roman" w:hAnsi="Times New Roman" w:cs="Times New Roman"/>
          <w:color w:val="auto"/>
          <w:lang w:val="es-CL"/>
        </w:rPr>
        <w:t>Los principales objetivos de la Carta Athena Swan son: 1. ayudar a las instituciones a alcanzar sus objetivos de igualdad de género; 2. ayudar a las instituciones a cumplir con los requisitos de la legislación sobre igualdad, así como con los requisitos y expectativas de algunos financiadores y consejos de investigación; 3. utilizar un marco de autoevaluación específico para ayudar a los solicitantes a identificar áreas de acción positiva, así como a reconocer y compartir buenas prácticas y; 4. apoyar la promoción de prácticas laborales inclusivas que pueden aumentar la retención de académicos y personal profesional y de apoyo valiosos, demostrando el compromiso de una institución con un entorno de trabajo equitativo. Todo esto, en base a de apoyar a una mayor inclusión de las personas en todos los roles, de todas las identidades de género y de quienes enfrentan desigualdades interseccionales. Y, empoderar a los participantes para que asuman compromisos activos en línea con sus objetivos de igualdad de género, así como para reconocer y recompensar el trabajo en materia de igualdad de género.</w:t>
      </w:r>
    </w:p>
    <w:p w:rsidRPr="005C56F4" w:rsidR="00BE2C67" w:rsidP="005018C2" w:rsidRDefault="00BE2C67" w14:paraId="5422EB0B" w14:textId="77777777">
      <w:pPr>
        <w:pStyle w:val="Default"/>
        <w:jc w:val="both"/>
        <w:rPr>
          <w:rFonts w:ascii="Times New Roman" w:hAnsi="Times New Roman" w:cs="Times New Roman"/>
          <w:color w:val="auto"/>
          <w:lang w:val="es-CL"/>
        </w:rPr>
      </w:pPr>
    </w:p>
    <w:p w:rsidRPr="005C56F4" w:rsidR="00BE2C67" w:rsidP="005018C2" w:rsidRDefault="00BE2C67" w14:paraId="5A9FF3F7" w14:textId="77777777">
      <w:pPr>
        <w:pStyle w:val="Default"/>
        <w:jc w:val="both"/>
        <w:rPr>
          <w:rFonts w:ascii="Times New Roman" w:hAnsi="Times New Roman" w:cs="Times New Roman"/>
          <w:color w:val="auto"/>
          <w:lang w:val="es-CL"/>
        </w:rPr>
      </w:pPr>
      <w:r w:rsidRPr="005C56F4">
        <w:rPr>
          <w:rFonts w:ascii="Times New Roman" w:hAnsi="Times New Roman" w:cs="Times New Roman"/>
          <w:color w:val="auto"/>
          <w:lang w:val="es-CL"/>
        </w:rPr>
        <w:t>En ese marco, la Carta Athena Swan cuenta con 8 compromisos principales:</w:t>
      </w:r>
    </w:p>
    <w:p w:rsidRPr="005C56F4" w:rsidR="00BE2C67" w:rsidP="005018C2" w:rsidRDefault="00BE2C67" w14:paraId="455F24F2" w14:textId="77777777">
      <w:pPr>
        <w:pStyle w:val="Default"/>
        <w:jc w:val="both"/>
        <w:rPr>
          <w:rFonts w:ascii="Times New Roman" w:hAnsi="Times New Roman" w:cs="Times New Roman"/>
          <w:color w:val="auto"/>
          <w:lang w:val="es-CL"/>
        </w:rPr>
      </w:pPr>
    </w:p>
    <w:p w:rsidRPr="005C56F4" w:rsidR="00BE2C67" w:rsidRDefault="00BE2C67" w14:paraId="6E192610" w14:textId="77777777">
      <w:pPr>
        <w:pStyle w:val="Default"/>
        <w:numPr>
          <w:ilvl w:val="0"/>
          <w:numId w:val="16"/>
        </w:numPr>
        <w:ind w:left="0" w:firstLine="0"/>
        <w:jc w:val="both"/>
        <w:rPr>
          <w:rFonts w:ascii="Times New Roman" w:hAnsi="Times New Roman" w:cs="Times New Roman"/>
          <w:color w:val="auto"/>
          <w:lang w:val="es-CL"/>
        </w:rPr>
      </w:pPr>
      <w:r w:rsidRPr="005C56F4">
        <w:rPr>
          <w:rFonts w:ascii="Times New Roman" w:hAnsi="Times New Roman" w:cs="Times New Roman"/>
          <w:color w:val="auto"/>
          <w:lang w:val="es-CL"/>
        </w:rPr>
        <w:t>Adoptar procesos sólidos, transparentes y responsables para el trabajo en materia de igualdad de género, que incluyan:</w:t>
      </w:r>
    </w:p>
    <w:p w:rsidRPr="005C56F4" w:rsidR="00BE2C67" w:rsidRDefault="00BE2C67" w14:paraId="55D61EF5" w14:textId="77777777">
      <w:pPr>
        <w:pStyle w:val="Default"/>
        <w:numPr>
          <w:ilvl w:val="0"/>
          <w:numId w:val="14"/>
        </w:numPr>
        <w:ind w:left="426" w:firstLine="0"/>
        <w:jc w:val="both"/>
        <w:rPr>
          <w:rFonts w:ascii="Times New Roman" w:hAnsi="Times New Roman" w:cs="Times New Roman"/>
          <w:color w:val="auto"/>
          <w:lang w:val="es-CL"/>
        </w:rPr>
      </w:pPr>
      <w:r w:rsidRPr="005C56F4">
        <w:rPr>
          <w:rFonts w:ascii="Times New Roman" w:hAnsi="Times New Roman" w:cs="Times New Roman"/>
          <w:color w:val="auto"/>
          <w:lang w:val="es-CL"/>
        </w:rPr>
        <w:t>Incorporar la diversidad, la equidad y la inclusión en nuestra cultura, la toma de decisiones y las asociaciones, y responsabilizarnos a nosotros mismos y a los demás en nuestra institución/instituto/departamento.</w:t>
      </w:r>
    </w:p>
    <w:p w:rsidRPr="005C56F4" w:rsidR="00BE2C67" w:rsidRDefault="00BE2C67" w14:paraId="126E939E" w14:textId="77777777">
      <w:pPr>
        <w:pStyle w:val="Default"/>
        <w:numPr>
          <w:ilvl w:val="0"/>
          <w:numId w:val="14"/>
        </w:numPr>
        <w:ind w:left="426" w:firstLine="0"/>
        <w:jc w:val="both"/>
        <w:rPr>
          <w:rFonts w:ascii="Times New Roman" w:hAnsi="Times New Roman" w:cs="Times New Roman"/>
          <w:color w:val="auto"/>
          <w:lang w:val="es-CL"/>
        </w:rPr>
      </w:pPr>
      <w:r w:rsidRPr="005C56F4">
        <w:rPr>
          <w:rFonts w:ascii="Times New Roman" w:hAnsi="Times New Roman" w:cs="Times New Roman"/>
          <w:color w:val="auto"/>
          <w:lang w:val="es-CL"/>
        </w:rPr>
        <w:t>Emprender procesos de autoevaluación transparentes y basados ​​en evidencia para dirigir nuestras prioridades e intervenciones para la igualdad de género, y evaluar nuestro progreso para informar nuestro desarrollo continuo.</w:t>
      </w:r>
    </w:p>
    <w:p w:rsidRPr="005C56F4" w:rsidR="00BE2C67" w:rsidRDefault="00BE2C67" w14:paraId="3721DC7B" w14:textId="77777777">
      <w:pPr>
        <w:pStyle w:val="Default"/>
        <w:numPr>
          <w:ilvl w:val="0"/>
          <w:numId w:val="14"/>
        </w:numPr>
        <w:ind w:left="426" w:firstLine="0"/>
        <w:jc w:val="both"/>
        <w:rPr>
          <w:rFonts w:ascii="Times New Roman" w:hAnsi="Times New Roman" w:cs="Times New Roman"/>
          <w:color w:val="auto"/>
          <w:lang w:val="es-CL"/>
        </w:rPr>
      </w:pPr>
      <w:r w:rsidRPr="005C56F4">
        <w:rPr>
          <w:rFonts w:ascii="Times New Roman" w:hAnsi="Times New Roman" w:cs="Times New Roman"/>
          <w:color w:val="auto"/>
          <w:lang w:val="es-CL"/>
        </w:rPr>
        <w:t>Garantizar que el trabajo en materia de igualdad de género se distribuya adecuadamente, sea reconocido y recompensado adecuadamente.</w:t>
      </w:r>
    </w:p>
    <w:p w:rsidRPr="005C56F4" w:rsidR="00BE2C67" w:rsidRDefault="00BE2C67" w14:paraId="29142A7C" w14:textId="77777777">
      <w:pPr>
        <w:pStyle w:val="Default"/>
        <w:numPr>
          <w:ilvl w:val="0"/>
          <w:numId w:val="15"/>
        </w:numPr>
        <w:ind w:left="0" w:firstLine="0"/>
        <w:jc w:val="both"/>
        <w:rPr>
          <w:rFonts w:ascii="Times New Roman" w:hAnsi="Times New Roman" w:cs="Times New Roman"/>
          <w:color w:val="auto"/>
          <w:lang w:val="es-CL"/>
        </w:rPr>
      </w:pPr>
      <w:r w:rsidRPr="005C56F4">
        <w:rPr>
          <w:rFonts w:ascii="Times New Roman" w:hAnsi="Times New Roman" w:cs="Times New Roman"/>
          <w:color w:val="auto"/>
          <w:lang w:val="es-CL"/>
        </w:rPr>
        <w:t>Abordar las desigualdades estructurales y las injusticias sociales que se manifiestan como experiencias y resultados diferenciales para el personal y los estudiantes.</w:t>
      </w:r>
    </w:p>
    <w:p w:rsidRPr="005C56F4" w:rsidR="00BE2C67" w:rsidRDefault="00BE2C67" w14:paraId="05AE9BAF" w14:textId="77777777">
      <w:pPr>
        <w:pStyle w:val="Default"/>
        <w:numPr>
          <w:ilvl w:val="0"/>
          <w:numId w:val="15"/>
        </w:numPr>
        <w:ind w:left="0" w:firstLine="0"/>
        <w:jc w:val="both"/>
        <w:rPr>
          <w:rFonts w:ascii="Times New Roman" w:hAnsi="Times New Roman" w:cs="Times New Roman"/>
          <w:color w:val="auto"/>
          <w:lang w:val="es-CL"/>
        </w:rPr>
      </w:pPr>
      <w:r w:rsidRPr="005C56F4">
        <w:rPr>
          <w:rFonts w:ascii="Times New Roman" w:hAnsi="Times New Roman" w:cs="Times New Roman"/>
          <w:color w:val="auto"/>
          <w:lang w:val="es-CL"/>
        </w:rPr>
        <w:t>Abordar comportamientos y culturas que restan valor a la seguridad y la colegialidad de nuestros entornos de trabajo y estudio, incluida la no tolerancia a la violencia de género, la discriminación, la intimidación, el acoso o la explotación.</w:t>
      </w:r>
    </w:p>
    <w:p w:rsidRPr="005C56F4" w:rsidR="00BE2C67" w:rsidRDefault="00BE2C67" w14:paraId="16974ABD" w14:textId="77777777">
      <w:pPr>
        <w:pStyle w:val="Default"/>
        <w:numPr>
          <w:ilvl w:val="0"/>
          <w:numId w:val="15"/>
        </w:numPr>
        <w:ind w:left="0" w:firstLine="0"/>
        <w:jc w:val="both"/>
        <w:rPr>
          <w:rFonts w:ascii="Times New Roman" w:hAnsi="Times New Roman" w:cs="Times New Roman"/>
          <w:color w:val="auto"/>
          <w:lang w:val="es-CL"/>
        </w:rPr>
      </w:pPr>
      <w:r w:rsidRPr="005C56F4">
        <w:rPr>
          <w:rFonts w:ascii="Times New Roman" w:hAnsi="Times New Roman" w:cs="Times New Roman"/>
          <w:color w:val="auto"/>
          <w:lang w:val="es-CL"/>
        </w:rPr>
        <w:t>Comprender y abordar las desigualdades interseccionales.</w:t>
      </w:r>
    </w:p>
    <w:p w:rsidRPr="005C56F4" w:rsidR="00BE2C67" w:rsidRDefault="00BE2C67" w14:paraId="451AF70C" w14:textId="77777777">
      <w:pPr>
        <w:pStyle w:val="Default"/>
        <w:numPr>
          <w:ilvl w:val="0"/>
          <w:numId w:val="15"/>
        </w:numPr>
        <w:ind w:left="0" w:firstLine="0"/>
        <w:jc w:val="both"/>
        <w:rPr>
          <w:rFonts w:ascii="Times New Roman" w:hAnsi="Times New Roman" w:cs="Times New Roman"/>
          <w:color w:val="auto"/>
          <w:lang w:val="es-CL"/>
        </w:rPr>
      </w:pPr>
      <w:r w:rsidRPr="005C56F4">
        <w:rPr>
          <w:rFonts w:ascii="Times New Roman" w:hAnsi="Times New Roman" w:cs="Times New Roman"/>
          <w:color w:val="auto"/>
          <w:lang w:val="es-CL"/>
        </w:rPr>
        <w:t>reconocer que las personas pueden determinar su propia identidad de género y abordar los problemas específicos que enfrentan las personas trans y no binarias.</w:t>
      </w:r>
    </w:p>
    <w:p w:rsidRPr="005C56F4" w:rsidR="00BE2C67" w:rsidRDefault="00BE2C67" w14:paraId="36845EA7" w14:textId="77777777">
      <w:pPr>
        <w:pStyle w:val="Default"/>
        <w:numPr>
          <w:ilvl w:val="0"/>
          <w:numId w:val="15"/>
        </w:numPr>
        <w:ind w:left="0" w:firstLine="0"/>
        <w:jc w:val="both"/>
        <w:rPr>
          <w:rFonts w:ascii="Times New Roman" w:hAnsi="Times New Roman" w:cs="Times New Roman"/>
          <w:color w:val="auto"/>
          <w:lang w:val="es-CL"/>
        </w:rPr>
      </w:pPr>
      <w:r w:rsidRPr="005C56F4">
        <w:rPr>
          <w:rFonts w:ascii="Times New Roman" w:hAnsi="Times New Roman" w:cs="Times New Roman"/>
          <w:color w:val="auto"/>
          <w:lang w:val="es-CL"/>
        </w:rPr>
        <w:t>Examinar la segregación ocupacional por género y elevar el estatus, la voz y las oportunidades profesionales de cualquier grupo identificado infravalorado y en riesgo.</w:t>
      </w:r>
    </w:p>
    <w:p w:rsidRPr="005C56F4" w:rsidR="00BE2C67" w:rsidRDefault="00BE2C67" w14:paraId="0F2FF799" w14:textId="77777777">
      <w:pPr>
        <w:pStyle w:val="Default"/>
        <w:numPr>
          <w:ilvl w:val="0"/>
          <w:numId w:val="15"/>
        </w:numPr>
        <w:ind w:left="0" w:firstLine="0"/>
        <w:jc w:val="both"/>
        <w:rPr>
          <w:rFonts w:ascii="Times New Roman" w:hAnsi="Times New Roman" w:cs="Times New Roman"/>
          <w:color w:val="auto"/>
          <w:lang w:val="es-CL"/>
        </w:rPr>
      </w:pPr>
      <w:r w:rsidRPr="005C56F4">
        <w:rPr>
          <w:rFonts w:ascii="Times New Roman" w:hAnsi="Times New Roman" w:cs="Times New Roman"/>
          <w:color w:val="auto"/>
          <w:lang w:val="es-CL"/>
        </w:rPr>
        <w:t>Mitigar el impacto de género de las responsabilidades de cuidado y las interrupciones profesionales, y apoyar la flexibilidad y el mantenimiento de un “equilibrio saludable en toda la vida”.</w:t>
      </w:r>
    </w:p>
    <w:p w:rsidRPr="005C56F4" w:rsidR="00BE2C67" w:rsidRDefault="00BE2C67" w14:paraId="3E3A74A2" w14:textId="77777777">
      <w:pPr>
        <w:pStyle w:val="Default"/>
        <w:numPr>
          <w:ilvl w:val="0"/>
          <w:numId w:val="15"/>
        </w:numPr>
        <w:ind w:left="0" w:firstLine="0"/>
        <w:jc w:val="both"/>
        <w:rPr>
          <w:rFonts w:ascii="Times New Roman" w:hAnsi="Times New Roman" w:cs="Times New Roman"/>
          <w:color w:val="auto"/>
          <w:lang w:val="es-CL"/>
        </w:rPr>
      </w:pPr>
      <w:r w:rsidRPr="005C56F4">
        <w:rPr>
          <w:rFonts w:ascii="Times New Roman" w:hAnsi="Times New Roman" w:cs="Times New Roman"/>
          <w:color w:val="auto"/>
          <w:lang w:val="es-CL"/>
        </w:rPr>
        <w:t>Mitigar el impacto de género de los contratos ocasionales y de corto plazo para el personal que busca carreras sostenibles.</w:t>
      </w:r>
    </w:p>
    <w:p w:rsidRPr="005C56F4" w:rsidR="00BE2C67" w:rsidP="005018C2" w:rsidRDefault="00BE2C67" w14:paraId="0AAD6BB4" w14:textId="77777777">
      <w:pPr>
        <w:pStyle w:val="Default"/>
        <w:jc w:val="both"/>
        <w:rPr>
          <w:rFonts w:ascii="Times New Roman" w:hAnsi="Times New Roman" w:cs="Times New Roman"/>
          <w:color w:val="auto"/>
          <w:lang w:val="es-CL"/>
        </w:rPr>
      </w:pPr>
    </w:p>
    <w:p w:rsidR="00835B76" w:rsidRDefault="00835B76" w14:paraId="2FD7B346" w14:textId="5D072EE2">
      <w:pPr>
        <w:pStyle w:val="Ttulo2"/>
        <w:numPr>
          <w:ilvl w:val="2"/>
          <w:numId w:val="18"/>
        </w:numPr>
        <w:spacing w:before="0" w:line="240" w:lineRule="auto"/>
        <w:ind w:left="426" w:hanging="426"/>
        <w:jc w:val="both"/>
        <w:rPr>
          <w:rFonts w:ascii="Times New Roman" w:hAnsi="Times New Roman" w:cs="Times New Roman"/>
          <w:color w:val="auto"/>
          <w:lang w:val="es-MX"/>
        </w:rPr>
      </w:pPr>
      <w:bookmarkStart w:name="_Toc160647843" w:id="69"/>
      <w:r>
        <w:rPr>
          <w:rFonts w:ascii="Times New Roman" w:hAnsi="Times New Roman" w:cs="Times New Roman"/>
          <w:color w:val="auto"/>
          <w:lang w:val="es-MX"/>
        </w:rPr>
        <w:t>Políticas</w:t>
      </w:r>
      <w:r>
        <w:rPr>
          <w:rFonts w:ascii="Times New Roman" w:hAnsi="Times New Roman" w:cs="Times New Roman"/>
          <w:color w:val="auto"/>
          <w:lang w:val="es-CL"/>
        </w:rPr>
        <w:t xml:space="preserve"> de la Unesco para </w:t>
      </w:r>
      <w:r w:rsidRPr="005018C2">
        <w:rPr>
          <w:rFonts w:ascii="Times New Roman" w:hAnsi="Times New Roman" w:cs="Times New Roman"/>
          <w:color w:val="auto"/>
          <w:lang w:val="es-MX"/>
        </w:rPr>
        <w:t>la prioridad “Igualdad de género” (2014-2021)</w:t>
      </w:r>
      <w:bookmarkEnd w:id="69"/>
    </w:p>
    <w:p w:rsidRPr="005C56F4" w:rsidR="00BE2C67" w:rsidP="005018C2" w:rsidRDefault="00BE2C67" w14:paraId="5F86336A" w14:textId="77777777">
      <w:pPr>
        <w:spacing w:after="0" w:line="240" w:lineRule="auto"/>
        <w:jc w:val="both"/>
        <w:rPr>
          <w:rFonts w:ascii="Times New Roman" w:hAnsi="Times New Roman" w:cs="Times New Roman"/>
          <w:lang w:val="es-MX"/>
        </w:rPr>
      </w:pPr>
    </w:p>
    <w:p w:rsidRPr="005C56F4" w:rsidR="00BE2C67" w:rsidP="005018C2" w:rsidRDefault="00BE2C67" w14:paraId="5D37FD40" w14:textId="77777777">
      <w:pPr>
        <w:spacing w:after="0" w:line="240" w:lineRule="auto"/>
        <w:jc w:val="both"/>
        <w:rPr>
          <w:rFonts w:ascii="Times New Roman" w:hAnsi="Times New Roman" w:cs="Times New Roman" w:eastAsiaTheme="minorHAnsi"/>
          <w:sz w:val="24"/>
          <w:szCs w:val="24"/>
          <w:lang w:val="es-CL"/>
        </w:rPr>
      </w:pPr>
      <w:r w:rsidRPr="005C56F4">
        <w:rPr>
          <w:rFonts w:ascii="Times New Roman" w:hAnsi="Times New Roman" w:cs="Times New Roman" w:eastAsiaTheme="minorHAnsi"/>
          <w:sz w:val="24"/>
          <w:szCs w:val="24"/>
          <w:lang w:val="es-CL"/>
        </w:rPr>
        <w:t xml:space="preserve">En la última década, se han logrado avances significativos para ampliar el acceso de niñas y mujeres a la educación a nivel global. La tasa neta de escolarización en el nivel primario aumentó del 79% en 1999 al 90% en 2015, con mejoras constantes en la matriculación en enseñanza secundaria. A pesar de estos progresos, muchas niñas y mujeres aún carecen de una educación de calidad debido a las complejas desigualdades de género presentes en diversos aspectos educativos, como infraestructura, acceso, retención, planes de estudio, material didáctico, pedagogía, vida escolar, resultados del aprendizaje y opciones de educación y carrera. </w:t>
      </w:r>
    </w:p>
    <w:p w:rsidR="00624EB3" w:rsidP="005018C2" w:rsidRDefault="00624EB3" w14:paraId="3BE0C799" w14:textId="77777777">
      <w:pPr>
        <w:spacing w:after="0" w:line="240" w:lineRule="auto"/>
        <w:jc w:val="both"/>
        <w:rPr>
          <w:rFonts w:ascii="Times New Roman" w:hAnsi="Times New Roman" w:cs="Times New Roman" w:eastAsiaTheme="minorHAnsi"/>
          <w:sz w:val="24"/>
          <w:szCs w:val="24"/>
          <w:lang w:val="es-CL"/>
        </w:rPr>
      </w:pPr>
    </w:p>
    <w:p w:rsidR="00BE2C67" w:rsidP="005018C2" w:rsidRDefault="00BE2C67" w14:paraId="47FB725E" w14:textId="66FABAE5">
      <w:pPr>
        <w:spacing w:after="0" w:line="240" w:lineRule="auto"/>
        <w:jc w:val="both"/>
        <w:rPr>
          <w:rFonts w:ascii="Times New Roman" w:hAnsi="Times New Roman" w:cs="Times New Roman" w:eastAsiaTheme="minorHAnsi"/>
          <w:sz w:val="24"/>
          <w:szCs w:val="24"/>
          <w:lang w:val="es-CL"/>
        </w:rPr>
      </w:pPr>
      <w:r w:rsidRPr="005C56F4">
        <w:rPr>
          <w:rFonts w:ascii="Times New Roman" w:hAnsi="Times New Roman" w:cs="Times New Roman" w:eastAsiaTheme="minorHAnsi"/>
          <w:sz w:val="24"/>
          <w:szCs w:val="24"/>
          <w:lang w:val="es-CL"/>
        </w:rPr>
        <w:t>La discriminación es más extrema para las niñas y mujeres en zonas rurales y marginales de países de bajos ingresos. Aunque las estadísticas sugieren que la mayoría de los menores no escolarizados son niñas, la disparidad de género también puede afectar a niños y hombres, especialmente en niveles secundarios y superiores. La estigmatización, discriminación, violencia y estereotipos de género en la educación, junto con disparidades en los resultados del aprendizaje, son problemas globales que trascienden el desarrollo económico o educativo de los países. La desigualdad de género en la educación es una preocupación mundial que afecta a todos, no solo a niñas y mujeres en países en desarrollo.</w:t>
      </w:r>
    </w:p>
    <w:p w:rsidRPr="005C56F4" w:rsidR="00624EB3" w:rsidP="005018C2" w:rsidRDefault="00624EB3" w14:paraId="3434C1C7" w14:textId="77777777">
      <w:pPr>
        <w:spacing w:after="0" w:line="240" w:lineRule="auto"/>
        <w:jc w:val="both"/>
        <w:rPr>
          <w:rFonts w:ascii="Times New Roman" w:hAnsi="Times New Roman" w:cs="Times New Roman" w:eastAsiaTheme="minorHAnsi"/>
          <w:sz w:val="24"/>
          <w:szCs w:val="24"/>
          <w:lang w:val="es-CL"/>
        </w:rPr>
      </w:pPr>
    </w:p>
    <w:p w:rsidRPr="005C56F4" w:rsidR="00BE2C67" w:rsidP="005018C2" w:rsidRDefault="00BE2C67" w14:paraId="145F4C21" w14:textId="77777777">
      <w:pPr>
        <w:spacing w:after="0" w:line="240" w:lineRule="auto"/>
        <w:jc w:val="both"/>
        <w:rPr>
          <w:rFonts w:ascii="Times New Roman" w:hAnsi="Times New Roman" w:cs="Times New Roman" w:eastAsiaTheme="minorHAnsi"/>
          <w:sz w:val="24"/>
          <w:szCs w:val="24"/>
          <w:lang w:val="es-CL"/>
        </w:rPr>
      </w:pPr>
      <w:r w:rsidRPr="005C56F4">
        <w:rPr>
          <w:rFonts w:ascii="Times New Roman" w:hAnsi="Times New Roman" w:cs="Times New Roman" w:eastAsiaTheme="minorHAnsi"/>
          <w:sz w:val="24"/>
          <w:szCs w:val="24"/>
          <w:lang w:val="es-CL"/>
        </w:rPr>
        <w:t>La iniciativa de la Unesco “Gran Programa I” se centra en abordar las persistentes disparidades de género en la educación, buscando promover la igualdad a lo largo de todo el sistema educativo. Esto incluye medidas en la participación (acceso y entornos de aprendizaje seguros), dentro de la educación (contenidos, contexto, prácticas de enseñanza y aprendizaje) y mediante la educación (resultados del aprendizaje y oportunidades en la vida y el trabajo). El programa se compromete a traducir la comprensión común de la igualdad de género en educación en acciones con la participación activa de todo el personal, incluidos los directivos.</w:t>
      </w:r>
    </w:p>
    <w:p w:rsidR="00BE2C67" w:rsidP="005018C2" w:rsidRDefault="00BE2C67" w14:paraId="26F84882" w14:textId="77777777">
      <w:pPr>
        <w:spacing w:after="0" w:line="240" w:lineRule="auto"/>
        <w:jc w:val="both"/>
        <w:rPr>
          <w:rFonts w:ascii="Times New Roman" w:hAnsi="Times New Roman" w:cs="Times New Roman" w:eastAsiaTheme="minorHAnsi"/>
          <w:sz w:val="24"/>
          <w:szCs w:val="24"/>
          <w:lang w:val="es-CL"/>
        </w:rPr>
      </w:pPr>
      <w:r w:rsidRPr="005C56F4">
        <w:rPr>
          <w:rFonts w:ascii="Times New Roman" w:hAnsi="Times New Roman" w:cs="Times New Roman" w:eastAsiaTheme="minorHAnsi"/>
          <w:sz w:val="24"/>
          <w:szCs w:val="24"/>
          <w:lang w:val="es-CL"/>
        </w:rPr>
        <w:t>El Gran Programa I se basa en la colaboración de los Estados Miembros y asociados, fortaleciendo la capacidad y conocimientos de la UNESCO. Se busca que las políticas educativas vayan más allá de enfoques cuantitativos y convencionales para ampliar el acceso a la escuela. Se presta mayor atención a mejorar la calidad y pertinencia del aprendizaje, considerando las cuestiones de género y respondiendo a las necesidades de niñas y niños, mujeres y hombres. Se insta a los Estados Miembros a realizar análisis de género en todos los niveles y contextos educativos para evitar la ceguera ante estas cuestiones y evitar políticas ineficaces.</w:t>
      </w:r>
    </w:p>
    <w:p w:rsidRPr="005C56F4" w:rsidR="00CF57C8" w:rsidP="005018C2" w:rsidRDefault="00CF57C8" w14:paraId="54A31175" w14:textId="77777777">
      <w:pPr>
        <w:spacing w:after="0" w:line="240" w:lineRule="auto"/>
        <w:jc w:val="both"/>
        <w:rPr>
          <w:rFonts w:ascii="Times New Roman" w:hAnsi="Times New Roman" w:cs="Times New Roman" w:eastAsiaTheme="minorHAnsi"/>
          <w:sz w:val="24"/>
          <w:szCs w:val="24"/>
          <w:lang w:val="es-CL"/>
        </w:rPr>
      </w:pPr>
    </w:p>
    <w:p w:rsidRPr="005C56F4" w:rsidR="00BE2C67" w:rsidP="005018C2" w:rsidRDefault="00BE2C67" w14:paraId="1E0277C0" w14:textId="77777777">
      <w:pPr>
        <w:spacing w:after="0" w:line="240" w:lineRule="auto"/>
        <w:jc w:val="both"/>
        <w:rPr>
          <w:rFonts w:ascii="Times New Roman" w:hAnsi="Times New Roman" w:cs="Times New Roman" w:eastAsiaTheme="minorHAnsi"/>
          <w:sz w:val="24"/>
          <w:szCs w:val="24"/>
          <w:lang w:val="es-CL"/>
        </w:rPr>
      </w:pPr>
      <w:r w:rsidRPr="005C56F4">
        <w:rPr>
          <w:rFonts w:ascii="Times New Roman" w:hAnsi="Times New Roman" w:cs="Times New Roman" w:eastAsiaTheme="minorHAnsi"/>
          <w:sz w:val="24"/>
          <w:szCs w:val="24"/>
          <w:lang w:val="es-CL"/>
        </w:rPr>
        <w:t>La igualdad de género es un elemento clave en la agenda educativa global de la UNESCO, influyendo en nuevos enfoques y políticas post-2015. Se destaca la importancia de basar la agenda y las políticas futuras en investigaciones y estudios prospectivos que aborden los desafíos desde la perspectiva de la igualdad de género.</w:t>
      </w:r>
    </w:p>
    <w:p w:rsidR="00CF57C8" w:rsidP="005018C2" w:rsidRDefault="00CF57C8" w14:paraId="0069FBF2" w14:textId="77777777">
      <w:pPr>
        <w:spacing w:after="0" w:line="240" w:lineRule="auto"/>
        <w:jc w:val="both"/>
        <w:rPr>
          <w:rFonts w:ascii="Times New Roman" w:hAnsi="Times New Roman" w:cs="Times New Roman" w:eastAsiaTheme="minorHAnsi"/>
          <w:sz w:val="24"/>
          <w:szCs w:val="24"/>
          <w:lang w:val="es-CL"/>
        </w:rPr>
      </w:pPr>
    </w:p>
    <w:p w:rsidRPr="005C56F4" w:rsidR="00BE2C67" w:rsidP="005018C2" w:rsidRDefault="00BE2C67" w14:paraId="5FB8B007" w14:textId="0EE19DA8">
      <w:pPr>
        <w:spacing w:after="0" w:line="240" w:lineRule="auto"/>
        <w:jc w:val="both"/>
        <w:rPr>
          <w:rFonts w:ascii="Times New Roman" w:hAnsi="Times New Roman" w:cs="Times New Roman" w:eastAsiaTheme="minorHAnsi"/>
          <w:sz w:val="24"/>
          <w:szCs w:val="24"/>
          <w:lang w:val="es-CL"/>
        </w:rPr>
      </w:pPr>
      <w:r w:rsidRPr="005C56F4">
        <w:rPr>
          <w:rFonts w:ascii="Times New Roman" w:hAnsi="Times New Roman" w:cs="Times New Roman" w:eastAsiaTheme="minorHAnsi"/>
          <w:sz w:val="24"/>
          <w:szCs w:val="24"/>
          <w:lang w:val="es-CL"/>
        </w:rPr>
        <w:t>En consonancia con la Alianza Mundial de la UNESCO para la Educación de las Niñas y Mujeres, el Programa de Educación busca reducir la brecha de género en la alfabetización de jóvenes y adultos, así como en la educación posprimaria, abordando aspectos de acceso, calidad y resultados del aprendizaje. Aunque se enfoca en estas áreas específicas, se centra en la integración de cuestiones de género en todas las actividades educativas, definiendo indicadores y metas concretas en todos los niveles de enseñanza.</w:t>
      </w:r>
    </w:p>
    <w:p w:rsidR="00FD0BD4" w:rsidP="005018C2" w:rsidRDefault="00FD0BD4" w14:paraId="39B83B54" w14:textId="77777777">
      <w:pPr>
        <w:spacing w:after="0" w:line="240" w:lineRule="auto"/>
        <w:jc w:val="both"/>
        <w:rPr>
          <w:rFonts w:ascii="Times New Roman" w:hAnsi="Times New Roman" w:cs="Times New Roman" w:eastAsiaTheme="minorHAnsi"/>
          <w:sz w:val="24"/>
          <w:szCs w:val="24"/>
          <w:lang w:val="es-CL"/>
        </w:rPr>
      </w:pPr>
    </w:p>
    <w:p w:rsidR="00BE2C67" w:rsidP="005018C2" w:rsidRDefault="00BE2C67" w14:paraId="4B45EDFC" w14:textId="792FCC29">
      <w:pPr>
        <w:spacing w:after="0" w:line="240" w:lineRule="auto"/>
        <w:jc w:val="both"/>
        <w:rPr>
          <w:rFonts w:ascii="Times New Roman" w:hAnsi="Times New Roman" w:cs="Times New Roman" w:eastAsiaTheme="minorHAnsi"/>
          <w:sz w:val="24"/>
          <w:szCs w:val="24"/>
          <w:lang w:val="es-CL"/>
        </w:rPr>
      </w:pPr>
      <w:r w:rsidRPr="005C56F4">
        <w:rPr>
          <w:rFonts w:ascii="Times New Roman" w:hAnsi="Times New Roman" w:cs="Times New Roman" w:eastAsiaTheme="minorHAnsi"/>
          <w:sz w:val="24"/>
          <w:szCs w:val="24"/>
          <w:lang w:val="es-CL"/>
        </w:rPr>
        <w:t>En colaboración con países asociados a nivel mundial, regional y nacional, se propone entender mejor los obstáculos para el avance de la igualdad de género, ampliando y fortaleciendo la base de conocimientos especializados y la experiencia en lo que funciona y lo que no, además de comprometer recursos financieros para traducir los compromisos en acciones.</w:t>
      </w:r>
    </w:p>
    <w:p w:rsidRPr="005C56F4" w:rsidR="00CF57C8" w:rsidP="005018C2" w:rsidRDefault="00CF57C8" w14:paraId="6F5B474B" w14:textId="77777777">
      <w:pPr>
        <w:spacing w:after="0" w:line="240" w:lineRule="auto"/>
        <w:jc w:val="both"/>
        <w:rPr>
          <w:rFonts w:ascii="Times New Roman" w:hAnsi="Times New Roman" w:cs="Times New Roman" w:eastAsiaTheme="minorHAnsi"/>
          <w:sz w:val="24"/>
          <w:szCs w:val="24"/>
          <w:lang w:val="es-CL"/>
        </w:rPr>
      </w:pPr>
    </w:p>
    <w:p w:rsidR="00BE2C67" w:rsidP="005018C2" w:rsidRDefault="00BE2C67" w14:paraId="54C7B689" w14:textId="77777777">
      <w:pPr>
        <w:spacing w:after="0" w:line="240" w:lineRule="auto"/>
        <w:jc w:val="both"/>
        <w:rPr>
          <w:rFonts w:ascii="Times New Roman" w:hAnsi="Times New Roman" w:cs="Times New Roman" w:eastAsiaTheme="minorHAnsi"/>
          <w:sz w:val="24"/>
          <w:szCs w:val="24"/>
          <w:lang w:val="es-CL"/>
        </w:rPr>
      </w:pPr>
      <w:r w:rsidRPr="005C56F4">
        <w:rPr>
          <w:rFonts w:ascii="Times New Roman" w:hAnsi="Times New Roman" w:cs="Times New Roman" w:eastAsiaTheme="minorHAnsi"/>
          <w:sz w:val="24"/>
          <w:szCs w:val="24"/>
          <w:lang w:val="es-CL"/>
        </w:rPr>
        <w:t>Uno de los principales focos es promover un enfoque integral e intersectorial de la educación de calidad en todos los niveles y formas de aprendizaje, así como en las metodologías para medir los resultados de los educandos. Asimismo, la igualdad de género busca oportunidades equitativas entre mujeres y hombres para un desarrollo sostenible. En ciencias, especialmente en áreas como física e ingeniería, donde las mujeres son menos del 25%, se necesita aumentar su participación. El Gran Programa II, bajo el primer Plan de Acción para "Igualdad entre hombres y mujeres", ha avanzado incorporando perspectivas de género en todas las áreas programáticas. Aunque se reconoce la falta de mediciones y análisis, se destaca la importancia de las ciencias sociales para comprender obstáculos a la inclusión y participación equitativa en ciencias, considerándolos resultados de políticas implícitas.</w:t>
      </w:r>
    </w:p>
    <w:p w:rsidRPr="005C56F4" w:rsidR="00624EB3" w:rsidP="005018C2" w:rsidRDefault="00624EB3" w14:paraId="329832BD" w14:textId="77777777">
      <w:pPr>
        <w:spacing w:after="0" w:line="240" w:lineRule="auto"/>
        <w:jc w:val="both"/>
        <w:rPr>
          <w:rFonts w:ascii="Times New Roman" w:hAnsi="Times New Roman" w:cs="Times New Roman" w:eastAsiaTheme="minorHAnsi"/>
          <w:sz w:val="24"/>
          <w:szCs w:val="24"/>
          <w:lang w:val="es-CL"/>
        </w:rPr>
      </w:pPr>
    </w:p>
    <w:p w:rsidRPr="005C56F4" w:rsidR="00BE2C67" w:rsidP="005018C2" w:rsidRDefault="00BE2C67" w14:paraId="0CB28562" w14:textId="77777777">
      <w:pPr>
        <w:spacing w:after="0" w:line="240" w:lineRule="auto"/>
        <w:jc w:val="both"/>
        <w:rPr>
          <w:rFonts w:ascii="Times New Roman" w:hAnsi="Times New Roman" w:cs="Times New Roman" w:eastAsiaTheme="minorHAnsi"/>
          <w:sz w:val="24"/>
          <w:szCs w:val="24"/>
          <w:lang w:val="es-CL"/>
        </w:rPr>
      </w:pPr>
      <w:r w:rsidRPr="005C56F4">
        <w:rPr>
          <w:rFonts w:ascii="Times New Roman" w:hAnsi="Times New Roman" w:cs="Times New Roman" w:eastAsiaTheme="minorHAnsi"/>
          <w:sz w:val="24"/>
          <w:szCs w:val="24"/>
          <w:lang w:val="es-CL"/>
        </w:rPr>
        <w:t>En el marco del Plan de Acción del Gran Programa II se busca mejorar la recopilación y evaluación de datos para seleccionar las mejores intervenciones en políticas y difundirlas como prácticas ejemplares. Se continuará apoyando el fortalecimiento de las capacidades de las mujeres en ciencias exactas y naturales, promoviendo a científicas como modelos en todas las regiones. La asociación UNESCO-L'Oréal "La mujer y la ciencia" y redes como la Organización de Mujeres Científicas para el Mundo en Desarrollo resultan claves para celebrar modelos ejemplares, inspirar la participación de mujeres y niñas en carreras científicas, y fomentar el diálogo entre científicas. Además, el Gran Programa II seguirá estableciendo normas, asegurando que las perspectivas de las científicas, incluidos los conocimientos indígenas y tradicionales, se integren en las soluciones para problemas de desarrollo sostenible como el cambio climático, la pérdida de biodiversidad, la gestión del agua dulce, la salud de los océanos y el desarrollo de industrias y sociedades ecológicas.</w:t>
      </w:r>
    </w:p>
    <w:p w:rsidR="00BE2C67" w:rsidP="005018C2" w:rsidRDefault="00BE2C67" w14:paraId="0113B5C3" w14:textId="77777777">
      <w:pPr>
        <w:pStyle w:val="Default"/>
        <w:jc w:val="both"/>
        <w:rPr>
          <w:rFonts w:ascii="Times New Roman" w:hAnsi="Times New Roman" w:eastAsia="Arial" w:cs="Times New Roman"/>
          <w:color w:val="auto"/>
          <w:lang w:val="es-CL"/>
        </w:rPr>
      </w:pPr>
    </w:p>
    <w:p w:rsidRPr="00835B76" w:rsidR="00835B76" w:rsidP="00835B76" w:rsidRDefault="00835B76" w14:paraId="54883C03" w14:textId="12EBB0B1">
      <w:pPr>
        <w:spacing w:after="0" w:line="240" w:lineRule="auto"/>
        <w:jc w:val="both"/>
        <w:rPr>
          <w:rFonts w:ascii="Times New Roman" w:hAnsi="Times New Roman" w:cs="Times New Roman" w:eastAsiaTheme="minorHAnsi"/>
          <w:sz w:val="24"/>
          <w:szCs w:val="24"/>
          <w:lang w:val="es-CL"/>
        </w:rPr>
      </w:pPr>
      <w:r w:rsidRPr="00835B76">
        <w:rPr>
          <w:rFonts w:ascii="Times New Roman" w:hAnsi="Times New Roman" w:cs="Times New Roman" w:eastAsiaTheme="minorHAnsi"/>
          <w:sz w:val="24"/>
          <w:szCs w:val="24"/>
          <w:lang w:val="es-CL"/>
        </w:rPr>
        <w:t>Finalmente, cabe destacar que PNUD cuenta con La Estrategia de Igualdad de Género 2023-2025 para América Latina y el Caribe que busca ofrecer una visión estratégica que aborde la igualdad de género y el empoderamiento de las mujeres en toda su diversidad como eje central y transversal de un desarrollo inclusivo, sostenible y genuinamente transformador. Cabe destacar que, esta Estrategia, se construye en el marco del Plan Estratégico del PNUD 2022-2025; el Programa Regional 2022-2025 y la Estrategia de Igualdad de Género del PNUD 2022-2025. Asimismo, el Plan Estratégico del PNUD 2022-2025 tiene como prioridades: 1) la promoción de economías inclusivas y el empoderamiento económico de las mujeres; 2) apoyar la transformación inclusiva e igualitaria de las sociedades; 3) promover un desarrollo basado en la naturaleza, género transformador e informado en los riesgos y; 4)fomentar una gobernanza democrática inclusiva con participación y liderazgo de las mujeres.</w:t>
      </w:r>
    </w:p>
    <w:p w:rsidR="00FA3FFD" w:rsidP="005018C2" w:rsidRDefault="00FA3FFD" w14:paraId="0F5DBDB9" w14:textId="77777777">
      <w:pPr>
        <w:pStyle w:val="Default"/>
        <w:jc w:val="both"/>
        <w:rPr>
          <w:rFonts w:ascii="Times New Roman" w:hAnsi="Times New Roman" w:eastAsia="Arial" w:cs="Times New Roman"/>
          <w:color w:val="auto"/>
          <w:lang w:val="es-CL"/>
        </w:rPr>
      </w:pPr>
    </w:p>
    <w:p w:rsidRPr="00835B76" w:rsidR="00042A4A" w:rsidRDefault="00DF64FD" w14:paraId="4E1BF820" w14:textId="379023C4">
      <w:pPr>
        <w:pStyle w:val="Ttulo1"/>
        <w:numPr>
          <w:ilvl w:val="1"/>
          <w:numId w:val="18"/>
        </w:numPr>
        <w:spacing w:before="0" w:line="240" w:lineRule="auto"/>
        <w:ind w:left="709" w:hanging="709"/>
        <w:jc w:val="both"/>
        <w:rPr>
          <w:rFonts w:ascii="Times New Roman" w:hAnsi="Times New Roman" w:cs="Times New Roman"/>
          <w:b/>
          <w:bCs/>
          <w:color w:val="auto"/>
          <w:sz w:val="28"/>
          <w:szCs w:val="28"/>
          <w:lang w:val="es-MX"/>
        </w:rPr>
      </w:pPr>
      <w:bookmarkStart w:name="_Toc160647844" w:id="70"/>
      <w:r w:rsidRPr="00835B76">
        <w:rPr>
          <w:rFonts w:ascii="Times New Roman" w:hAnsi="Times New Roman" w:cs="Times New Roman"/>
          <w:b/>
          <w:bCs/>
          <w:color w:val="auto"/>
          <w:sz w:val="28"/>
          <w:szCs w:val="28"/>
          <w:lang w:val="es-MX"/>
        </w:rPr>
        <w:t>B</w:t>
      </w:r>
      <w:r w:rsidRPr="00835B76" w:rsidR="00042A4A">
        <w:rPr>
          <w:rFonts w:ascii="Times New Roman" w:hAnsi="Times New Roman" w:cs="Times New Roman"/>
          <w:b/>
          <w:bCs/>
          <w:color w:val="auto"/>
          <w:sz w:val="28"/>
          <w:szCs w:val="28"/>
          <w:lang w:val="es-MX"/>
        </w:rPr>
        <w:t>uenas prácticas y lecciones aprendidas a nivel nacional</w:t>
      </w:r>
      <w:bookmarkEnd w:id="70"/>
    </w:p>
    <w:p w:rsidRPr="00427750" w:rsidR="00E420EF" w:rsidP="005018C2" w:rsidRDefault="00E420EF" w14:paraId="4342076B" w14:textId="77777777">
      <w:pPr>
        <w:spacing w:after="0" w:line="240" w:lineRule="auto"/>
        <w:jc w:val="both"/>
        <w:rPr>
          <w:rFonts w:ascii="Times New Roman" w:hAnsi="Times New Roman" w:cs="Times New Roman"/>
          <w:sz w:val="24"/>
          <w:szCs w:val="24"/>
          <w:lang w:val="es-MX"/>
        </w:rPr>
      </w:pPr>
    </w:p>
    <w:p w:rsidR="00042A4A" w:rsidRDefault="00042A4A" w14:paraId="126680A5" w14:textId="3D6EC9FF">
      <w:pPr>
        <w:pStyle w:val="Ttulo1"/>
        <w:numPr>
          <w:ilvl w:val="2"/>
          <w:numId w:val="18"/>
        </w:numPr>
        <w:spacing w:before="0" w:line="240" w:lineRule="auto"/>
        <w:ind w:left="720"/>
        <w:jc w:val="both"/>
        <w:rPr>
          <w:rFonts w:ascii="Times New Roman" w:hAnsi="Times New Roman" w:cs="Times New Roman"/>
          <w:color w:val="auto"/>
          <w:sz w:val="26"/>
          <w:szCs w:val="26"/>
        </w:rPr>
      </w:pPr>
      <w:bookmarkStart w:name="_Toc160647845" w:id="71"/>
      <w:r w:rsidRPr="00427750">
        <w:rPr>
          <w:rFonts w:ascii="Times New Roman" w:hAnsi="Times New Roman" w:cs="Times New Roman"/>
          <w:color w:val="auto"/>
          <w:sz w:val="26"/>
          <w:szCs w:val="26"/>
          <w:lang w:val="es-MX"/>
        </w:rPr>
        <w:t>Buenas</w:t>
      </w:r>
      <w:r w:rsidRPr="00427750">
        <w:rPr>
          <w:rFonts w:ascii="Times New Roman" w:hAnsi="Times New Roman" w:cs="Times New Roman"/>
          <w:color w:val="auto"/>
          <w:sz w:val="26"/>
          <w:szCs w:val="26"/>
        </w:rPr>
        <w:t xml:space="preserve"> prácticas</w:t>
      </w:r>
      <w:bookmarkEnd w:id="71"/>
      <w:r w:rsidRPr="00427750">
        <w:rPr>
          <w:rFonts w:ascii="Times New Roman" w:hAnsi="Times New Roman" w:cs="Times New Roman"/>
          <w:color w:val="auto"/>
          <w:sz w:val="26"/>
          <w:szCs w:val="26"/>
        </w:rPr>
        <w:t xml:space="preserve"> </w:t>
      </w:r>
    </w:p>
    <w:p w:rsidRPr="00835B76" w:rsidR="00835B76" w:rsidP="00420816" w:rsidRDefault="00835B76" w14:paraId="6DEE13C5" w14:textId="77777777">
      <w:pPr>
        <w:spacing w:before="240" w:after="0" w:line="240" w:lineRule="auto"/>
        <w:jc w:val="both"/>
        <w:rPr>
          <w:rFonts w:ascii="Times New Roman" w:hAnsi="Times New Roman" w:cs="Times New Roman"/>
          <w:sz w:val="24"/>
          <w:szCs w:val="24"/>
        </w:rPr>
      </w:pPr>
      <w:r w:rsidRPr="00835B76">
        <w:rPr>
          <w:rFonts w:ascii="Times New Roman" w:hAnsi="Times New Roman" w:cs="Times New Roman"/>
          <w:sz w:val="24"/>
          <w:szCs w:val="24"/>
        </w:rPr>
        <w:t xml:space="preserve">El Perú tiene diversos avances a nivel normativo, como programas y becas que aperturan que incluyen medidas que promueven la inclusión, en articulación con la calidad que, podrían tener </w:t>
      </w:r>
      <w:r w:rsidRPr="00835B76">
        <w:rPr>
          <w:rFonts w:ascii="Times New Roman" w:hAnsi="Times New Roman" w:cs="Times New Roman"/>
          <w:sz w:val="24"/>
          <w:szCs w:val="24"/>
        </w:rPr>
        <w:t>efectos positivos en disminuir la brecha de género. Es así que, los avances a evidenciar, si bien no parten del enfoque de género para la redución de brechas en ese marco, se ha considerado importante visibilizar la apertura que pueden generar para contar con una educación superior con menores brechas de género.</w:t>
      </w:r>
    </w:p>
    <w:p w:rsidRPr="005C56F4" w:rsidR="00042A4A" w:rsidP="005018C2" w:rsidRDefault="00042A4A" w14:paraId="0161F969" w14:textId="4510C140">
      <w:pPr>
        <w:spacing w:after="0" w:line="240" w:lineRule="auto"/>
        <w:jc w:val="both"/>
        <w:rPr>
          <w:rFonts w:ascii="Times New Roman" w:hAnsi="Times New Roman" w:cs="Times New Roman"/>
          <w:sz w:val="24"/>
          <w:szCs w:val="24"/>
        </w:rPr>
      </w:pPr>
    </w:p>
    <w:p w:rsidR="00A80D5A" w:rsidP="005018C2" w:rsidRDefault="00835B76" w14:paraId="5D180BBE" w14:textId="3D92C56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Es así como el país</w:t>
      </w:r>
      <w:r w:rsidRPr="005C56F4" w:rsidR="00A80D5A">
        <w:rPr>
          <w:rFonts w:ascii="Times New Roman" w:hAnsi="Times New Roman" w:cs="Times New Roman"/>
          <w:sz w:val="24"/>
          <w:szCs w:val="24"/>
        </w:rPr>
        <w:t xml:space="preserve"> ha implementado un conjunto de políticas de inclusión enfocadas en el derecho de las y los jóvenes de acceder a educación superior. Esto se evidencia con mayor énfasis, hoy en día, debido a que el número de estudiantes que culminan la secundaria es mayor y la demanda de estudios superiores se ha incrementado. Por ejemplo, en los últimos 20 años, la educación superior en el Perú ha estado en expansión. Pasó de tener 800.000 matriculados en alguna de sus instituciones de educación terciaria en el año 2001, a alrededor de 1,5 millones en 2018 (UNESCO, 2023). Así, a través del Programa Nacional de Becas y Créditos Educativos (Pronabec), creado en el año 2012</w:t>
      </w:r>
      <w:r w:rsidRPr="005C56F4" w:rsidR="00A80D5A">
        <w:rPr>
          <w:rStyle w:val="Refdenotaalpie"/>
          <w:rFonts w:ascii="Times New Roman" w:hAnsi="Times New Roman" w:cs="Times New Roman"/>
          <w:sz w:val="24"/>
          <w:szCs w:val="24"/>
        </w:rPr>
        <w:footnoteReference w:id="43"/>
      </w:r>
      <w:r w:rsidRPr="005C56F4" w:rsidR="00A80D5A">
        <w:rPr>
          <w:rFonts w:ascii="Times New Roman" w:hAnsi="Times New Roman" w:cs="Times New Roman"/>
          <w:sz w:val="24"/>
          <w:szCs w:val="24"/>
        </w:rPr>
        <w:t xml:space="preserve">, el Estado otorga apoyos financieros para promover la equidad en el acceso de los jóvenes de escasos recursos económicos o en situación de vulnerabilidad. En ese marco, desde su creación, 113 209 mujeres (53.7 %) y 97 847 hombres (46.3 %) ganaron una beca. Teóricamente, estamos en una era en la que la mujer tiene las mismas oportunidades que los hombres para acceder a estudios de carácter universitario, optar a becas para investigar, liderar grupos, ocupar cargos de alta responsabilidad. Sin embargo, la educación superior sigue siendo un provilegio, en general y, en especial, para las mujeres, ya que siguen estando relegadas al ámbito doméstico, disminuyendo la posibilidad de movilizarse académica y laboralmente, en la posteridad. Históricamente, en el Perú, se ha privilegiado el acceso a la educación a los varones; sin embargo, la apertura de becas educativas impactó en mejorar la paridad en la educación. Por ejemplo, al 2021, el INEI reportó que la tasa de matrícula a educación superior fue mayor en las mujeres (31,1%) que en los hombres (25,4%). Por área de residencia, se presenta la misma tendencia de mayor matrícula femenina en este nivel. Así, el 34,0% de las mujeres del área urbana y el 18,2% del área rural están matriculadas en educación superior y en el caso de los hombres el comportamiento es 28,1% del área urbana y 15,3% del área rural. </w:t>
      </w:r>
    </w:p>
    <w:p w:rsidRPr="005C56F4" w:rsidR="009848B2" w:rsidP="005018C2" w:rsidRDefault="009848B2" w14:paraId="54860976" w14:textId="77777777">
      <w:pPr>
        <w:spacing w:after="0" w:line="240" w:lineRule="auto"/>
        <w:jc w:val="both"/>
        <w:rPr>
          <w:rFonts w:ascii="Times New Roman" w:hAnsi="Times New Roman" w:cs="Times New Roman"/>
          <w:sz w:val="24"/>
          <w:szCs w:val="24"/>
        </w:rPr>
      </w:pPr>
    </w:p>
    <w:p w:rsidR="00A80D5A" w:rsidP="005018C2" w:rsidRDefault="00A80D5A" w14:paraId="7E876CE8" w14:textId="77777777">
      <w:p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 xml:space="preserve">Pronabec fue creado como parte de un conjunto de políticas de Estado dirigidas a incrementar la inclusión social de las familias más pobres del país, impulsadas en el 2011 a inicios del gobierno del presidente Ollanta Humala. Entre ellas figura </w:t>
      </w:r>
      <w:r w:rsidRPr="005C56F4">
        <w:rPr>
          <w:rFonts w:ascii="Times New Roman" w:hAnsi="Times New Roman" w:cs="Times New Roman"/>
          <w:b/>
          <w:bCs/>
          <w:sz w:val="24"/>
          <w:szCs w:val="24"/>
        </w:rPr>
        <w:t>Beca 18</w:t>
      </w:r>
      <w:r w:rsidRPr="005C56F4">
        <w:rPr>
          <w:rFonts w:ascii="Times New Roman" w:hAnsi="Times New Roman" w:cs="Times New Roman"/>
          <w:sz w:val="24"/>
          <w:szCs w:val="24"/>
        </w:rPr>
        <w:t>, financiada en su totalidad por el Estado e implementada por el Pronabec. Beca 18 financia los estudios académicos en universidades e institutos públicos y privados, así como la manutención y seguro de salud, entre otros apoyos que contribuyen a la permanencia y culminación exitosa de los becarios. Beca 18 implementó criterios para la asignación de ayudas a los estudiantes, a partir de tres criterios generales (Pronabec, 2019; Rodríguez, 2020): 1. Evaluación del rendimiento académico del postulante durante los últimos años de su etapa escolar, recientemente complementado con una Examen Nacional de Preselección</w:t>
      </w:r>
      <w:r w:rsidRPr="005C56F4">
        <w:rPr>
          <w:rStyle w:val="Refdenotaalpie"/>
          <w:rFonts w:ascii="Times New Roman" w:hAnsi="Times New Roman" w:cs="Times New Roman"/>
          <w:sz w:val="24"/>
          <w:szCs w:val="24"/>
        </w:rPr>
        <w:footnoteReference w:id="44"/>
      </w:r>
      <w:r w:rsidRPr="005C56F4">
        <w:rPr>
          <w:rFonts w:ascii="Times New Roman" w:hAnsi="Times New Roman" w:cs="Times New Roman"/>
          <w:sz w:val="24"/>
          <w:szCs w:val="24"/>
        </w:rPr>
        <w:t xml:space="preserve">; 2.  Evaluación de la condición socioeconómica bajo el Sistema de Focalización de Hogares (SISFOH) para determinar casos de pobreza o pobreza extrema; a lo cual se suman factores vinculados a la vulnerabilidad del postulante, como acreditar alguna discapacidad y; 3. Evaluación de la elección de la carrera y su retorno, a fin de que el estudiante pueda beneficiarse, al egresar, de una carrera con demanda en el mercado laboral. En esa misma línea, Pronabec </w:t>
      </w:r>
      <w:r w:rsidRPr="005C56F4">
        <w:rPr>
          <w:rFonts w:ascii="Times New Roman" w:hAnsi="Times New Roman" w:cs="Times New Roman"/>
          <w:sz w:val="24"/>
          <w:szCs w:val="24"/>
        </w:rPr>
        <w:t>publica la lista de instituciones educativas elegibles en base a criterios de calidad e implementó herramientas de seguimiento a los becarios ha contribuido a la reducción de las tasas de abandono de la beca (Pronabec, 2019).</w:t>
      </w:r>
    </w:p>
    <w:p w:rsidRPr="005C56F4" w:rsidR="00E64501" w:rsidP="005018C2" w:rsidRDefault="00E64501" w14:paraId="206EC3C9" w14:textId="77777777">
      <w:pPr>
        <w:spacing w:after="0" w:line="240" w:lineRule="auto"/>
        <w:jc w:val="both"/>
        <w:rPr>
          <w:rFonts w:ascii="Times New Roman" w:hAnsi="Times New Roman" w:cs="Times New Roman"/>
          <w:sz w:val="24"/>
          <w:szCs w:val="24"/>
        </w:rPr>
      </w:pPr>
    </w:p>
    <w:p w:rsidRPr="005C56F4" w:rsidR="00A80D5A" w:rsidP="005018C2" w:rsidRDefault="00A80D5A" w14:paraId="2C6A0E46" w14:textId="77777777">
      <w:p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 xml:space="preserve">Pronabec constituye la tercera iniciativa estatal en la materia, ya que anteriormente se contaba con el Instituto Nacional de Becas y Crédito Educativo (Inabec) y la Oficina de Becas y Crédito Educativo (Obec). Sin embargo, ambos entes se enfocaban principalmente en canalizar el apoyo de becas extranjeras financiadas por la cooperación internacional, sin demandar mayores recursos por parte del Perú, mientras que el </w:t>
      </w:r>
      <w:r w:rsidRPr="005C56F4">
        <w:rPr>
          <w:rFonts w:ascii="Times New Roman" w:hAnsi="Times New Roman" w:cs="Times New Roman"/>
          <w:b/>
          <w:bCs/>
          <w:sz w:val="24"/>
          <w:szCs w:val="24"/>
        </w:rPr>
        <w:t xml:space="preserve">Pronabec </w:t>
      </w:r>
      <w:r w:rsidRPr="005C56F4">
        <w:rPr>
          <w:rFonts w:ascii="Times New Roman" w:hAnsi="Times New Roman" w:cs="Times New Roman"/>
          <w:sz w:val="24"/>
          <w:szCs w:val="24"/>
        </w:rPr>
        <w:t xml:space="preserve">nació como una iniciativa con financiamiento directo del Estado, para promover a través de becas el acceso de poblaciones vulnerables a la educación superior (Pronabec, 2022). A esto suma la </w:t>
      </w:r>
      <w:r w:rsidRPr="005C56F4">
        <w:rPr>
          <w:rFonts w:ascii="Times New Roman" w:hAnsi="Times New Roman" w:cs="Times New Roman"/>
          <w:b/>
          <w:bCs/>
          <w:sz w:val="24"/>
          <w:szCs w:val="24"/>
        </w:rPr>
        <w:t>Beca Mujeres en Ciencia</w:t>
      </w:r>
      <w:r w:rsidRPr="005C56F4">
        <w:rPr>
          <w:rFonts w:ascii="Times New Roman" w:hAnsi="Times New Roman" w:cs="Times New Roman"/>
          <w:sz w:val="24"/>
          <w:szCs w:val="24"/>
        </w:rPr>
        <w:t xml:space="preserve">, que brinda 150 becas para estudiantes con alto rendimiento académico que cursen el quinto año de secundaria. Así, el concurso tiene como objetivo incentivar la participación de mujeres en carreras STEM (ciencia, tecnología, ingeniería y matemáticas), carreras en las que existe menor presencial femenina, aun hoy en día, con mayor paridad en materia de ingreso a educación superior universitaria. </w:t>
      </w:r>
    </w:p>
    <w:p w:rsidR="00E00E63" w:rsidP="005018C2" w:rsidRDefault="00E00E63" w14:paraId="7D0D0231" w14:textId="77777777">
      <w:pPr>
        <w:spacing w:after="0" w:line="240" w:lineRule="auto"/>
        <w:jc w:val="both"/>
        <w:rPr>
          <w:rFonts w:ascii="Times New Roman" w:hAnsi="Times New Roman" w:cs="Times New Roman"/>
          <w:sz w:val="24"/>
          <w:szCs w:val="24"/>
        </w:rPr>
      </w:pPr>
    </w:p>
    <w:p w:rsidRPr="005C56F4" w:rsidR="00A80D5A" w:rsidP="005018C2" w:rsidRDefault="00A80D5A" w14:paraId="7BB24EFF" w14:textId="1CBF96E8">
      <w:pPr>
        <w:spacing w:after="0" w:line="240" w:lineRule="auto"/>
        <w:jc w:val="both"/>
        <w:rPr>
          <w:rFonts w:ascii="Times New Roman" w:hAnsi="Times New Roman" w:cs="Times New Roman"/>
          <w:sz w:val="24"/>
          <w:szCs w:val="24"/>
          <w:shd w:val="clear" w:color="auto" w:fill="FFFFFF"/>
        </w:rPr>
      </w:pPr>
      <w:r w:rsidRPr="005C56F4">
        <w:rPr>
          <w:rFonts w:ascii="Times New Roman" w:hAnsi="Times New Roman" w:cs="Times New Roman"/>
          <w:sz w:val="24"/>
          <w:szCs w:val="24"/>
        </w:rPr>
        <w:t xml:space="preserve">Además de Beca 18 cuenta también con la </w:t>
      </w:r>
      <w:r w:rsidRPr="005C56F4">
        <w:rPr>
          <w:rFonts w:ascii="Times New Roman" w:hAnsi="Times New Roman" w:cs="Times New Roman"/>
          <w:b/>
          <w:bCs/>
          <w:sz w:val="24"/>
          <w:szCs w:val="24"/>
        </w:rPr>
        <w:t>Beca Permanencia</w:t>
      </w:r>
      <w:r w:rsidRPr="005C56F4">
        <w:rPr>
          <w:rFonts w:ascii="Times New Roman" w:hAnsi="Times New Roman" w:cs="Times New Roman"/>
          <w:sz w:val="24"/>
          <w:szCs w:val="24"/>
        </w:rPr>
        <w:t xml:space="preserve">, que apoya a los estudiantes de universidades públicas con alto rendimiento a través de una subvención, y la Beca Continuidad de Estudios, que se lanzó durante la pandemia para que los jóvenes con escasos recursos y alto rendimiento no interrumpan sus estudios. De forma complemementaria, a raíz de la pandemia, se habilitó un </w:t>
      </w:r>
      <w:r w:rsidRPr="005C56F4">
        <w:rPr>
          <w:rFonts w:ascii="Times New Roman" w:hAnsi="Times New Roman" w:cs="Times New Roman"/>
          <w:b/>
          <w:bCs/>
          <w:sz w:val="24"/>
          <w:szCs w:val="24"/>
        </w:rPr>
        <w:t>servicio educativo remoto de emergencia.</w:t>
      </w:r>
      <w:r w:rsidRPr="005C56F4">
        <w:rPr>
          <w:rFonts w:ascii="Times New Roman" w:hAnsi="Times New Roman" w:cs="Times New Roman"/>
          <w:sz w:val="24"/>
          <w:szCs w:val="24"/>
        </w:rPr>
        <w:t xml:space="preserve"> En el caso de la educación superior universitaria, se modificó la Ley Universitaria, la cual tenía una restricción del 50 % para el dictado de clases a distancia. Esta modalidad también está supervisada por Sunedu. La pandemia constituyó un proceso atípico, en el que los docentes de educación superior no estuvieron preparados para esta "nueva normalidad" y realizaron una adecuación en los procesos de enseñanza y de aprendizaje incorporando el uso de entornos virtuales, lo cual exigió mayor compromiso, autonomía y participación en la organización de sus cursos; así como de los estudiantes, quienes participaron en actividades sincrónicas y asincrónicas (</w:t>
      </w:r>
      <w:r w:rsidRPr="005C56F4">
        <w:rPr>
          <w:rFonts w:ascii="Times New Roman" w:hAnsi="Times New Roman" w:cs="Times New Roman"/>
          <w:sz w:val="24"/>
          <w:szCs w:val="24"/>
          <w:shd w:val="clear" w:color="auto" w:fill="FFFFFF"/>
        </w:rPr>
        <w:t>Tafur Puente y Soria-Valencia, 2021).</w:t>
      </w:r>
    </w:p>
    <w:p w:rsidR="00585347" w:rsidP="005018C2" w:rsidRDefault="00585347" w14:paraId="41A22CED" w14:textId="77777777">
      <w:pPr>
        <w:spacing w:after="0" w:line="240" w:lineRule="auto"/>
        <w:jc w:val="both"/>
        <w:rPr>
          <w:rFonts w:ascii="Times New Roman" w:hAnsi="Times New Roman" w:cs="Times New Roman"/>
          <w:sz w:val="24"/>
          <w:szCs w:val="24"/>
        </w:rPr>
      </w:pPr>
    </w:p>
    <w:p w:rsidR="00A80D5A" w:rsidP="005018C2" w:rsidRDefault="00A80D5A" w14:paraId="028D75FD" w14:textId="024F920A">
      <w:p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 xml:space="preserve">Seguidamente, aun considerando la cantidad de personas migrantes venezolanas, el país no cuenta con estrategias de inclusión de esta población en la educación superior. Sin embargo, el Perú aprobó la </w:t>
      </w:r>
      <w:r w:rsidRPr="005C56F4">
        <w:rPr>
          <w:rFonts w:ascii="Times New Roman" w:hAnsi="Times New Roman" w:cs="Times New Roman"/>
          <w:b/>
          <w:bCs/>
          <w:sz w:val="24"/>
          <w:szCs w:val="24"/>
        </w:rPr>
        <w:t>ratificación del Convenio Regional de Reconocimiento de Estudios, Títulos, y Diplomas de Educación Superior en América Latina y el Caribe</w:t>
      </w:r>
      <w:r w:rsidRPr="005C56F4">
        <w:rPr>
          <w:rStyle w:val="Refdenotaalpie"/>
          <w:rFonts w:ascii="Times New Roman" w:hAnsi="Times New Roman" w:cs="Times New Roman"/>
          <w:sz w:val="24"/>
          <w:szCs w:val="24"/>
        </w:rPr>
        <w:footnoteReference w:id="45"/>
      </w:r>
      <w:r w:rsidRPr="005C56F4">
        <w:rPr>
          <w:rFonts w:ascii="Times New Roman" w:hAnsi="Times New Roman" w:cs="Times New Roman"/>
          <w:sz w:val="24"/>
          <w:szCs w:val="24"/>
        </w:rPr>
        <w:t xml:space="preserve">, suscrito en julio de 2019, que facilita ese reconocimiento para estudiantes de 23 países de la región, así como la movilidad académica y la cooperación entre países e instituciones de educación superior. </w:t>
      </w:r>
    </w:p>
    <w:p w:rsidRPr="005C56F4" w:rsidR="00254B54" w:rsidP="005018C2" w:rsidRDefault="00254B54" w14:paraId="248A030E" w14:textId="77777777">
      <w:pPr>
        <w:spacing w:after="0" w:line="240" w:lineRule="auto"/>
        <w:jc w:val="both"/>
        <w:rPr>
          <w:rFonts w:ascii="Times New Roman" w:hAnsi="Times New Roman" w:cs="Times New Roman"/>
          <w:sz w:val="24"/>
          <w:szCs w:val="24"/>
        </w:rPr>
      </w:pPr>
    </w:p>
    <w:p w:rsidR="00835B76" w:rsidP="00835B76" w:rsidRDefault="00835B76" w14:paraId="2E7D2D53" w14:textId="77777777">
      <w:p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 xml:space="preserve">Asimismo, en el 2014 se aprueba la </w:t>
      </w:r>
      <w:r w:rsidRPr="005C56F4">
        <w:rPr>
          <w:rFonts w:ascii="Times New Roman" w:hAnsi="Times New Roman" w:cs="Times New Roman"/>
          <w:b/>
          <w:bCs/>
          <w:sz w:val="24"/>
          <w:szCs w:val="24"/>
        </w:rPr>
        <w:t>Ley 30220, Ley Universitaria,</w:t>
      </w:r>
      <w:r w:rsidRPr="005C56F4">
        <w:rPr>
          <w:rFonts w:ascii="Times New Roman" w:hAnsi="Times New Roman" w:cs="Times New Roman"/>
          <w:sz w:val="24"/>
          <w:szCs w:val="24"/>
        </w:rPr>
        <w:t xml:space="preserve"> en el Congreso de la República, donde el el Ministerio de Educación (MINEDU) asume el rol rector del aseguramiento de la calidad universitaria y crea la </w:t>
      </w:r>
      <w:r w:rsidRPr="005C56F4">
        <w:rPr>
          <w:rFonts w:ascii="Times New Roman" w:hAnsi="Times New Roman" w:cs="Times New Roman"/>
          <w:b/>
          <w:bCs/>
          <w:sz w:val="24"/>
          <w:szCs w:val="24"/>
        </w:rPr>
        <w:t>Superintendencia de Educación Superior Universitaria (Sunedu)</w:t>
      </w:r>
      <w:r w:rsidRPr="005C56F4">
        <w:rPr>
          <w:rFonts w:ascii="Times New Roman" w:hAnsi="Times New Roman" w:cs="Times New Roman"/>
          <w:sz w:val="24"/>
          <w:szCs w:val="24"/>
        </w:rPr>
        <w:t xml:space="preserve"> como ente regulador del </w:t>
      </w:r>
      <w:r w:rsidRPr="009B627C">
        <w:rPr>
          <w:rFonts w:ascii="Times New Roman" w:hAnsi="Times New Roman" w:cs="Times New Roman"/>
          <w:sz w:val="24"/>
          <w:szCs w:val="24"/>
        </w:rPr>
        <w:t xml:space="preserve">sistema. Sin embargo, en el 2022, la Ley 31520, Ley que restablece la autonomía y la institucionalidad de las universidades peruanas, modifica la Ley 30220, retirando la entidad del ámbito administrativo del Ministerio de Educación, y cambiando la composición del Consejo Directivo y los criterios de elección del superintendente de la Sunedu. </w:t>
      </w:r>
      <w:r w:rsidRPr="00835B76">
        <w:rPr>
          <w:rFonts w:ascii="Times New Roman" w:hAnsi="Times New Roman" w:cs="Times New Roman"/>
          <w:sz w:val="24"/>
          <w:szCs w:val="24"/>
        </w:rPr>
        <w:t>Sin embargo, mantiene la importancia de contrarestar el hostigamiento sexual y otros tipos de violencia de género, los cuales se consideraron como parte de los planes de supervisión.</w:t>
      </w:r>
      <w:r>
        <w:rPr>
          <w:rFonts w:ascii="Times New Roman" w:hAnsi="Times New Roman" w:cs="Times New Roman"/>
          <w:sz w:val="24"/>
          <w:szCs w:val="24"/>
        </w:rPr>
        <w:t xml:space="preserve"> </w:t>
      </w:r>
    </w:p>
    <w:p w:rsidR="001710AE" w:rsidP="00FC6A11" w:rsidRDefault="001710AE" w14:paraId="269D78BA" w14:textId="77777777">
      <w:pPr>
        <w:spacing w:after="0" w:line="240" w:lineRule="auto"/>
        <w:jc w:val="both"/>
        <w:rPr>
          <w:rFonts w:ascii="Times New Roman" w:hAnsi="Times New Roman" w:cs="Times New Roman"/>
          <w:sz w:val="24"/>
          <w:szCs w:val="24"/>
        </w:rPr>
      </w:pPr>
    </w:p>
    <w:p w:rsidR="001710AE" w:rsidP="001710AE" w:rsidRDefault="001710AE" w14:paraId="03234DCD" w14:textId="77777777">
      <w:pPr>
        <w:spacing w:after="0" w:line="240" w:lineRule="auto"/>
        <w:jc w:val="both"/>
        <w:rPr>
          <w:rFonts w:ascii="Times New Roman" w:hAnsi="Times New Roman" w:cs="Times New Roman"/>
          <w:sz w:val="24"/>
          <w:szCs w:val="24"/>
        </w:rPr>
      </w:pPr>
      <w:r w:rsidRPr="001710AE">
        <w:rPr>
          <w:rFonts w:ascii="Times New Roman" w:hAnsi="Times New Roman" w:cs="Times New Roman"/>
          <w:sz w:val="24"/>
          <w:szCs w:val="24"/>
        </w:rPr>
        <w:t xml:space="preserve">Así, de forma complementaria, es importante destacar como buena práctica, la aprobación de los Lineamientos para la aplicación del enfoque de género en centros de educación técnico-productiva, institutos y escuelas de educación superior, con Resolución Viceministerial 044-2020, que buscan garantizar que las instituciones educativas transversalicen e institucionalicen el enfoque de género, fomentando una cultura de formación para la igualdad de derechos de hombres y mujeres, y libre de toda forma de discriminación y violencia de género en la comunidad educativa, favoreciendo el bienestar personal, profesional, así como el desarrollo del país. Todo esto, promoviendo una formación igualitaria e integral a partir del reconocimiento diferenciado de necesidades y potencialidades de hombres y mujeres de la comunidad educativa, e idenficiando y eliminando las condiciones y barreras que generan desigualdad, discriminación y violencias de género entre hombres y mujeres de la comunidad educativa, reduciendo el sexismo académico y brechas educativas en el acceso, permanencia y egreso. </w:t>
      </w:r>
    </w:p>
    <w:p w:rsidR="001710AE" w:rsidP="001710AE" w:rsidRDefault="001710AE" w14:paraId="65FC295B" w14:textId="77777777">
      <w:pPr>
        <w:spacing w:after="0" w:line="240" w:lineRule="auto"/>
        <w:jc w:val="both"/>
        <w:rPr>
          <w:rFonts w:ascii="Times New Roman" w:hAnsi="Times New Roman" w:cs="Times New Roman"/>
          <w:sz w:val="24"/>
          <w:szCs w:val="24"/>
        </w:rPr>
      </w:pPr>
    </w:p>
    <w:p w:rsidR="001710AE" w:rsidP="001710AE" w:rsidRDefault="001710AE" w14:paraId="37187EFC" w14:textId="77777777">
      <w:pPr>
        <w:spacing w:after="0" w:line="240" w:lineRule="auto"/>
        <w:jc w:val="both"/>
        <w:rPr>
          <w:rFonts w:ascii="Times New Roman" w:hAnsi="Times New Roman" w:cs="Times New Roman"/>
          <w:sz w:val="24"/>
          <w:szCs w:val="24"/>
        </w:rPr>
      </w:pPr>
      <w:r w:rsidRPr="001710AE">
        <w:rPr>
          <w:rFonts w:ascii="Times New Roman" w:hAnsi="Times New Roman" w:cs="Times New Roman"/>
          <w:sz w:val="24"/>
          <w:szCs w:val="24"/>
        </w:rPr>
        <w:t>A esto suma el Sistema de Aseguramiento de la Calidad (SAC), de la SUNEDU, que mediante la Resolución del Consejo Directivo N° 091-2021-SUNEDU-CD se aprueba el Modelo de Renovación de Licencia Institucional que incluye como parte de los Requisitos de admisibilidad del procedimiento de renovación de licencia institucional, el requisito 83 que solicita, dentro de las evidencias, la implementación de “capacitaciones en temática de inclusión (mínimamente, en temas sobre discapacidad, en aspectos relacionados a las adaptaciones curriculares, metodológicas, materiales y de evaluación) y de equidad (mínimamente, en temas sobre género)”. Asimismo, en el acápite sobre Inclusión y Equidad, se destaca la importancia de la inclusión social de las poblaciones en</w:t>
      </w:r>
      <w:r w:rsidRPr="001710AE">
        <w:t xml:space="preserve"> </w:t>
      </w:r>
      <w:r w:rsidRPr="001710AE">
        <w:rPr>
          <w:rFonts w:ascii="Times New Roman" w:hAnsi="Times New Roman" w:cs="Times New Roman"/>
          <w:sz w:val="24"/>
          <w:szCs w:val="24"/>
        </w:rPr>
        <w:t xml:space="preserve">situación de vulnerabilidad se constituye como una labor central de la universidad, la cual debe ser entendida como un valor transversal que se materializa en acciones que deben ser implementadas de manera sistemática y constante. </w:t>
      </w:r>
    </w:p>
    <w:p w:rsidR="001710AE" w:rsidP="001710AE" w:rsidRDefault="001710AE" w14:paraId="58E56072" w14:textId="77777777">
      <w:pPr>
        <w:spacing w:after="0" w:line="240" w:lineRule="auto"/>
        <w:jc w:val="both"/>
        <w:rPr>
          <w:rFonts w:ascii="Times New Roman" w:hAnsi="Times New Roman" w:cs="Times New Roman"/>
          <w:sz w:val="24"/>
          <w:szCs w:val="24"/>
        </w:rPr>
      </w:pPr>
    </w:p>
    <w:p w:rsidRPr="001710AE" w:rsidR="001710AE" w:rsidP="001710AE" w:rsidRDefault="001710AE" w14:paraId="5188925D" w14:textId="72B1E222">
      <w:pPr>
        <w:spacing w:after="0" w:line="240" w:lineRule="auto"/>
        <w:jc w:val="both"/>
        <w:rPr>
          <w:rFonts w:ascii="Times New Roman" w:hAnsi="Times New Roman" w:cs="Times New Roman"/>
          <w:sz w:val="24"/>
          <w:szCs w:val="24"/>
        </w:rPr>
      </w:pPr>
      <w:r w:rsidRPr="001710AE">
        <w:rPr>
          <w:rFonts w:ascii="Times New Roman" w:hAnsi="Times New Roman" w:cs="Times New Roman"/>
          <w:sz w:val="24"/>
          <w:szCs w:val="24"/>
        </w:rPr>
        <w:t>Todo esto, bajo un enfoque de educación inclusiva y diferencial para formular elementos específicos en los indicadores y medios de verificación, como forma de materializar el principio y garantizar el derecho a una educación de calidad para todos y todas, que incluye a mujeres y población LGTBI+. De hecho, en el Instrumento de Evaluación de Comunidad Inclusiva, se incluye la temática de “Equidad entre hombres y mujeres”, donde se busca implementar estrategias para al menos dos (2) las siguientes medidas: a) impulsar la participación de las mujeres en los órganos de gobierno académico; b) impulsar el ingreso y promoción de las mujeres en la docencia; c) impulsar mayor presencia de mujeres estudiantes en pregrado en carreras STEM, de tenerlas; d) impulsar mayor participación de las mujeres proyectos de investigación. A esto suma, contar con mecanismos para la conciliación de entre los roles de cuidado y el trabajo académico, tales como: a) descargas académicas por cargas de cuidado; b) preferencias en el tipo de horarios por el tipo de personas a cargo; c) En la evaluación de expedientes, no se toma en cuenta o pondera los periodos en los que no se pudo ejercer las labores</w:t>
      </w:r>
    </w:p>
    <w:p w:rsidRPr="001710AE" w:rsidR="001710AE" w:rsidP="001710AE" w:rsidRDefault="001710AE" w14:paraId="7F63DE1C" w14:textId="77777777">
      <w:pPr>
        <w:spacing w:after="0" w:line="240" w:lineRule="auto"/>
        <w:jc w:val="both"/>
        <w:rPr>
          <w:rFonts w:ascii="Times New Roman" w:hAnsi="Times New Roman" w:cs="Times New Roman"/>
          <w:sz w:val="24"/>
          <w:szCs w:val="24"/>
        </w:rPr>
      </w:pPr>
      <w:r w:rsidRPr="001710AE">
        <w:rPr>
          <w:rFonts w:ascii="Times New Roman" w:hAnsi="Times New Roman" w:cs="Times New Roman"/>
          <w:sz w:val="24"/>
          <w:szCs w:val="24"/>
        </w:rPr>
        <w:t>por responsabilidades de cuidados. Y, contar con con servicios de cuna, lactarios y cambiadores de bebes en baños de hombres y mujeres.</w:t>
      </w:r>
    </w:p>
    <w:p w:rsidRPr="0032786E" w:rsidR="001710AE" w:rsidP="001710AE" w:rsidRDefault="001710AE" w14:paraId="354CE0B1" w14:textId="77777777">
      <w:pPr>
        <w:spacing w:after="0" w:line="240" w:lineRule="auto"/>
        <w:jc w:val="both"/>
        <w:rPr>
          <w:rFonts w:ascii="Times New Roman" w:hAnsi="Times New Roman" w:cs="Times New Roman"/>
          <w:color w:val="7030A0"/>
          <w:sz w:val="24"/>
          <w:szCs w:val="24"/>
        </w:rPr>
      </w:pPr>
    </w:p>
    <w:p w:rsidR="00A80D5A" w:rsidP="005018C2" w:rsidRDefault="00A80D5A" w14:paraId="3D7D73C6" w14:textId="302694B1">
      <w:p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 xml:space="preserve">Seguidamente, cabe destacar el hecho de que la pandemia provocada por el COVID-19 impactó en ámbitos sociales, económicos y educativos. </w:t>
      </w:r>
      <w:r w:rsidRPr="005C56F4" w:rsidR="001710AE">
        <w:rPr>
          <w:rFonts w:ascii="Times New Roman" w:hAnsi="Times New Roman" w:cs="Times New Roman"/>
          <w:sz w:val="24"/>
          <w:szCs w:val="24"/>
        </w:rPr>
        <w:t>Específicamente</w:t>
      </w:r>
      <w:r w:rsidRPr="005C56F4">
        <w:rPr>
          <w:rFonts w:ascii="Times New Roman" w:hAnsi="Times New Roman" w:cs="Times New Roman"/>
          <w:sz w:val="24"/>
          <w:szCs w:val="24"/>
        </w:rPr>
        <w:t xml:space="preserve"> en la educación, se generó un </w:t>
      </w:r>
      <w:r w:rsidRPr="005C56F4">
        <w:rPr>
          <w:rFonts w:ascii="Times New Roman" w:hAnsi="Times New Roman" w:cs="Times New Roman"/>
          <w:sz w:val="24"/>
          <w:szCs w:val="24"/>
        </w:rPr>
        <w:t>cambio brusco, sobre todo en la educación superior, al transitar de una modalidad presencial a un escenario virtual; situación que puso en evidencia las debilidades del sistema educativo (Bartolomé-Pina, 2020), visibilizándose diversos problemas, como brechas digitales, de conectividad y de equipamiento de las entidades educativas; todo lo cual afianzó la premisa de desigualdad. Esto significó un reto importante para la población universitaria del país, con efectos diferenciados para los estudiantes hombres y para las mujeres debido a los roles de género preexistentes (Burneo et al., 2022), el confinamiento de la pandemia y la necesidad de acceder a la educación virtual significó una sobrecarga de las labores domésticas y de cuidado para las mujeres (Clark et al., 2020; Hupkau y Petrongolo, 2020). Así, si bien el énfasis no se dio desde la variable género, la Red Peruana de Universidades (2020), presentó algunas de las buenas prácticas de Universidades Públicas y Privadas, frente a la pandemia.</w:t>
      </w:r>
    </w:p>
    <w:p w:rsidRPr="005C56F4" w:rsidR="00D35DC8" w:rsidP="005018C2" w:rsidRDefault="00D35DC8" w14:paraId="1518775E" w14:textId="77777777">
      <w:pPr>
        <w:spacing w:after="0" w:line="240" w:lineRule="auto"/>
        <w:jc w:val="both"/>
        <w:rPr>
          <w:rFonts w:ascii="Times New Roman" w:hAnsi="Times New Roman" w:cs="Times New Roman"/>
          <w:sz w:val="24"/>
          <w:szCs w:val="24"/>
        </w:rPr>
      </w:pPr>
    </w:p>
    <w:p w:rsidR="00042A4A" w:rsidP="005018C2" w:rsidRDefault="00042A4A" w14:paraId="28E08C1E" w14:textId="0943A322">
      <w:pPr>
        <w:spacing w:after="0" w:line="240" w:lineRule="auto"/>
        <w:jc w:val="both"/>
        <w:rPr>
          <w:rFonts w:ascii="Times New Roman" w:hAnsi="Times New Roman" w:cs="Times New Roman"/>
          <w:sz w:val="24"/>
          <w:szCs w:val="24"/>
        </w:rPr>
      </w:pPr>
      <w:r w:rsidRPr="005C56F4">
        <w:rPr>
          <w:rFonts w:ascii="Times New Roman" w:hAnsi="Times New Roman" w:cs="Times New Roman"/>
          <w:sz w:val="24"/>
          <w:szCs w:val="24"/>
        </w:rPr>
        <w:t>Adicionalmente, en la siguiente tabla, se comparten algunas buenas prácticas institucionalizadas de Universidades Públicas y Privadas en materia de género.</w:t>
      </w:r>
    </w:p>
    <w:p w:rsidR="00052EF2" w:rsidP="005018C2" w:rsidRDefault="00052EF2" w14:paraId="02D60E85" w14:textId="77777777">
      <w:pPr>
        <w:spacing w:after="0" w:line="240" w:lineRule="auto"/>
        <w:jc w:val="both"/>
        <w:rPr>
          <w:rFonts w:ascii="Times New Roman" w:hAnsi="Times New Roman" w:cs="Times New Roman"/>
          <w:sz w:val="24"/>
          <w:szCs w:val="24"/>
        </w:rPr>
      </w:pPr>
    </w:p>
    <w:p w:rsidR="00052EF2" w:rsidP="00EE37B3" w:rsidRDefault="00EE37B3" w14:paraId="156E8259" w14:textId="12FF444B">
      <w:pPr>
        <w:pStyle w:val="Descripcin"/>
        <w:rPr>
          <w:rFonts w:ascii="Times New Roman" w:hAnsi="Times New Roman" w:cs="Times New Roman"/>
          <w:sz w:val="24"/>
          <w:szCs w:val="24"/>
        </w:rPr>
      </w:pPr>
      <w:bookmarkStart w:name="_Toc160639034" w:id="72"/>
      <w:r>
        <w:t xml:space="preserve">Tabla </w:t>
      </w:r>
      <w:r>
        <w:fldChar w:fldCharType="begin"/>
      </w:r>
      <w:r>
        <w:instrText xml:space="preserve"> SEQ Tabla \* ARABIC </w:instrText>
      </w:r>
      <w:r>
        <w:fldChar w:fldCharType="separate"/>
      </w:r>
      <w:r>
        <w:rPr>
          <w:noProof/>
        </w:rPr>
        <w:t>15</w:t>
      </w:r>
      <w:r>
        <w:fldChar w:fldCharType="end"/>
      </w:r>
      <w:r>
        <w:t xml:space="preserve">. </w:t>
      </w:r>
      <w:r w:rsidRPr="007B42FA">
        <w:t>Buenas prácticas institucionalizadas de Universidades Públicas y Privadas en materia de género</w:t>
      </w:r>
      <w:bookmarkEnd w:id="72"/>
    </w:p>
    <w:tbl>
      <w:tblPr>
        <w:tblStyle w:val="Tablaconcuadrcula"/>
        <w:tblW w:w="9749" w:type="dxa"/>
        <w:tblLook w:val="04A0" w:firstRow="1" w:lastRow="0" w:firstColumn="1" w:lastColumn="0" w:noHBand="0" w:noVBand="1"/>
      </w:tblPr>
      <w:tblGrid>
        <w:gridCol w:w="1830"/>
        <w:gridCol w:w="4278"/>
        <w:gridCol w:w="3634"/>
        <w:gridCol w:w="7"/>
      </w:tblGrid>
      <w:tr w:rsidRPr="005C56F4" w:rsidR="00835B76" w:rsidTr="007609BB" w14:paraId="7B95DCE9" w14:textId="77777777">
        <w:tc>
          <w:tcPr>
            <w:tcW w:w="1830" w:type="dxa"/>
          </w:tcPr>
          <w:p w:rsidRPr="000A44D4" w:rsidR="00835B76" w:rsidP="007609BB" w:rsidRDefault="00835B76" w14:paraId="3A98FF26" w14:textId="77777777">
            <w:pPr>
              <w:jc w:val="both"/>
              <w:rPr>
                <w:rFonts w:ascii="Times New Roman" w:hAnsi="Times New Roman" w:cs="Times New Roman"/>
                <w:b/>
                <w:bCs/>
                <w:sz w:val="24"/>
                <w:szCs w:val="24"/>
              </w:rPr>
            </w:pPr>
            <w:r w:rsidRPr="000A44D4">
              <w:rPr>
                <w:rFonts w:ascii="Times New Roman" w:hAnsi="Times New Roman" w:cs="Times New Roman"/>
                <w:b/>
                <w:bCs/>
                <w:sz w:val="24"/>
                <w:szCs w:val="24"/>
              </w:rPr>
              <w:t>INSTITUCIÓN</w:t>
            </w:r>
          </w:p>
        </w:tc>
        <w:tc>
          <w:tcPr>
            <w:tcW w:w="4278" w:type="dxa"/>
          </w:tcPr>
          <w:p w:rsidRPr="000A44D4" w:rsidR="00835B76" w:rsidP="007609BB" w:rsidRDefault="00835B76" w14:paraId="1A811911" w14:textId="77777777">
            <w:pPr>
              <w:jc w:val="center"/>
              <w:rPr>
                <w:rFonts w:ascii="Times New Roman" w:hAnsi="Times New Roman" w:cs="Times New Roman"/>
                <w:b/>
                <w:bCs/>
                <w:sz w:val="24"/>
                <w:szCs w:val="24"/>
              </w:rPr>
            </w:pPr>
            <w:r w:rsidRPr="000A44D4">
              <w:rPr>
                <w:rFonts w:ascii="Times New Roman" w:hAnsi="Times New Roman" w:cs="Times New Roman"/>
                <w:b/>
                <w:bCs/>
                <w:sz w:val="24"/>
                <w:szCs w:val="24"/>
              </w:rPr>
              <w:t>BUENA PRÁCTICA</w:t>
            </w:r>
          </w:p>
        </w:tc>
        <w:tc>
          <w:tcPr>
            <w:tcW w:w="3641" w:type="dxa"/>
            <w:gridSpan w:val="2"/>
          </w:tcPr>
          <w:p w:rsidRPr="00835B76" w:rsidR="00835B76" w:rsidP="007609BB" w:rsidRDefault="00835B76" w14:paraId="65AB66DB" w14:textId="77777777">
            <w:pPr>
              <w:jc w:val="center"/>
              <w:rPr>
                <w:rFonts w:ascii="Times New Roman" w:hAnsi="Times New Roman" w:cs="Times New Roman"/>
                <w:b/>
                <w:bCs/>
                <w:sz w:val="24"/>
                <w:szCs w:val="24"/>
              </w:rPr>
            </w:pPr>
            <w:r w:rsidRPr="00835B76">
              <w:rPr>
                <w:rFonts w:ascii="Times New Roman" w:hAnsi="Times New Roman" w:cs="Times New Roman"/>
                <w:b/>
                <w:bCs/>
                <w:sz w:val="24"/>
                <w:szCs w:val="24"/>
              </w:rPr>
              <w:t>ALCANCES</w:t>
            </w:r>
          </w:p>
        </w:tc>
      </w:tr>
      <w:tr w:rsidRPr="008246C2" w:rsidR="00835B76" w:rsidTr="007609BB" w14:paraId="5913BF58" w14:textId="77777777">
        <w:trPr>
          <w:gridAfter w:val="1"/>
          <w:wAfter w:w="7" w:type="dxa"/>
        </w:trPr>
        <w:tc>
          <w:tcPr>
            <w:tcW w:w="1830" w:type="dxa"/>
            <w:vAlign w:val="center"/>
          </w:tcPr>
          <w:p w:rsidRPr="005C56F4" w:rsidR="00835B76" w:rsidP="007609BB" w:rsidRDefault="00835B76" w14:paraId="3F48D26D" w14:textId="77777777">
            <w:pPr>
              <w:jc w:val="both"/>
              <w:rPr>
                <w:rFonts w:ascii="Times New Roman" w:hAnsi="Times New Roman" w:cs="Times New Roman"/>
                <w:sz w:val="24"/>
                <w:szCs w:val="24"/>
              </w:rPr>
            </w:pPr>
            <w:r w:rsidRPr="005C56F4">
              <w:rPr>
                <w:rFonts w:ascii="Times New Roman" w:hAnsi="Times New Roman" w:cs="Times New Roman"/>
                <w:sz w:val="24"/>
                <w:szCs w:val="24"/>
              </w:rPr>
              <w:t>Pontificia Universidad Católica del Perú (PUCP)</w:t>
            </w:r>
          </w:p>
        </w:tc>
        <w:tc>
          <w:tcPr>
            <w:tcW w:w="4278" w:type="dxa"/>
          </w:tcPr>
          <w:p w:rsidRPr="008246C2" w:rsidR="00835B76" w:rsidRDefault="00835B76" w14:paraId="67BD7C22" w14:textId="77777777">
            <w:pPr>
              <w:pStyle w:val="Prrafodelista"/>
              <w:numPr>
                <w:ilvl w:val="0"/>
                <w:numId w:val="10"/>
              </w:numPr>
              <w:ind w:left="299" w:hanging="284"/>
              <w:jc w:val="both"/>
              <w:rPr>
                <w:rFonts w:ascii="Times New Roman" w:hAnsi="Times New Roman" w:cs="Times New Roman"/>
                <w:sz w:val="24"/>
                <w:szCs w:val="24"/>
              </w:rPr>
            </w:pPr>
            <w:r w:rsidRPr="008246C2">
              <w:rPr>
                <w:rFonts w:ascii="Times New Roman" w:hAnsi="Times New Roman" w:cs="Times New Roman"/>
                <w:sz w:val="24"/>
                <w:szCs w:val="24"/>
                <w:u w:val="single"/>
              </w:rPr>
              <w:t>Política de Igualdad de Género para la Docencia</w:t>
            </w:r>
            <w:r w:rsidRPr="005C56F4">
              <w:rPr>
                <w:rFonts w:ascii="Times New Roman" w:hAnsi="Times New Roman" w:cs="Times New Roman"/>
                <w:sz w:val="24"/>
                <w:szCs w:val="24"/>
              </w:rPr>
              <w:t>, aprobadas con Resolución de Consejo Universitario N° 119/2015</w:t>
            </w:r>
            <w:r>
              <w:rPr>
                <w:rFonts w:ascii="Times New Roman" w:hAnsi="Times New Roman" w:cs="Times New Roman"/>
                <w:sz w:val="24"/>
                <w:szCs w:val="24"/>
              </w:rPr>
              <w:t>.</w:t>
            </w:r>
          </w:p>
          <w:p w:rsidRPr="005C56F4" w:rsidR="00835B76" w:rsidRDefault="00835B76" w14:paraId="6B500AB4" w14:textId="77777777">
            <w:pPr>
              <w:pStyle w:val="Prrafodelista"/>
              <w:numPr>
                <w:ilvl w:val="0"/>
                <w:numId w:val="10"/>
              </w:numPr>
              <w:ind w:left="299" w:hanging="284"/>
              <w:jc w:val="both"/>
              <w:rPr>
                <w:rFonts w:ascii="Times New Roman" w:hAnsi="Times New Roman" w:cs="Times New Roman"/>
                <w:sz w:val="24"/>
                <w:szCs w:val="24"/>
              </w:rPr>
            </w:pPr>
            <w:r w:rsidRPr="008246C2">
              <w:rPr>
                <w:rFonts w:ascii="Times New Roman" w:hAnsi="Times New Roman" w:cs="Times New Roman"/>
                <w:sz w:val="24"/>
                <w:szCs w:val="24"/>
                <w:u w:val="single"/>
              </w:rPr>
              <w:t>Oficina para la Igualdad de Género y Diversidad</w:t>
            </w:r>
            <w:r w:rsidRPr="005C56F4">
              <w:rPr>
                <w:rFonts w:ascii="Times New Roman" w:hAnsi="Times New Roman" w:cs="Times New Roman"/>
                <w:sz w:val="24"/>
                <w:szCs w:val="24"/>
              </w:rPr>
              <w:t xml:space="preserve"> (OIGD) (2022) tiene como misión articular, facilitar e impulsar el fortalecimiento de la igualdad de género y el reconocimiento de la diversidad en beneficio de la comunidad PUCP (alumnado, personal docente y personal administrativo). Para ello, trabaja en el diseño, implementación y evaluación de políticas institucionales con enfoque de género, reconociendo la diversidad de todas las personas que integran la comunidad PUCP.</w:t>
            </w:r>
          </w:p>
          <w:p w:rsidRPr="00835B76" w:rsidR="00835B76" w:rsidRDefault="00835B76" w14:paraId="78B779DF" w14:textId="77777777">
            <w:pPr>
              <w:pStyle w:val="Prrafodelista"/>
              <w:numPr>
                <w:ilvl w:val="0"/>
                <w:numId w:val="10"/>
              </w:numPr>
              <w:ind w:left="299" w:hanging="284"/>
              <w:jc w:val="both"/>
              <w:rPr>
                <w:rFonts w:ascii="Times New Roman" w:hAnsi="Times New Roman" w:cs="Times New Roman"/>
                <w:sz w:val="24"/>
                <w:szCs w:val="24"/>
              </w:rPr>
            </w:pPr>
            <w:r w:rsidRPr="00835B76">
              <w:rPr>
                <w:rFonts w:ascii="Times New Roman" w:hAnsi="Times New Roman" w:cs="Times New Roman"/>
                <w:sz w:val="24"/>
                <w:szCs w:val="24"/>
                <w:u w:val="single"/>
              </w:rPr>
              <w:t>Política para el Respeto de la Identidad de Género</w:t>
            </w:r>
            <w:r w:rsidRPr="00835B76">
              <w:rPr>
                <w:rFonts w:ascii="Times New Roman" w:hAnsi="Times New Roman" w:cs="Times New Roman"/>
                <w:sz w:val="24"/>
                <w:szCs w:val="24"/>
              </w:rPr>
              <w:t xml:space="preserve"> en la PUCP, aprobada por Consejo Universitario (2017)</w:t>
            </w:r>
          </w:p>
          <w:p w:rsidRPr="00835B76" w:rsidR="00835B76" w:rsidRDefault="00835B76" w14:paraId="31CB622A" w14:textId="77777777">
            <w:pPr>
              <w:pStyle w:val="Prrafodelista"/>
              <w:numPr>
                <w:ilvl w:val="0"/>
                <w:numId w:val="10"/>
              </w:numPr>
              <w:ind w:left="299" w:hanging="284"/>
              <w:jc w:val="both"/>
              <w:rPr>
                <w:rFonts w:ascii="Times New Roman" w:hAnsi="Times New Roman" w:cs="Times New Roman"/>
                <w:sz w:val="24"/>
                <w:szCs w:val="24"/>
              </w:rPr>
            </w:pPr>
            <w:r w:rsidRPr="00835B76">
              <w:rPr>
                <w:rFonts w:ascii="Times New Roman" w:hAnsi="Times New Roman" w:cs="Times New Roman"/>
                <w:sz w:val="24"/>
                <w:szCs w:val="24"/>
                <w:u w:val="single"/>
              </w:rPr>
              <w:t>Cátedra Unesco en Igualdad de Género, programa de la UNESCO</w:t>
            </w:r>
            <w:r w:rsidRPr="00835B76">
              <w:rPr>
                <w:rFonts w:ascii="Times New Roman" w:hAnsi="Times New Roman" w:cs="Times New Roman"/>
                <w:sz w:val="24"/>
                <w:szCs w:val="24"/>
              </w:rPr>
              <w:t xml:space="preserve"> para promover desarrollo de capacidades en las IES, a través de la creación de redes e intercambio de conocimientos.</w:t>
            </w:r>
          </w:p>
          <w:p w:rsidRPr="00835B76" w:rsidR="00835B76" w:rsidRDefault="00835B76" w14:paraId="6281AC5D" w14:textId="77777777">
            <w:pPr>
              <w:pStyle w:val="Prrafodelista"/>
              <w:numPr>
                <w:ilvl w:val="0"/>
                <w:numId w:val="10"/>
              </w:numPr>
              <w:ind w:left="299" w:hanging="284"/>
              <w:jc w:val="both"/>
              <w:rPr>
                <w:rFonts w:ascii="Times New Roman" w:hAnsi="Times New Roman" w:cs="Times New Roman"/>
                <w:sz w:val="24"/>
                <w:szCs w:val="24"/>
              </w:rPr>
            </w:pPr>
            <w:r w:rsidRPr="00835B76">
              <w:rPr>
                <w:rFonts w:ascii="Times New Roman" w:hAnsi="Times New Roman" w:cs="Times New Roman"/>
                <w:sz w:val="24"/>
                <w:szCs w:val="24"/>
                <w:u w:val="single"/>
              </w:rPr>
              <w:t>2 grupos de investigación en género</w:t>
            </w:r>
            <w:r w:rsidRPr="00835B76">
              <w:rPr>
                <w:rFonts w:ascii="Times New Roman" w:hAnsi="Times New Roman" w:cs="Times New Roman"/>
                <w:sz w:val="24"/>
                <w:szCs w:val="24"/>
              </w:rPr>
              <w:t xml:space="preserve"> conformado por investigadores e investigadoras de diversas área de </w:t>
            </w:r>
            <w:r w:rsidRPr="00835B76">
              <w:rPr>
                <w:rFonts w:ascii="Times New Roman" w:hAnsi="Times New Roman" w:cs="Times New Roman"/>
                <w:sz w:val="24"/>
                <w:szCs w:val="24"/>
              </w:rPr>
              <w:t xml:space="preserve">conocimiento, reconocidos por el Vicerectorado de Investigación: </w:t>
            </w:r>
            <w:hyperlink w:history="1" r:id="rId16">
              <w:r w:rsidRPr="00835B76">
                <w:rPr>
                  <w:rFonts w:ascii="Times New Roman" w:hAnsi="Times New Roman" w:cs="Times New Roman"/>
                  <w:color w:val="000000" w:themeColor="text1"/>
                  <w:sz w:val="24"/>
                  <w:szCs w:val="24"/>
                </w:rPr>
                <w:t>Grupo de Investigación Derecho, Género y Sexualidad – DEGESE</w:t>
              </w:r>
            </w:hyperlink>
            <w:r w:rsidRPr="00835B76">
              <w:rPr>
                <w:rFonts w:ascii="Times New Roman" w:hAnsi="Times New Roman" w:cs="Times New Roman"/>
                <w:color w:val="000000" w:themeColor="text1"/>
                <w:sz w:val="24"/>
                <w:szCs w:val="24"/>
              </w:rPr>
              <w:t xml:space="preserve"> y Grupo de Investigación en Estudios de Género</w:t>
            </w:r>
          </w:p>
          <w:p w:rsidRPr="005C56F4" w:rsidR="00835B76" w:rsidRDefault="00835B76" w14:paraId="23BE5416" w14:textId="77777777">
            <w:pPr>
              <w:pStyle w:val="Prrafodelista"/>
              <w:numPr>
                <w:ilvl w:val="0"/>
                <w:numId w:val="10"/>
              </w:numPr>
              <w:ind w:left="299" w:hanging="284"/>
              <w:jc w:val="both"/>
              <w:rPr>
                <w:rFonts w:ascii="Times New Roman" w:hAnsi="Times New Roman" w:cs="Times New Roman"/>
                <w:sz w:val="24"/>
                <w:szCs w:val="24"/>
              </w:rPr>
            </w:pPr>
            <w:r w:rsidRPr="00835B76">
              <w:rPr>
                <w:rFonts w:ascii="Times New Roman" w:hAnsi="Times New Roman" w:cs="Times New Roman"/>
                <w:sz w:val="24"/>
                <w:szCs w:val="24"/>
                <w:u w:val="single"/>
              </w:rPr>
              <w:t>Normas Relativas a la Inclusión del Nombre Social</w:t>
            </w:r>
            <w:r w:rsidRPr="00835B76">
              <w:rPr>
                <w:rFonts w:ascii="Times New Roman" w:hAnsi="Times New Roman" w:cs="Times New Roman"/>
                <w:sz w:val="24"/>
                <w:szCs w:val="24"/>
              </w:rPr>
              <w:t>, aprobadas por Consejo Universitario</w:t>
            </w:r>
            <w:r w:rsidRPr="005C56F4">
              <w:rPr>
                <w:rFonts w:ascii="Times New Roman" w:hAnsi="Times New Roman" w:cs="Times New Roman"/>
                <w:sz w:val="24"/>
                <w:szCs w:val="24"/>
              </w:rPr>
              <w:t xml:space="preserve"> (2018), con el fin de lograr una correcta identificación de las personas trans y de género no binario en la comunidad universitaria.</w:t>
            </w:r>
          </w:p>
          <w:p w:rsidRPr="005C56F4" w:rsidR="00835B76" w:rsidRDefault="00835B76" w14:paraId="57ACA3D6" w14:textId="77777777">
            <w:pPr>
              <w:pStyle w:val="Prrafodelista"/>
              <w:numPr>
                <w:ilvl w:val="0"/>
                <w:numId w:val="10"/>
              </w:numPr>
              <w:ind w:left="299" w:hanging="284"/>
              <w:jc w:val="both"/>
              <w:rPr>
                <w:rFonts w:ascii="Times New Roman" w:hAnsi="Times New Roman" w:cs="Times New Roman"/>
                <w:sz w:val="24"/>
                <w:szCs w:val="24"/>
              </w:rPr>
            </w:pPr>
            <w:r w:rsidRPr="005C56F4">
              <w:rPr>
                <w:rFonts w:ascii="Times New Roman" w:hAnsi="Times New Roman" w:cs="Times New Roman"/>
                <w:sz w:val="24"/>
                <w:szCs w:val="24"/>
              </w:rPr>
              <w:t xml:space="preserve">La Universidad alberga una </w:t>
            </w:r>
            <w:r w:rsidRPr="00CF5CC9">
              <w:rPr>
                <w:rFonts w:ascii="Times New Roman" w:hAnsi="Times New Roman" w:cs="Times New Roman"/>
                <w:sz w:val="24"/>
                <w:szCs w:val="24"/>
                <w:u w:val="single"/>
              </w:rPr>
              <w:t>sala cuna</w:t>
            </w:r>
            <w:r w:rsidRPr="005C56F4">
              <w:rPr>
                <w:rFonts w:ascii="Times New Roman" w:hAnsi="Times New Roman" w:cs="Times New Roman"/>
                <w:sz w:val="24"/>
                <w:szCs w:val="24"/>
              </w:rPr>
              <w:t>, dirigida a niños y niñas de hasta tres años, hijos de colaboradores administrativos, docentes y alumnos.</w:t>
            </w:r>
          </w:p>
          <w:p w:rsidRPr="005C56F4" w:rsidR="00835B76" w:rsidP="007609BB" w:rsidRDefault="00835B76" w14:paraId="15162C66" w14:textId="77777777">
            <w:pPr>
              <w:ind w:left="15"/>
              <w:jc w:val="both"/>
              <w:rPr>
                <w:rFonts w:ascii="Times New Roman" w:hAnsi="Times New Roman" w:cs="Times New Roman"/>
                <w:sz w:val="24"/>
                <w:szCs w:val="24"/>
              </w:rPr>
            </w:pPr>
          </w:p>
        </w:tc>
        <w:tc>
          <w:tcPr>
            <w:tcW w:w="3634" w:type="dxa"/>
          </w:tcPr>
          <w:p w:rsidRPr="00835B76" w:rsidR="00835B76" w:rsidRDefault="00835B76" w14:paraId="0EB20EDD" w14:textId="77777777">
            <w:pPr>
              <w:pStyle w:val="Prrafodelista"/>
              <w:numPr>
                <w:ilvl w:val="0"/>
                <w:numId w:val="10"/>
              </w:numPr>
              <w:ind w:left="299" w:hanging="299"/>
              <w:jc w:val="both"/>
              <w:rPr>
                <w:rFonts w:ascii="Times New Roman" w:hAnsi="Times New Roman" w:cs="Times New Roman"/>
                <w:color w:val="000000" w:themeColor="text1"/>
                <w:sz w:val="24"/>
                <w:szCs w:val="24"/>
              </w:rPr>
            </w:pPr>
            <w:r w:rsidRPr="00835B76">
              <w:rPr>
                <w:rFonts w:ascii="Times New Roman" w:hAnsi="Times New Roman" w:cs="Times New Roman"/>
                <w:color w:val="000000" w:themeColor="text1"/>
                <w:sz w:val="24"/>
                <w:szCs w:val="24"/>
              </w:rPr>
              <w:t xml:space="preserve">Política de Igualdad de Género para la Docencia: promueve la igualdad entre varones y mujeres en las distintas áreas estratégicas de la universidad, con especial énfasis en la formación, la investigación y la gestión. La Política aterriza en: 1. Ingreso, promoción y participación en comisiones académicas (consideraciones para mujeres y madres); 2. Equilibrio en la composición por sexo del profesorado (Departamentos acadpemicos con al menos  20% de mujeres); 3. Conciliación entre el rol de cuidado y el trabajo académico (Atención a las necesidades vinculadas a la maternidad y al rol de cuidado: lactario, guardería para estudiantes y docentes, cambiadores en baños de mujeres y hombres); 4. Actividades curriculares y extracurriculares (a. Mallas curriculares con cursos y tópicos en los que se traten </w:t>
            </w:r>
            <w:r w:rsidRPr="00835B76">
              <w:rPr>
                <w:rFonts w:ascii="Times New Roman" w:hAnsi="Times New Roman" w:cs="Times New Roman"/>
                <w:color w:val="000000" w:themeColor="text1"/>
                <w:sz w:val="24"/>
                <w:szCs w:val="24"/>
              </w:rPr>
              <w:t>explícitamente los temas de igualdad de género; b. Paridad estudiantil: promoción de una mayor presencia de mujeres en carreras masculinizadas y viceversa. Para ello, se diseñará con la Oficina Central de Admisión una estrategia para atraer a un mayor número de postulantes mujeres a carreras masculinizadas (estrategia conocida como Girls’ Day) y para atraer a mayor número de postulantes varones a carreras feminizadas; c. desarrollo de actividades de sensibilización sobre la importancia de la igualdad y la no discriminación por razones de género al menos 2 veces al año.</w:t>
            </w:r>
          </w:p>
          <w:p w:rsidRPr="00835B76" w:rsidR="00835B76" w:rsidP="007609BB" w:rsidRDefault="00835B76" w14:paraId="5FF0E48A" w14:textId="77777777">
            <w:pPr>
              <w:jc w:val="both"/>
              <w:rPr>
                <w:rFonts w:ascii="Times New Roman" w:hAnsi="Times New Roman" w:cs="Times New Roman"/>
                <w:color w:val="000000" w:themeColor="text1"/>
                <w:sz w:val="24"/>
                <w:szCs w:val="24"/>
              </w:rPr>
            </w:pPr>
          </w:p>
          <w:p w:rsidRPr="00835B76" w:rsidR="00835B76" w:rsidRDefault="00835B76" w14:paraId="377C5B13" w14:textId="77777777">
            <w:pPr>
              <w:pStyle w:val="Prrafodelista"/>
              <w:numPr>
                <w:ilvl w:val="0"/>
                <w:numId w:val="10"/>
              </w:numPr>
              <w:ind w:left="299" w:hanging="284"/>
              <w:jc w:val="both"/>
              <w:rPr>
                <w:rFonts w:ascii="Times New Roman" w:hAnsi="Times New Roman" w:cs="Times New Roman"/>
                <w:color w:val="000000" w:themeColor="text1"/>
                <w:sz w:val="24"/>
                <w:szCs w:val="24"/>
              </w:rPr>
            </w:pPr>
            <w:r w:rsidRPr="00835B76">
              <w:rPr>
                <w:rFonts w:ascii="Times New Roman" w:hAnsi="Times New Roman" w:cs="Times New Roman"/>
                <w:color w:val="000000" w:themeColor="text1"/>
                <w:sz w:val="24"/>
                <w:szCs w:val="24"/>
              </w:rPr>
              <w:t xml:space="preserve">Oficina para la Igualdad de Género y Diversidad: dentro de sus objetivos estratégicos tiene: 1. Crear y gestionar el Observatorio de Género; 2. Coordinar, articular y brindar asistencia técnica a las unidades para el fortalecimiento del ámbito de prevención de la violencia basada en el género; 3. Brindar asistencia técnica a los contenidos en materia de género, de manera transversal a todas las unidades de la institución, desde el ámbito de la prevención; 4. Asegurar la asistencia técnica y el fortalecimiento del ámbito de atención, mediante el trabajo coordinado con la Secretaría de Instrucción, con la DAES y con la Dirección de Gestión del Talento Humano (DGTH) para los casos de hostigamiento sexual y de violencia basada en </w:t>
            </w:r>
            <w:r w:rsidRPr="00835B76">
              <w:rPr>
                <w:rFonts w:ascii="Times New Roman" w:hAnsi="Times New Roman" w:cs="Times New Roman"/>
                <w:color w:val="000000" w:themeColor="text1"/>
                <w:sz w:val="24"/>
                <w:szCs w:val="24"/>
              </w:rPr>
              <w:t xml:space="preserve">género que afecte a los integrantes de la comunidad PUCP; entre otros. </w:t>
            </w:r>
          </w:p>
          <w:p w:rsidRPr="00835B76" w:rsidR="00835B76" w:rsidP="007609BB" w:rsidRDefault="00835B76" w14:paraId="38BEB2AE" w14:textId="77777777">
            <w:pPr>
              <w:jc w:val="both"/>
              <w:rPr>
                <w:rFonts w:ascii="Times New Roman" w:hAnsi="Times New Roman" w:cs="Times New Roman"/>
                <w:color w:val="000000" w:themeColor="text1"/>
                <w:sz w:val="24"/>
                <w:szCs w:val="24"/>
              </w:rPr>
            </w:pPr>
          </w:p>
          <w:p w:rsidRPr="00835B76" w:rsidR="00835B76" w:rsidRDefault="00835B76" w14:paraId="06D9A1B2" w14:textId="77777777">
            <w:pPr>
              <w:pStyle w:val="Prrafodelista"/>
              <w:numPr>
                <w:ilvl w:val="0"/>
                <w:numId w:val="10"/>
              </w:numPr>
              <w:ind w:left="299" w:hanging="284"/>
              <w:jc w:val="both"/>
              <w:rPr>
                <w:rFonts w:ascii="Times New Roman" w:hAnsi="Times New Roman" w:cs="Times New Roman"/>
                <w:color w:val="000000" w:themeColor="text1"/>
                <w:sz w:val="24"/>
                <w:szCs w:val="24"/>
              </w:rPr>
            </w:pPr>
            <w:r w:rsidRPr="00835B76">
              <w:rPr>
                <w:rFonts w:ascii="Times New Roman" w:hAnsi="Times New Roman" w:cs="Times New Roman"/>
                <w:color w:val="000000" w:themeColor="text1"/>
                <w:sz w:val="24"/>
                <w:szCs w:val="24"/>
              </w:rPr>
              <w:t>Política para el Respeto de la Identidad de Género propone: 1. sensibilización de la comunidad universitaria, incluido el cuerpo estudiantil, docentes, personal administrativo y personal de tercerización; 2. acceso e idoneidad de los servicios, desde servicios higiénicos y camerinos hasta sensibilización al personal de deportes y salud; 3. respuesta, dentro de los reglamentos disciplinarios, ante situaciones de discriminación entre estudiantes, docentes y personal no docente que trabaja en la PUCP y; 4. promoción de una formación curricular que incluya un adecuado enfoque sobre la diversidad sexual.</w:t>
            </w:r>
          </w:p>
          <w:p w:rsidRPr="00835B76" w:rsidR="00835B76" w:rsidP="007609BB" w:rsidRDefault="00835B76" w14:paraId="661CCD07" w14:textId="77777777">
            <w:pPr>
              <w:pStyle w:val="Prrafodelista"/>
              <w:rPr>
                <w:rFonts w:ascii="Times New Roman" w:hAnsi="Times New Roman" w:cs="Times New Roman"/>
                <w:color w:val="000000" w:themeColor="text1"/>
                <w:sz w:val="24"/>
                <w:szCs w:val="24"/>
              </w:rPr>
            </w:pPr>
          </w:p>
          <w:p w:rsidRPr="00835B76" w:rsidR="00835B76" w:rsidRDefault="00835B76" w14:paraId="79F27B8D" w14:textId="77777777">
            <w:pPr>
              <w:pStyle w:val="Prrafodelista"/>
              <w:numPr>
                <w:ilvl w:val="0"/>
                <w:numId w:val="10"/>
              </w:numPr>
              <w:ind w:left="299" w:hanging="284"/>
              <w:jc w:val="both"/>
              <w:rPr>
                <w:rFonts w:ascii="Times New Roman" w:hAnsi="Times New Roman" w:cs="Times New Roman"/>
                <w:color w:val="000000" w:themeColor="text1"/>
                <w:sz w:val="24"/>
                <w:szCs w:val="24"/>
              </w:rPr>
            </w:pPr>
            <w:r w:rsidRPr="00835B76">
              <w:rPr>
                <w:rFonts w:ascii="Times New Roman" w:hAnsi="Times New Roman" w:cs="Times New Roman"/>
                <w:color w:val="000000" w:themeColor="text1"/>
                <w:sz w:val="24"/>
                <w:szCs w:val="24"/>
              </w:rPr>
              <w:t>Cátedra Unesco en Igualdad de Género, programa de la UNESCO: busca promover equidad en la formación académica y el ejercicio laboral de docentes e investigadoras, a través de la investigación y la sensibilización de la población universitaria sobre las desigualdades que enfrentan las mujeres.</w:t>
            </w:r>
          </w:p>
          <w:p w:rsidRPr="00835B76" w:rsidR="00835B76" w:rsidP="007609BB" w:rsidRDefault="00835B76" w14:paraId="667AD3A5" w14:textId="77777777">
            <w:pPr>
              <w:pStyle w:val="Prrafodelista"/>
              <w:rPr>
                <w:rFonts w:ascii="Times New Roman" w:hAnsi="Times New Roman" w:cs="Times New Roman"/>
                <w:color w:val="000000" w:themeColor="text1"/>
                <w:sz w:val="24"/>
                <w:szCs w:val="24"/>
              </w:rPr>
            </w:pPr>
          </w:p>
          <w:p w:rsidRPr="00835B76" w:rsidR="00835B76" w:rsidRDefault="00835B76" w14:paraId="111651DD" w14:textId="77777777">
            <w:pPr>
              <w:pStyle w:val="Prrafodelista"/>
              <w:numPr>
                <w:ilvl w:val="0"/>
                <w:numId w:val="10"/>
              </w:numPr>
              <w:ind w:left="299" w:hanging="284"/>
              <w:jc w:val="both"/>
              <w:rPr>
                <w:rFonts w:ascii="Times New Roman" w:hAnsi="Times New Roman" w:cs="Times New Roman"/>
                <w:color w:val="000000" w:themeColor="text1"/>
                <w:sz w:val="24"/>
                <w:szCs w:val="24"/>
              </w:rPr>
            </w:pPr>
            <w:r w:rsidRPr="00835B76">
              <w:rPr>
                <w:rFonts w:ascii="Times New Roman" w:hAnsi="Times New Roman" w:cs="Times New Roman"/>
                <w:color w:val="000000" w:themeColor="text1"/>
                <w:sz w:val="24"/>
                <w:szCs w:val="24"/>
              </w:rPr>
              <w:t xml:space="preserve">Normas Relativas a la Inclusión del Nombre Social: busca regular el procedimiento para la inclusión del nombre social de los alumnos ordinarios transgénero. El nombre social será usado en las listas de asistencia, en las </w:t>
            </w:r>
            <w:r w:rsidRPr="00835B76">
              <w:rPr>
                <w:rFonts w:ascii="Times New Roman" w:hAnsi="Times New Roman" w:cs="Times New Roman"/>
                <w:color w:val="000000" w:themeColor="text1"/>
                <w:sz w:val="24"/>
                <w:szCs w:val="24"/>
              </w:rPr>
              <w:t>comunicaciones internas y en las ceremonias de entrega de premios y reconocimientos, así como en todos los ámbitos y servicios de la universidad, con excepción de aquellos en los que por ley se tenga que consignar el nombre legal del DNI, tales como las constancias de notas o el título universitario.</w:t>
            </w:r>
          </w:p>
          <w:p w:rsidRPr="00835B76" w:rsidR="00835B76" w:rsidP="007609BB" w:rsidRDefault="00835B76" w14:paraId="204F347F" w14:textId="77777777">
            <w:pPr>
              <w:pStyle w:val="Prrafodelista"/>
              <w:rPr>
                <w:rFonts w:ascii="Times New Roman" w:hAnsi="Times New Roman" w:cs="Times New Roman"/>
                <w:color w:val="000000" w:themeColor="text1"/>
                <w:sz w:val="24"/>
                <w:szCs w:val="24"/>
              </w:rPr>
            </w:pPr>
          </w:p>
          <w:p w:rsidRPr="00835B76" w:rsidR="00835B76" w:rsidRDefault="00835B76" w14:paraId="199DC23B" w14:textId="77777777">
            <w:pPr>
              <w:pStyle w:val="Prrafodelista"/>
              <w:numPr>
                <w:ilvl w:val="0"/>
                <w:numId w:val="10"/>
              </w:numPr>
              <w:ind w:left="299" w:hanging="284"/>
              <w:jc w:val="both"/>
              <w:rPr>
                <w:rFonts w:ascii="Times New Roman" w:hAnsi="Times New Roman" w:cs="Times New Roman"/>
                <w:color w:val="000000" w:themeColor="text1"/>
                <w:sz w:val="24"/>
                <w:szCs w:val="24"/>
              </w:rPr>
            </w:pPr>
            <w:r w:rsidRPr="00835B76">
              <w:rPr>
                <w:rFonts w:ascii="Times New Roman" w:hAnsi="Times New Roman" w:cs="Times New Roman"/>
                <w:color w:val="000000" w:themeColor="text1"/>
                <w:sz w:val="24"/>
                <w:szCs w:val="24"/>
                <w:u w:val="single"/>
              </w:rPr>
              <w:t>Sala guardería:</w:t>
            </w:r>
            <w:r w:rsidRPr="00835B76">
              <w:rPr>
                <w:rFonts w:ascii="Times New Roman" w:hAnsi="Times New Roman" w:cs="Times New Roman"/>
                <w:color w:val="000000" w:themeColor="text1"/>
                <w:sz w:val="24"/>
                <w:szCs w:val="24"/>
              </w:rPr>
              <w:t xml:space="preserve"> tener una guardería en una universidad ofrece varios beneficios para la comunidad académica, especialmente para estudiantes, profesores y personal. Al proporcionar servicios de cuidado infantil en el campus, se pueden abordar diversas necesidades y facilitar la vida de aquellos que tienen responsabilidades parentales. Aquí hay algunas ventajas y beneficios de contar con una guardería en una universidad: 1. facilita la conciliación laboral y familiar; 2. apoyo a estudiantes padres y madres; 3. fomenta la diversidad e inclusión; 4. mejora el rendimiento académico y laboral; 5. promueve el bienestar familiar; 6. fomenta la retención de estudiantes y talento académico; 7. fortalece la comunidad universitaria.</w:t>
            </w:r>
          </w:p>
          <w:p w:rsidRPr="00835B76" w:rsidR="00835B76" w:rsidP="007609BB" w:rsidRDefault="00835B76" w14:paraId="54311FF5" w14:textId="77777777">
            <w:pPr>
              <w:jc w:val="both"/>
              <w:rPr>
                <w:rFonts w:ascii="Times New Roman" w:hAnsi="Times New Roman" w:cs="Times New Roman"/>
                <w:color w:val="000000" w:themeColor="text1"/>
                <w:sz w:val="24"/>
                <w:szCs w:val="24"/>
              </w:rPr>
            </w:pPr>
          </w:p>
          <w:p w:rsidRPr="00835B76" w:rsidR="00835B76" w:rsidP="007609BB" w:rsidRDefault="00835B76" w14:paraId="7BA3E1A0" w14:textId="77777777">
            <w:pPr>
              <w:jc w:val="both"/>
              <w:rPr>
                <w:rFonts w:ascii="Times New Roman" w:hAnsi="Times New Roman" w:cs="Times New Roman"/>
                <w:color w:val="000000" w:themeColor="text1"/>
                <w:sz w:val="24"/>
                <w:szCs w:val="24"/>
              </w:rPr>
            </w:pPr>
          </w:p>
        </w:tc>
      </w:tr>
      <w:tr w:rsidRPr="005C56F4" w:rsidR="00835B76" w:rsidTr="007609BB" w14:paraId="0E560380" w14:textId="77777777">
        <w:trPr>
          <w:gridAfter w:val="1"/>
          <w:wAfter w:w="7" w:type="dxa"/>
        </w:trPr>
        <w:tc>
          <w:tcPr>
            <w:tcW w:w="1830" w:type="dxa"/>
            <w:vAlign w:val="center"/>
          </w:tcPr>
          <w:p w:rsidRPr="005C56F4" w:rsidR="00835B76" w:rsidP="007609BB" w:rsidRDefault="00835B76" w14:paraId="65A0757F" w14:textId="77777777">
            <w:pPr>
              <w:jc w:val="both"/>
              <w:rPr>
                <w:rFonts w:ascii="Times New Roman" w:hAnsi="Times New Roman" w:cs="Times New Roman"/>
                <w:sz w:val="24"/>
                <w:szCs w:val="24"/>
              </w:rPr>
            </w:pPr>
            <w:r w:rsidRPr="005C56F4">
              <w:rPr>
                <w:rFonts w:ascii="Times New Roman" w:hAnsi="Times New Roman" w:cs="Times New Roman"/>
                <w:sz w:val="24"/>
                <w:szCs w:val="24"/>
              </w:rPr>
              <w:t xml:space="preserve">Universidad del Pacífico </w:t>
            </w:r>
          </w:p>
        </w:tc>
        <w:tc>
          <w:tcPr>
            <w:tcW w:w="4278" w:type="dxa"/>
          </w:tcPr>
          <w:p w:rsidRPr="009B627C" w:rsidR="00835B76" w:rsidRDefault="00835B76" w14:paraId="57C883DE" w14:textId="77777777">
            <w:pPr>
              <w:pStyle w:val="Prrafodelista"/>
              <w:numPr>
                <w:ilvl w:val="0"/>
                <w:numId w:val="11"/>
              </w:numPr>
              <w:ind w:left="299" w:hanging="284"/>
              <w:jc w:val="both"/>
              <w:rPr>
                <w:rFonts w:ascii="Times New Roman" w:hAnsi="Times New Roman" w:cs="Times New Roman"/>
                <w:sz w:val="24"/>
                <w:szCs w:val="24"/>
              </w:rPr>
            </w:pPr>
            <w:r w:rsidRPr="00CF5CC9">
              <w:rPr>
                <w:rFonts w:ascii="Times New Roman" w:hAnsi="Times New Roman" w:cs="Times New Roman"/>
                <w:sz w:val="24"/>
                <w:szCs w:val="24"/>
                <w:u w:val="single"/>
              </w:rPr>
              <w:t>Política de Igualdad de Género</w:t>
            </w:r>
            <w:r w:rsidRPr="009B627C">
              <w:rPr>
                <w:rFonts w:ascii="Times New Roman" w:hAnsi="Times New Roman" w:cs="Times New Roman"/>
                <w:sz w:val="24"/>
                <w:szCs w:val="24"/>
              </w:rPr>
              <w:t xml:space="preserve">, aprobada por el Comité Ejecutivo (2018) que busca promover la igualdad entre hombres y mujeres en la comunidad universitaria, en los ámbitos de la docencia, la investigación, la gestión y las </w:t>
            </w:r>
            <w:r w:rsidRPr="009B627C">
              <w:rPr>
                <w:rFonts w:ascii="Times New Roman" w:hAnsi="Times New Roman" w:cs="Times New Roman"/>
                <w:sz w:val="24"/>
                <w:szCs w:val="24"/>
              </w:rPr>
              <w:t>actividades de proyección institucional. Implementar las medidas necesarias para eliminar prácticas discriminatorias y cerrar brechas persistentes, como parte de los lineamientos estratégicos de la Universidad.</w:t>
            </w:r>
          </w:p>
        </w:tc>
        <w:tc>
          <w:tcPr>
            <w:tcW w:w="3634" w:type="dxa"/>
          </w:tcPr>
          <w:p w:rsidRPr="00835B76" w:rsidR="00835B76" w:rsidRDefault="00835B76" w14:paraId="4277C9B8" w14:textId="77777777">
            <w:pPr>
              <w:pStyle w:val="Prrafodelista"/>
              <w:numPr>
                <w:ilvl w:val="0"/>
                <w:numId w:val="11"/>
              </w:numPr>
              <w:ind w:left="299" w:hanging="284"/>
              <w:jc w:val="both"/>
              <w:rPr>
                <w:rFonts w:ascii="Times New Roman" w:hAnsi="Times New Roman" w:cs="Times New Roman"/>
                <w:color w:val="000000" w:themeColor="text1"/>
                <w:sz w:val="24"/>
                <w:szCs w:val="24"/>
              </w:rPr>
            </w:pPr>
            <w:r w:rsidRPr="00835B76">
              <w:rPr>
                <w:rFonts w:ascii="Times New Roman" w:hAnsi="Times New Roman" w:cs="Times New Roman"/>
                <w:color w:val="000000" w:themeColor="text1"/>
                <w:sz w:val="24"/>
                <w:szCs w:val="24"/>
              </w:rPr>
              <w:t xml:space="preserve">Política de Igualdad de Género, en sus políticas generales busca: 1. igualdad en los procesos de gestión de personas (medidas para asegurar la igualdad de oportunidades para mujeres y hombres en el reclutamiento, la </w:t>
            </w:r>
            <w:r w:rsidRPr="00835B76">
              <w:rPr>
                <w:rFonts w:ascii="Times New Roman" w:hAnsi="Times New Roman" w:cs="Times New Roman"/>
                <w:color w:val="000000" w:themeColor="text1"/>
                <w:sz w:val="24"/>
                <w:szCs w:val="24"/>
              </w:rPr>
              <w:t>selección, la compensación, la capacitación y la promoción del personal que labora en la Universidad); 2. relaciones entre trabajo y familia (balance entre el trabajo y las responsabilidades familiares, y cumple plenamente con los derechos de los trabajadores que sean madres y padres de familia, o que tengan a su cargo a adultos mayores o personas con discapacidad temporal o permanente); 3. cultura organizacional (talleres y otras actividades para la difusión de las políticas de igualdad de la Universidad, así como para sensibilizar y capacitar acerca de cómo evitar estereotipos de género); 4. comunicaciones e imagen institucional (publicidad institucional sin referentes sexistas o discriminatorios, y que busque incluir a las mujeres. Promoción de  la presencia y participación igualitaria de hombres y mujeres en eventos, conferencias, paneles y otras actividades organizadas por la Universidad; 5. proveedores de bienes y servicios (se privilegiará la contratación de aquellas lideradas por mujeres, con amplia mayoría femenina en su planilla de trabajadores o con prácticas explícitas en la promoción de la igualdad de género); 6. hostigamiento sexual y violencia de género (espacio de trabajo y formación libre de todo tipo de acoso y violencia, incluyendo la violencia de género).</w:t>
            </w:r>
          </w:p>
          <w:p w:rsidRPr="00835B76" w:rsidR="00835B76" w:rsidP="007609BB" w:rsidRDefault="00835B76" w14:paraId="08826B2B" w14:textId="77777777">
            <w:pPr>
              <w:pStyle w:val="Prrafodelista"/>
              <w:ind w:left="299"/>
              <w:jc w:val="both"/>
              <w:rPr>
                <w:rFonts w:ascii="Times New Roman" w:hAnsi="Times New Roman" w:cs="Times New Roman"/>
                <w:color w:val="000000" w:themeColor="text1"/>
                <w:sz w:val="24"/>
                <w:szCs w:val="24"/>
              </w:rPr>
            </w:pPr>
          </w:p>
        </w:tc>
      </w:tr>
      <w:tr w:rsidRPr="005C56F4" w:rsidR="00835B76" w:rsidTr="007609BB" w14:paraId="2CCC04E6" w14:textId="77777777">
        <w:trPr>
          <w:gridAfter w:val="1"/>
          <w:wAfter w:w="7" w:type="dxa"/>
        </w:trPr>
        <w:tc>
          <w:tcPr>
            <w:tcW w:w="1830" w:type="dxa"/>
            <w:vAlign w:val="center"/>
          </w:tcPr>
          <w:p w:rsidRPr="005C56F4" w:rsidR="00835B76" w:rsidP="007609BB" w:rsidRDefault="00835B76" w14:paraId="14D105CB" w14:textId="77777777">
            <w:pPr>
              <w:jc w:val="both"/>
              <w:rPr>
                <w:rFonts w:ascii="Times New Roman" w:hAnsi="Times New Roman" w:cs="Times New Roman"/>
                <w:sz w:val="24"/>
                <w:szCs w:val="24"/>
              </w:rPr>
            </w:pPr>
            <w:r w:rsidRPr="005C56F4">
              <w:rPr>
                <w:rFonts w:ascii="Times New Roman" w:hAnsi="Times New Roman" w:cs="Times New Roman"/>
                <w:sz w:val="24"/>
                <w:szCs w:val="24"/>
              </w:rPr>
              <w:t>Universidad María Auxiliadora (UMA)</w:t>
            </w:r>
          </w:p>
        </w:tc>
        <w:tc>
          <w:tcPr>
            <w:tcW w:w="4278" w:type="dxa"/>
          </w:tcPr>
          <w:p w:rsidRPr="009B627C" w:rsidR="00835B76" w:rsidRDefault="00835B76" w14:paraId="31D7EA61" w14:textId="77777777">
            <w:pPr>
              <w:pStyle w:val="Prrafodelista"/>
              <w:numPr>
                <w:ilvl w:val="0"/>
                <w:numId w:val="11"/>
              </w:numPr>
              <w:ind w:left="299" w:hanging="284"/>
              <w:jc w:val="both"/>
              <w:rPr>
                <w:rFonts w:ascii="Times New Roman" w:hAnsi="Times New Roman" w:cs="Times New Roman"/>
                <w:sz w:val="24"/>
                <w:szCs w:val="24"/>
              </w:rPr>
            </w:pPr>
            <w:r w:rsidRPr="009B627C">
              <w:rPr>
                <w:rFonts w:ascii="Times New Roman" w:hAnsi="Times New Roman" w:cs="Times New Roman"/>
                <w:sz w:val="24"/>
                <w:szCs w:val="24"/>
              </w:rPr>
              <w:t xml:space="preserve">Ubicada en San Juan de Lurigancho, posee la </w:t>
            </w:r>
            <w:r w:rsidRPr="00CF5CC9">
              <w:rPr>
                <w:rFonts w:ascii="Times New Roman" w:hAnsi="Times New Roman" w:cs="Times New Roman"/>
                <w:sz w:val="24"/>
                <w:szCs w:val="24"/>
                <w:u w:val="single"/>
              </w:rPr>
              <w:t>guardería</w:t>
            </w:r>
            <w:r w:rsidRPr="009B627C">
              <w:rPr>
                <w:rFonts w:ascii="Times New Roman" w:hAnsi="Times New Roman" w:cs="Times New Roman"/>
                <w:sz w:val="24"/>
                <w:szCs w:val="24"/>
              </w:rPr>
              <w:t xml:space="preserve"> “Umacitos” para hijos e hijas de estudiantes universitarios.</w:t>
            </w:r>
          </w:p>
        </w:tc>
        <w:tc>
          <w:tcPr>
            <w:tcW w:w="3634" w:type="dxa"/>
          </w:tcPr>
          <w:p w:rsidRPr="00835B76" w:rsidR="00835B76" w:rsidRDefault="00835B76" w14:paraId="43475677" w14:textId="77777777">
            <w:pPr>
              <w:pStyle w:val="Prrafodelista"/>
              <w:numPr>
                <w:ilvl w:val="0"/>
                <w:numId w:val="11"/>
              </w:numPr>
              <w:ind w:left="299" w:hanging="299"/>
              <w:jc w:val="both"/>
              <w:rPr>
                <w:rFonts w:ascii="Times New Roman" w:hAnsi="Times New Roman" w:cs="Times New Roman"/>
                <w:color w:val="000000" w:themeColor="text1"/>
                <w:sz w:val="24"/>
                <w:szCs w:val="24"/>
              </w:rPr>
            </w:pPr>
            <w:r w:rsidRPr="00835B76">
              <w:rPr>
                <w:rFonts w:ascii="Times New Roman" w:hAnsi="Times New Roman" w:cs="Times New Roman"/>
                <w:color w:val="000000" w:themeColor="text1"/>
                <w:sz w:val="24"/>
                <w:szCs w:val="24"/>
                <w:u w:val="single"/>
              </w:rPr>
              <w:t>Guardería:</w:t>
            </w:r>
            <w:r w:rsidRPr="00835B76">
              <w:rPr>
                <w:rFonts w:ascii="Times New Roman" w:hAnsi="Times New Roman" w:cs="Times New Roman"/>
                <w:color w:val="000000" w:themeColor="text1"/>
                <w:sz w:val="24"/>
                <w:szCs w:val="24"/>
              </w:rPr>
              <w:t xml:space="preserve"> tener una guardería en una universidad ofrece varios beneficios para la comunidad académica, especialmente para estudiantes, profesores y personal. Al proporcionar servicios de cuidado infantil en el campus, se pueden abordar diversas necesidades y facilitar la vida de aquellos que tienen responsabilidades parentales. Aquí hay algunas ventajas y beneficios de contar con una guardería en una universidad: 1. facilita la conciliación laboral y familiar; 2. apoyo a estudiantes padres y madres; 3. fomenta la diversidad e inclusión; 4. mejora el rendimiento académico y laboral; 5. promueve el bienestar familiar; 6. omenta la retención de estudiantes y talento académico; 7. fortalece la comunidad universitaria.</w:t>
            </w:r>
          </w:p>
          <w:p w:rsidRPr="00835B76" w:rsidR="00835B76" w:rsidP="007609BB" w:rsidRDefault="00835B76" w14:paraId="22CCFB28" w14:textId="77777777">
            <w:pPr>
              <w:jc w:val="both"/>
              <w:rPr>
                <w:rFonts w:ascii="Times New Roman" w:hAnsi="Times New Roman" w:cs="Times New Roman"/>
                <w:sz w:val="24"/>
                <w:szCs w:val="24"/>
              </w:rPr>
            </w:pPr>
          </w:p>
        </w:tc>
      </w:tr>
    </w:tbl>
    <w:p w:rsidR="00835B76" w:rsidP="00835B76" w:rsidRDefault="00835B76" w14:paraId="29E4BD74" w14:textId="77777777">
      <w:pPr>
        <w:pStyle w:val="Ttulo1"/>
        <w:numPr>
          <w:ilvl w:val="0"/>
          <w:numId w:val="0"/>
        </w:numPr>
        <w:spacing w:before="0" w:line="240" w:lineRule="auto"/>
        <w:ind w:left="432"/>
        <w:jc w:val="both"/>
        <w:rPr>
          <w:rFonts w:ascii="Times New Roman" w:hAnsi="Times New Roman" w:cs="Times New Roman"/>
          <w:color w:val="auto"/>
          <w:sz w:val="26"/>
          <w:szCs w:val="26"/>
          <w:lang w:val="es-MX"/>
        </w:rPr>
      </w:pPr>
    </w:p>
    <w:tbl>
      <w:tblPr>
        <w:tblStyle w:val="Tablaconcuadrcula"/>
        <w:tblW w:w="9634" w:type="dxa"/>
        <w:tblLook w:val="04A0" w:firstRow="1" w:lastRow="0" w:firstColumn="1" w:lastColumn="0" w:noHBand="0" w:noVBand="1"/>
      </w:tblPr>
      <w:tblGrid>
        <w:gridCol w:w="3256"/>
        <w:gridCol w:w="6378"/>
      </w:tblGrid>
      <w:tr w:rsidRPr="005C56F4" w:rsidR="00835B76" w:rsidTr="007609BB" w14:paraId="052F05FB" w14:textId="77777777">
        <w:tc>
          <w:tcPr>
            <w:tcW w:w="9634" w:type="dxa"/>
            <w:gridSpan w:val="2"/>
            <w:shd w:val="clear" w:color="auto" w:fill="F2F2F2" w:themeFill="background1" w:themeFillShade="F2"/>
          </w:tcPr>
          <w:p w:rsidRPr="00835B76" w:rsidR="00835B76" w:rsidP="007609BB" w:rsidRDefault="00835B76" w14:paraId="3AE8847A" w14:textId="77777777">
            <w:pPr>
              <w:jc w:val="both"/>
              <w:rPr>
                <w:rFonts w:ascii="Times New Roman" w:hAnsi="Times New Roman" w:cs="Times New Roman"/>
                <w:b/>
                <w:bCs/>
                <w:sz w:val="24"/>
                <w:szCs w:val="24"/>
              </w:rPr>
            </w:pPr>
            <w:r w:rsidRPr="00835B76">
              <w:rPr>
                <w:rFonts w:ascii="Times New Roman" w:hAnsi="Times New Roman" w:cs="Times New Roman"/>
                <w:b/>
                <w:bCs/>
                <w:sz w:val="24"/>
                <w:szCs w:val="24"/>
              </w:rPr>
              <w:t>APLICACIÓN DE LA LEY DE PREVENCIÓN Y SANCIÓN DEL HOSTIGAMIENTO SEXUAL</w:t>
            </w:r>
            <w:r w:rsidRPr="00835B76">
              <w:rPr>
                <w:rStyle w:val="Refdenotaalpie"/>
                <w:rFonts w:ascii="Times New Roman" w:hAnsi="Times New Roman" w:cs="Times New Roman"/>
                <w:b/>
                <w:bCs/>
                <w:sz w:val="24"/>
                <w:szCs w:val="24"/>
              </w:rPr>
              <w:footnoteReference w:id="46"/>
            </w:r>
          </w:p>
        </w:tc>
      </w:tr>
      <w:tr w:rsidRPr="00867CC0" w:rsidR="00835B76" w:rsidTr="007609BB" w14:paraId="20D006AE" w14:textId="77777777">
        <w:tc>
          <w:tcPr>
            <w:tcW w:w="3256" w:type="dxa"/>
          </w:tcPr>
          <w:p w:rsidRPr="00835B76" w:rsidR="00835B76" w:rsidP="007609BB" w:rsidRDefault="00835B76" w14:paraId="7805107F" w14:textId="77777777">
            <w:pPr>
              <w:jc w:val="both"/>
              <w:rPr>
                <w:rFonts w:ascii="Times New Roman" w:hAnsi="Times New Roman" w:cs="Times New Roman"/>
                <w:sz w:val="24"/>
                <w:szCs w:val="24"/>
              </w:rPr>
            </w:pPr>
            <w:r w:rsidRPr="00835B76">
              <w:rPr>
                <w:rFonts w:ascii="Times New Roman" w:hAnsi="Times New Roman" w:cs="Times New Roman"/>
                <w:sz w:val="24"/>
                <w:szCs w:val="24"/>
              </w:rPr>
              <w:t>Universidad Autónoma de Ica S.A.C.</w:t>
            </w:r>
          </w:p>
        </w:tc>
        <w:tc>
          <w:tcPr>
            <w:tcW w:w="6378" w:type="dxa"/>
          </w:tcPr>
          <w:p w:rsidRPr="00835B76" w:rsidR="00835B76" w:rsidRDefault="00835B76" w14:paraId="7556DFAE" w14:textId="77777777">
            <w:pPr>
              <w:pStyle w:val="Prrafodelista"/>
              <w:numPr>
                <w:ilvl w:val="0"/>
                <w:numId w:val="11"/>
              </w:numPr>
              <w:ind w:left="299" w:hanging="284"/>
              <w:jc w:val="both"/>
              <w:rPr>
                <w:rFonts w:ascii="Times New Roman" w:hAnsi="Times New Roman" w:cs="Times New Roman"/>
                <w:sz w:val="24"/>
                <w:szCs w:val="24"/>
              </w:rPr>
            </w:pPr>
            <w:r w:rsidRPr="00835B76">
              <w:rPr>
                <w:rFonts w:ascii="Times New Roman" w:hAnsi="Times New Roman" w:cs="Times New Roman"/>
                <w:sz w:val="24"/>
                <w:szCs w:val="24"/>
              </w:rPr>
              <w:t>Reglamento para la prevención, intervención y sanción del hostigamiento y acoso sexual, aprobado con Resolución de consejo Universitario N° 232-2018-UAI-CU/P, que aplica a la toda la comunidad universitaria.</w:t>
            </w:r>
          </w:p>
        </w:tc>
      </w:tr>
      <w:tr w:rsidRPr="00867CC0" w:rsidR="00835B76" w:rsidTr="007609BB" w14:paraId="36CB1AFB" w14:textId="77777777">
        <w:tc>
          <w:tcPr>
            <w:tcW w:w="3256" w:type="dxa"/>
          </w:tcPr>
          <w:p w:rsidRPr="008B3EDA" w:rsidR="00835B76" w:rsidP="007609BB" w:rsidRDefault="00835B76" w14:paraId="679D0D69" w14:textId="77777777">
            <w:pPr>
              <w:jc w:val="both"/>
              <w:rPr>
                <w:rFonts w:ascii="Times New Roman" w:hAnsi="Times New Roman" w:cs="Times New Roman"/>
                <w:sz w:val="24"/>
                <w:szCs w:val="24"/>
              </w:rPr>
            </w:pPr>
            <w:r w:rsidRPr="008B3EDA">
              <w:rPr>
                <w:rFonts w:ascii="Times New Roman" w:hAnsi="Times New Roman" w:cs="Times New Roman"/>
                <w:sz w:val="24"/>
                <w:szCs w:val="24"/>
              </w:rPr>
              <w:t>Universidad Católica de Trujillo Benedicto XVI</w:t>
            </w:r>
          </w:p>
        </w:tc>
        <w:tc>
          <w:tcPr>
            <w:tcW w:w="6378" w:type="dxa"/>
          </w:tcPr>
          <w:p w:rsidRPr="008B3EDA" w:rsidR="00835B76" w:rsidRDefault="00835B76" w14:paraId="0F186AEF"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Reglamento para la Prevención e Intervención en casos de Hostigamiento, aprobado con Resolución de Consejo Universitario N° 116-2018/UCT-CU, que aplica a docentes, estudiantes, autoridades, funcionarios, personal no docente y demás servidores de la institución.</w:t>
            </w:r>
          </w:p>
        </w:tc>
      </w:tr>
      <w:tr w:rsidRPr="00867CC0" w:rsidR="00835B76" w:rsidTr="007609BB" w14:paraId="60CDFB11" w14:textId="77777777">
        <w:tc>
          <w:tcPr>
            <w:tcW w:w="3256" w:type="dxa"/>
          </w:tcPr>
          <w:p w:rsidRPr="008B3EDA" w:rsidR="00835B76" w:rsidP="007609BB" w:rsidRDefault="00835B76" w14:paraId="28D6E5F4" w14:textId="77777777">
            <w:pPr>
              <w:jc w:val="both"/>
              <w:rPr>
                <w:rFonts w:ascii="Times New Roman" w:hAnsi="Times New Roman" w:cs="Times New Roman"/>
                <w:sz w:val="24"/>
                <w:szCs w:val="24"/>
              </w:rPr>
            </w:pPr>
            <w:r w:rsidRPr="008B3EDA">
              <w:rPr>
                <w:rFonts w:ascii="Times New Roman" w:hAnsi="Times New Roman" w:cs="Times New Roman"/>
                <w:sz w:val="24"/>
                <w:szCs w:val="24"/>
              </w:rPr>
              <w:t>Universidad de Ciencias y Artes de América Latina</w:t>
            </w:r>
          </w:p>
        </w:tc>
        <w:tc>
          <w:tcPr>
            <w:tcW w:w="6378" w:type="dxa"/>
          </w:tcPr>
          <w:p w:rsidRPr="008B3EDA" w:rsidR="00835B76" w:rsidRDefault="00835B76" w14:paraId="57408227"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Reglamento Especial para la Prevención e Intervención en caso de Hostigamiento Sexual en la Comunidad Universitaria. Sin emargo, no especifica el documento de aprobación</w:t>
            </w:r>
          </w:p>
        </w:tc>
      </w:tr>
      <w:tr w:rsidRPr="00451168" w:rsidR="00835B76" w:rsidTr="007609BB" w14:paraId="67EFE37F" w14:textId="77777777">
        <w:tc>
          <w:tcPr>
            <w:tcW w:w="3256" w:type="dxa"/>
          </w:tcPr>
          <w:p w:rsidRPr="008B3EDA" w:rsidR="00835B76" w:rsidP="007609BB" w:rsidRDefault="00835B76" w14:paraId="5925A067" w14:textId="77777777">
            <w:pPr>
              <w:jc w:val="both"/>
              <w:rPr>
                <w:rFonts w:ascii="Times New Roman" w:hAnsi="Times New Roman" w:cs="Times New Roman"/>
                <w:sz w:val="24"/>
                <w:szCs w:val="24"/>
              </w:rPr>
            </w:pPr>
            <w:r w:rsidRPr="008B3EDA">
              <w:rPr>
                <w:rFonts w:ascii="Times New Roman" w:hAnsi="Times New Roman" w:cs="Times New Roman"/>
                <w:sz w:val="24"/>
                <w:szCs w:val="24"/>
              </w:rPr>
              <w:t>Universidad Autónoma del Perú</w:t>
            </w:r>
          </w:p>
        </w:tc>
        <w:tc>
          <w:tcPr>
            <w:tcW w:w="6378" w:type="dxa"/>
          </w:tcPr>
          <w:p w:rsidRPr="008B3EDA" w:rsidR="00835B76" w:rsidRDefault="00835B76" w14:paraId="13877878"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 xml:space="preserve">Procedimiento de Prevención y Sanción del Hostigamiento Sexual, aprobado con Resolución N° 016-A-2020-RECTORADO-UA. </w:t>
            </w:r>
          </w:p>
          <w:p w:rsidRPr="008B3EDA" w:rsidR="00835B76" w:rsidRDefault="00835B76" w14:paraId="4F256065"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Este documento señala específicamente que la Universidad promueve la igualdad de oportunidades entre todos los miembros de la Comunidad Universitaria, hombres y mujeres, sin permitir la discriminación ni el acoso y, aplica a autoridades académicas, docentes, estudiantes de pregrado y posgrado, personal administrativo y, practicantes pre profesionales y profesionales</w:t>
            </w:r>
          </w:p>
        </w:tc>
      </w:tr>
      <w:tr w:rsidRPr="00867CC0" w:rsidR="00835B76" w:rsidTr="007609BB" w14:paraId="528220FE" w14:textId="77777777">
        <w:tc>
          <w:tcPr>
            <w:tcW w:w="3256" w:type="dxa"/>
          </w:tcPr>
          <w:p w:rsidRPr="008B3EDA" w:rsidR="00835B76" w:rsidP="007609BB" w:rsidRDefault="00835B76" w14:paraId="78F7730C" w14:textId="77777777">
            <w:pPr>
              <w:jc w:val="both"/>
              <w:rPr>
                <w:rFonts w:ascii="Times New Roman" w:hAnsi="Times New Roman" w:cs="Times New Roman"/>
                <w:sz w:val="24"/>
                <w:szCs w:val="24"/>
              </w:rPr>
            </w:pPr>
            <w:r w:rsidRPr="008B3EDA">
              <w:rPr>
                <w:rFonts w:ascii="Times New Roman" w:hAnsi="Times New Roman" w:cs="Times New Roman"/>
                <w:sz w:val="24"/>
                <w:szCs w:val="24"/>
              </w:rPr>
              <w:t>Universidad Jaime Bausate y Meza</w:t>
            </w:r>
          </w:p>
        </w:tc>
        <w:tc>
          <w:tcPr>
            <w:tcW w:w="6378" w:type="dxa"/>
          </w:tcPr>
          <w:p w:rsidRPr="008B3EDA" w:rsidR="00835B76" w:rsidRDefault="00835B76" w14:paraId="4805937D"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Reglamento del procedimiento administrativo para la prevencion e intervencion en casos de hostigamiento sexual, aprobado en en Consejo Universitario del 25.04.2022 y, se aplica a autoridades, promotores, personal docente, personal administrativo y estudiantes</w:t>
            </w:r>
          </w:p>
          <w:p w:rsidRPr="008B3EDA" w:rsidR="00835B76" w:rsidRDefault="00835B76" w14:paraId="18F7ED44"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Cuenta con la definición de conducta sexista como los comportamientos o actos que promueven o refuerzan estereotipos en los cuales las mujeres y los hombres tienen atributos, roles o espacios propios, que suponen la subordinación de un sexo o género respecto del otro.</w:t>
            </w:r>
          </w:p>
          <w:p w:rsidRPr="008B3EDA" w:rsidR="00835B76" w:rsidRDefault="00835B76" w14:paraId="7A560EC9"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Destaca que las autoridades competentes, encargadas del procedimiento de investigación y sanción de actos de hostigamiento sexual, no deben haber sido sentenciado y/o denunciado por violencia contra las mujeres y los integrantes del grupo familiar.</w:t>
            </w:r>
          </w:p>
        </w:tc>
      </w:tr>
      <w:tr w:rsidRPr="00867CC0" w:rsidR="00835B76" w:rsidTr="007609BB" w14:paraId="0154DBD0" w14:textId="77777777">
        <w:tc>
          <w:tcPr>
            <w:tcW w:w="3256" w:type="dxa"/>
          </w:tcPr>
          <w:p w:rsidRPr="008B3EDA" w:rsidR="00835B76" w:rsidP="007609BB" w:rsidRDefault="00835B76" w14:paraId="6538805F" w14:textId="77777777">
            <w:pPr>
              <w:jc w:val="both"/>
              <w:rPr>
                <w:rFonts w:ascii="Times New Roman" w:hAnsi="Times New Roman" w:cs="Times New Roman"/>
                <w:sz w:val="24"/>
                <w:szCs w:val="24"/>
              </w:rPr>
            </w:pPr>
            <w:r w:rsidRPr="008B3EDA">
              <w:rPr>
                <w:rFonts w:ascii="Times New Roman" w:hAnsi="Times New Roman" w:cs="Times New Roman"/>
                <w:sz w:val="24"/>
                <w:szCs w:val="24"/>
              </w:rPr>
              <w:t>Universidad Nacional de Frontera</w:t>
            </w:r>
          </w:p>
        </w:tc>
        <w:tc>
          <w:tcPr>
            <w:tcW w:w="6378" w:type="dxa"/>
          </w:tcPr>
          <w:p w:rsidRPr="008B3EDA" w:rsidR="00835B76" w:rsidRDefault="00835B76" w14:paraId="43A19D05"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Reglamento para la prevención e intervención en los casos de hostigamiento sexual para estudiantes y docentes, aprobado con Resolución de Comision Organizadora N° 145-2018-CO-UN y se aplica a estudiantes y docentes, incluyendo jefes de práctica.</w:t>
            </w:r>
          </w:p>
          <w:p w:rsidRPr="008B3EDA" w:rsidR="00835B76" w:rsidRDefault="00835B76" w14:paraId="2A11A0DC"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Hace mención a un estudio del Ministerio de la Mujer y Poblaciones Vulnerable (2012) que evidencia la preocupante percepción de que “la mujer es acosada porque lo ha provocado” que afecta la incidencia de denuncia.</w:t>
            </w:r>
          </w:p>
        </w:tc>
      </w:tr>
      <w:tr w:rsidRPr="00106FDC" w:rsidR="00835B76" w:rsidTr="007609BB" w14:paraId="3175E0EE" w14:textId="77777777">
        <w:tc>
          <w:tcPr>
            <w:tcW w:w="3256" w:type="dxa"/>
          </w:tcPr>
          <w:p w:rsidRPr="008B3EDA" w:rsidR="00835B76" w:rsidP="007609BB" w:rsidRDefault="00835B76" w14:paraId="2F815D68" w14:textId="77777777">
            <w:pPr>
              <w:jc w:val="both"/>
              <w:rPr>
                <w:rFonts w:ascii="Times New Roman" w:hAnsi="Times New Roman" w:cs="Times New Roman"/>
                <w:sz w:val="24"/>
                <w:szCs w:val="24"/>
              </w:rPr>
            </w:pPr>
            <w:r w:rsidRPr="008B3EDA">
              <w:rPr>
                <w:rFonts w:ascii="Times New Roman" w:hAnsi="Times New Roman" w:cs="Times New Roman"/>
                <w:sz w:val="24"/>
                <w:szCs w:val="24"/>
              </w:rPr>
              <w:t>Universidad Nacional Intercultural de la Amazonía</w:t>
            </w:r>
          </w:p>
        </w:tc>
        <w:tc>
          <w:tcPr>
            <w:tcW w:w="6378" w:type="dxa"/>
          </w:tcPr>
          <w:p w:rsidRPr="008B3EDA" w:rsidR="00835B76" w:rsidRDefault="00835B76" w14:paraId="10E92405"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Estatuto, aprobado con Resolución N° 0461-2018-UNIA-CO, donde destaca las sanciones por hostigamiento sexual y actos que atenten contra la integridad y libertad sexual, tipificados como delitos en el Código Penal. Además, aplica a docentes, estudiantes y personal administrativo</w:t>
            </w:r>
          </w:p>
          <w:p w:rsidRPr="008B3EDA" w:rsidR="00835B76" w:rsidRDefault="00835B76" w14:paraId="5B178C80"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Reglamento del Tribunal de Honor, aprobado con Resolución N° 077-2015-UNIA-CO, donde se prohibe el acoso sexual y se enmarca como falta grave.</w:t>
            </w:r>
          </w:p>
        </w:tc>
      </w:tr>
      <w:tr w:rsidRPr="0008167E" w:rsidR="00835B76" w:rsidTr="007609BB" w14:paraId="23D4ED9F" w14:textId="77777777">
        <w:tc>
          <w:tcPr>
            <w:tcW w:w="3256" w:type="dxa"/>
          </w:tcPr>
          <w:p w:rsidRPr="008B3EDA" w:rsidR="00835B76" w:rsidP="007609BB" w:rsidRDefault="00835B76" w14:paraId="1242E521" w14:textId="77777777">
            <w:pPr>
              <w:jc w:val="both"/>
              <w:rPr>
                <w:rFonts w:ascii="Times New Roman" w:hAnsi="Times New Roman" w:cs="Times New Roman"/>
                <w:sz w:val="24"/>
                <w:szCs w:val="24"/>
              </w:rPr>
            </w:pPr>
            <w:r w:rsidRPr="008B3EDA">
              <w:rPr>
                <w:rFonts w:ascii="Times New Roman" w:hAnsi="Times New Roman" w:cs="Times New Roman"/>
                <w:sz w:val="24"/>
                <w:szCs w:val="24"/>
              </w:rPr>
              <w:t>Universidad César Vallejo</w:t>
            </w:r>
          </w:p>
        </w:tc>
        <w:tc>
          <w:tcPr>
            <w:tcW w:w="6378" w:type="dxa"/>
          </w:tcPr>
          <w:p w:rsidRPr="008B3EDA" w:rsidR="00835B76" w:rsidRDefault="00835B76" w14:paraId="2B5CCE39"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 xml:space="preserve">Reglamento Interno de Prevención y Sanción del Hostigamiento Sexual, aprobado con Resolución de </w:t>
            </w:r>
            <w:r w:rsidRPr="008B3EDA">
              <w:rPr>
                <w:rFonts w:ascii="Times New Roman" w:hAnsi="Times New Roman" w:cs="Times New Roman"/>
                <w:sz w:val="24"/>
                <w:szCs w:val="24"/>
              </w:rPr>
              <w:t>Directorio N° 058-2019/UCV, que aplica a docentes y estudiantes</w:t>
            </w:r>
          </w:p>
          <w:p w:rsidRPr="008B3EDA" w:rsidR="00835B76" w:rsidRDefault="00835B76" w14:paraId="22603321"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Cuenta con la definición de conducta sexista como los comportamientos o actos que promueven o refuerzan estereotipos en los cuales las mujeres y los hombres tienen atributos, roles o espacios propios, que suponen la subordinación de un sexo o género respecto del otro. Asimismo, señala que el hostigador/a es toda persona idenpendiente de su sexo, identidad de género u orientación sexual</w:t>
            </w:r>
          </w:p>
          <w:p w:rsidRPr="008B3EDA" w:rsidR="00835B76" w:rsidRDefault="00835B76" w14:paraId="5F964B55"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Incluye el Principio de Igualdad y no discriminación por razones de género, así como el enfoque de género y el enfoque interseccional</w:t>
            </w:r>
          </w:p>
        </w:tc>
      </w:tr>
      <w:tr w:rsidRPr="00AA0E40" w:rsidR="00835B76" w:rsidTr="007609BB" w14:paraId="08D64F82" w14:textId="77777777">
        <w:tc>
          <w:tcPr>
            <w:tcW w:w="3256" w:type="dxa"/>
          </w:tcPr>
          <w:p w:rsidRPr="008B3EDA" w:rsidR="00835B76" w:rsidP="007609BB" w:rsidRDefault="00835B76" w14:paraId="3AACBC43" w14:textId="77777777">
            <w:pPr>
              <w:jc w:val="both"/>
              <w:rPr>
                <w:rFonts w:ascii="Times New Roman" w:hAnsi="Times New Roman" w:cs="Times New Roman"/>
                <w:sz w:val="24"/>
                <w:szCs w:val="24"/>
              </w:rPr>
            </w:pPr>
            <w:r w:rsidRPr="008B3EDA">
              <w:rPr>
                <w:rFonts w:ascii="Times New Roman" w:hAnsi="Times New Roman" w:cs="Times New Roman"/>
                <w:sz w:val="24"/>
                <w:szCs w:val="24"/>
              </w:rPr>
              <w:t>Universidad Privada Norbert Wiener</w:t>
            </w:r>
          </w:p>
        </w:tc>
        <w:tc>
          <w:tcPr>
            <w:tcW w:w="6378" w:type="dxa"/>
          </w:tcPr>
          <w:p w:rsidRPr="008B3EDA" w:rsidR="00835B76" w:rsidRDefault="00835B76" w14:paraId="0FBF2578"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Procedimiento para la prevencion y sancion del hostigamiento sexual, elaborado por el Analista de Procesos (DS), revisado por el Coordinador de Clima y Cultura y aprobado por el Gerente de Gestión del Talento Humano y, aplica al personal docente, personal no docente, estudiantes y autoridades universitarias</w:t>
            </w:r>
          </w:p>
          <w:p w:rsidRPr="008B3EDA" w:rsidR="00835B76" w:rsidRDefault="00835B76" w14:paraId="330D18E1"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Entiende que la persona que hostiga y que es hostigada puede ser tanto hombre como mujer</w:t>
            </w:r>
          </w:p>
          <w:p w:rsidRPr="008B3EDA" w:rsidR="00835B76" w:rsidRDefault="00835B76" w14:paraId="188030A1"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Señala que la investigación ante cualquier denuncia o queja sobre hostigamiento sexual, estará a cargo de un comité de intervención contra el hostigamiento sexual que debe ser paritario (igual número de hombres y mujeres).</w:t>
            </w:r>
          </w:p>
        </w:tc>
      </w:tr>
      <w:tr w:rsidRPr="00032D4B" w:rsidR="00835B76" w:rsidTr="007609BB" w14:paraId="7BF2C6A6" w14:textId="77777777">
        <w:tc>
          <w:tcPr>
            <w:tcW w:w="3256" w:type="dxa"/>
          </w:tcPr>
          <w:p w:rsidRPr="008B3EDA" w:rsidR="00835B76" w:rsidP="007609BB" w:rsidRDefault="00835B76" w14:paraId="20B4D87D" w14:textId="77777777">
            <w:pPr>
              <w:jc w:val="both"/>
              <w:rPr>
                <w:rFonts w:ascii="Titillium Web" w:hAnsi="Titillium Web"/>
                <w:sz w:val="27"/>
                <w:szCs w:val="27"/>
                <w:shd w:val="clear" w:color="auto" w:fill="FFFFFF"/>
              </w:rPr>
            </w:pPr>
            <w:r w:rsidRPr="008B3EDA">
              <w:rPr>
                <w:rFonts w:ascii="Times New Roman" w:hAnsi="Times New Roman" w:cs="Times New Roman"/>
                <w:sz w:val="24"/>
                <w:szCs w:val="24"/>
              </w:rPr>
              <w:t>Universidad San Ignacio de Loyola</w:t>
            </w:r>
          </w:p>
        </w:tc>
        <w:tc>
          <w:tcPr>
            <w:tcW w:w="6378" w:type="dxa"/>
          </w:tcPr>
          <w:p w:rsidRPr="008B3EDA" w:rsidR="00835B76" w:rsidRDefault="00835B76" w14:paraId="54E1F7F8"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Directiva de prevención y sanción contra el hostigamiento sexual en la comunidad universitaria, aprobada con DB-VRA-118, que incluye a la comunidad universitaria</w:t>
            </w:r>
          </w:p>
        </w:tc>
      </w:tr>
      <w:tr w:rsidRPr="00032D4B" w:rsidR="00835B76" w:rsidTr="007609BB" w14:paraId="4DC9D306" w14:textId="77777777">
        <w:tc>
          <w:tcPr>
            <w:tcW w:w="3256" w:type="dxa"/>
          </w:tcPr>
          <w:p w:rsidRPr="008B3EDA" w:rsidR="00835B76" w:rsidP="007609BB" w:rsidRDefault="00835B76" w14:paraId="2BBBBB2D" w14:textId="77777777">
            <w:pPr>
              <w:jc w:val="both"/>
              <w:rPr>
                <w:rFonts w:ascii="Times New Roman" w:hAnsi="Times New Roman" w:cs="Times New Roman"/>
                <w:sz w:val="24"/>
                <w:szCs w:val="24"/>
              </w:rPr>
            </w:pPr>
            <w:r w:rsidRPr="008B3EDA">
              <w:rPr>
                <w:rFonts w:ascii="Times New Roman" w:hAnsi="Times New Roman" w:cs="Times New Roman"/>
                <w:sz w:val="24"/>
                <w:szCs w:val="24"/>
              </w:rPr>
              <w:t>Universidad Nacional Toribio Rodríguez de Mendoza de Amazonas</w:t>
            </w:r>
          </w:p>
        </w:tc>
        <w:tc>
          <w:tcPr>
            <w:tcW w:w="6378" w:type="dxa"/>
          </w:tcPr>
          <w:p w:rsidRPr="008B3EDA" w:rsidR="00835B76" w:rsidRDefault="00835B76" w14:paraId="5C088457"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Procedimiento para la prevención y sanción del hostigamiento sexual en la UNTRM- Directiva N° 013-2016-UNTRM-DGA, aprobado por Resolución de Consejo Universitario N° 248-2016-UNTRM-CU y aplica al personal docente y adnisntrativo, prestadores de servicios y estudiantes</w:t>
            </w:r>
          </w:p>
        </w:tc>
      </w:tr>
      <w:tr w:rsidRPr="00032D4B" w:rsidR="00835B76" w:rsidTr="007609BB" w14:paraId="33CF04DD" w14:textId="77777777">
        <w:tc>
          <w:tcPr>
            <w:tcW w:w="3256" w:type="dxa"/>
          </w:tcPr>
          <w:p w:rsidRPr="008B3EDA" w:rsidR="00835B76" w:rsidP="007609BB" w:rsidRDefault="00835B76" w14:paraId="52B169B7" w14:textId="77777777">
            <w:pPr>
              <w:jc w:val="both"/>
              <w:rPr>
                <w:rFonts w:ascii="Times New Roman" w:hAnsi="Times New Roman" w:cs="Times New Roman"/>
                <w:sz w:val="24"/>
                <w:szCs w:val="24"/>
              </w:rPr>
            </w:pPr>
            <w:r w:rsidRPr="008B3EDA">
              <w:rPr>
                <w:rFonts w:ascii="Times New Roman" w:hAnsi="Times New Roman" w:cs="Times New Roman"/>
                <w:sz w:val="24"/>
                <w:szCs w:val="24"/>
              </w:rPr>
              <w:t>Universidad Nacional de Tumbes</w:t>
            </w:r>
          </w:p>
        </w:tc>
        <w:tc>
          <w:tcPr>
            <w:tcW w:w="6378" w:type="dxa"/>
          </w:tcPr>
          <w:p w:rsidRPr="008B3EDA" w:rsidR="00835B76" w:rsidRDefault="00835B76" w14:paraId="7B3177D4"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Directiva interna contra el hostigamiento sexual, aprobada con Nº 0965-2018-UNTUMBES-CU e, indica que se aplica a todo el personal</w:t>
            </w:r>
          </w:p>
        </w:tc>
      </w:tr>
      <w:tr w:rsidRPr="00032D4B" w:rsidR="00835B76" w:rsidTr="007609BB" w14:paraId="1A4DD329" w14:textId="77777777">
        <w:tc>
          <w:tcPr>
            <w:tcW w:w="3256" w:type="dxa"/>
          </w:tcPr>
          <w:p w:rsidRPr="008B3EDA" w:rsidR="00835B76" w:rsidP="007609BB" w:rsidRDefault="00835B76" w14:paraId="27FA6E13" w14:textId="77777777">
            <w:pPr>
              <w:jc w:val="both"/>
              <w:rPr>
                <w:rFonts w:ascii="Times New Roman" w:hAnsi="Times New Roman" w:cs="Times New Roman"/>
                <w:sz w:val="24"/>
                <w:szCs w:val="24"/>
              </w:rPr>
            </w:pPr>
            <w:r w:rsidRPr="008B3EDA">
              <w:rPr>
                <w:rFonts w:ascii="Times New Roman" w:hAnsi="Times New Roman" w:cs="Times New Roman"/>
                <w:sz w:val="24"/>
                <w:szCs w:val="24"/>
              </w:rPr>
              <w:t>Universidad Andina del Cusco</w:t>
            </w:r>
          </w:p>
        </w:tc>
        <w:tc>
          <w:tcPr>
            <w:tcW w:w="6378" w:type="dxa"/>
          </w:tcPr>
          <w:p w:rsidRPr="008B3EDA" w:rsidR="00835B76" w:rsidRDefault="00835B76" w14:paraId="4D5D95EF"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Reglamento sobre Hostigamiento sexual para docentes y estudiantes de la Universidad Andina del Cusco, aprobado con Resolución Nº 690-CU-2021-UAC y, aplica a estudiantes y docentes</w:t>
            </w:r>
          </w:p>
        </w:tc>
      </w:tr>
      <w:tr w:rsidRPr="00032D4B" w:rsidR="00835B76" w:rsidTr="007609BB" w14:paraId="38707C08" w14:textId="77777777">
        <w:tc>
          <w:tcPr>
            <w:tcW w:w="3256" w:type="dxa"/>
          </w:tcPr>
          <w:p w:rsidRPr="008B3EDA" w:rsidR="00835B76" w:rsidP="007609BB" w:rsidRDefault="00835B76" w14:paraId="36AA7D7F" w14:textId="77777777">
            <w:pPr>
              <w:jc w:val="both"/>
              <w:rPr>
                <w:rFonts w:ascii="Times New Roman" w:hAnsi="Times New Roman" w:cs="Times New Roman"/>
                <w:sz w:val="24"/>
                <w:szCs w:val="24"/>
              </w:rPr>
            </w:pPr>
            <w:r w:rsidRPr="008B3EDA">
              <w:rPr>
                <w:rFonts w:ascii="Times New Roman" w:hAnsi="Times New Roman" w:cs="Times New Roman"/>
                <w:sz w:val="24"/>
                <w:szCs w:val="24"/>
              </w:rPr>
              <w:t>Universidad Antonio Ruiz de Montoya</w:t>
            </w:r>
          </w:p>
        </w:tc>
        <w:tc>
          <w:tcPr>
            <w:tcW w:w="6378" w:type="dxa"/>
          </w:tcPr>
          <w:p w:rsidRPr="008B3EDA" w:rsidR="00835B76" w:rsidRDefault="00835B76" w14:paraId="459D546B"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 xml:space="preserve">Directiva para la prevención e intervención ante el hostigamiento sexual, aprobada con Resolución Rectoral N° 065-2022-UARM-R, de aplicación al personal docente, autoridades, trabajadores/as y demás servidores/as y personal que labore en la Universidad Antonio Ruiz de Montoya, </w:t>
            </w:r>
            <w:r w:rsidRPr="008B3EDA">
              <w:rPr>
                <w:rFonts w:ascii="Times New Roman" w:hAnsi="Times New Roman" w:cs="Times New Roman"/>
                <w:sz w:val="24"/>
                <w:szCs w:val="24"/>
              </w:rPr>
              <w:t>independientemente de su vínculo laboral o modalidad contractual, así como a sus estudiantes, egresadas/os y exalumnas/os.</w:t>
            </w:r>
          </w:p>
          <w:p w:rsidRPr="008B3EDA" w:rsidR="00835B76" w:rsidRDefault="00835B76" w14:paraId="3FBC5A33"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Incluye la definición de connotación sexista que incluye comportamientos o actos que promueven o refuerzan estereotipos en los cuales las mujeres y los hombres tienen atributos, roles o espacios propios, que suponen la subordinación de un sexo o género respecto del otro</w:t>
            </w:r>
          </w:p>
          <w:p w:rsidRPr="008B3EDA" w:rsidR="00835B76" w:rsidRDefault="00835B76" w14:paraId="37DD1B63"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Señala que las autoridades competentes para la atención de denuncias no deben registrar antecedentes policiales, penales y judiciales, y no haber sido sentenciado y/o denunciado a nivel policial por violencia contra las mujeres y los integrantes del grupo familiar.</w:t>
            </w:r>
          </w:p>
        </w:tc>
      </w:tr>
      <w:tr w:rsidRPr="00032D4B" w:rsidR="00835B76" w:rsidTr="007609BB" w14:paraId="54DD04A6" w14:textId="77777777">
        <w:tc>
          <w:tcPr>
            <w:tcW w:w="3256" w:type="dxa"/>
          </w:tcPr>
          <w:p w:rsidRPr="008B3EDA" w:rsidR="00835B76" w:rsidP="007609BB" w:rsidRDefault="00835B76" w14:paraId="4E531B4B" w14:textId="77777777">
            <w:pPr>
              <w:jc w:val="both"/>
              <w:rPr>
                <w:rFonts w:ascii="Times New Roman" w:hAnsi="Times New Roman" w:cs="Times New Roman"/>
                <w:sz w:val="24"/>
                <w:szCs w:val="24"/>
              </w:rPr>
            </w:pPr>
            <w:r w:rsidRPr="008B3EDA">
              <w:rPr>
                <w:rFonts w:ascii="Times New Roman" w:hAnsi="Times New Roman" w:cs="Times New Roman"/>
                <w:sz w:val="24"/>
                <w:szCs w:val="24"/>
              </w:rPr>
              <w:t>Universidad María Auxiliadora</w:t>
            </w:r>
          </w:p>
        </w:tc>
        <w:tc>
          <w:tcPr>
            <w:tcW w:w="6378" w:type="dxa"/>
          </w:tcPr>
          <w:p w:rsidRPr="008B3EDA" w:rsidR="00835B76" w:rsidRDefault="00835B76" w14:paraId="654AE4A9"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Reglamento para la prevención y sanción de casos de hostigamiento sexual, aprobado con Resolución 028-2022-UMA, y aplica a personal administrativo, docentes, prestadores de servicios, estudiantes, graduados, egresados y ex alumnos de la UMA.</w:t>
            </w:r>
          </w:p>
          <w:p w:rsidRPr="008B3EDA" w:rsidR="00835B76" w:rsidRDefault="00835B76" w14:paraId="05330E20"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Incluye la definición de connotación sexista que incluye comportamientos o actos que promueven o refuerzan estereotipos en los cuales las mujeres y los hombres tienen atributos, roles o espacios propios, que suponen la subordinación de un sexo o género respecto del otro</w:t>
            </w:r>
          </w:p>
          <w:p w:rsidRPr="008B3EDA" w:rsidR="00835B76" w:rsidRDefault="00835B76" w14:paraId="12B1963A"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Señala que en la etapa de investigación, así como en la de sanción, la valoración de los medios probatorios debe realizarse tomando en cuenta la situación de vulnerabilidad de la presunta víctima, considerando particularmente lo dispuesto en el artículo 12 del Reglamento de la Ley N° 30364, Ley para prevenir, sancionar y erradicar la violencia contra las mujeres y los integrantes del grupo familiar, aprobado por Decreto Supremo N° 009-2016-MIMP.</w:t>
            </w:r>
          </w:p>
          <w:p w:rsidRPr="008B3EDA" w:rsidR="00835B76" w:rsidRDefault="00835B76" w14:paraId="41DCF62D"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Señala que las autoridades competentes para la atención de denuncias no deben registrar antecedentes policiales, penales y judiciales, y no haber sido sentenciado y/o denunciado a nivel policial por violencia contra las mujeres y los integrantes del grupo familiar.</w:t>
            </w:r>
          </w:p>
        </w:tc>
      </w:tr>
      <w:tr w:rsidRPr="004B7499" w:rsidR="00835B76" w:rsidTr="007609BB" w14:paraId="2D08FA1A" w14:textId="77777777">
        <w:tc>
          <w:tcPr>
            <w:tcW w:w="3256" w:type="dxa"/>
          </w:tcPr>
          <w:p w:rsidRPr="008B3EDA" w:rsidR="00835B76" w:rsidP="007609BB" w:rsidRDefault="00835B76" w14:paraId="3E082826" w14:textId="77777777">
            <w:pPr>
              <w:jc w:val="both"/>
              <w:rPr>
                <w:rFonts w:ascii="Times New Roman" w:hAnsi="Times New Roman" w:cs="Times New Roman"/>
                <w:sz w:val="24"/>
                <w:szCs w:val="24"/>
              </w:rPr>
            </w:pPr>
            <w:r w:rsidRPr="008B3EDA">
              <w:rPr>
                <w:rFonts w:ascii="Times New Roman" w:hAnsi="Times New Roman" w:cs="Times New Roman"/>
                <w:sz w:val="24"/>
                <w:szCs w:val="24"/>
              </w:rPr>
              <w:t>Universidad de San Martín de Porres</w:t>
            </w:r>
          </w:p>
        </w:tc>
        <w:tc>
          <w:tcPr>
            <w:tcW w:w="6378" w:type="dxa"/>
          </w:tcPr>
          <w:p w:rsidRPr="008B3EDA" w:rsidR="00835B76" w:rsidRDefault="00835B76" w14:paraId="59F91D75"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Reglamento sobre Prevención e Intervención e Investigación de Conductas de hostigamiento sexual, Violencia y Discriminación, aprobado con Resolución Rectoral 597-2020-CU-R-USMP</w:t>
            </w:r>
          </w:p>
          <w:p w:rsidRPr="008B3EDA" w:rsidR="00835B76" w:rsidRDefault="00835B76" w14:paraId="44EC01AC"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Incluye la definición de conducta sexista que incluye comportamientos o actos que promueven o refuerzan estereotipos en los cuales las mujeres y los hombres tienen atributos, roles o espacios propios, que suponen la subordinación de un sexo o género respecto del otro</w:t>
            </w:r>
          </w:p>
        </w:tc>
      </w:tr>
      <w:tr w:rsidRPr="00032D4B" w:rsidR="00835B76" w:rsidTr="007609BB" w14:paraId="5EDA8D80" w14:textId="77777777">
        <w:tc>
          <w:tcPr>
            <w:tcW w:w="3256" w:type="dxa"/>
          </w:tcPr>
          <w:p w:rsidRPr="008B3EDA" w:rsidR="00835B76" w:rsidP="007609BB" w:rsidRDefault="00835B76" w14:paraId="4C6F9062" w14:textId="77777777">
            <w:pPr>
              <w:jc w:val="both"/>
              <w:rPr>
                <w:rFonts w:ascii="Times New Roman" w:hAnsi="Times New Roman" w:cs="Times New Roman"/>
                <w:sz w:val="24"/>
                <w:szCs w:val="24"/>
              </w:rPr>
            </w:pPr>
            <w:r w:rsidRPr="008B3EDA">
              <w:rPr>
                <w:rFonts w:ascii="Times New Roman" w:hAnsi="Times New Roman" w:cs="Times New Roman"/>
                <w:sz w:val="24"/>
                <w:szCs w:val="24"/>
              </w:rPr>
              <w:t>Universidad Nacional Autónoma de Huanta</w:t>
            </w:r>
          </w:p>
        </w:tc>
        <w:tc>
          <w:tcPr>
            <w:tcW w:w="6378" w:type="dxa"/>
          </w:tcPr>
          <w:p w:rsidRPr="008B3EDA" w:rsidR="00835B76" w:rsidRDefault="00835B76" w14:paraId="6F02F0BE"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Reglamento para la Prevención e Intervención en casos de Hostigamiento Sexual en la Comunidad Universitaria de la Universidad Nacional Autónoma de Huanta, aprobado con Resolución de Comisión Organizadora 061-2018-CO-UNAH</w:t>
            </w:r>
          </w:p>
        </w:tc>
      </w:tr>
      <w:tr w:rsidRPr="004B7499" w:rsidR="00835B76" w:rsidTr="007609BB" w14:paraId="084C81F1" w14:textId="77777777">
        <w:tc>
          <w:tcPr>
            <w:tcW w:w="3256" w:type="dxa"/>
          </w:tcPr>
          <w:p w:rsidRPr="008B3EDA" w:rsidR="00835B76" w:rsidP="007609BB" w:rsidRDefault="00835B76" w14:paraId="017357AC" w14:textId="77777777">
            <w:pPr>
              <w:jc w:val="both"/>
              <w:rPr>
                <w:rFonts w:ascii="Times New Roman" w:hAnsi="Times New Roman" w:cs="Times New Roman"/>
                <w:sz w:val="24"/>
                <w:szCs w:val="24"/>
              </w:rPr>
            </w:pPr>
            <w:r w:rsidRPr="008B3EDA">
              <w:rPr>
                <w:rFonts w:ascii="Times New Roman" w:hAnsi="Times New Roman" w:cs="Times New Roman"/>
                <w:sz w:val="24"/>
                <w:szCs w:val="24"/>
              </w:rPr>
              <w:t>Universidad Tecnológica de los Andes</w:t>
            </w:r>
          </w:p>
        </w:tc>
        <w:tc>
          <w:tcPr>
            <w:tcW w:w="6378" w:type="dxa"/>
          </w:tcPr>
          <w:p w:rsidRPr="008B3EDA" w:rsidR="00835B76" w:rsidRDefault="00835B76" w14:paraId="40F711BD"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Reglamento para la Prevención e Intervención de casos de Hostigamiento Sexual en la Universidad Tecnólogica de los Andes, aprobado con Resolución Rectoral 198-2023-UTEA-R, aplicable a la comunidad universitaria</w:t>
            </w:r>
          </w:p>
          <w:p w:rsidRPr="008B3EDA" w:rsidR="00835B76" w:rsidRDefault="00835B76" w14:paraId="61705899"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Entiende que la persona que hostiga y que es hostigada puede ser tanto hombre como mujer</w:t>
            </w:r>
          </w:p>
          <w:p w:rsidRPr="008B3EDA" w:rsidR="00835B76" w:rsidRDefault="00835B76" w14:paraId="2E03E230"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Incluye el Principio de Igualdad y no discriminación por razones de género</w:t>
            </w:r>
          </w:p>
          <w:p w:rsidRPr="008B3EDA" w:rsidR="00835B76" w:rsidRDefault="00835B76" w14:paraId="660927E6"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Sobre la conformación del Comité de Intervención frente al hostigamiento sexual, señala que debe tener formación en género y no haber sido denunciado por violencia contra la mujer</w:t>
            </w:r>
          </w:p>
        </w:tc>
      </w:tr>
      <w:tr w:rsidRPr="00A1189F" w:rsidR="00835B76" w:rsidTr="007609BB" w14:paraId="4E73A168" w14:textId="77777777">
        <w:tc>
          <w:tcPr>
            <w:tcW w:w="3256" w:type="dxa"/>
          </w:tcPr>
          <w:p w:rsidRPr="008B3EDA" w:rsidR="00835B76" w:rsidP="007609BB" w:rsidRDefault="00835B76" w14:paraId="7A21B6CA" w14:textId="77777777">
            <w:pPr>
              <w:jc w:val="both"/>
              <w:rPr>
                <w:rFonts w:ascii="Times New Roman" w:hAnsi="Times New Roman" w:cs="Times New Roman"/>
                <w:sz w:val="24"/>
                <w:szCs w:val="24"/>
              </w:rPr>
            </w:pPr>
            <w:r w:rsidRPr="008B3EDA">
              <w:rPr>
                <w:rFonts w:ascii="Times New Roman" w:hAnsi="Times New Roman" w:cs="Times New Roman"/>
                <w:sz w:val="24"/>
                <w:szCs w:val="24"/>
              </w:rPr>
              <w:t>Universidad Marcelino Champagnat</w:t>
            </w:r>
          </w:p>
        </w:tc>
        <w:tc>
          <w:tcPr>
            <w:tcW w:w="6378" w:type="dxa"/>
          </w:tcPr>
          <w:p w:rsidRPr="008B3EDA" w:rsidR="00835B76" w:rsidRDefault="00835B76" w14:paraId="7A6E6515"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Reglamento de prevención e intervención en los casos de hostigamiento sexual, modificado con Resolución N° 024-2022-PCD/UMCH y es de aplicación a los docentes, estudiantes, autoridades, funcionarios, personal administrativo y demás servidores de la Universidad. Asimismo, las medidas preventivas, cautelares y sancionadoras son aplicables a todos los integrantes de la comunidad universitaria, incluso a las autoridades.</w:t>
            </w:r>
          </w:p>
          <w:p w:rsidRPr="008B3EDA" w:rsidR="00835B76" w:rsidRDefault="00835B76" w14:paraId="7828C0A6" w14:textId="77777777">
            <w:pPr>
              <w:pStyle w:val="Prrafodelista"/>
              <w:numPr>
                <w:ilvl w:val="0"/>
                <w:numId w:val="11"/>
              </w:numPr>
              <w:ind w:left="299" w:hanging="284"/>
              <w:jc w:val="both"/>
              <w:rPr>
                <w:rFonts w:ascii="Times New Roman" w:hAnsi="Times New Roman" w:cs="Times New Roman"/>
                <w:sz w:val="24"/>
                <w:szCs w:val="24"/>
              </w:rPr>
            </w:pPr>
            <w:r w:rsidRPr="008B3EDA">
              <w:rPr>
                <w:rFonts w:ascii="Times New Roman" w:hAnsi="Times New Roman" w:cs="Times New Roman"/>
                <w:sz w:val="24"/>
                <w:szCs w:val="24"/>
              </w:rPr>
              <w:t>Incluye el “Desarrollo de talleres sobre prevención del hostigamiento sexual dirigido a todos los integrantes de la comunidad universitaria a través de la Oficina de Bienestar Universitario y Defensoría Universitaria”.</w:t>
            </w:r>
          </w:p>
        </w:tc>
      </w:tr>
    </w:tbl>
    <w:p w:rsidRPr="005C56F4" w:rsidR="00835B76" w:rsidP="00835B76" w:rsidRDefault="00835B76" w14:paraId="4503EB6C" w14:textId="77777777">
      <w:pPr>
        <w:spacing w:after="0" w:line="240" w:lineRule="auto"/>
        <w:ind w:firstLine="708"/>
        <w:jc w:val="both"/>
        <w:rPr>
          <w:rFonts w:ascii="Times New Roman" w:hAnsi="Times New Roman" w:cs="Times New Roman"/>
          <w:sz w:val="24"/>
          <w:szCs w:val="24"/>
        </w:rPr>
      </w:pPr>
    </w:p>
    <w:p w:rsidRPr="005C56F4" w:rsidR="00835B76" w:rsidP="005018C2" w:rsidRDefault="00835B76" w14:paraId="0BB7A76F" w14:textId="77777777">
      <w:pPr>
        <w:spacing w:after="0" w:line="240" w:lineRule="auto"/>
        <w:ind w:firstLine="708"/>
        <w:jc w:val="both"/>
        <w:rPr>
          <w:rFonts w:ascii="Times New Roman" w:hAnsi="Times New Roman" w:cs="Times New Roman"/>
          <w:sz w:val="24"/>
          <w:szCs w:val="24"/>
        </w:rPr>
      </w:pPr>
    </w:p>
    <w:p w:rsidR="00042A4A" w:rsidRDefault="00042A4A" w14:paraId="4F16E04C" w14:textId="5CB27332">
      <w:pPr>
        <w:pStyle w:val="Ttulo1"/>
        <w:numPr>
          <w:ilvl w:val="2"/>
          <w:numId w:val="18"/>
        </w:numPr>
        <w:spacing w:before="0" w:line="240" w:lineRule="auto"/>
        <w:ind w:left="720"/>
        <w:jc w:val="both"/>
        <w:rPr>
          <w:rFonts w:ascii="Times New Roman" w:hAnsi="Times New Roman" w:cs="Times New Roman"/>
          <w:color w:val="auto"/>
          <w:sz w:val="26"/>
          <w:szCs w:val="26"/>
          <w:lang w:val="es-MX"/>
        </w:rPr>
      </w:pPr>
      <w:bookmarkStart w:name="_Toc160647846" w:id="73"/>
      <w:r w:rsidRPr="00427750">
        <w:rPr>
          <w:rFonts w:ascii="Times New Roman" w:hAnsi="Times New Roman" w:cs="Times New Roman"/>
          <w:color w:val="auto"/>
          <w:sz w:val="26"/>
          <w:szCs w:val="26"/>
          <w:lang w:val="es-MX"/>
        </w:rPr>
        <w:t>Lecciones aprendidas</w:t>
      </w:r>
      <w:bookmarkEnd w:id="73"/>
    </w:p>
    <w:p w:rsidR="00235A2B" w:rsidP="00235A2B" w:rsidRDefault="00235A2B" w14:paraId="09F12202" w14:textId="77777777">
      <w:pPr>
        <w:rPr>
          <w:lang w:val="es-MX"/>
        </w:rPr>
      </w:pPr>
    </w:p>
    <w:p w:rsidRPr="00235A2B" w:rsidR="00235A2B" w:rsidP="00235A2B" w:rsidRDefault="00235A2B" w14:paraId="5151706F" w14:textId="15EB37A1">
      <w:pPr>
        <w:jc w:val="both"/>
        <w:rPr>
          <w:rFonts w:ascii="Times New Roman" w:hAnsi="Times New Roman" w:cs="Times New Roman"/>
          <w:color w:val="212529"/>
          <w:sz w:val="24"/>
          <w:szCs w:val="24"/>
          <w:shd w:val="clear" w:color="auto" w:fill="FFFFFF"/>
          <w:lang w:val="es-MX"/>
        </w:rPr>
      </w:pPr>
      <w:r w:rsidRPr="00235A2B">
        <w:rPr>
          <w:rFonts w:ascii="Times New Roman" w:hAnsi="Times New Roman" w:cs="Times New Roman"/>
          <w:sz w:val="24"/>
          <w:szCs w:val="24"/>
          <w:lang w:val="es-MX"/>
        </w:rPr>
        <w:t>Como señala el Banco Interamer</w:t>
      </w:r>
      <w:r>
        <w:rPr>
          <w:rFonts w:ascii="Times New Roman" w:hAnsi="Times New Roman" w:cs="Times New Roman"/>
          <w:sz w:val="24"/>
          <w:szCs w:val="24"/>
          <w:lang w:val="es-MX"/>
        </w:rPr>
        <w:t>i</w:t>
      </w:r>
      <w:r w:rsidRPr="00235A2B">
        <w:rPr>
          <w:rFonts w:ascii="Times New Roman" w:hAnsi="Times New Roman" w:cs="Times New Roman"/>
          <w:sz w:val="24"/>
          <w:szCs w:val="24"/>
          <w:lang w:val="es-MX"/>
        </w:rPr>
        <w:t>cano de Desarrollo, “l</w:t>
      </w:r>
      <w:r w:rsidRPr="00235A2B">
        <w:rPr>
          <w:rFonts w:ascii="Times New Roman" w:hAnsi="Times New Roman" w:cs="Times New Roman"/>
          <w:color w:val="212529"/>
          <w:sz w:val="24"/>
          <w:szCs w:val="24"/>
          <w:shd w:val="clear" w:color="auto" w:fill="FFFFFF"/>
          <w:lang w:val="es-MX"/>
        </w:rPr>
        <w:t>as </w:t>
      </w:r>
      <w:r w:rsidRPr="00235A2B">
        <w:rPr>
          <w:rStyle w:val="Textoennegrita"/>
          <w:rFonts w:ascii="Times New Roman" w:hAnsi="Times New Roman" w:cs="Times New Roman"/>
          <w:color w:val="212529"/>
          <w:sz w:val="24"/>
          <w:szCs w:val="24"/>
          <w:shd w:val="clear" w:color="auto" w:fill="FFFFFF"/>
          <w:lang w:val="es-MX"/>
        </w:rPr>
        <w:t>lecciones aprendidas</w:t>
      </w:r>
      <w:r w:rsidRPr="00235A2B">
        <w:rPr>
          <w:rFonts w:ascii="Times New Roman" w:hAnsi="Times New Roman" w:cs="Times New Roman"/>
          <w:color w:val="212529"/>
          <w:sz w:val="24"/>
          <w:szCs w:val="24"/>
          <w:shd w:val="clear" w:color="auto" w:fill="FFFFFF"/>
          <w:lang w:val="es-MX"/>
        </w:rPr>
        <w:t> pueden definirse como el</w:t>
      </w:r>
      <w:r w:rsidRPr="00235A2B">
        <w:rPr>
          <w:rStyle w:val="Textoennegrita"/>
          <w:rFonts w:ascii="Times New Roman" w:hAnsi="Times New Roman" w:cs="Times New Roman"/>
          <w:color w:val="212529"/>
          <w:sz w:val="24"/>
          <w:szCs w:val="24"/>
          <w:shd w:val="clear" w:color="auto" w:fill="FFFFFF"/>
          <w:lang w:val="es-MX"/>
        </w:rPr>
        <w:t> conocimiento adquirido </w:t>
      </w:r>
      <w:r w:rsidRPr="00235A2B">
        <w:rPr>
          <w:rFonts w:ascii="Times New Roman" w:hAnsi="Times New Roman" w:cs="Times New Roman"/>
          <w:color w:val="212529"/>
          <w:sz w:val="24"/>
          <w:szCs w:val="24"/>
          <w:shd w:val="clear" w:color="auto" w:fill="FFFFFF"/>
          <w:lang w:val="es-MX"/>
        </w:rPr>
        <w:t>sobre un proceso o sobre una o varias experiencias, a través de la reflexión y el análisis crítico sobre los factores que pueden haber afectado positiva o negativamente”.</w:t>
      </w:r>
      <w:r w:rsidRPr="00235A2B">
        <w:rPr>
          <w:rStyle w:val="Refdenotaalpie"/>
          <w:rFonts w:ascii="Times New Roman" w:hAnsi="Times New Roman" w:cs="Times New Roman"/>
          <w:color w:val="212529"/>
          <w:sz w:val="24"/>
          <w:szCs w:val="24"/>
          <w:shd w:val="clear" w:color="auto" w:fill="FFFFFF"/>
          <w:lang w:val="es-MX"/>
        </w:rPr>
        <w:footnoteReference w:id="47"/>
      </w:r>
      <w:r w:rsidRPr="00235A2B">
        <w:rPr>
          <w:rFonts w:ascii="Times New Roman" w:hAnsi="Times New Roman" w:cs="Times New Roman"/>
          <w:color w:val="212529"/>
          <w:sz w:val="24"/>
          <w:szCs w:val="24"/>
          <w:shd w:val="clear" w:color="auto" w:fill="FFFFFF"/>
          <w:lang w:val="es-MX"/>
        </w:rPr>
        <w:t xml:space="preserve"> En ese sentido, esta sección busca poner de relieve los aprendizajes desarrollados por las buenas prácticas para la inclusión del enfoque de género revisados en la sección anterior, tanto por las propias universidades como por los sistemas de educación superior, a nivel nacional o internacional. En ese sentido, se pone de relieve lo encontrado en ambos niveles, el nacional y el institucional.</w:t>
      </w:r>
    </w:p>
    <w:p w:rsidRPr="00235A2B" w:rsidR="00235A2B" w:rsidP="00235A2B" w:rsidRDefault="00235A2B" w14:paraId="000463DC" w14:textId="7EBC46DE">
      <w:pPr>
        <w:jc w:val="both"/>
        <w:rPr>
          <w:rFonts w:ascii="Times New Roman" w:hAnsi="Times New Roman" w:cs="Times New Roman"/>
          <w:color w:val="212529"/>
          <w:sz w:val="24"/>
          <w:szCs w:val="24"/>
          <w:shd w:val="clear" w:color="auto" w:fill="FFFFFF"/>
          <w:lang w:val="es-MX"/>
        </w:rPr>
      </w:pPr>
      <w:r w:rsidRPr="00235A2B">
        <w:rPr>
          <w:rFonts w:ascii="Times New Roman" w:hAnsi="Times New Roman" w:cs="Times New Roman"/>
          <w:color w:val="212529"/>
          <w:sz w:val="24"/>
          <w:szCs w:val="24"/>
          <w:shd w:val="clear" w:color="auto" w:fill="FFFFFF"/>
          <w:lang w:val="es-MX"/>
        </w:rPr>
        <w:t>A nivel institucional, cabe resaltar las iniciativas de universidades peruanas y extranjeras que han mostrado un importante compromiso con la inclusión de políticas explícitas de género en sus instituciones, siendo de las revisadas las más importantes la Universidad de Chile, la Universidad Autónoma e México, la Pontificia Universidad Católica del Perú y la Universidad Pacífico de Chile. En estas experiencias se encontró como puntos más importantes:</w:t>
      </w:r>
      <w:r w:rsidRPr="00235A2B">
        <w:rPr>
          <w:rFonts w:ascii="Times New Roman" w:hAnsi="Times New Roman" w:cs="Times New Roman"/>
          <w:color w:val="212529"/>
          <w:sz w:val="24"/>
          <w:szCs w:val="24"/>
          <w:shd w:val="clear" w:color="auto" w:fill="FFFFFF"/>
          <w:lang w:val="es-MX"/>
        </w:rPr>
        <w:tab/>
      </w:r>
    </w:p>
    <w:p w:rsidRPr="00CB2913" w:rsidR="00235A2B" w:rsidRDefault="00235A2B" w14:paraId="43779E20" w14:textId="77777777">
      <w:pPr>
        <w:pStyle w:val="Prrafodelista"/>
        <w:numPr>
          <w:ilvl w:val="0"/>
          <w:numId w:val="28"/>
        </w:numPr>
        <w:jc w:val="both"/>
        <w:rPr>
          <w:rFonts w:ascii="Times New Roman" w:hAnsi="Times New Roman" w:cs="Times New Roman"/>
          <w:color w:val="212529"/>
          <w:sz w:val="24"/>
          <w:szCs w:val="24"/>
          <w:shd w:val="clear" w:color="auto" w:fill="FFFFFF"/>
          <w:lang w:val="es-MX"/>
        </w:rPr>
      </w:pPr>
      <w:r w:rsidRPr="00CB2913">
        <w:rPr>
          <w:rFonts w:ascii="Times New Roman" w:hAnsi="Times New Roman" w:cs="Times New Roman"/>
          <w:color w:val="212529"/>
          <w:sz w:val="24"/>
          <w:szCs w:val="24"/>
          <w:shd w:val="clear" w:color="auto" w:fill="FFFFFF"/>
          <w:lang w:val="es-MX"/>
        </w:rPr>
        <w:t>La generación de una institucionalidad para el desarrollo de políticas de igualdad de género, en particular, para el desarrollo de mecanismos de igualdad de oportunidades para el acceso, condiciones para la docencia y la promoción de la carrera de investigación. Cuestión que se traduce en la conformación de comités especializados en igualdad de género dentro de las universidades, con diferentes niveles de coordinación y gestión de iniciativas propias.</w:t>
      </w:r>
    </w:p>
    <w:p w:rsidRPr="00CB2913" w:rsidR="00235A2B" w:rsidRDefault="00235A2B" w14:paraId="5EFA1C19" w14:textId="77777777">
      <w:pPr>
        <w:pStyle w:val="Prrafodelista"/>
        <w:numPr>
          <w:ilvl w:val="0"/>
          <w:numId w:val="28"/>
        </w:numPr>
        <w:jc w:val="both"/>
        <w:rPr>
          <w:rFonts w:ascii="Times New Roman" w:hAnsi="Times New Roman" w:cs="Times New Roman"/>
          <w:color w:val="212529"/>
          <w:sz w:val="24"/>
          <w:szCs w:val="24"/>
          <w:shd w:val="clear" w:color="auto" w:fill="FFFFFF"/>
          <w:lang w:val="es-MX"/>
        </w:rPr>
      </w:pPr>
      <w:r w:rsidRPr="00CB2913">
        <w:rPr>
          <w:rFonts w:ascii="Times New Roman" w:hAnsi="Times New Roman" w:cs="Times New Roman"/>
          <w:color w:val="212529"/>
          <w:sz w:val="24"/>
          <w:szCs w:val="24"/>
          <w:shd w:val="clear" w:color="auto" w:fill="FFFFFF"/>
          <w:lang w:val="es-MX"/>
        </w:rPr>
        <w:t xml:space="preserve">La generación de </w:t>
      </w:r>
      <w:r w:rsidRPr="00CB2913">
        <w:rPr>
          <w:rFonts w:ascii="Times New Roman" w:hAnsi="Times New Roman" w:cs="Times New Roman"/>
          <w:lang w:val="es-CL"/>
        </w:rPr>
        <w:t>mecanismos de selección, ascenso, nombramiento, participación y representación paritaria en la academia, ponderando las situaciones que por economía de cuidado afectan de manera particular mujeres en edad reproductiva.</w:t>
      </w:r>
    </w:p>
    <w:p w:rsidRPr="00CB2913" w:rsidR="00235A2B" w:rsidRDefault="00235A2B" w14:paraId="3C14D70E" w14:textId="77777777">
      <w:pPr>
        <w:pStyle w:val="Prrafodelista"/>
        <w:numPr>
          <w:ilvl w:val="0"/>
          <w:numId w:val="28"/>
        </w:numPr>
        <w:jc w:val="both"/>
        <w:rPr>
          <w:rFonts w:ascii="Times New Roman" w:hAnsi="Times New Roman" w:cs="Times New Roman"/>
          <w:color w:val="212529"/>
          <w:sz w:val="24"/>
          <w:szCs w:val="24"/>
          <w:shd w:val="clear" w:color="auto" w:fill="FFFFFF"/>
          <w:lang w:val="es-MX"/>
        </w:rPr>
      </w:pPr>
      <w:r w:rsidRPr="00CB2913">
        <w:rPr>
          <w:rFonts w:ascii="Times New Roman" w:hAnsi="Times New Roman" w:cs="Times New Roman"/>
          <w:color w:val="212529"/>
          <w:sz w:val="24"/>
          <w:szCs w:val="24"/>
          <w:shd w:val="clear" w:color="auto" w:fill="FFFFFF"/>
          <w:lang w:val="es-MX"/>
        </w:rPr>
        <w:t xml:space="preserve">La incorporación explícita del enfoque de diversidad sexual en la gestión de la igualdad de género, respetuosa con las identidades disidentes desde un enfoque de derechos humanos. </w:t>
      </w:r>
    </w:p>
    <w:p w:rsidRPr="00CB2913" w:rsidR="00235A2B" w:rsidRDefault="00235A2B" w14:paraId="068B041D" w14:textId="77777777">
      <w:pPr>
        <w:pStyle w:val="Prrafodelista"/>
        <w:numPr>
          <w:ilvl w:val="0"/>
          <w:numId w:val="28"/>
        </w:numPr>
        <w:jc w:val="both"/>
        <w:rPr>
          <w:rFonts w:ascii="Times New Roman" w:hAnsi="Times New Roman" w:cs="Times New Roman"/>
          <w:color w:val="212529"/>
          <w:sz w:val="24"/>
          <w:szCs w:val="24"/>
          <w:shd w:val="clear" w:color="auto" w:fill="FFFFFF"/>
          <w:lang w:val="es-MX"/>
        </w:rPr>
      </w:pPr>
      <w:r w:rsidRPr="00CB2913">
        <w:rPr>
          <w:rFonts w:ascii="Times New Roman" w:hAnsi="Times New Roman" w:cs="Times New Roman"/>
          <w:color w:val="212529"/>
          <w:sz w:val="24"/>
          <w:szCs w:val="24"/>
          <w:shd w:val="clear" w:color="auto" w:fill="FFFFFF"/>
          <w:lang w:val="es-MX"/>
        </w:rPr>
        <w:t>La promoción para el acceso de las mujeres en campos históricamente masculinizados como los STEM, auspiciando la reserva de cuotas bajo rankings ponderados para mujeres, así como la generación de mecanismos de acceso de hombres en carreras masculinizadas.</w:t>
      </w:r>
    </w:p>
    <w:p w:rsidRPr="00CB2913" w:rsidR="00235A2B" w:rsidRDefault="00235A2B" w14:paraId="1E297FB7" w14:textId="77777777">
      <w:pPr>
        <w:pStyle w:val="Prrafodelista"/>
        <w:numPr>
          <w:ilvl w:val="0"/>
          <w:numId w:val="28"/>
        </w:numPr>
        <w:jc w:val="both"/>
        <w:rPr>
          <w:rFonts w:ascii="Times New Roman" w:hAnsi="Times New Roman" w:cs="Times New Roman"/>
          <w:color w:val="212529"/>
          <w:sz w:val="24"/>
          <w:szCs w:val="24"/>
          <w:shd w:val="clear" w:color="auto" w:fill="FFFFFF"/>
          <w:lang w:val="es-MX"/>
        </w:rPr>
      </w:pPr>
      <w:r w:rsidRPr="00CB2913">
        <w:rPr>
          <w:rFonts w:ascii="Times New Roman" w:hAnsi="Times New Roman" w:cs="Times New Roman"/>
          <w:color w:val="212529"/>
          <w:sz w:val="24"/>
          <w:szCs w:val="24"/>
          <w:shd w:val="clear" w:color="auto" w:fill="FFFFFF"/>
          <w:lang w:val="es-MX"/>
        </w:rPr>
        <w:t>La implementación de servicios de cuidado de personas (por ejemplo, guarderías) que permite la permanencia de estudiantes universitarios madres o padres dentro del campus; así como la mejora de las condiciones de trabajo de docentes y administrativas parte de la comunidad universitaria.</w:t>
      </w:r>
    </w:p>
    <w:p w:rsidRPr="00CB2913" w:rsidR="00235A2B" w:rsidRDefault="00235A2B" w14:paraId="39154548" w14:textId="77777777">
      <w:pPr>
        <w:pStyle w:val="Prrafodelista"/>
        <w:numPr>
          <w:ilvl w:val="0"/>
          <w:numId w:val="28"/>
        </w:numPr>
        <w:jc w:val="both"/>
        <w:rPr>
          <w:rFonts w:ascii="Times New Roman" w:hAnsi="Times New Roman" w:cs="Times New Roman"/>
          <w:color w:val="212529"/>
          <w:sz w:val="24"/>
          <w:szCs w:val="24"/>
          <w:shd w:val="clear" w:color="auto" w:fill="FFFFFF"/>
          <w:lang w:val="es-MX"/>
        </w:rPr>
      </w:pPr>
      <w:r w:rsidRPr="00CB2913">
        <w:rPr>
          <w:rFonts w:ascii="Times New Roman" w:hAnsi="Times New Roman" w:cs="Times New Roman"/>
          <w:color w:val="212529"/>
          <w:sz w:val="24"/>
          <w:szCs w:val="24"/>
          <w:shd w:val="clear" w:color="auto" w:fill="FFFFFF"/>
          <w:lang w:val="es-MX"/>
        </w:rPr>
        <w:t>La conformación de Defensorías Universitarias de Género así como Comités de prevención y lucha contra la violencia sexual, que suponen la captación de perfiles especializados y capacitados para la gestión de estos servicios universitarios.</w:t>
      </w:r>
    </w:p>
    <w:p w:rsidRPr="00CB2913" w:rsidR="00235A2B" w:rsidRDefault="00235A2B" w14:paraId="000F9EAC" w14:textId="77777777">
      <w:pPr>
        <w:pStyle w:val="Prrafodelista"/>
        <w:numPr>
          <w:ilvl w:val="0"/>
          <w:numId w:val="28"/>
        </w:numPr>
        <w:jc w:val="both"/>
        <w:rPr>
          <w:rFonts w:ascii="Times New Roman" w:hAnsi="Times New Roman" w:cs="Times New Roman"/>
          <w:color w:val="212529"/>
          <w:sz w:val="24"/>
          <w:szCs w:val="24"/>
          <w:shd w:val="clear" w:color="auto" w:fill="FFFFFF"/>
          <w:lang w:val="es-MX"/>
        </w:rPr>
      </w:pPr>
      <w:r w:rsidRPr="00CB2913">
        <w:rPr>
          <w:rFonts w:ascii="Times New Roman" w:hAnsi="Times New Roman" w:cs="Times New Roman"/>
          <w:color w:val="212529"/>
          <w:sz w:val="24"/>
          <w:szCs w:val="24"/>
          <w:shd w:val="clear" w:color="auto" w:fill="FFFFFF"/>
          <w:lang w:val="es-MX"/>
        </w:rPr>
        <w:t>El auspicio de centros de investigación y generación de evidencia y sistemas de información que den cuenta de brechas de género, auspiciando prácticas docentes respetuosas de la diversidad, no sexistas e inclusivas.</w:t>
      </w:r>
    </w:p>
    <w:p w:rsidRPr="00235A2B" w:rsidR="00235A2B" w:rsidP="00235A2B" w:rsidRDefault="00235A2B" w14:paraId="7246D2D8" w14:textId="77777777">
      <w:pPr>
        <w:jc w:val="both"/>
        <w:rPr>
          <w:rFonts w:ascii="Times New Roman" w:hAnsi="Times New Roman" w:cs="Times New Roman"/>
          <w:color w:val="212529"/>
          <w:sz w:val="24"/>
          <w:szCs w:val="24"/>
          <w:shd w:val="clear" w:color="auto" w:fill="FFFFFF"/>
          <w:lang w:val="es-MX"/>
        </w:rPr>
      </w:pPr>
      <w:r w:rsidRPr="00235A2B">
        <w:rPr>
          <w:rFonts w:ascii="Times New Roman" w:hAnsi="Times New Roman" w:cs="Times New Roman"/>
          <w:color w:val="212529"/>
          <w:sz w:val="24"/>
          <w:szCs w:val="24"/>
          <w:shd w:val="clear" w:color="auto" w:fill="FFFFFF"/>
          <w:lang w:val="es-MX"/>
        </w:rPr>
        <w:t>A nivel nacional, encontramos importantes experiencias en varios países de la región, aunque no sólo, que permiten:</w:t>
      </w:r>
    </w:p>
    <w:p w:rsidRPr="00235A2B" w:rsidR="00235A2B" w:rsidRDefault="00235A2B" w14:paraId="2213A8AD" w14:textId="77777777">
      <w:pPr>
        <w:pStyle w:val="Prrafodelista"/>
        <w:numPr>
          <w:ilvl w:val="0"/>
          <w:numId w:val="29"/>
        </w:numPr>
        <w:jc w:val="both"/>
        <w:rPr>
          <w:rFonts w:ascii="Times New Roman" w:hAnsi="Times New Roman" w:cs="Times New Roman"/>
          <w:color w:val="212529"/>
          <w:sz w:val="24"/>
          <w:szCs w:val="24"/>
          <w:shd w:val="clear" w:color="auto" w:fill="FFFFFF"/>
          <w:lang w:val="es-MX"/>
        </w:rPr>
      </w:pPr>
      <w:r w:rsidRPr="00235A2B">
        <w:rPr>
          <w:rFonts w:ascii="Times New Roman" w:hAnsi="Times New Roman" w:cs="Times New Roman"/>
          <w:color w:val="212529"/>
          <w:sz w:val="24"/>
          <w:szCs w:val="24"/>
          <w:shd w:val="clear" w:color="auto" w:fill="FFFFFF"/>
          <w:lang w:val="es-MX"/>
        </w:rPr>
        <w:t>Visibilizar la problemática específica del hostigamiento sexual en la educación superior, tomando en cuenta las particularidades de las relaciones que se dan al interior de las instituciones educativas y las asimetrías de poder existentes, que se traducen en diversas formas de discriminación que incluyen la violencia de género.</w:t>
      </w:r>
    </w:p>
    <w:p w:rsidRPr="00235A2B" w:rsidR="00235A2B" w:rsidRDefault="00235A2B" w14:paraId="673AADDE" w14:textId="77777777">
      <w:pPr>
        <w:pStyle w:val="Prrafodelista"/>
        <w:numPr>
          <w:ilvl w:val="0"/>
          <w:numId w:val="29"/>
        </w:numPr>
        <w:jc w:val="both"/>
        <w:rPr>
          <w:rFonts w:ascii="Times New Roman" w:hAnsi="Times New Roman" w:cs="Times New Roman"/>
          <w:color w:val="212529"/>
          <w:sz w:val="24"/>
          <w:szCs w:val="24"/>
          <w:shd w:val="clear" w:color="auto" w:fill="FFFFFF"/>
          <w:lang w:val="es-MX"/>
        </w:rPr>
      </w:pPr>
      <w:r w:rsidRPr="00235A2B">
        <w:rPr>
          <w:rFonts w:ascii="Times New Roman" w:hAnsi="Times New Roman" w:cs="Times New Roman"/>
          <w:color w:val="212529"/>
          <w:sz w:val="24"/>
          <w:szCs w:val="24"/>
          <w:shd w:val="clear" w:color="auto" w:fill="FFFFFF"/>
          <w:lang w:val="es-MX"/>
        </w:rPr>
        <w:t>La articulación del sector educación, en el nivel básico y superior para la promoción de una cultural de la igualdad que rompa estereotipos y malas prácticas de discriminación de género desde las aulas.</w:t>
      </w:r>
    </w:p>
    <w:p w:rsidRPr="00235A2B" w:rsidR="00235A2B" w:rsidRDefault="00235A2B" w14:paraId="512D0041" w14:textId="77777777">
      <w:pPr>
        <w:pStyle w:val="Prrafodelista"/>
        <w:numPr>
          <w:ilvl w:val="0"/>
          <w:numId w:val="29"/>
        </w:numPr>
        <w:jc w:val="both"/>
        <w:rPr>
          <w:rFonts w:ascii="Times New Roman" w:hAnsi="Times New Roman" w:cs="Times New Roman"/>
          <w:color w:val="212529"/>
          <w:sz w:val="24"/>
          <w:szCs w:val="24"/>
          <w:shd w:val="clear" w:color="auto" w:fill="FFFFFF"/>
          <w:lang w:val="es-MX"/>
        </w:rPr>
      </w:pPr>
      <w:r w:rsidRPr="00235A2B">
        <w:rPr>
          <w:rFonts w:ascii="Times New Roman" w:hAnsi="Times New Roman" w:cs="Times New Roman"/>
          <w:color w:val="212529"/>
          <w:sz w:val="24"/>
          <w:szCs w:val="24"/>
          <w:shd w:val="clear" w:color="auto" w:fill="FFFFFF"/>
          <w:lang w:val="es-MX"/>
        </w:rPr>
        <w:t>El trabajo intersectorial con sectores como salud, para la promoción de una educación sexual integral en todos los niveles educativos; o con la de ciencia y tecnología para el auspicio de más y mejores oportunidades de mujeres en la ciencia y la tecnología.</w:t>
      </w:r>
    </w:p>
    <w:p w:rsidRPr="00235A2B" w:rsidR="00235A2B" w:rsidRDefault="00235A2B" w14:paraId="466F98F3" w14:textId="77777777">
      <w:pPr>
        <w:pStyle w:val="Prrafodelista"/>
        <w:numPr>
          <w:ilvl w:val="0"/>
          <w:numId w:val="29"/>
        </w:numPr>
        <w:jc w:val="both"/>
        <w:rPr>
          <w:rFonts w:ascii="Times New Roman" w:hAnsi="Times New Roman" w:cs="Times New Roman"/>
          <w:color w:val="212529"/>
          <w:sz w:val="24"/>
          <w:szCs w:val="24"/>
          <w:shd w:val="clear" w:color="auto" w:fill="FFFFFF"/>
          <w:lang w:val="es-MX"/>
        </w:rPr>
      </w:pPr>
      <w:r w:rsidRPr="00235A2B">
        <w:rPr>
          <w:rFonts w:ascii="Times New Roman" w:hAnsi="Times New Roman" w:cs="Times New Roman"/>
          <w:color w:val="212529"/>
          <w:sz w:val="24"/>
          <w:szCs w:val="24"/>
          <w:shd w:val="clear" w:color="auto" w:fill="FFFFFF"/>
          <w:lang w:val="es-MX"/>
        </w:rPr>
        <w:t>La implementación de mecanismos de acceso a mujeres en la ciencia y la tecnología, a través de la formación de comités nacionales que promuevan la participación de mujeres en concursos científicos, mentorías con enfoque de género, etc.</w:t>
      </w:r>
    </w:p>
    <w:p w:rsidRPr="00235A2B" w:rsidR="00235A2B" w:rsidRDefault="00235A2B" w14:paraId="424B8C3A" w14:textId="57AF1624">
      <w:pPr>
        <w:pStyle w:val="Prrafodelista"/>
        <w:numPr>
          <w:ilvl w:val="0"/>
          <w:numId w:val="29"/>
        </w:numPr>
        <w:jc w:val="both"/>
        <w:rPr>
          <w:rFonts w:ascii="Times New Roman" w:hAnsi="Times New Roman" w:cs="Times New Roman"/>
          <w:color w:val="212529"/>
          <w:sz w:val="24"/>
          <w:szCs w:val="24"/>
          <w:shd w:val="clear" w:color="auto" w:fill="FFFFFF"/>
          <w:lang w:val="es-MX"/>
        </w:rPr>
      </w:pPr>
      <w:r w:rsidRPr="00235A2B">
        <w:rPr>
          <w:rFonts w:ascii="Times New Roman" w:hAnsi="Times New Roman" w:cs="Times New Roman"/>
          <w:color w:val="212529"/>
          <w:sz w:val="24"/>
          <w:szCs w:val="24"/>
          <w:shd w:val="clear" w:color="auto" w:fill="FFFFFF"/>
          <w:lang w:val="es-MX"/>
        </w:rPr>
        <w:t>La formulación de lineamientos para la inclusión del enfoque de género en instituciones, para que estas asuman un liderazgo proactivo en pro de la equidad de los miembros de sus comunidades educativas.</w:t>
      </w:r>
    </w:p>
    <w:p w:rsidRPr="00235A2B" w:rsidR="00235A2B" w:rsidRDefault="00235A2B" w14:paraId="674F60C3" w14:textId="72F14BD3">
      <w:pPr>
        <w:pStyle w:val="Prrafodelista"/>
        <w:numPr>
          <w:ilvl w:val="0"/>
          <w:numId w:val="29"/>
        </w:numPr>
        <w:jc w:val="both"/>
        <w:rPr>
          <w:rFonts w:ascii="Times New Roman" w:hAnsi="Times New Roman" w:cs="Times New Roman"/>
          <w:color w:val="212529"/>
          <w:sz w:val="24"/>
          <w:szCs w:val="24"/>
          <w:shd w:val="clear" w:color="auto" w:fill="FFFFFF"/>
          <w:lang w:val="es-MX"/>
        </w:rPr>
      </w:pPr>
      <w:r w:rsidRPr="00235A2B">
        <w:rPr>
          <w:rFonts w:ascii="Times New Roman" w:hAnsi="Times New Roman" w:cs="Times New Roman"/>
          <w:color w:val="212529"/>
          <w:sz w:val="24"/>
          <w:szCs w:val="24"/>
          <w:shd w:val="clear" w:color="auto" w:fill="FFFFFF"/>
          <w:lang w:val="es-MX"/>
        </w:rPr>
        <w:t>Las universidades peruanas parecen estar más abierta a la reglamentación en temas normativos vinculados a temas de obligatorio cumplimiento (como la reglamentación del delito de hostigamiento sexual), que del desarrollo de políticas institucionales de igualdad de oportunidades. Asimismo, el desarrollo teórico y el entrenamiento profesional para abordar el fenómeno del género en la academia nacional sigue siendo minoritaria, haciendo sólo 4 programas de 8100 programas específicos en la materia, siendo dos de ellos en Lima.</w:t>
      </w:r>
    </w:p>
    <w:p w:rsidRPr="00235A2B" w:rsidR="00235A2B" w:rsidP="00535D66" w:rsidRDefault="00535D66" w14:paraId="146F73C9" w14:textId="5A750E36">
      <w:pPr>
        <w:tabs>
          <w:tab w:val="left" w:pos="2931"/>
        </w:tabs>
        <w:jc w:val="both"/>
        <w:rPr>
          <w:rFonts w:ascii="Times New Roman" w:hAnsi="Times New Roman" w:cs="Times New Roman"/>
          <w:color w:val="212529"/>
          <w:sz w:val="24"/>
          <w:szCs w:val="24"/>
          <w:shd w:val="clear" w:color="auto" w:fill="FFFFFF"/>
          <w:lang w:val="es-MX"/>
        </w:rPr>
      </w:pPr>
      <w:r>
        <w:rPr>
          <w:rFonts w:ascii="Times New Roman" w:hAnsi="Times New Roman" w:cs="Times New Roman"/>
          <w:color w:val="212529"/>
          <w:sz w:val="24"/>
          <w:szCs w:val="24"/>
          <w:shd w:val="clear" w:color="auto" w:fill="FFFFFF"/>
          <w:lang w:val="es-MX"/>
        </w:rPr>
        <w:tab/>
      </w:r>
    </w:p>
    <w:p w:rsidRPr="00235A2B" w:rsidR="00235A2B" w:rsidP="00235A2B" w:rsidRDefault="00235A2B" w14:paraId="74ACF588" w14:textId="64167CC7">
      <w:pPr>
        <w:jc w:val="both"/>
        <w:rPr>
          <w:rFonts w:ascii="Times New Roman" w:hAnsi="Times New Roman" w:cs="Times New Roman"/>
          <w:color w:val="212529"/>
          <w:sz w:val="24"/>
          <w:szCs w:val="24"/>
          <w:shd w:val="clear" w:color="auto" w:fill="FFFFFF"/>
          <w:lang w:val="es-MX"/>
        </w:rPr>
      </w:pPr>
      <w:r w:rsidRPr="00235A2B">
        <w:rPr>
          <w:rFonts w:ascii="Times New Roman" w:hAnsi="Times New Roman" w:cs="Times New Roman"/>
          <w:color w:val="212529"/>
          <w:sz w:val="24"/>
          <w:szCs w:val="24"/>
          <w:shd w:val="clear" w:color="auto" w:fill="FFFFFF"/>
          <w:lang w:val="es-MX"/>
        </w:rPr>
        <w:t xml:space="preserve">A esto se suma esfuerzos desde la comunidad internacional para el impulso de programas de cooperación específicos en género, tanto desde la cooperación multilateral como bilateral, así como la promoción de “sellos” de calidad para universidades, centros de investigación y afines que promuevan la igualdad de género y permita una distinción y posicionamiento frente a otros. Esto permite no sólo el palanqueo de fondos específicos para acciones en la materia sino también la visibilización de la </w:t>
      </w:r>
      <w:r w:rsidR="00535D66">
        <w:rPr>
          <w:rFonts w:ascii="Times New Roman" w:hAnsi="Times New Roman" w:cs="Times New Roman"/>
          <w:color w:val="212529"/>
          <w:sz w:val="24"/>
          <w:szCs w:val="24"/>
          <w:shd w:val="clear" w:color="auto" w:fill="FFFFFF"/>
          <w:lang w:val="es-MX"/>
        </w:rPr>
        <w:t>problem</w:t>
      </w:r>
      <w:r w:rsidR="00535D66">
        <w:rPr>
          <w:rFonts w:ascii="Times New Roman" w:hAnsi="Times New Roman" w:cs="Times New Roman"/>
          <w:color w:val="212529"/>
          <w:sz w:val="24"/>
          <w:szCs w:val="24"/>
          <w:shd w:val="clear" w:color="auto" w:fill="FFFFFF"/>
          <w:lang w:val="es-CL"/>
        </w:rPr>
        <w:t>á</w:t>
      </w:r>
      <w:r w:rsidRPr="00235A2B">
        <w:rPr>
          <w:rFonts w:ascii="Times New Roman" w:hAnsi="Times New Roman" w:cs="Times New Roman"/>
          <w:color w:val="212529"/>
          <w:sz w:val="24"/>
          <w:szCs w:val="24"/>
          <w:shd w:val="clear" w:color="auto" w:fill="FFFFFF"/>
          <w:lang w:val="es-MX"/>
        </w:rPr>
        <w:t xml:space="preserve">tica sobre brechas de género para ser asumidas por las políticas públicas de los países socios. Asimismo, cabe mencionar la importancia de las </w:t>
      </w:r>
      <w:r w:rsidRPr="00235A2B" w:rsidR="00D85834">
        <w:rPr>
          <w:rFonts w:ascii="Times New Roman" w:hAnsi="Times New Roman" w:cs="Times New Roman"/>
          <w:color w:val="212529"/>
          <w:sz w:val="24"/>
          <w:szCs w:val="24"/>
          <w:shd w:val="clear" w:color="auto" w:fill="FFFFFF"/>
          <w:lang w:val="es-MX"/>
        </w:rPr>
        <w:t>iniciativas</w:t>
      </w:r>
      <w:r w:rsidRPr="00235A2B">
        <w:rPr>
          <w:rFonts w:ascii="Times New Roman" w:hAnsi="Times New Roman" w:cs="Times New Roman"/>
          <w:color w:val="212529"/>
          <w:sz w:val="24"/>
          <w:szCs w:val="24"/>
          <w:shd w:val="clear" w:color="auto" w:fill="FFFFFF"/>
          <w:lang w:val="es-MX"/>
        </w:rPr>
        <w:t xml:space="preserve"> “Cátedras”, espacios para el “desarrollo de la investigación, la capacitación y los programas de desarrollo de la educación superior, a través de la construcción de redes universitarias, del fomento de la cooperación interuniversitaria, y de la transferencia de conocimiento”</w:t>
      </w:r>
      <w:r w:rsidRPr="00235A2B">
        <w:rPr>
          <w:rStyle w:val="Refdenotaalpie"/>
          <w:rFonts w:ascii="Times New Roman" w:hAnsi="Times New Roman" w:cs="Times New Roman"/>
          <w:color w:val="212529"/>
          <w:sz w:val="24"/>
          <w:szCs w:val="24"/>
          <w:shd w:val="clear" w:color="auto" w:fill="FFFFFF"/>
          <w:lang w:val="es-MX"/>
        </w:rPr>
        <w:footnoteReference w:id="48"/>
      </w:r>
      <w:r w:rsidRPr="00235A2B">
        <w:rPr>
          <w:rFonts w:ascii="Times New Roman" w:hAnsi="Times New Roman" w:cs="Times New Roman"/>
          <w:color w:val="212529"/>
          <w:sz w:val="24"/>
          <w:szCs w:val="24"/>
          <w:shd w:val="clear" w:color="auto" w:fill="FFFFFF"/>
          <w:lang w:val="es-MX"/>
        </w:rPr>
        <w:t xml:space="preserve"> y que permite la generación de un </w:t>
      </w:r>
      <w:r w:rsidRPr="00235A2B">
        <w:rPr>
          <w:rFonts w:ascii="Times New Roman" w:hAnsi="Times New Roman" w:cs="Times New Roman"/>
          <w:i/>
          <w:iCs/>
          <w:color w:val="212529"/>
          <w:sz w:val="24"/>
          <w:szCs w:val="24"/>
          <w:shd w:val="clear" w:color="auto" w:fill="FFFFFF"/>
          <w:lang w:val="es-MX"/>
        </w:rPr>
        <w:t>know how</w:t>
      </w:r>
      <w:r w:rsidRPr="00235A2B">
        <w:rPr>
          <w:rFonts w:ascii="Times New Roman" w:hAnsi="Times New Roman" w:cs="Times New Roman"/>
          <w:color w:val="212529"/>
          <w:sz w:val="24"/>
          <w:szCs w:val="24"/>
          <w:shd w:val="clear" w:color="auto" w:fill="FFFFFF"/>
          <w:lang w:val="es-MX"/>
        </w:rPr>
        <w:t xml:space="preserve"> especializado en la materia.</w:t>
      </w:r>
    </w:p>
    <w:p w:rsidRPr="00235A2B" w:rsidR="00235A2B" w:rsidP="00235A2B" w:rsidRDefault="00235A2B" w14:paraId="2A545247" w14:textId="77777777">
      <w:pPr>
        <w:jc w:val="both"/>
        <w:rPr>
          <w:rFonts w:ascii="Times New Roman" w:hAnsi="Times New Roman" w:cs="Times New Roman"/>
          <w:color w:val="212529"/>
          <w:sz w:val="24"/>
          <w:szCs w:val="24"/>
          <w:shd w:val="clear" w:color="auto" w:fill="FFFFFF"/>
          <w:lang w:val="es-MX"/>
        </w:rPr>
      </w:pPr>
      <w:r w:rsidRPr="00235A2B">
        <w:rPr>
          <w:rFonts w:ascii="Times New Roman" w:hAnsi="Times New Roman" w:cs="Times New Roman"/>
          <w:color w:val="212529"/>
          <w:sz w:val="24"/>
          <w:szCs w:val="24"/>
          <w:shd w:val="clear" w:color="auto" w:fill="FFFFFF"/>
          <w:lang w:val="es-MX"/>
        </w:rPr>
        <w:t>Así, a manera de balance podemos afirmar que estos esfuerzos parecerían ser el resultado de:</w:t>
      </w:r>
    </w:p>
    <w:p w:rsidRPr="00235A2B" w:rsidR="00235A2B" w:rsidRDefault="00235A2B" w14:paraId="7FE5289C" w14:textId="77777777">
      <w:pPr>
        <w:pStyle w:val="Prrafodelista"/>
        <w:numPr>
          <w:ilvl w:val="0"/>
          <w:numId w:val="30"/>
        </w:numPr>
        <w:jc w:val="both"/>
        <w:rPr>
          <w:rFonts w:ascii="Times New Roman" w:hAnsi="Times New Roman" w:cs="Times New Roman"/>
          <w:color w:val="212529"/>
          <w:sz w:val="24"/>
          <w:szCs w:val="24"/>
          <w:shd w:val="clear" w:color="auto" w:fill="FFFFFF"/>
          <w:lang w:val="es-MX"/>
        </w:rPr>
      </w:pPr>
      <w:r w:rsidRPr="00235A2B">
        <w:rPr>
          <w:rFonts w:ascii="Times New Roman" w:hAnsi="Times New Roman" w:cs="Times New Roman"/>
          <w:color w:val="212529"/>
          <w:sz w:val="24"/>
          <w:szCs w:val="24"/>
          <w:shd w:val="clear" w:color="auto" w:fill="FFFFFF"/>
          <w:lang w:val="es-MX"/>
        </w:rPr>
        <w:t>Una visión que asume el enfoque de género como parte medular de las políticas públicas e institucionales que facilita la emergencia específica y explícita de las brechas de géneros persistentes.</w:t>
      </w:r>
    </w:p>
    <w:p w:rsidRPr="00235A2B" w:rsidR="00235A2B" w:rsidRDefault="00235A2B" w14:paraId="1553D911" w14:textId="77777777">
      <w:pPr>
        <w:pStyle w:val="Prrafodelista"/>
        <w:numPr>
          <w:ilvl w:val="0"/>
          <w:numId w:val="30"/>
        </w:numPr>
        <w:jc w:val="both"/>
        <w:rPr>
          <w:rFonts w:ascii="Times New Roman" w:hAnsi="Times New Roman" w:cs="Times New Roman"/>
          <w:color w:val="212529"/>
          <w:sz w:val="24"/>
          <w:szCs w:val="24"/>
          <w:shd w:val="clear" w:color="auto" w:fill="FFFFFF"/>
          <w:lang w:val="es-MX"/>
        </w:rPr>
      </w:pPr>
      <w:r w:rsidRPr="00235A2B">
        <w:rPr>
          <w:rFonts w:ascii="Times New Roman" w:hAnsi="Times New Roman" w:cs="Times New Roman"/>
          <w:color w:val="212529"/>
          <w:sz w:val="24"/>
          <w:szCs w:val="24"/>
          <w:shd w:val="clear" w:color="auto" w:fill="FFFFFF"/>
          <w:lang w:val="es-MX"/>
        </w:rPr>
        <w:t>El reconocimiento de que las principales brechas en términos de género están vinculadas a la división sexual del conocimiento, la necesaria provisión de servicios de cuidado y de igualdad de oportunidades vinculadas a la economía del cuidado;  y la protección y prevención contra la violencia sexual.</w:t>
      </w:r>
    </w:p>
    <w:p w:rsidRPr="00235A2B" w:rsidR="00235A2B" w:rsidRDefault="00235A2B" w14:paraId="4CBB2656" w14:textId="24D490F8">
      <w:pPr>
        <w:pStyle w:val="Prrafodelista"/>
        <w:numPr>
          <w:ilvl w:val="0"/>
          <w:numId w:val="30"/>
        </w:numPr>
        <w:jc w:val="both"/>
        <w:rPr>
          <w:rFonts w:ascii="Times New Roman" w:hAnsi="Times New Roman" w:cs="Times New Roman"/>
          <w:color w:val="212529"/>
          <w:sz w:val="24"/>
          <w:szCs w:val="24"/>
          <w:shd w:val="clear" w:color="auto" w:fill="FFFFFF"/>
          <w:lang w:val="es-MX"/>
        </w:rPr>
      </w:pPr>
      <w:r w:rsidRPr="00235A2B">
        <w:rPr>
          <w:rFonts w:ascii="Times New Roman" w:hAnsi="Times New Roman" w:cs="Times New Roman"/>
          <w:color w:val="212529"/>
          <w:sz w:val="24"/>
          <w:szCs w:val="24"/>
          <w:shd w:val="clear" w:color="auto" w:fill="FFFFFF"/>
          <w:lang w:val="es-MX"/>
        </w:rPr>
        <w:t>Un liderazgo político del sector educación, y desde el más alto nivel, para la generación de consensos con actores sociales y políticos, con un enfoque explícito de equidad de género; para la generaón de mecanismos legales e institucionales en pro de la equidad.</w:t>
      </w:r>
    </w:p>
    <w:p w:rsidRPr="00235A2B" w:rsidR="00235A2B" w:rsidRDefault="00235A2B" w14:paraId="42BA7DD2" w14:textId="77777777">
      <w:pPr>
        <w:pStyle w:val="Prrafodelista"/>
        <w:numPr>
          <w:ilvl w:val="0"/>
          <w:numId w:val="30"/>
        </w:numPr>
        <w:jc w:val="both"/>
        <w:rPr>
          <w:rFonts w:ascii="Times New Roman" w:hAnsi="Times New Roman" w:cs="Times New Roman"/>
          <w:color w:val="212529"/>
          <w:sz w:val="24"/>
          <w:szCs w:val="24"/>
          <w:shd w:val="clear" w:color="auto" w:fill="FFFFFF"/>
          <w:lang w:val="es-MX"/>
        </w:rPr>
      </w:pPr>
      <w:r w:rsidRPr="00235A2B">
        <w:rPr>
          <w:rFonts w:ascii="Times New Roman" w:hAnsi="Times New Roman" w:cs="Times New Roman"/>
          <w:color w:val="212529"/>
          <w:sz w:val="24"/>
          <w:szCs w:val="24"/>
          <w:shd w:val="clear" w:color="auto" w:fill="FFFFFF"/>
          <w:lang w:val="es-MX"/>
        </w:rPr>
        <w:t>Un trabajo de gestión intrasectorial, intersectorial y multinivel que permita la articulación entre diversos servicios públicos e institucional bajo un enfoque de derechos humanos integral.</w:t>
      </w:r>
    </w:p>
    <w:p w:rsidRPr="00235A2B" w:rsidR="00235A2B" w:rsidRDefault="00235A2B" w14:paraId="0779AD32" w14:textId="77777777">
      <w:pPr>
        <w:pStyle w:val="Prrafodelista"/>
        <w:numPr>
          <w:ilvl w:val="0"/>
          <w:numId w:val="30"/>
        </w:numPr>
        <w:jc w:val="both"/>
        <w:rPr>
          <w:rFonts w:ascii="Times New Roman" w:hAnsi="Times New Roman" w:cs="Times New Roman"/>
          <w:color w:val="212529"/>
          <w:sz w:val="24"/>
          <w:szCs w:val="24"/>
          <w:shd w:val="clear" w:color="auto" w:fill="FFFFFF"/>
          <w:lang w:val="es-MX"/>
        </w:rPr>
      </w:pPr>
      <w:r w:rsidRPr="00235A2B">
        <w:rPr>
          <w:rFonts w:ascii="Times New Roman" w:hAnsi="Times New Roman" w:cs="Times New Roman"/>
          <w:color w:val="212529"/>
          <w:sz w:val="24"/>
          <w:szCs w:val="24"/>
          <w:shd w:val="clear" w:color="auto" w:fill="FFFFFF"/>
          <w:lang w:val="es-MX"/>
        </w:rPr>
        <w:t>La promoción de incentivos para la generación de conocimiento sistemas de información y sistemas de participación que permitan a las mujeres y otros colectivos vulnerabilizados por su condición de género tener oportunidades y resultados, en equidad.</w:t>
      </w:r>
    </w:p>
    <w:p w:rsidR="00235A2B" w:rsidRDefault="00235A2B" w14:paraId="61F60AB7" w14:textId="77777777">
      <w:pPr>
        <w:pStyle w:val="Prrafodelista"/>
        <w:numPr>
          <w:ilvl w:val="0"/>
          <w:numId w:val="30"/>
        </w:numPr>
        <w:jc w:val="both"/>
        <w:rPr>
          <w:rFonts w:ascii="Times New Roman" w:hAnsi="Times New Roman" w:cs="Times New Roman"/>
          <w:color w:val="212529"/>
          <w:sz w:val="24"/>
          <w:szCs w:val="24"/>
          <w:shd w:val="clear" w:color="auto" w:fill="FFFFFF"/>
          <w:lang w:val="es-MX"/>
        </w:rPr>
      </w:pPr>
      <w:r w:rsidRPr="00235A2B">
        <w:rPr>
          <w:rFonts w:ascii="Times New Roman" w:hAnsi="Times New Roman" w:cs="Times New Roman"/>
          <w:color w:val="212529"/>
          <w:sz w:val="24"/>
          <w:szCs w:val="24"/>
          <w:shd w:val="clear" w:color="auto" w:fill="FFFFFF"/>
          <w:lang w:val="es-MX"/>
        </w:rPr>
        <w:t>La generación de una institucionalidad que brinde espacios de decisión coordinación y financiamiento adecuados para el impulso de canales de acción en pro de la legitimación del enfoque al interior del funcionamiento de las instituciones y de la propia política del sector educación.</w:t>
      </w:r>
    </w:p>
    <w:p w:rsidR="00D85834" w:rsidP="00D85834" w:rsidRDefault="00D85834" w14:paraId="263526AF" w14:textId="7FB10907">
      <w:pPr>
        <w:jc w:val="both"/>
        <w:rPr>
          <w:rFonts w:ascii="Times New Roman" w:hAnsi="Times New Roman" w:cs="Times New Roman"/>
          <w:color w:val="212529"/>
          <w:sz w:val="24"/>
          <w:szCs w:val="24"/>
          <w:shd w:val="clear" w:color="auto" w:fill="FFFFFF"/>
          <w:lang w:val="es-MX"/>
        </w:rPr>
      </w:pPr>
      <w:r w:rsidRPr="00D85834">
        <w:rPr>
          <w:rFonts w:ascii="Times New Roman" w:hAnsi="Times New Roman" w:cs="Times New Roman"/>
          <w:color w:val="212529"/>
          <w:sz w:val="24"/>
          <w:szCs w:val="24"/>
          <w:shd w:val="clear" w:color="auto" w:fill="FFFFFF"/>
          <w:lang w:val="es-MX"/>
        </w:rPr>
        <w:t>A continuación, una tabla resumen a partir de las lecciones aprendidas identificadas, en el marco del acceso, permanencia y egreso (APE). Cabe destacar que, si bien se analiza el APE de manera sistémica; es decir, las lecciones aprendidas transversalizan al APE en general, se han seleccionado las lecciones que tendrían mayor énfasis en cada categoría.</w:t>
      </w:r>
    </w:p>
    <w:tbl>
      <w:tblPr>
        <w:tblStyle w:val="Tablaconcuadrcula"/>
        <w:tblW w:w="0" w:type="auto"/>
        <w:tblLook w:val="04A0" w:firstRow="1" w:lastRow="0" w:firstColumn="1" w:lastColumn="0" w:noHBand="0" w:noVBand="1"/>
      </w:tblPr>
      <w:tblGrid>
        <w:gridCol w:w="2396"/>
        <w:gridCol w:w="6954"/>
      </w:tblGrid>
      <w:tr w:rsidRPr="00D85834" w:rsidR="00D85834" w:rsidTr="00D85834" w14:paraId="1B51C42E" w14:textId="77777777">
        <w:tc>
          <w:tcPr>
            <w:tcW w:w="2396" w:type="dxa"/>
          </w:tcPr>
          <w:p w:rsidRPr="00D85834" w:rsidR="00D85834" w:rsidP="007609BB" w:rsidRDefault="00D85834" w14:paraId="305079CF" w14:textId="77777777">
            <w:pPr>
              <w:jc w:val="both"/>
              <w:rPr>
                <w:rFonts w:ascii="Times New Roman" w:hAnsi="Times New Roman" w:cs="Times New Roman"/>
                <w:b/>
                <w:bCs/>
                <w:color w:val="212529"/>
                <w:sz w:val="24"/>
                <w:szCs w:val="24"/>
                <w:shd w:val="clear" w:color="auto" w:fill="FFFFFF"/>
                <w:lang w:val="es-MX"/>
              </w:rPr>
            </w:pPr>
            <w:r w:rsidRPr="00D85834">
              <w:rPr>
                <w:rFonts w:ascii="Times New Roman" w:hAnsi="Times New Roman" w:cs="Times New Roman"/>
                <w:b/>
                <w:bCs/>
                <w:color w:val="212529"/>
                <w:sz w:val="24"/>
                <w:szCs w:val="24"/>
                <w:shd w:val="clear" w:color="auto" w:fill="FFFFFF"/>
                <w:lang w:val="es-MX"/>
              </w:rPr>
              <w:t>Categorías</w:t>
            </w:r>
          </w:p>
        </w:tc>
        <w:tc>
          <w:tcPr>
            <w:tcW w:w="6954" w:type="dxa"/>
          </w:tcPr>
          <w:p w:rsidRPr="00D85834" w:rsidR="00D85834" w:rsidP="007609BB" w:rsidRDefault="00D85834" w14:paraId="1A5DCB6D" w14:textId="77777777">
            <w:pPr>
              <w:jc w:val="both"/>
              <w:rPr>
                <w:rFonts w:ascii="Times New Roman" w:hAnsi="Times New Roman" w:cs="Times New Roman"/>
                <w:b/>
                <w:bCs/>
                <w:color w:val="212529"/>
                <w:sz w:val="24"/>
                <w:szCs w:val="24"/>
                <w:shd w:val="clear" w:color="auto" w:fill="FFFFFF"/>
                <w:lang w:val="es-MX"/>
              </w:rPr>
            </w:pPr>
            <w:r w:rsidRPr="00D85834">
              <w:rPr>
                <w:rFonts w:ascii="Times New Roman" w:hAnsi="Times New Roman" w:cs="Times New Roman"/>
                <w:b/>
                <w:bCs/>
                <w:color w:val="212529"/>
                <w:sz w:val="24"/>
                <w:szCs w:val="24"/>
                <w:shd w:val="clear" w:color="auto" w:fill="FFFFFF"/>
                <w:lang w:val="es-MX"/>
              </w:rPr>
              <w:t>Lecciones aprendidas</w:t>
            </w:r>
          </w:p>
        </w:tc>
      </w:tr>
      <w:tr w:rsidRPr="00D85834" w:rsidR="00D85834" w:rsidTr="00D85834" w14:paraId="0605F2E4" w14:textId="77777777">
        <w:tc>
          <w:tcPr>
            <w:tcW w:w="2396" w:type="dxa"/>
          </w:tcPr>
          <w:p w:rsidRPr="00D85834" w:rsidR="00D85834" w:rsidP="007609BB" w:rsidRDefault="00D85834" w14:paraId="2ADFD94D" w14:textId="77777777">
            <w:pPr>
              <w:jc w:val="both"/>
              <w:rPr>
                <w:rFonts w:ascii="Times New Roman" w:hAnsi="Times New Roman" w:cs="Times New Roman"/>
                <w:b/>
                <w:bCs/>
                <w:color w:val="212529"/>
                <w:sz w:val="24"/>
                <w:szCs w:val="24"/>
                <w:shd w:val="clear" w:color="auto" w:fill="FFFFFF"/>
                <w:lang w:val="es-MX"/>
              </w:rPr>
            </w:pPr>
            <w:r w:rsidRPr="00D85834">
              <w:rPr>
                <w:rFonts w:ascii="Times New Roman" w:hAnsi="Times New Roman" w:cs="Times New Roman"/>
                <w:b/>
                <w:bCs/>
                <w:color w:val="212529"/>
                <w:sz w:val="24"/>
                <w:szCs w:val="24"/>
                <w:shd w:val="clear" w:color="auto" w:fill="FFFFFF"/>
                <w:lang w:val="es-MX"/>
              </w:rPr>
              <w:t>Acceso</w:t>
            </w:r>
          </w:p>
        </w:tc>
        <w:tc>
          <w:tcPr>
            <w:tcW w:w="6954" w:type="dxa"/>
          </w:tcPr>
          <w:p w:rsidRPr="00D85834" w:rsidR="00D85834" w:rsidRDefault="00D85834" w14:paraId="68A0287A" w14:textId="77777777">
            <w:pPr>
              <w:pStyle w:val="Prrafodelista"/>
              <w:numPr>
                <w:ilvl w:val="0"/>
                <w:numId w:val="32"/>
              </w:numPr>
              <w:jc w:val="both"/>
              <w:rPr>
                <w:rFonts w:ascii="Times New Roman" w:hAnsi="Times New Roman" w:cs="Times New Roman"/>
                <w:color w:val="212529"/>
                <w:sz w:val="24"/>
                <w:szCs w:val="24"/>
                <w:shd w:val="clear" w:color="auto" w:fill="FFFFFF"/>
                <w:lang w:val="es-MX"/>
              </w:rPr>
            </w:pPr>
            <w:r w:rsidRPr="00D85834">
              <w:rPr>
                <w:rFonts w:ascii="Times New Roman" w:hAnsi="Times New Roman" w:cs="Times New Roman"/>
                <w:color w:val="212529"/>
                <w:sz w:val="24"/>
                <w:szCs w:val="24"/>
                <w:shd w:val="clear" w:color="auto" w:fill="FFFFFF"/>
                <w:lang w:val="es-MX"/>
              </w:rPr>
              <w:t>Reserva de vacantes</w:t>
            </w:r>
          </w:p>
          <w:p w:rsidRPr="00D85834" w:rsidR="00D85834" w:rsidRDefault="00D85834" w14:paraId="633DB16D" w14:textId="77777777">
            <w:pPr>
              <w:pStyle w:val="Prrafodelista"/>
              <w:numPr>
                <w:ilvl w:val="0"/>
                <w:numId w:val="32"/>
              </w:numPr>
              <w:jc w:val="both"/>
              <w:rPr>
                <w:rFonts w:ascii="Times New Roman" w:hAnsi="Times New Roman" w:cs="Times New Roman"/>
                <w:color w:val="212529"/>
                <w:sz w:val="24"/>
                <w:szCs w:val="24"/>
                <w:shd w:val="clear" w:color="auto" w:fill="FFFFFF"/>
                <w:lang w:val="es-MX"/>
              </w:rPr>
            </w:pPr>
            <w:r w:rsidRPr="00D85834">
              <w:rPr>
                <w:rFonts w:ascii="Times New Roman" w:hAnsi="Times New Roman" w:cs="Times New Roman"/>
                <w:color w:val="212529"/>
                <w:sz w:val="24"/>
                <w:szCs w:val="24"/>
                <w:shd w:val="clear" w:color="auto" w:fill="FFFFFF"/>
                <w:lang w:val="es-MX"/>
              </w:rPr>
              <w:t>Promoción para el acceso de las mujeres en campos históricamente masculinizados como los STEM</w:t>
            </w:r>
          </w:p>
          <w:p w:rsidRPr="00D85834" w:rsidR="00D85834" w:rsidRDefault="00D85834" w14:paraId="50CC8C05" w14:textId="77777777">
            <w:pPr>
              <w:pStyle w:val="Prrafodelista"/>
              <w:numPr>
                <w:ilvl w:val="0"/>
                <w:numId w:val="32"/>
              </w:numPr>
              <w:jc w:val="both"/>
              <w:rPr>
                <w:rFonts w:ascii="Times New Roman" w:hAnsi="Times New Roman" w:cs="Times New Roman"/>
                <w:color w:val="212529"/>
                <w:sz w:val="24"/>
                <w:szCs w:val="24"/>
                <w:shd w:val="clear" w:color="auto" w:fill="FFFFFF"/>
                <w:lang w:val="es-MX"/>
              </w:rPr>
            </w:pPr>
            <w:r w:rsidRPr="00D85834">
              <w:rPr>
                <w:rFonts w:ascii="Times New Roman" w:hAnsi="Times New Roman" w:cs="Times New Roman"/>
                <w:color w:val="212529"/>
                <w:sz w:val="24"/>
                <w:szCs w:val="24"/>
                <w:shd w:val="clear" w:color="auto" w:fill="FFFFFF"/>
                <w:lang w:val="es-MX"/>
              </w:rPr>
              <w:t>Implementación de servicios de cuidado de personas</w:t>
            </w:r>
          </w:p>
          <w:p w:rsidRPr="00D85834" w:rsidR="00D85834" w:rsidRDefault="00D85834" w14:paraId="52248B75" w14:textId="77777777">
            <w:pPr>
              <w:pStyle w:val="Prrafodelista"/>
              <w:numPr>
                <w:ilvl w:val="0"/>
                <w:numId w:val="32"/>
              </w:numPr>
              <w:jc w:val="both"/>
              <w:rPr>
                <w:rFonts w:ascii="Times New Roman" w:hAnsi="Times New Roman" w:cs="Times New Roman"/>
                <w:color w:val="212529"/>
                <w:sz w:val="24"/>
                <w:szCs w:val="24"/>
                <w:shd w:val="clear" w:color="auto" w:fill="FFFFFF"/>
                <w:lang w:val="es-MX"/>
              </w:rPr>
            </w:pPr>
            <w:r w:rsidRPr="00D85834">
              <w:rPr>
                <w:rFonts w:ascii="Times New Roman" w:hAnsi="Times New Roman" w:cs="Times New Roman"/>
                <w:color w:val="212529"/>
                <w:sz w:val="24"/>
                <w:szCs w:val="24"/>
                <w:shd w:val="clear" w:color="auto" w:fill="FFFFFF"/>
                <w:lang w:val="es-MX"/>
              </w:rPr>
              <w:t>Articulación del sector educación, en el nivel básico y superior para la promoción de una cultural de la igualdad</w:t>
            </w:r>
          </w:p>
          <w:p w:rsidRPr="00D85834" w:rsidR="00D85834" w:rsidRDefault="00D85834" w14:paraId="5F06FA11" w14:textId="77777777">
            <w:pPr>
              <w:pStyle w:val="Prrafodelista"/>
              <w:numPr>
                <w:ilvl w:val="0"/>
                <w:numId w:val="32"/>
              </w:numPr>
              <w:jc w:val="both"/>
              <w:rPr>
                <w:rFonts w:ascii="Times New Roman" w:hAnsi="Times New Roman" w:cs="Times New Roman"/>
                <w:color w:val="212529"/>
                <w:sz w:val="24"/>
                <w:szCs w:val="24"/>
                <w:shd w:val="clear" w:color="auto" w:fill="FFFFFF"/>
                <w:lang w:val="es-MX"/>
              </w:rPr>
            </w:pPr>
            <w:r w:rsidRPr="00D85834">
              <w:rPr>
                <w:rFonts w:ascii="Times New Roman" w:hAnsi="Times New Roman" w:cs="Times New Roman"/>
                <w:color w:val="212529"/>
                <w:sz w:val="24"/>
                <w:szCs w:val="24"/>
                <w:shd w:val="clear" w:color="auto" w:fill="FFFFFF"/>
                <w:lang w:val="es-MX"/>
              </w:rPr>
              <w:t>Trabajo intersectorial con sectores como salud, para la promoción de una educación sexual integral en todos los niveles educativos</w:t>
            </w:r>
          </w:p>
          <w:p w:rsidRPr="00D85834" w:rsidR="00D85834" w:rsidP="007609BB" w:rsidRDefault="00D85834" w14:paraId="29B453F7" w14:textId="77777777">
            <w:pPr>
              <w:jc w:val="both"/>
              <w:rPr>
                <w:rFonts w:ascii="Times New Roman" w:hAnsi="Times New Roman" w:cs="Times New Roman"/>
                <w:color w:val="212529"/>
                <w:sz w:val="24"/>
                <w:szCs w:val="24"/>
                <w:shd w:val="clear" w:color="auto" w:fill="FFFFFF"/>
                <w:lang w:val="es-MX"/>
              </w:rPr>
            </w:pPr>
          </w:p>
        </w:tc>
      </w:tr>
      <w:tr w:rsidRPr="00D85834" w:rsidR="00D85834" w:rsidTr="00D85834" w14:paraId="1ACCFBF6" w14:textId="77777777">
        <w:tc>
          <w:tcPr>
            <w:tcW w:w="2396" w:type="dxa"/>
          </w:tcPr>
          <w:p w:rsidRPr="00D85834" w:rsidR="00D85834" w:rsidP="007609BB" w:rsidRDefault="00D85834" w14:paraId="2D43C53C" w14:textId="77777777">
            <w:pPr>
              <w:jc w:val="both"/>
              <w:rPr>
                <w:rFonts w:ascii="Times New Roman" w:hAnsi="Times New Roman" w:cs="Times New Roman"/>
                <w:b/>
                <w:bCs/>
                <w:color w:val="212529"/>
                <w:sz w:val="24"/>
                <w:szCs w:val="24"/>
                <w:shd w:val="clear" w:color="auto" w:fill="FFFFFF"/>
                <w:lang w:val="es-MX"/>
              </w:rPr>
            </w:pPr>
            <w:r w:rsidRPr="00D85834">
              <w:rPr>
                <w:rFonts w:ascii="Times New Roman" w:hAnsi="Times New Roman" w:cs="Times New Roman"/>
                <w:b/>
                <w:bCs/>
                <w:color w:val="212529"/>
                <w:sz w:val="24"/>
                <w:szCs w:val="24"/>
                <w:shd w:val="clear" w:color="auto" w:fill="FFFFFF"/>
                <w:lang w:val="es-MX"/>
              </w:rPr>
              <w:t>Permanencia</w:t>
            </w:r>
          </w:p>
        </w:tc>
        <w:tc>
          <w:tcPr>
            <w:tcW w:w="6954" w:type="dxa"/>
          </w:tcPr>
          <w:p w:rsidRPr="00D85834" w:rsidR="00D85834" w:rsidRDefault="00D85834" w14:paraId="1BF24F50" w14:textId="77777777">
            <w:pPr>
              <w:pStyle w:val="Prrafodelista"/>
              <w:numPr>
                <w:ilvl w:val="0"/>
                <w:numId w:val="32"/>
              </w:numPr>
              <w:jc w:val="both"/>
              <w:rPr>
                <w:rFonts w:ascii="Times New Roman" w:hAnsi="Times New Roman" w:cs="Times New Roman"/>
                <w:color w:val="212529"/>
                <w:sz w:val="24"/>
                <w:szCs w:val="24"/>
                <w:shd w:val="clear" w:color="auto" w:fill="FFFFFF"/>
                <w:lang w:val="es-MX"/>
              </w:rPr>
            </w:pPr>
            <w:r w:rsidRPr="00D85834">
              <w:rPr>
                <w:rFonts w:ascii="Times New Roman" w:hAnsi="Times New Roman" w:cs="Times New Roman"/>
                <w:color w:val="212529"/>
                <w:sz w:val="24"/>
                <w:szCs w:val="24"/>
                <w:shd w:val="clear" w:color="auto" w:fill="FFFFFF"/>
                <w:lang w:val="es-MX"/>
              </w:rPr>
              <w:t>Implementación de servicios de cuidado de personas</w:t>
            </w:r>
          </w:p>
          <w:p w:rsidRPr="00D85834" w:rsidR="00D85834" w:rsidRDefault="00D85834" w14:paraId="39D97299" w14:textId="1E172178">
            <w:pPr>
              <w:pStyle w:val="Prrafodelista"/>
              <w:numPr>
                <w:ilvl w:val="0"/>
                <w:numId w:val="32"/>
              </w:numPr>
              <w:jc w:val="both"/>
              <w:rPr>
                <w:rFonts w:ascii="Times New Roman" w:hAnsi="Times New Roman" w:cs="Times New Roman"/>
                <w:color w:val="212529"/>
                <w:sz w:val="24"/>
                <w:szCs w:val="24"/>
                <w:shd w:val="clear" w:color="auto" w:fill="FFFFFF"/>
                <w:lang w:val="es-MX"/>
              </w:rPr>
            </w:pPr>
            <w:r w:rsidRPr="00D85834">
              <w:rPr>
                <w:rFonts w:ascii="Times New Roman" w:hAnsi="Times New Roman" w:cs="Times New Roman"/>
                <w:color w:val="212529"/>
                <w:sz w:val="24"/>
                <w:szCs w:val="24"/>
                <w:shd w:val="clear" w:color="auto" w:fill="FFFFFF"/>
                <w:lang w:val="es-MX"/>
              </w:rPr>
              <w:t>Defensorías Universitarias de Género, así como Comités de prevención y lucha contra la violencia sexual</w:t>
            </w:r>
          </w:p>
          <w:p w:rsidRPr="00D85834" w:rsidR="00D85834" w:rsidRDefault="00D85834" w14:paraId="660E3CCF" w14:textId="77777777">
            <w:pPr>
              <w:pStyle w:val="Prrafodelista"/>
              <w:numPr>
                <w:ilvl w:val="0"/>
                <w:numId w:val="32"/>
              </w:numPr>
              <w:jc w:val="both"/>
              <w:rPr>
                <w:rFonts w:ascii="Times New Roman" w:hAnsi="Times New Roman" w:cs="Times New Roman"/>
                <w:color w:val="212529"/>
                <w:sz w:val="24"/>
                <w:szCs w:val="24"/>
                <w:shd w:val="clear" w:color="auto" w:fill="FFFFFF"/>
                <w:lang w:val="es-MX"/>
              </w:rPr>
            </w:pPr>
            <w:r w:rsidRPr="00D85834">
              <w:rPr>
                <w:rFonts w:ascii="Times New Roman" w:hAnsi="Times New Roman" w:cs="Times New Roman"/>
                <w:color w:val="212529"/>
                <w:sz w:val="24"/>
                <w:szCs w:val="24"/>
                <w:shd w:val="clear" w:color="auto" w:fill="FFFFFF"/>
                <w:lang w:val="es-MX"/>
              </w:rPr>
              <w:t>Formulación de lineamientos para la inclusión del enfoque de género</w:t>
            </w:r>
          </w:p>
          <w:p w:rsidRPr="00D85834" w:rsidR="00D85834" w:rsidRDefault="00D85834" w14:paraId="4B3FBA40" w14:textId="77777777">
            <w:pPr>
              <w:pStyle w:val="Prrafodelista"/>
              <w:numPr>
                <w:ilvl w:val="0"/>
                <w:numId w:val="32"/>
              </w:numPr>
              <w:jc w:val="both"/>
              <w:rPr>
                <w:rFonts w:ascii="Times New Roman" w:hAnsi="Times New Roman" w:cs="Times New Roman"/>
                <w:color w:val="212529"/>
                <w:sz w:val="24"/>
                <w:szCs w:val="24"/>
                <w:shd w:val="clear" w:color="auto" w:fill="FFFFFF"/>
                <w:lang w:val="es-MX"/>
              </w:rPr>
            </w:pPr>
            <w:r w:rsidRPr="00D85834">
              <w:rPr>
                <w:rFonts w:ascii="Times New Roman" w:hAnsi="Times New Roman" w:cs="Times New Roman"/>
                <w:color w:val="212529"/>
                <w:sz w:val="24"/>
                <w:szCs w:val="24"/>
                <w:shd w:val="clear" w:color="auto" w:fill="FFFFFF"/>
                <w:lang w:val="es-MX"/>
              </w:rPr>
              <w:t>Reglamentación en temas normativos vinculados a temas de obligatorio cumplimiento que del desarrollo de políticas institucionales de igualdad de oportunidades</w:t>
            </w:r>
          </w:p>
          <w:p w:rsidRPr="00D85834" w:rsidR="00D85834" w:rsidRDefault="00D85834" w14:paraId="66D8F60D" w14:textId="77777777">
            <w:pPr>
              <w:pStyle w:val="Prrafodelista"/>
              <w:numPr>
                <w:ilvl w:val="0"/>
                <w:numId w:val="32"/>
              </w:numPr>
              <w:jc w:val="both"/>
              <w:rPr>
                <w:rFonts w:ascii="Times New Roman" w:hAnsi="Times New Roman" w:cs="Times New Roman"/>
                <w:color w:val="212529"/>
                <w:sz w:val="24"/>
                <w:szCs w:val="24"/>
                <w:shd w:val="clear" w:color="auto" w:fill="FFFFFF"/>
                <w:lang w:val="es-MX"/>
              </w:rPr>
            </w:pPr>
            <w:r w:rsidRPr="00D85834">
              <w:rPr>
                <w:rFonts w:ascii="Times New Roman" w:hAnsi="Times New Roman" w:cs="Times New Roman"/>
                <w:color w:val="212529"/>
                <w:sz w:val="24"/>
                <w:szCs w:val="24"/>
                <w:shd w:val="clear" w:color="auto" w:fill="FFFFFF"/>
                <w:lang w:val="es-MX"/>
              </w:rPr>
              <w:t>Implementación de ayuda económica, becas, escalas</w:t>
            </w:r>
          </w:p>
          <w:p w:rsidRPr="00D85834" w:rsidR="00D85834" w:rsidP="007609BB" w:rsidRDefault="00D85834" w14:paraId="2C643188" w14:textId="77777777">
            <w:pPr>
              <w:jc w:val="both"/>
              <w:rPr>
                <w:rFonts w:ascii="Times New Roman" w:hAnsi="Times New Roman" w:cs="Times New Roman"/>
                <w:color w:val="212529"/>
                <w:sz w:val="24"/>
                <w:szCs w:val="24"/>
                <w:shd w:val="clear" w:color="auto" w:fill="FFFFFF"/>
                <w:lang w:val="es-MX"/>
              </w:rPr>
            </w:pPr>
          </w:p>
        </w:tc>
      </w:tr>
      <w:tr w:rsidRPr="00D85834" w:rsidR="00D85834" w:rsidTr="00D85834" w14:paraId="505F6A9E" w14:textId="77777777">
        <w:tc>
          <w:tcPr>
            <w:tcW w:w="2396" w:type="dxa"/>
          </w:tcPr>
          <w:p w:rsidRPr="00D85834" w:rsidR="00D85834" w:rsidP="007609BB" w:rsidRDefault="00D85834" w14:paraId="44EABFC5" w14:textId="77777777">
            <w:pPr>
              <w:jc w:val="both"/>
              <w:rPr>
                <w:rFonts w:ascii="Times New Roman" w:hAnsi="Times New Roman" w:cs="Times New Roman"/>
                <w:b/>
                <w:bCs/>
                <w:color w:val="212529"/>
                <w:sz w:val="24"/>
                <w:szCs w:val="24"/>
                <w:shd w:val="clear" w:color="auto" w:fill="FFFFFF"/>
                <w:lang w:val="es-MX"/>
              </w:rPr>
            </w:pPr>
            <w:r w:rsidRPr="00D85834">
              <w:rPr>
                <w:rFonts w:ascii="Times New Roman" w:hAnsi="Times New Roman" w:cs="Times New Roman"/>
                <w:b/>
                <w:bCs/>
                <w:color w:val="212529"/>
                <w:sz w:val="24"/>
                <w:szCs w:val="24"/>
                <w:shd w:val="clear" w:color="auto" w:fill="FFFFFF"/>
                <w:lang w:val="es-MX"/>
              </w:rPr>
              <w:t>Egreso</w:t>
            </w:r>
          </w:p>
        </w:tc>
        <w:tc>
          <w:tcPr>
            <w:tcW w:w="6954" w:type="dxa"/>
          </w:tcPr>
          <w:p w:rsidRPr="00D85834" w:rsidR="00D85834" w:rsidRDefault="00D85834" w14:paraId="7CCBB344" w14:textId="77777777">
            <w:pPr>
              <w:pStyle w:val="Prrafodelista"/>
              <w:numPr>
                <w:ilvl w:val="0"/>
                <w:numId w:val="33"/>
              </w:numPr>
              <w:jc w:val="both"/>
              <w:rPr>
                <w:rFonts w:ascii="Times New Roman" w:hAnsi="Times New Roman" w:cs="Times New Roman"/>
                <w:color w:val="212529"/>
                <w:shd w:val="clear" w:color="auto" w:fill="FFFFFF"/>
                <w:lang w:val="es-MX"/>
              </w:rPr>
            </w:pPr>
            <w:r w:rsidRPr="00D85834">
              <w:rPr>
                <w:rFonts w:ascii="Times New Roman" w:hAnsi="Times New Roman" w:cs="Times New Roman"/>
                <w:color w:val="212529"/>
                <w:sz w:val="24"/>
                <w:szCs w:val="24"/>
                <w:shd w:val="clear" w:color="auto" w:fill="FFFFFF"/>
                <w:lang w:val="es-MX"/>
              </w:rPr>
              <w:t>Liderazgo político del sector educación, y desde el más alto nivel, para la generación de consensos con actores sociales y políticos, con un enfoque explícito de equidad de género</w:t>
            </w:r>
          </w:p>
          <w:p w:rsidRPr="00D85834" w:rsidR="00D85834" w:rsidRDefault="00D85834" w14:paraId="2DA93B94" w14:textId="77777777">
            <w:pPr>
              <w:pStyle w:val="Prrafodelista"/>
              <w:numPr>
                <w:ilvl w:val="0"/>
                <w:numId w:val="33"/>
              </w:numPr>
              <w:jc w:val="both"/>
              <w:rPr>
                <w:rFonts w:ascii="Times New Roman" w:hAnsi="Times New Roman" w:cs="Times New Roman"/>
                <w:color w:val="212529"/>
                <w:shd w:val="clear" w:color="auto" w:fill="FFFFFF"/>
                <w:lang w:val="es-MX"/>
              </w:rPr>
            </w:pPr>
            <w:r w:rsidRPr="00D85834">
              <w:rPr>
                <w:rFonts w:ascii="Times New Roman" w:hAnsi="Times New Roman" w:cs="Times New Roman"/>
                <w:color w:val="212529"/>
                <w:sz w:val="24"/>
                <w:szCs w:val="24"/>
                <w:shd w:val="clear" w:color="auto" w:fill="FFFFFF"/>
                <w:lang w:val="es-MX"/>
              </w:rPr>
              <w:t>Trabajo de gestión intrasectorial, intersectorial y multinivel que permita la articulación entre diversos servicios públicos e institucional bajo un enfoque de derechos humanos integral.</w:t>
            </w:r>
          </w:p>
        </w:tc>
      </w:tr>
      <w:tr w:rsidRPr="00CB2913" w:rsidR="00D85834" w:rsidTr="00D85834" w14:paraId="24B380CC" w14:textId="77777777">
        <w:trPr>
          <w:trHeight w:val="63"/>
        </w:trPr>
        <w:tc>
          <w:tcPr>
            <w:tcW w:w="2396" w:type="dxa"/>
          </w:tcPr>
          <w:p w:rsidRPr="00D85834" w:rsidR="00D85834" w:rsidP="007609BB" w:rsidRDefault="00D85834" w14:paraId="7789FEAB" w14:textId="77777777">
            <w:pPr>
              <w:jc w:val="both"/>
              <w:rPr>
                <w:rFonts w:ascii="Times New Roman" w:hAnsi="Times New Roman" w:cs="Times New Roman"/>
                <w:b/>
                <w:bCs/>
                <w:color w:val="212529"/>
                <w:sz w:val="24"/>
                <w:szCs w:val="24"/>
                <w:shd w:val="clear" w:color="auto" w:fill="FFFFFF"/>
                <w:lang w:val="es-MX"/>
              </w:rPr>
            </w:pPr>
            <w:r w:rsidRPr="00D85834">
              <w:rPr>
                <w:rFonts w:ascii="Times New Roman" w:hAnsi="Times New Roman" w:cs="Times New Roman"/>
                <w:b/>
                <w:bCs/>
                <w:color w:val="212529"/>
                <w:sz w:val="24"/>
                <w:szCs w:val="24"/>
                <w:shd w:val="clear" w:color="auto" w:fill="FFFFFF"/>
                <w:lang w:val="es-MX"/>
              </w:rPr>
              <w:t>Transversales</w:t>
            </w:r>
          </w:p>
        </w:tc>
        <w:tc>
          <w:tcPr>
            <w:tcW w:w="6954" w:type="dxa"/>
          </w:tcPr>
          <w:p w:rsidRPr="00D85834" w:rsidR="00D85834" w:rsidRDefault="00D85834" w14:paraId="03FBED12" w14:textId="77777777">
            <w:pPr>
              <w:pStyle w:val="Prrafodelista"/>
              <w:numPr>
                <w:ilvl w:val="0"/>
                <w:numId w:val="31"/>
              </w:numPr>
              <w:jc w:val="both"/>
              <w:rPr>
                <w:rFonts w:ascii="Times New Roman" w:hAnsi="Times New Roman" w:cs="Times New Roman"/>
                <w:color w:val="212529"/>
                <w:sz w:val="24"/>
                <w:szCs w:val="24"/>
                <w:shd w:val="clear" w:color="auto" w:fill="FFFFFF"/>
                <w:lang w:val="es-MX"/>
              </w:rPr>
            </w:pPr>
            <w:r w:rsidRPr="00D85834">
              <w:rPr>
                <w:rFonts w:ascii="Times New Roman" w:hAnsi="Times New Roman" w:cs="Times New Roman"/>
                <w:color w:val="212529"/>
                <w:sz w:val="24"/>
                <w:szCs w:val="24"/>
                <w:shd w:val="clear" w:color="auto" w:fill="FFFFFF"/>
                <w:lang w:val="es-MX"/>
              </w:rPr>
              <w:t>Liderazgo del sector para generación de institucionalidad para el desarrollo de políticas de igualdad de género</w:t>
            </w:r>
          </w:p>
          <w:p w:rsidRPr="00D85834" w:rsidR="00D85834" w:rsidRDefault="00D85834" w14:paraId="72C28442" w14:textId="77777777">
            <w:pPr>
              <w:pStyle w:val="Prrafodelista"/>
              <w:numPr>
                <w:ilvl w:val="0"/>
                <w:numId w:val="31"/>
              </w:numPr>
              <w:jc w:val="both"/>
              <w:rPr>
                <w:rFonts w:ascii="Times New Roman" w:hAnsi="Times New Roman" w:cs="Times New Roman"/>
                <w:color w:val="212529"/>
                <w:shd w:val="clear" w:color="auto" w:fill="FFFFFF"/>
                <w:lang w:val="es-MX"/>
              </w:rPr>
            </w:pPr>
            <w:r w:rsidRPr="00D85834">
              <w:rPr>
                <w:rFonts w:ascii="Times New Roman" w:hAnsi="Times New Roman" w:cs="Times New Roman"/>
                <w:color w:val="212529"/>
                <w:sz w:val="24"/>
                <w:szCs w:val="24"/>
                <w:shd w:val="clear" w:color="auto" w:fill="FFFFFF"/>
                <w:lang w:val="es-MX"/>
              </w:rPr>
              <w:t>Mecanismos de selección, ascenso, nombramiento, participación y representación paritaria en la academia</w:t>
            </w:r>
          </w:p>
          <w:p w:rsidRPr="00D85834" w:rsidR="00D85834" w:rsidRDefault="00D85834" w14:paraId="2B58C513" w14:textId="77777777">
            <w:pPr>
              <w:pStyle w:val="Prrafodelista"/>
              <w:numPr>
                <w:ilvl w:val="0"/>
                <w:numId w:val="31"/>
              </w:numPr>
              <w:jc w:val="both"/>
              <w:rPr>
                <w:rFonts w:ascii="Times New Roman" w:hAnsi="Times New Roman" w:cs="Times New Roman"/>
                <w:color w:val="212529"/>
                <w:shd w:val="clear" w:color="auto" w:fill="FFFFFF"/>
                <w:lang w:val="es-MX"/>
              </w:rPr>
            </w:pPr>
            <w:r w:rsidRPr="00D85834">
              <w:rPr>
                <w:rFonts w:ascii="Times New Roman" w:hAnsi="Times New Roman" w:cs="Times New Roman"/>
                <w:color w:val="212529"/>
                <w:sz w:val="24"/>
                <w:szCs w:val="24"/>
                <w:shd w:val="clear" w:color="auto" w:fill="FFFFFF"/>
                <w:lang w:val="es-MX"/>
              </w:rPr>
              <w:t>Incorporación explícita del enfoque de diversidad sexual en la gestión de la igualdad de género</w:t>
            </w:r>
          </w:p>
          <w:p w:rsidRPr="00D85834" w:rsidR="00D85834" w:rsidRDefault="00D85834" w14:paraId="078D2F5D" w14:textId="77777777">
            <w:pPr>
              <w:pStyle w:val="Prrafodelista"/>
              <w:numPr>
                <w:ilvl w:val="0"/>
                <w:numId w:val="31"/>
              </w:numPr>
              <w:jc w:val="both"/>
              <w:rPr>
                <w:rFonts w:ascii="Times New Roman" w:hAnsi="Times New Roman" w:cs="Times New Roman"/>
                <w:color w:val="212529"/>
                <w:shd w:val="clear" w:color="auto" w:fill="FFFFFF"/>
                <w:lang w:val="es-MX"/>
              </w:rPr>
            </w:pPr>
            <w:r w:rsidRPr="00D85834">
              <w:rPr>
                <w:rFonts w:ascii="Times New Roman" w:hAnsi="Times New Roman" w:cs="Times New Roman"/>
                <w:color w:val="212529"/>
                <w:sz w:val="24"/>
                <w:szCs w:val="24"/>
                <w:shd w:val="clear" w:color="auto" w:fill="FFFFFF"/>
                <w:lang w:val="es-MX"/>
              </w:rPr>
              <w:t>Centros de investigación y generación de evidencia y sistemas de información que den cuenta de brechas de género</w:t>
            </w:r>
          </w:p>
          <w:p w:rsidRPr="00D85834" w:rsidR="00D85834" w:rsidRDefault="00D85834" w14:paraId="4E5EC4DF" w14:textId="77777777">
            <w:pPr>
              <w:pStyle w:val="Prrafodelista"/>
              <w:numPr>
                <w:ilvl w:val="0"/>
                <w:numId w:val="31"/>
              </w:numPr>
              <w:jc w:val="both"/>
              <w:rPr>
                <w:rFonts w:ascii="Times New Roman" w:hAnsi="Times New Roman" w:cs="Times New Roman"/>
                <w:color w:val="212529"/>
                <w:shd w:val="clear" w:color="auto" w:fill="FFFFFF"/>
                <w:lang w:val="es-MX"/>
              </w:rPr>
            </w:pPr>
            <w:r w:rsidRPr="00D85834">
              <w:rPr>
                <w:rFonts w:ascii="Times New Roman" w:hAnsi="Times New Roman" w:cs="Times New Roman"/>
                <w:color w:val="212529"/>
                <w:sz w:val="24"/>
                <w:szCs w:val="24"/>
                <w:shd w:val="clear" w:color="auto" w:fill="FFFFFF"/>
                <w:lang w:val="es-MX"/>
              </w:rPr>
              <w:t>Trabajo de gestión intrasectorial, intersectorial y multinivel que permita la articulación entre diversos servicios públicos e institucional bajo un enfoque de derechos humanos integral.</w:t>
            </w:r>
          </w:p>
        </w:tc>
      </w:tr>
    </w:tbl>
    <w:p w:rsidRPr="005E7850" w:rsidR="00D85834" w:rsidP="00D85834" w:rsidRDefault="00D85834" w14:paraId="1560C729" w14:textId="77777777">
      <w:pPr>
        <w:jc w:val="both"/>
        <w:rPr>
          <w:rFonts w:ascii="Times New Roman" w:hAnsi="Times New Roman" w:cs="Times New Roman"/>
          <w:color w:val="212529"/>
          <w:sz w:val="24"/>
          <w:szCs w:val="24"/>
          <w:shd w:val="clear" w:color="auto" w:fill="FFFFFF"/>
        </w:rPr>
      </w:pPr>
    </w:p>
    <w:p w:rsidR="00B36FA9" w:rsidRDefault="00535D66" w14:paraId="4C09D5FB" w14:textId="7609C9DD">
      <w:pPr>
        <w:pStyle w:val="Ttulo1"/>
        <w:numPr>
          <w:ilvl w:val="1"/>
          <w:numId w:val="18"/>
        </w:numPr>
        <w:spacing w:before="0" w:line="240" w:lineRule="auto"/>
        <w:ind w:left="709" w:hanging="709"/>
        <w:jc w:val="both"/>
        <w:rPr>
          <w:rFonts w:ascii="Times New Roman" w:hAnsi="Times New Roman" w:cs="Times New Roman"/>
          <w:b/>
          <w:bCs/>
          <w:color w:val="auto"/>
          <w:sz w:val="28"/>
          <w:szCs w:val="28"/>
          <w:lang w:val="es-MX"/>
        </w:rPr>
      </w:pPr>
      <w:bookmarkStart w:name="_Toc160647847" w:id="74"/>
      <w:r w:rsidRPr="00835B76">
        <w:rPr>
          <w:rFonts w:ascii="Times New Roman" w:hAnsi="Times New Roman" w:cs="Times New Roman"/>
          <w:b/>
          <w:bCs/>
          <w:color w:val="auto"/>
          <w:sz w:val="28"/>
          <w:szCs w:val="28"/>
          <w:lang w:val="es-MX"/>
        </w:rPr>
        <w:t>B</w:t>
      </w:r>
      <w:r w:rsidR="00EF7F0E">
        <w:rPr>
          <w:rFonts w:ascii="Times New Roman" w:hAnsi="Times New Roman" w:cs="Times New Roman"/>
          <w:b/>
          <w:bCs/>
          <w:color w:val="auto"/>
          <w:sz w:val="28"/>
          <w:szCs w:val="28"/>
          <w:lang w:val="es-MX"/>
        </w:rPr>
        <w:t>alance final</w:t>
      </w:r>
      <w:bookmarkEnd w:id="74"/>
      <w:r w:rsidRPr="00835B76">
        <w:rPr>
          <w:rFonts w:ascii="Times New Roman" w:hAnsi="Times New Roman" w:cs="Times New Roman"/>
          <w:b/>
          <w:bCs/>
          <w:color w:val="auto"/>
          <w:sz w:val="28"/>
          <w:szCs w:val="28"/>
          <w:lang w:val="es-MX"/>
        </w:rPr>
        <w:t xml:space="preserve"> </w:t>
      </w:r>
    </w:p>
    <w:p w:rsidR="00B36FA9" w:rsidP="00B36FA9" w:rsidRDefault="00B36FA9" w14:paraId="5D33D6C3" w14:textId="77777777">
      <w:pPr>
        <w:pStyle w:val="Ttulo1"/>
        <w:numPr>
          <w:ilvl w:val="0"/>
          <w:numId w:val="0"/>
        </w:numPr>
        <w:spacing w:before="0" w:line="240" w:lineRule="auto"/>
        <w:ind w:left="432" w:hanging="432"/>
        <w:jc w:val="both"/>
        <w:rPr>
          <w:rFonts w:ascii="Times New Roman" w:hAnsi="Times New Roman" w:cs="Times New Roman"/>
          <w:b/>
          <w:bCs/>
          <w:color w:val="auto"/>
          <w:sz w:val="28"/>
          <w:szCs w:val="28"/>
          <w:lang w:val="es-MX"/>
        </w:rPr>
      </w:pPr>
    </w:p>
    <w:p w:rsidRPr="00B36FA9" w:rsidR="00B36FA9" w:rsidRDefault="00B36FA9" w14:paraId="7F944B2E" w14:textId="77777777">
      <w:pPr>
        <w:pStyle w:val="Prrafodelista"/>
        <w:numPr>
          <w:ilvl w:val="0"/>
          <w:numId w:val="9"/>
        </w:numPr>
        <w:spacing w:after="0" w:line="240" w:lineRule="auto"/>
        <w:jc w:val="both"/>
        <w:rPr>
          <w:rFonts w:ascii="Times New Roman" w:hAnsi="Times New Roman" w:cs="Times New Roman"/>
          <w:sz w:val="24"/>
          <w:szCs w:val="24"/>
        </w:rPr>
      </w:pPr>
      <w:r w:rsidRPr="00B36FA9">
        <w:rPr>
          <w:rFonts w:ascii="Times New Roman" w:hAnsi="Times New Roman" w:cs="Times New Roman"/>
          <w:sz w:val="24"/>
          <w:szCs w:val="24"/>
        </w:rPr>
        <w:t xml:space="preserve">La normativa internacional se articula alrededor de </w:t>
      </w:r>
      <w:r w:rsidRPr="00B36FA9">
        <w:rPr>
          <w:rFonts w:ascii="Times New Roman" w:hAnsi="Times New Roman" w:cs="Times New Roman"/>
          <w:sz w:val="24"/>
          <w:szCs w:val="24"/>
          <w:lang w:val="es-MX"/>
        </w:rPr>
        <w:t>la educación como derecho humano inalienable</w:t>
      </w:r>
      <w:r w:rsidRPr="00B36FA9">
        <w:rPr>
          <w:rFonts w:ascii="Times New Roman" w:hAnsi="Times New Roman" w:cs="Times New Roman"/>
          <w:sz w:val="24"/>
          <w:szCs w:val="24"/>
        </w:rPr>
        <w:t xml:space="preserve">, reconociendo que aun hay </w:t>
      </w:r>
      <w:r w:rsidRPr="00B36FA9">
        <w:rPr>
          <w:rFonts w:ascii="Times New Roman" w:hAnsi="Times New Roman" w:cs="Times New Roman"/>
          <w:sz w:val="24"/>
          <w:szCs w:val="24"/>
          <w:lang w:val="es-MX"/>
        </w:rPr>
        <w:t>desigualdades y carencias en el acceso de las niñas y las mujeres a la educación</w:t>
      </w:r>
      <w:r w:rsidRPr="00B36FA9">
        <w:rPr>
          <w:rFonts w:ascii="Times New Roman" w:hAnsi="Times New Roman" w:cs="Times New Roman"/>
          <w:sz w:val="24"/>
          <w:szCs w:val="24"/>
        </w:rPr>
        <w:t xml:space="preserve">. Además, destacando la importancia del fomento de </w:t>
      </w:r>
      <w:r w:rsidRPr="00B36FA9">
        <w:rPr>
          <w:rFonts w:ascii="Times New Roman" w:hAnsi="Times New Roman" w:cs="Times New Roman"/>
          <w:sz w:val="24"/>
          <w:szCs w:val="24"/>
          <w:lang w:val="es-MX"/>
        </w:rPr>
        <w:t xml:space="preserve">la igualdad de derechos de hombres y mujeres </w:t>
      </w:r>
      <w:r w:rsidRPr="00B36FA9">
        <w:rPr>
          <w:rFonts w:ascii="Times New Roman" w:hAnsi="Times New Roman" w:cs="Times New Roman"/>
          <w:sz w:val="24"/>
          <w:szCs w:val="24"/>
        </w:rPr>
        <w:t>y e</w:t>
      </w:r>
      <w:r w:rsidRPr="00B36FA9">
        <w:rPr>
          <w:rFonts w:ascii="Times New Roman" w:hAnsi="Times New Roman" w:cs="Times New Roman"/>
          <w:sz w:val="24"/>
          <w:szCs w:val="24"/>
          <w:lang w:val="es-MX"/>
        </w:rPr>
        <w:t>l derecho a una vida libre de violencia</w:t>
      </w:r>
      <w:r w:rsidRPr="00B36FA9">
        <w:rPr>
          <w:rFonts w:ascii="Times New Roman" w:hAnsi="Times New Roman" w:cs="Times New Roman"/>
          <w:sz w:val="24"/>
          <w:szCs w:val="24"/>
        </w:rPr>
        <w:t>, como pilares fundamentales para educación. Esta mirada es tomada en consideración por la normativa nacional, permitiendo la creación e implementación de herramientas técnico-normativas como la Política Nacional de Educación Superior y Técnico-Productiva (PNESTP) que se vincula con la Política Nacional de Igualdad de Género (PNIG), así como otros instrumentos, antes descritos. Sin embargo, cabe destacar el hecho de que la vinculación de la PNESTP y la PNIG permite aseverar que los objetivos, principios y estrategias para el abordaje de la educación superior con enfoque de género encaja con los documentos existentes, posibilitando su implementación.</w:t>
      </w:r>
    </w:p>
    <w:p w:rsidRPr="00B36FA9" w:rsidR="00B36FA9" w:rsidP="00B36FA9" w:rsidRDefault="00B36FA9" w14:paraId="77150E68" w14:textId="77777777">
      <w:pPr>
        <w:pStyle w:val="Prrafodelista"/>
        <w:jc w:val="both"/>
        <w:rPr>
          <w:rFonts w:ascii="Times New Roman" w:hAnsi="Times New Roman" w:cs="Times New Roman"/>
          <w:sz w:val="24"/>
          <w:szCs w:val="24"/>
        </w:rPr>
      </w:pPr>
    </w:p>
    <w:p w:rsidRPr="00B36FA9" w:rsidR="00B36FA9" w:rsidRDefault="00B36FA9" w14:paraId="7DD69ECB" w14:textId="77777777">
      <w:pPr>
        <w:pStyle w:val="Prrafodelista"/>
        <w:numPr>
          <w:ilvl w:val="0"/>
          <w:numId w:val="9"/>
        </w:numPr>
        <w:spacing w:after="0" w:line="240" w:lineRule="auto"/>
        <w:jc w:val="both"/>
        <w:rPr>
          <w:rFonts w:ascii="Times New Roman" w:hAnsi="Times New Roman" w:cs="Times New Roman"/>
          <w:sz w:val="24"/>
          <w:szCs w:val="24"/>
        </w:rPr>
      </w:pPr>
      <w:r w:rsidRPr="00B36FA9">
        <w:rPr>
          <w:rFonts w:ascii="Times New Roman" w:hAnsi="Times New Roman" w:cs="Times New Roman"/>
          <w:sz w:val="24"/>
          <w:szCs w:val="24"/>
        </w:rPr>
        <w:t xml:space="preserve">Los avances en investigación académica, respecto del ingreso progresivo y acelerado de las mujeres y otros grupos vulnerabilizados por su condición de género a los campus universitarios, permiten destacar la variable “género” como categoría análitica para comprender a mayor profundidad las particularidades de la educación universitaria, como por ejemplo, la articulación entre la labor universitaria y los roles de cuidado, así como la discriminación que se advierte a algunas minorías sexuales y, la violencia de género. Es así que, la literatura, organiza las principales problemáticas en el marco de las  trayectorias educativas que permiten hipotetizar el por qué de las desigualdades de acceso, permanencia y egreso en el caso de las mujeres, a lo largo de su ciclo de vida en la educación superior: 1. el suelo pegajoso (sticky floor), enfatizado cómo existen más limitaciones para las mujeres por su condición de tal; 2. la tubería con fugas (leaky pipeline) enfatizando la disminución de mujeres a lo largo de la trayectoria educativa y; 3. el techo de cristal (glass ceiling), destacando las limitaciones en el ascenso en el ámbito profesional. Estas aproximaciones, permiten entender a las trayectorias educativas como un mecanismo causal y no como variables aisladas, lo cual supone destacar que existen limitaciones estructurales para las mujeres, en el ambito educativo, por su misma condición tanto social, cultural como biológica. </w:t>
      </w:r>
    </w:p>
    <w:p w:rsidRPr="00B36FA9" w:rsidR="00B36FA9" w:rsidP="00B36FA9" w:rsidRDefault="00B36FA9" w14:paraId="2D96CB0E" w14:textId="77777777">
      <w:pPr>
        <w:pStyle w:val="Prrafodelista"/>
        <w:jc w:val="both"/>
        <w:rPr>
          <w:rFonts w:ascii="Times New Roman" w:hAnsi="Times New Roman" w:cs="Times New Roman"/>
          <w:sz w:val="24"/>
          <w:szCs w:val="24"/>
        </w:rPr>
      </w:pPr>
    </w:p>
    <w:p w:rsidRPr="00B36FA9" w:rsidR="00B36FA9" w:rsidRDefault="00B36FA9" w14:paraId="0CF8B4ED" w14:textId="77777777">
      <w:pPr>
        <w:pStyle w:val="Prrafodelista"/>
        <w:numPr>
          <w:ilvl w:val="0"/>
          <w:numId w:val="9"/>
        </w:numPr>
        <w:spacing w:after="0" w:line="240" w:lineRule="auto"/>
        <w:jc w:val="both"/>
        <w:rPr>
          <w:rFonts w:ascii="Times New Roman" w:hAnsi="Times New Roman" w:cs="Times New Roman"/>
          <w:sz w:val="24"/>
          <w:szCs w:val="24"/>
        </w:rPr>
      </w:pPr>
      <w:r w:rsidRPr="00B36FA9">
        <w:rPr>
          <w:rFonts w:ascii="Times New Roman" w:hAnsi="Times New Roman" w:cs="Times New Roman"/>
          <w:sz w:val="24"/>
          <w:szCs w:val="24"/>
        </w:rPr>
        <w:t xml:space="preserve">El conocimiento generado, a partir de la investigación académica, permite destacar el hecho de que las limitaciones estructutrales para las mujeres caminan de la mano con la segregación horizontal, como la segregación vertical. La segregación horizontal evidencia </w:t>
      </w:r>
      <w:r w:rsidRPr="00B36FA9">
        <w:rPr>
          <w:rFonts w:ascii="Times New Roman" w:hAnsi="Times New Roman" w:cs="Times New Roman"/>
          <w:sz w:val="24"/>
          <w:szCs w:val="24"/>
        </w:rPr>
        <w:t>la existencia espacios de trabajo o estudio, en donde las mujeres se concentran en los sectores laborales considerados “feminizados” y, la segregación vertical está marcada por la falta de oportunidades para el ascenso o el progreso profesional de las mujeres. Todo esto, en articulación con lo evidenciado en la exposición de motivos de los marcos normativos, trae como consecuencia no sólo una brecha salarial sino también riesgos ante escenarios de violencia de género y discriminación, así como barreras en materia de acceso, permanencia y egreso.</w:t>
      </w:r>
    </w:p>
    <w:p w:rsidRPr="00B36FA9" w:rsidR="00B36FA9" w:rsidP="00B36FA9" w:rsidRDefault="00B36FA9" w14:paraId="3C419D99" w14:textId="77777777">
      <w:pPr>
        <w:rPr>
          <w:rFonts w:ascii="Times New Roman" w:hAnsi="Times New Roman" w:cs="Times New Roman"/>
          <w:sz w:val="24"/>
          <w:szCs w:val="24"/>
        </w:rPr>
      </w:pPr>
    </w:p>
    <w:p w:rsidRPr="00B36FA9" w:rsidR="00B36FA9" w:rsidRDefault="00B36FA9" w14:paraId="3C47C495" w14:textId="77777777">
      <w:pPr>
        <w:pStyle w:val="Prrafodelista"/>
        <w:numPr>
          <w:ilvl w:val="0"/>
          <w:numId w:val="9"/>
        </w:numPr>
        <w:spacing w:after="0" w:line="240" w:lineRule="auto"/>
        <w:jc w:val="both"/>
        <w:rPr>
          <w:rFonts w:ascii="Times New Roman" w:hAnsi="Times New Roman" w:cs="Times New Roman"/>
          <w:sz w:val="24"/>
          <w:szCs w:val="24"/>
        </w:rPr>
      </w:pPr>
      <w:r w:rsidRPr="00B36FA9">
        <w:rPr>
          <w:rFonts w:ascii="Times New Roman" w:hAnsi="Times New Roman" w:cs="Times New Roman"/>
          <w:sz w:val="24"/>
          <w:szCs w:val="24"/>
        </w:rPr>
        <w:t>La Política Nacional de Educación Superior y Técnico-Productiva (</w:t>
      </w:r>
      <w:r w:rsidRPr="00B36FA9">
        <w:rPr>
          <w:rFonts w:ascii="Times New Roman" w:hAnsi="Times New Roman" w:cs="Times New Roman" w:eastAsiaTheme="minorHAnsi"/>
          <w:kern w:val="2"/>
          <w:sz w:val="24"/>
          <w:szCs w:val="24"/>
          <w:lang w:val="es-MX"/>
          <w14:ligatures w14:val="standardContextual"/>
        </w:rPr>
        <w:t>PNESTP)</w:t>
      </w:r>
      <w:r w:rsidRPr="00B36FA9">
        <w:rPr>
          <w:rFonts w:ascii="Times New Roman" w:hAnsi="Times New Roman" w:cs="Times New Roman"/>
          <w:sz w:val="24"/>
          <w:szCs w:val="24"/>
        </w:rPr>
        <w:t xml:space="preserve"> evidencia, tomando como refencia la investigación de Eidimtas y Juceviciene (2013) que los factores que influyen en las decisiones de acceso se relacionan a la información, la capacidad económica, la cultura y el rendimiento académico. La falta de habilidades de los estudiantes y sus familias para evaluar los costos y beneficios a largo plazo, y la ausencia de una orientación vocacional e identificación de competencias oportuna, repercutiría en las decisiones sobre el ingreso a la ESTP e incluso en la permanencia y culminación de los estudios (Ferreyra et al., 2017; Neilson et al., 2018). Por ello, el MINEDU, a partir de la </w:t>
      </w:r>
      <w:r w:rsidRPr="00B36FA9">
        <w:rPr>
          <w:rFonts w:ascii="Times New Roman" w:hAnsi="Times New Roman" w:cs="Times New Roman" w:eastAsiaTheme="minorHAnsi"/>
          <w:kern w:val="2"/>
          <w:sz w:val="24"/>
          <w:szCs w:val="24"/>
          <w:lang w:val="es-MX"/>
          <w14:ligatures w14:val="standardContextual"/>
        </w:rPr>
        <w:t>PNESTP</w:t>
      </w:r>
      <w:r w:rsidRPr="00B36FA9">
        <w:rPr>
          <w:rFonts w:ascii="Times New Roman" w:hAnsi="Times New Roman" w:cs="Times New Roman"/>
          <w:sz w:val="24"/>
          <w:szCs w:val="24"/>
        </w:rPr>
        <w:t xml:space="preserve"> realiza el servicio de soporte académico y acompañamiento al estudiante para apoyar a la permanencia y graduación oportuna de los estudiantes de la ESTP. </w:t>
      </w:r>
    </w:p>
    <w:p w:rsidRPr="00B36FA9" w:rsidR="00B36FA9" w:rsidP="00B36FA9" w:rsidRDefault="00B36FA9" w14:paraId="284D6557" w14:textId="77777777">
      <w:pPr>
        <w:pStyle w:val="Prrafodelista"/>
        <w:jc w:val="both"/>
        <w:rPr>
          <w:rFonts w:ascii="Times New Roman" w:hAnsi="Times New Roman" w:cs="Times New Roman"/>
          <w:sz w:val="24"/>
          <w:szCs w:val="24"/>
        </w:rPr>
      </w:pPr>
    </w:p>
    <w:p w:rsidRPr="00B36FA9" w:rsidR="00B36FA9" w:rsidRDefault="00B36FA9" w14:paraId="3C3592F2" w14:textId="77777777">
      <w:pPr>
        <w:pStyle w:val="Prrafodelista"/>
        <w:numPr>
          <w:ilvl w:val="0"/>
          <w:numId w:val="9"/>
        </w:numPr>
        <w:spacing w:after="0" w:line="240" w:lineRule="auto"/>
        <w:jc w:val="both"/>
        <w:rPr>
          <w:rFonts w:ascii="Times New Roman" w:hAnsi="Times New Roman" w:cs="Times New Roman"/>
          <w:sz w:val="24"/>
          <w:szCs w:val="24"/>
        </w:rPr>
      </w:pPr>
      <w:r w:rsidRPr="00B36FA9">
        <w:rPr>
          <w:rFonts w:ascii="Times New Roman" w:hAnsi="Times New Roman" w:cs="Times New Roman"/>
          <w:sz w:val="24"/>
          <w:szCs w:val="24"/>
        </w:rPr>
        <w:t xml:space="preserve">La problemática del acceso a la educación superior deriva en una alta inequidad hacia los grupos vulnerables, sobre todo por factores socioeconómicos, no logrando cubrir el tránsito hacia la educación superior. Ante esa realidad, el Estado peruano desarrolló una estrategia para promover la incorporación de jóvenes tradicionalmente excluidos, a partir de un programa específico (Beca 18) y de ajustes en la arquitectura institucional (Pronabec). De esta forma logró incorporar a un número importante de estudiantes en condición de pobreza, provenientes de zonas rurales y de comunidades indígenas, a través de diversas modalidades. En ese marco, se abrieron mayores posibilidades de acceso a la educación superior a mujeres y, en específico, a mujeres que puedan ingresas a carreras STEM, tradicionalmente masculinizadas. Todo esto, articula con la </w:t>
      </w:r>
      <w:r w:rsidRPr="00B36FA9">
        <w:rPr>
          <w:rFonts w:ascii="Times New Roman" w:hAnsi="Times New Roman" w:cs="Times New Roman" w:eastAsiaTheme="minorHAnsi"/>
          <w:kern w:val="2"/>
          <w:sz w:val="24"/>
          <w:szCs w:val="24"/>
          <w:lang w:val="es-MX"/>
          <w14:ligatures w14:val="standardContextual"/>
        </w:rPr>
        <w:t>PNESTP</w:t>
      </w:r>
      <w:r w:rsidRPr="00B36FA9">
        <w:rPr>
          <w:rFonts w:ascii="Times New Roman" w:hAnsi="Times New Roman" w:cs="Times New Roman"/>
          <w:sz w:val="24"/>
          <w:szCs w:val="24"/>
        </w:rPr>
        <w:t>, en tanto se busca ampliar y fomentar el acceso a la ESTP.</w:t>
      </w:r>
    </w:p>
    <w:p w:rsidRPr="00B36FA9" w:rsidR="00B36FA9" w:rsidP="00B36FA9" w:rsidRDefault="00B36FA9" w14:paraId="6E532DAB" w14:textId="77777777">
      <w:pPr>
        <w:pStyle w:val="Prrafodelista"/>
        <w:spacing w:after="0" w:line="240" w:lineRule="auto"/>
        <w:jc w:val="both"/>
        <w:rPr>
          <w:rFonts w:ascii="Times New Roman" w:hAnsi="Times New Roman" w:cs="Times New Roman"/>
          <w:sz w:val="24"/>
          <w:szCs w:val="24"/>
        </w:rPr>
      </w:pPr>
    </w:p>
    <w:p w:rsidRPr="00B36FA9" w:rsidR="00B36FA9" w:rsidRDefault="00B36FA9" w14:paraId="080BFE92" w14:textId="77777777">
      <w:pPr>
        <w:pStyle w:val="Prrafodelista"/>
        <w:numPr>
          <w:ilvl w:val="0"/>
          <w:numId w:val="9"/>
        </w:numPr>
        <w:spacing w:after="0" w:line="240" w:lineRule="auto"/>
        <w:jc w:val="both"/>
        <w:rPr>
          <w:rFonts w:ascii="Times New Roman" w:hAnsi="Times New Roman" w:cs="Times New Roman"/>
          <w:sz w:val="24"/>
          <w:szCs w:val="24"/>
        </w:rPr>
      </w:pPr>
      <w:r w:rsidRPr="00B36FA9">
        <w:rPr>
          <w:rFonts w:ascii="Times New Roman" w:hAnsi="Times New Roman" w:cs="Times New Roman"/>
          <w:sz w:val="24"/>
          <w:szCs w:val="24"/>
        </w:rPr>
        <w:t>La expansión de la oferta de educación superior se caracterizó por contar con instituciones sin estándares mínimos de calidad. Luego de reconocer los problemas en la oferta, el Estado peruano emprendió una reforma sobre el tema de la calidad, diseñando una política específica de aseguramiento de la calidad, en la cual se designa al MINEDU como ente rector y se le otorga la función de fomentar la calidad a fin de poder abordar, entre otros, el problema de acceso y el proceso de expansión de la matrícula, así como las consecuencias de años de desregulación.</w:t>
      </w:r>
    </w:p>
    <w:p w:rsidRPr="00B36FA9" w:rsidR="00B36FA9" w:rsidP="00B36FA9" w:rsidRDefault="00B36FA9" w14:paraId="4F31EDD8" w14:textId="77777777">
      <w:pPr>
        <w:pStyle w:val="Prrafodelista"/>
        <w:spacing w:after="0" w:line="240" w:lineRule="auto"/>
        <w:jc w:val="both"/>
        <w:rPr>
          <w:rFonts w:ascii="Times New Roman" w:hAnsi="Times New Roman" w:cs="Times New Roman"/>
          <w:sz w:val="24"/>
          <w:szCs w:val="24"/>
        </w:rPr>
      </w:pPr>
    </w:p>
    <w:p w:rsidRPr="00B36FA9" w:rsidR="00B36FA9" w:rsidRDefault="00B36FA9" w14:paraId="497E6A42" w14:textId="77777777">
      <w:pPr>
        <w:pStyle w:val="Prrafodelista"/>
        <w:numPr>
          <w:ilvl w:val="0"/>
          <w:numId w:val="9"/>
        </w:numPr>
        <w:spacing w:after="0" w:line="240" w:lineRule="auto"/>
        <w:jc w:val="both"/>
        <w:rPr>
          <w:rFonts w:ascii="Times New Roman" w:hAnsi="Times New Roman" w:cs="Times New Roman"/>
          <w:sz w:val="24"/>
          <w:szCs w:val="24"/>
        </w:rPr>
      </w:pPr>
      <w:r w:rsidRPr="00B36FA9">
        <w:rPr>
          <w:rFonts w:ascii="Times New Roman" w:hAnsi="Times New Roman" w:cs="Times New Roman"/>
          <w:sz w:val="24"/>
          <w:szCs w:val="24"/>
        </w:rPr>
        <w:t xml:space="preserve">Respecto a los impactos de la pandemia en la educación, las universidades, privadas y públicas, desarrollaron estrategias de afronte que permitieron continuar con el servicio educativo, a partir de la normativa de la SUNEDU, para garantizar el desarrollo de la enseñanza. Así, la planificación académica en las universidades permitió garantizar la continuidad del servicio educativo y consideró el diseño de las actividades académicas </w:t>
      </w:r>
      <w:r w:rsidRPr="00B36FA9">
        <w:rPr>
          <w:rFonts w:ascii="Times New Roman" w:hAnsi="Times New Roman" w:cs="Times New Roman"/>
          <w:sz w:val="24"/>
          <w:szCs w:val="24"/>
        </w:rPr>
        <w:t>durante la suspensión de clases, la reprogramación y/o el plan de recuperación de clases respectivas, o la adaptación no presencial de los cursos (Ortega Ortigoza et al., 2021).</w:t>
      </w:r>
    </w:p>
    <w:p w:rsidRPr="00535D66" w:rsidR="00535D66" w:rsidP="00B36FA9" w:rsidRDefault="00535D66" w14:paraId="2FD38ED2" w14:textId="28C2D660">
      <w:pPr>
        <w:pStyle w:val="Ttulo1"/>
        <w:numPr>
          <w:ilvl w:val="0"/>
          <w:numId w:val="0"/>
        </w:numPr>
        <w:spacing w:before="0" w:line="240" w:lineRule="auto"/>
        <w:ind w:left="432" w:hanging="432"/>
        <w:jc w:val="both"/>
        <w:rPr>
          <w:rFonts w:ascii="Times New Roman" w:hAnsi="Times New Roman" w:cs="Times New Roman"/>
          <w:b/>
          <w:bCs/>
          <w:color w:val="auto"/>
          <w:sz w:val="28"/>
          <w:szCs w:val="28"/>
          <w:lang w:val="es-MX"/>
        </w:rPr>
      </w:pPr>
      <w:r w:rsidRPr="00535D66">
        <w:rPr>
          <w:rFonts w:ascii="Times New Roman" w:hAnsi="Times New Roman" w:cs="Times New Roman"/>
          <w:b/>
          <w:bCs/>
          <w:sz w:val="28"/>
          <w:szCs w:val="28"/>
        </w:rPr>
        <w:br w:type="page"/>
      </w:r>
    </w:p>
    <w:p w:rsidRPr="00857A7C" w:rsidR="00A80D5A" w:rsidP="00B36FA9" w:rsidRDefault="00BE2C67" w14:paraId="60BB5EB0" w14:textId="383A4E1D">
      <w:pPr>
        <w:pStyle w:val="Ttulo1"/>
        <w:numPr>
          <w:ilvl w:val="0"/>
          <w:numId w:val="0"/>
        </w:numPr>
        <w:spacing w:before="0" w:line="240" w:lineRule="auto"/>
        <w:ind w:left="432" w:hanging="432"/>
        <w:jc w:val="both"/>
        <w:rPr>
          <w:rFonts w:ascii="Times New Roman" w:hAnsi="Times New Roman" w:cs="Times New Roman"/>
        </w:rPr>
      </w:pPr>
      <w:bookmarkStart w:name="_Toc160647848" w:id="75"/>
      <w:r w:rsidRPr="00945FB0">
        <w:rPr>
          <w:rFonts w:ascii="Times New Roman" w:hAnsi="Times New Roman" w:cs="Times New Roman"/>
          <w:b/>
          <w:bCs/>
          <w:color w:val="auto"/>
          <w:sz w:val="28"/>
          <w:szCs w:val="28"/>
        </w:rPr>
        <w:t>BIBLIOGRAFÍA.</w:t>
      </w:r>
      <w:bookmarkEnd w:id="75"/>
    </w:p>
    <w:p w:rsidRPr="005C56F4" w:rsidR="00A80D5A" w:rsidP="005018C2" w:rsidRDefault="00A80D5A" w14:paraId="33A4EE7B" w14:textId="77777777">
      <w:pPr>
        <w:pStyle w:val="Default"/>
        <w:jc w:val="both"/>
        <w:rPr>
          <w:rFonts w:ascii="Times New Roman" w:hAnsi="Times New Roman" w:cs="Times New Roman"/>
          <w:b/>
          <w:bCs/>
          <w:color w:val="auto"/>
          <w:lang w:val="es-PE"/>
        </w:rPr>
      </w:pPr>
    </w:p>
    <w:p w:rsidRPr="005C56F4" w:rsidR="00A80D5A" w:rsidP="005018C2" w:rsidRDefault="00A80D5A" w14:paraId="595DAC17" w14:textId="49DCA999">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r w:rsidRPr="005C56F4">
        <w:rPr>
          <w:rFonts w:ascii="Times New Roman" w:hAnsi="Times New Roman" w:cs="Times New Roman"/>
          <w:sz w:val="24"/>
          <w:szCs w:val="24"/>
        </w:rPr>
        <w:t xml:space="preserve">Alcázar, Lorena y Balarín, María (2018). ¿Cómo abordar el estudio de las inequidades de género en el mundo académico? . En L. Alcázar y M. Balarín (Eds.) </w:t>
      </w:r>
      <w:r w:rsidRPr="005C56F4">
        <w:rPr>
          <w:rFonts w:ascii="Times New Roman" w:hAnsi="Times New Roman" w:cs="Times New Roman"/>
          <w:i/>
          <w:sz w:val="24"/>
          <w:szCs w:val="24"/>
        </w:rPr>
        <w:t>Desigualdad en la academia: mujeres en las Ciencias Sociales peruanas.</w:t>
      </w:r>
      <w:r w:rsidRPr="005C56F4">
        <w:rPr>
          <w:rFonts w:ascii="Times New Roman" w:hAnsi="Times New Roman" w:cs="Times New Roman"/>
          <w:sz w:val="24"/>
          <w:szCs w:val="24"/>
        </w:rPr>
        <w:t xml:space="preserve"> </w:t>
      </w:r>
      <w:r w:rsidRPr="005C56F4">
        <w:rPr>
          <w:rFonts w:ascii="Times New Roman" w:hAnsi="Times New Roman" w:cs="Times New Roman"/>
          <w:sz w:val="24"/>
          <w:szCs w:val="24"/>
          <w:lang w:val="en-US"/>
        </w:rPr>
        <w:t xml:space="preserve">Lima: Grupo Sofía </w:t>
      </w:r>
      <w:proofErr w:type="spellStart"/>
      <w:r w:rsidRPr="005C56F4">
        <w:rPr>
          <w:rFonts w:ascii="Times New Roman" w:hAnsi="Times New Roman" w:cs="Times New Roman"/>
          <w:sz w:val="24"/>
          <w:szCs w:val="24"/>
          <w:lang w:val="en-US"/>
        </w:rPr>
        <w:t>yGRADE</w:t>
      </w:r>
      <w:proofErr w:type="spellEnd"/>
      <w:r w:rsidRPr="005C56F4">
        <w:rPr>
          <w:rFonts w:ascii="Times New Roman" w:hAnsi="Times New Roman" w:cs="Times New Roman"/>
          <w:sz w:val="24"/>
          <w:szCs w:val="24"/>
          <w:lang w:val="en-US"/>
        </w:rPr>
        <w:t>.</w:t>
      </w:r>
    </w:p>
    <w:p w:rsidR="005807D5" w:rsidP="005018C2" w:rsidRDefault="005807D5" w14:paraId="337D8002"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
    <w:p w:rsidRPr="005C56F4" w:rsidR="00A80D5A" w:rsidP="005018C2" w:rsidRDefault="00A80D5A" w14:paraId="799FCC2A" w14:textId="1604069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roofErr w:type="spellStart"/>
      <w:r w:rsidRPr="005C56F4">
        <w:rPr>
          <w:rFonts w:ascii="Times New Roman" w:hAnsi="Times New Roman" w:cs="Times New Roman"/>
          <w:sz w:val="24"/>
          <w:szCs w:val="24"/>
          <w:lang w:val="en-US"/>
        </w:rPr>
        <w:t>Akinlolu</w:t>
      </w:r>
      <w:proofErr w:type="spellEnd"/>
      <w:r w:rsidRPr="005C56F4">
        <w:rPr>
          <w:rFonts w:ascii="Times New Roman" w:hAnsi="Times New Roman" w:cs="Times New Roman"/>
          <w:sz w:val="24"/>
          <w:szCs w:val="24"/>
          <w:lang w:val="en-US"/>
        </w:rPr>
        <w:t xml:space="preserve">, M. (2022). Gender stereotypes and career choices: a cross-sectional study on a group of south African students in construction </w:t>
      </w:r>
      <w:proofErr w:type="spellStart"/>
      <w:r w:rsidRPr="005C56F4">
        <w:rPr>
          <w:rFonts w:ascii="Times New Roman" w:hAnsi="Times New Roman" w:cs="Times New Roman"/>
          <w:sz w:val="24"/>
          <w:szCs w:val="24"/>
          <w:lang w:val="en-US"/>
        </w:rPr>
        <w:t>programmes</w:t>
      </w:r>
      <w:proofErr w:type="spellEnd"/>
      <w:r w:rsidRPr="005C56F4">
        <w:rPr>
          <w:rFonts w:ascii="Times New Roman" w:hAnsi="Times New Roman" w:cs="Times New Roman"/>
          <w:sz w:val="24"/>
          <w:szCs w:val="24"/>
          <w:lang w:val="en-US"/>
        </w:rPr>
        <w:t xml:space="preserve">. </w:t>
      </w:r>
      <w:r w:rsidRPr="005C56F4">
        <w:rPr>
          <w:rFonts w:ascii="Times New Roman" w:hAnsi="Times New Roman" w:cs="Times New Roman"/>
          <w:i/>
          <w:iCs/>
          <w:sz w:val="24"/>
          <w:szCs w:val="24"/>
          <w:lang w:val="en-US"/>
        </w:rPr>
        <w:t xml:space="preserve">Acta </w:t>
      </w:r>
      <w:proofErr w:type="spellStart"/>
      <w:r w:rsidRPr="005C56F4">
        <w:rPr>
          <w:rFonts w:ascii="Times New Roman" w:hAnsi="Times New Roman" w:cs="Times New Roman"/>
          <w:i/>
          <w:iCs/>
          <w:sz w:val="24"/>
          <w:szCs w:val="24"/>
          <w:lang w:val="en-US"/>
        </w:rPr>
        <w:t>Structilia</w:t>
      </w:r>
      <w:proofErr w:type="spellEnd"/>
      <w:r w:rsidRPr="005C56F4">
        <w:rPr>
          <w:rFonts w:ascii="Times New Roman" w:hAnsi="Times New Roman" w:cs="Times New Roman"/>
          <w:sz w:val="24"/>
          <w:szCs w:val="24"/>
          <w:lang w:val="en-US"/>
        </w:rPr>
        <w:t xml:space="preserve"> 29(2), pp.83-115</w:t>
      </w:r>
    </w:p>
    <w:p w:rsidR="005807D5" w:rsidP="005018C2" w:rsidRDefault="005807D5" w14:paraId="48E79478"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
    <w:p w:rsidRPr="005C56F4" w:rsidR="00A80D5A" w:rsidP="005018C2" w:rsidRDefault="00A80D5A" w14:paraId="026850FC" w14:textId="6744791F">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r w:rsidRPr="005C56F4">
        <w:rPr>
          <w:rFonts w:ascii="Times New Roman" w:hAnsi="Times New Roman" w:cs="Times New Roman"/>
          <w:sz w:val="24"/>
          <w:szCs w:val="24"/>
          <w:lang w:val="en-US"/>
        </w:rPr>
        <w:t xml:space="preserve">Auriol, E., Friebel, G.,  &amp;  Wilhelm,  S.  (2019). Women in European Economics.  </w:t>
      </w:r>
      <w:r w:rsidRPr="00935C66">
        <w:rPr>
          <w:rFonts w:ascii="Times New Roman" w:hAnsi="Times New Roman" w:cs="Times New Roman"/>
          <w:sz w:val="24"/>
          <w:szCs w:val="24"/>
          <w:lang w:val="en-US"/>
        </w:rPr>
        <w:t xml:space="preserve">Mimeo. </w:t>
      </w:r>
      <w:r w:rsidRPr="005C56F4">
        <w:rPr>
          <w:rFonts w:ascii="Times New Roman" w:hAnsi="Times New Roman" w:cs="Times New Roman"/>
          <w:sz w:val="24"/>
          <w:szCs w:val="24"/>
          <w:lang w:val="es-MX"/>
        </w:rPr>
        <w:t xml:space="preserve">Disponible en: </w:t>
      </w:r>
      <w:hyperlink w:history="1" r:id="rId17">
        <w:r w:rsidRPr="005C56F4">
          <w:rPr>
            <w:rStyle w:val="Hipervnculo"/>
            <w:rFonts w:ascii="Times New Roman" w:hAnsi="Times New Roman" w:cs="Times New Roman"/>
            <w:color w:val="auto"/>
            <w:sz w:val="24"/>
            <w:szCs w:val="24"/>
            <w:lang w:val="es-MX"/>
          </w:rPr>
          <w:t>https://women-economics.com/download/Auriol.Friebel.Wilhelm_2019_Women.in.Economics.pdf</w:t>
        </w:r>
      </w:hyperlink>
    </w:p>
    <w:p w:rsidR="005807D5" w:rsidP="005018C2" w:rsidRDefault="005807D5" w14:paraId="2C7E980E" w14:textId="77777777">
      <w:pPr>
        <w:pBdr>
          <w:top w:val="nil"/>
          <w:left w:val="nil"/>
          <w:bottom w:val="nil"/>
          <w:right w:val="nil"/>
          <w:between w:val="nil"/>
        </w:pBdr>
        <w:spacing w:after="0" w:line="240" w:lineRule="auto"/>
        <w:ind w:left="709" w:hanging="709"/>
        <w:jc w:val="both"/>
        <w:rPr>
          <w:rFonts w:ascii="Times New Roman" w:hAnsi="Times New Roman" w:eastAsia="Arial" w:cs="Times New Roman"/>
          <w:sz w:val="24"/>
          <w:szCs w:val="24"/>
          <w:lang w:val="es-MX"/>
        </w:rPr>
      </w:pPr>
    </w:p>
    <w:p w:rsidRPr="005C56F4" w:rsidR="00A80D5A" w:rsidP="005018C2" w:rsidRDefault="00A80D5A" w14:paraId="76F79269" w14:textId="7737A33F">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r w:rsidRPr="005C56F4">
        <w:rPr>
          <w:rFonts w:ascii="Times New Roman" w:hAnsi="Times New Roman" w:eastAsia="Arial" w:cs="Times New Roman"/>
          <w:sz w:val="24"/>
          <w:szCs w:val="24"/>
          <w:lang w:val="es-MX"/>
        </w:rPr>
        <w:t xml:space="preserve">Báez, M. (2012). El surgimiento de las escuelas normales femeninas en Colombia. </w:t>
      </w:r>
      <w:r w:rsidRPr="005C56F4">
        <w:rPr>
          <w:rFonts w:ascii="Times New Roman" w:hAnsi="Times New Roman" w:eastAsia="Arial" w:cs="Times New Roman"/>
          <w:i/>
          <w:iCs/>
          <w:sz w:val="24"/>
          <w:szCs w:val="24"/>
          <w:lang w:val="es-MX"/>
        </w:rPr>
        <w:t xml:space="preserve">Revista Historia de la Educación latinoamericana. </w:t>
      </w:r>
      <w:r w:rsidRPr="005C56F4">
        <w:rPr>
          <w:rFonts w:ascii="Times New Roman" w:hAnsi="Times New Roman" w:eastAsia="Arial" w:cs="Times New Roman"/>
          <w:sz w:val="24"/>
          <w:szCs w:val="24"/>
          <w:lang w:val="es-MX"/>
        </w:rPr>
        <w:t>Disponible en:</w:t>
      </w:r>
      <w:r w:rsidRPr="005C56F4">
        <w:rPr>
          <w:rFonts w:ascii="Times New Roman" w:hAnsi="Times New Roman" w:cs="Times New Roman"/>
          <w:sz w:val="24"/>
          <w:szCs w:val="24"/>
          <w:lang w:val="es-MX"/>
        </w:rPr>
        <w:t xml:space="preserve"> </w:t>
      </w:r>
      <w:r w:rsidRPr="005C56F4">
        <w:rPr>
          <w:rFonts w:ascii="Times New Roman" w:hAnsi="Times New Roman" w:eastAsia="Arial" w:cs="Times New Roman"/>
          <w:sz w:val="24"/>
          <w:szCs w:val="24"/>
          <w:lang w:val="es-MX"/>
        </w:rPr>
        <w:t>https://revistas.uptc.edu.co/index.php/historia_educacion_latinamerican/article/view/1471</w:t>
      </w:r>
    </w:p>
    <w:p w:rsidRPr="00FD7291" w:rsidR="005807D5" w:rsidP="005018C2" w:rsidRDefault="005807D5" w14:paraId="74AEDD33"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p>
    <w:p w:rsidRPr="005C56F4" w:rsidR="00A80D5A" w:rsidP="005018C2" w:rsidRDefault="00A80D5A" w14:paraId="12B8AF33" w14:textId="0F9C27C8">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roofErr w:type="spellStart"/>
      <w:r w:rsidRPr="005C56F4">
        <w:rPr>
          <w:rFonts w:ascii="Times New Roman" w:hAnsi="Times New Roman" w:cs="Times New Roman"/>
          <w:sz w:val="24"/>
          <w:szCs w:val="24"/>
          <w:lang w:val="en-US"/>
        </w:rPr>
        <w:t>Bagues</w:t>
      </w:r>
      <w:proofErr w:type="spellEnd"/>
      <w:r w:rsidRPr="005C56F4">
        <w:rPr>
          <w:rFonts w:ascii="Times New Roman" w:hAnsi="Times New Roman" w:cs="Times New Roman"/>
          <w:sz w:val="24"/>
          <w:szCs w:val="24"/>
          <w:lang w:val="en-US"/>
        </w:rPr>
        <w:t xml:space="preserve">, M., </w:t>
      </w:r>
      <w:proofErr w:type="spellStart"/>
      <w:r w:rsidRPr="005C56F4">
        <w:rPr>
          <w:rFonts w:ascii="Times New Roman" w:hAnsi="Times New Roman" w:cs="Times New Roman"/>
          <w:sz w:val="24"/>
          <w:szCs w:val="24"/>
          <w:lang w:val="en-US"/>
        </w:rPr>
        <w:t>Sylos</w:t>
      </w:r>
      <w:proofErr w:type="spellEnd"/>
      <w:r w:rsidRPr="005C56F4">
        <w:rPr>
          <w:rFonts w:ascii="Times New Roman" w:hAnsi="Times New Roman" w:cs="Times New Roman"/>
          <w:sz w:val="24"/>
          <w:szCs w:val="24"/>
          <w:lang w:val="en-US"/>
        </w:rPr>
        <w:t xml:space="preserve">-Labini, M., &amp; </w:t>
      </w:r>
      <w:proofErr w:type="spellStart"/>
      <w:r w:rsidRPr="005C56F4">
        <w:rPr>
          <w:rFonts w:ascii="Times New Roman" w:hAnsi="Times New Roman" w:cs="Times New Roman"/>
          <w:sz w:val="24"/>
          <w:szCs w:val="24"/>
          <w:lang w:val="en-US"/>
        </w:rPr>
        <w:t>Zinovyeva</w:t>
      </w:r>
      <w:proofErr w:type="spellEnd"/>
      <w:r w:rsidRPr="005C56F4">
        <w:rPr>
          <w:rFonts w:ascii="Times New Roman" w:hAnsi="Times New Roman" w:cs="Times New Roman"/>
          <w:sz w:val="24"/>
          <w:szCs w:val="24"/>
          <w:lang w:val="en-US"/>
        </w:rPr>
        <w:t xml:space="preserve">, N. (2017). </w:t>
      </w:r>
      <w:proofErr w:type="spellStart"/>
      <w:r w:rsidRPr="005C56F4">
        <w:rPr>
          <w:rFonts w:ascii="Times New Roman" w:hAnsi="Times New Roman" w:cs="Times New Roman"/>
          <w:sz w:val="24"/>
          <w:szCs w:val="24"/>
          <w:lang w:val="en-US"/>
        </w:rPr>
        <w:t>Doesthe</w:t>
      </w:r>
      <w:proofErr w:type="spellEnd"/>
      <w:r w:rsidRPr="005C56F4">
        <w:rPr>
          <w:rFonts w:ascii="Times New Roman" w:hAnsi="Times New Roman" w:cs="Times New Roman"/>
          <w:sz w:val="24"/>
          <w:szCs w:val="24"/>
          <w:lang w:val="en-US"/>
        </w:rPr>
        <w:t xml:space="preserve"> gender composition of scientific committees’ matter? </w:t>
      </w:r>
      <w:r w:rsidRPr="005C56F4">
        <w:rPr>
          <w:rFonts w:ascii="Times New Roman" w:hAnsi="Times New Roman" w:cs="Times New Roman"/>
          <w:i/>
          <w:iCs/>
          <w:sz w:val="24"/>
          <w:szCs w:val="24"/>
          <w:lang w:val="en-US"/>
        </w:rPr>
        <w:t>American Economic Review</w:t>
      </w:r>
      <w:r w:rsidRPr="005C56F4">
        <w:rPr>
          <w:rFonts w:ascii="Times New Roman" w:hAnsi="Times New Roman" w:cs="Times New Roman"/>
          <w:sz w:val="24"/>
          <w:szCs w:val="24"/>
          <w:lang w:val="en-US"/>
        </w:rPr>
        <w:t>, 107(4), 1207-38.https://doi.org/10.1257/aer.20151211B</w:t>
      </w:r>
    </w:p>
    <w:p w:rsidR="005807D5" w:rsidP="005018C2" w:rsidRDefault="005807D5" w14:paraId="189511CA"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
    <w:p w:rsidRPr="005C56F4" w:rsidR="00A80D5A" w:rsidP="005018C2" w:rsidRDefault="00A80D5A" w14:paraId="5225F50B" w14:textId="7368DA8C">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5C56F4">
        <w:rPr>
          <w:rFonts w:ascii="Times New Roman" w:hAnsi="Times New Roman" w:cs="Times New Roman"/>
          <w:sz w:val="24"/>
          <w:szCs w:val="24"/>
          <w:lang w:val="en-US"/>
        </w:rPr>
        <w:t xml:space="preserve">Bartolomé-Pina, A. (2020). </w:t>
      </w:r>
      <w:r w:rsidRPr="005C56F4">
        <w:rPr>
          <w:rFonts w:ascii="Times New Roman" w:hAnsi="Times New Roman" w:cs="Times New Roman"/>
          <w:sz w:val="24"/>
          <w:szCs w:val="24"/>
        </w:rPr>
        <w:t xml:space="preserve">Cambios educativos en tiempos de pandemia. Innovaciones Educativas, 22(Especial), 13-16. </w:t>
      </w:r>
      <w:hyperlink w:history="1" r:id="rId18">
        <w:r w:rsidRPr="005C56F4">
          <w:rPr>
            <w:rFonts w:ascii="Times New Roman" w:hAnsi="Times New Roman" w:cs="Times New Roman"/>
            <w:sz w:val="24"/>
            <w:szCs w:val="24"/>
          </w:rPr>
          <w:t>https://doi.org/10.22458/ie.v22iEspecial.3155</w:t>
        </w:r>
      </w:hyperlink>
      <w:r w:rsidRPr="005C56F4">
        <w:rPr>
          <w:rFonts w:ascii="Times New Roman" w:hAnsi="Times New Roman" w:cs="Times New Roman"/>
          <w:sz w:val="24"/>
          <w:szCs w:val="24"/>
        </w:rPr>
        <w:t xml:space="preserve"> </w:t>
      </w:r>
    </w:p>
    <w:p w:rsidR="005807D5" w:rsidP="005018C2" w:rsidRDefault="005807D5" w14:paraId="680E0E1A" w14:textId="77777777">
      <w:pPr>
        <w:pBdr>
          <w:top w:val="nil"/>
          <w:left w:val="nil"/>
          <w:bottom w:val="nil"/>
          <w:right w:val="nil"/>
          <w:between w:val="nil"/>
        </w:pBdr>
        <w:spacing w:after="0" w:line="240" w:lineRule="auto"/>
        <w:ind w:left="709" w:hanging="709"/>
        <w:jc w:val="both"/>
        <w:rPr>
          <w:rFonts w:ascii="Times New Roman" w:hAnsi="Times New Roman" w:eastAsia="Arial" w:cs="Times New Roman"/>
          <w:sz w:val="24"/>
          <w:szCs w:val="24"/>
          <w:lang w:val="es-US"/>
        </w:rPr>
      </w:pPr>
    </w:p>
    <w:p w:rsidRPr="005C56F4" w:rsidR="00A80D5A" w:rsidP="005018C2" w:rsidRDefault="00A80D5A" w14:paraId="153685B5" w14:textId="29D83FA3">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5C56F4">
        <w:rPr>
          <w:rFonts w:ascii="Times New Roman" w:hAnsi="Times New Roman" w:eastAsia="Arial" w:cs="Times New Roman"/>
          <w:sz w:val="24"/>
          <w:szCs w:val="24"/>
          <w:lang w:val="es-US"/>
        </w:rPr>
        <w:t xml:space="preserve">Beltrán, A. y Lavado, P. (2014). </w:t>
      </w:r>
      <w:r w:rsidRPr="005C56F4">
        <w:rPr>
          <w:rFonts w:ascii="Times New Roman" w:hAnsi="Times New Roman" w:eastAsia="Arial" w:cs="Times New Roman"/>
          <w:i/>
          <w:iCs/>
          <w:sz w:val="24"/>
          <w:szCs w:val="24"/>
          <w:lang w:val="es-US"/>
        </w:rPr>
        <w:t xml:space="preserve">El impacto del uso del tiempo de las mujeres en el Perú: un recurso escaso y poco valorado en la economía nacional. </w:t>
      </w:r>
    </w:p>
    <w:p w:rsidRPr="00FD7291" w:rsidR="005807D5" w:rsidP="005018C2" w:rsidRDefault="005807D5" w14:paraId="77D99EA5"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p>
    <w:p w:rsidRPr="005C56F4" w:rsidR="00A80D5A" w:rsidP="005018C2" w:rsidRDefault="00A80D5A" w14:paraId="67B43B01" w14:textId="7E3FFCFE">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r w:rsidRPr="005C56F4">
        <w:rPr>
          <w:rFonts w:ascii="Times New Roman" w:hAnsi="Times New Roman" w:cs="Times New Roman"/>
          <w:sz w:val="24"/>
          <w:szCs w:val="24"/>
          <w:lang w:val="en-US"/>
        </w:rPr>
        <w:t xml:space="preserve">Blau, F. D., Currie, J. M., Croson, R. T. A., &amp; Ginther, D. K. (2010). Can Mentoring Help Female Assistant Professors? Interim Results from a Randomized Trial. </w:t>
      </w:r>
      <w:r w:rsidRPr="005C56F4">
        <w:rPr>
          <w:rFonts w:ascii="Times New Roman" w:hAnsi="Times New Roman" w:cs="Times New Roman"/>
          <w:i/>
          <w:iCs/>
          <w:sz w:val="24"/>
          <w:szCs w:val="24"/>
          <w:lang w:val="en-US"/>
        </w:rPr>
        <w:t>The American Economic Review</w:t>
      </w:r>
      <w:r w:rsidRPr="005C56F4">
        <w:rPr>
          <w:rFonts w:ascii="Times New Roman" w:hAnsi="Times New Roman" w:cs="Times New Roman"/>
          <w:sz w:val="24"/>
          <w:szCs w:val="24"/>
          <w:lang w:val="en-US"/>
        </w:rPr>
        <w:t>, 100(2), 348-352.http://www.jstor.org/stable/27805017</w:t>
      </w:r>
    </w:p>
    <w:p w:rsidR="005807D5" w:rsidP="005018C2" w:rsidRDefault="005807D5" w14:paraId="37367991"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
    <w:p w:rsidRPr="0050675D" w:rsidR="00A80D5A" w:rsidP="005018C2" w:rsidRDefault="00A80D5A" w14:paraId="084895CB" w14:textId="72A8223D">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CL"/>
        </w:rPr>
      </w:pPr>
      <w:r w:rsidRPr="005C56F4">
        <w:rPr>
          <w:rFonts w:ascii="Times New Roman" w:hAnsi="Times New Roman" w:cs="Times New Roman"/>
          <w:sz w:val="24"/>
          <w:szCs w:val="24"/>
          <w:lang w:val="en-US"/>
        </w:rPr>
        <w:t xml:space="preserve">Blickenstaff, J. (2005). Women and science careers: leaky pipeline or gender filter? </w:t>
      </w:r>
      <w:r w:rsidRPr="0050675D">
        <w:rPr>
          <w:rFonts w:ascii="Times New Roman" w:hAnsi="Times New Roman" w:cs="Times New Roman"/>
          <w:i/>
          <w:iCs/>
          <w:sz w:val="24"/>
          <w:szCs w:val="24"/>
          <w:lang w:val="es-CL"/>
        </w:rPr>
        <w:t>Gender and Education</w:t>
      </w:r>
      <w:r w:rsidRPr="0050675D">
        <w:rPr>
          <w:rFonts w:ascii="Times New Roman" w:hAnsi="Times New Roman" w:cs="Times New Roman"/>
          <w:sz w:val="24"/>
          <w:szCs w:val="24"/>
          <w:lang w:val="es-CL"/>
        </w:rPr>
        <w:t>, 17(4), 369-386.</w:t>
      </w:r>
    </w:p>
    <w:p w:rsidRPr="0050675D" w:rsidR="00A1350C" w:rsidP="005018C2" w:rsidRDefault="00A1350C" w14:paraId="74A4848B"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CL"/>
        </w:rPr>
      </w:pPr>
    </w:p>
    <w:p w:rsidR="00A1350C" w:rsidP="005018C2" w:rsidRDefault="00A1350C" w14:paraId="029D6BF3" w14:textId="639018D9">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CL"/>
        </w:rPr>
      </w:pPr>
      <w:r w:rsidRPr="00A1350C">
        <w:rPr>
          <w:rFonts w:ascii="Times New Roman" w:hAnsi="Times New Roman" w:cs="Times New Roman"/>
          <w:sz w:val="24"/>
          <w:szCs w:val="24"/>
          <w:lang w:val="es-CL"/>
        </w:rPr>
        <w:t>Bordón, P. Canals, C. &amp; Roja</w:t>
      </w:r>
      <w:r>
        <w:rPr>
          <w:rFonts w:ascii="Times New Roman" w:hAnsi="Times New Roman" w:cs="Times New Roman"/>
          <w:sz w:val="24"/>
          <w:szCs w:val="24"/>
          <w:lang w:val="es-CL"/>
        </w:rPr>
        <w:t xml:space="preserve">s, S. (2015). Retención en los programas e instituciones de educación superior. Nueva evidencia para Chile. Estudios de Política Educativa, N.2. </w:t>
      </w:r>
    </w:p>
    <w:p w:rsidR="007D764B" w:rsidP="005018C2" w:rsidRDefault="007D764B" w14:paraId="6EBA0985"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CL"/>
        </w:rPr>
      </w:pPr>
    </w:p>
    <w:p w:rsidRPr="007D764B" w:rsidR="007D764B" w:rsidP="007D764B" w:rsidRDefault="007D764B" w14:paraId="51B520E6" w14:textId="30B87425">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r w:rsidRPr="00A1350C">
        <w:rPr>
          <w:rFonts w:ascii="Times New Roman" w:hAnsi="Times New Roman" w:cs="Times New Roman"/>
          <w:sz w:val="24"/>
          <w:szCs w:val="24"/>
          <w:lang w:val="es-CL"/>
        </w:rPr>
        <w:t xml:space="preserve">Bordón, P. Canals, C. &amp; </w:t>
      </w:r>
      <w:r>
        <w:rPr>
          <w:rFonts w:ascii="Times New Roman" w:hAnsi="Times New Roman" w:cs="Times New Roman"/>
          <w:sz w:val="24"/>
          <w:szCs w:val="24"/>
          <w:lang w:val="es-CL"/>
        </w:rPr>
        <w:t xml:space="preserve">Mizala, A. (2020). </w:t>
      </w:r>
      <w:r w:rsidRPr="007D764B">
        <w:rPr>
          <w:rFonts w:ascii="Times New Roman" w:hAnsi="Times New Roman" w:cs="Times New Roman"/>
          <w:sz w:val="24"/>
          <w:szCs w:val="24"/>
          <w:lang w:val="en-US"/>
        </w:rPr>
        <w:t xml:space="preserve">The gender gap in college major choice </w:t>
      </w:r>
      <w:r>
        <w:rPr>
          <w:rFonts w:ascii="Times New Roman" w:hAnsi="Times New Roman" w:cs="Times New Roman"/>
          <w:sz w:val="24"/>
          <w:szCs w:val="24"/>
          <w:lang w:val="en-US"/>
        </w:rPr>
        <w:t xml:space="preserve">in Chile. </w:t>
      </w:r>
      <w:r w:rsidRPr="007D764B">
        <w:rPr>
          <w:rFonts w:ascii="Times New Roman" w:hAnsi="Times New Roman" w:cs="Times New Roman"/>
          <w:i/>
          <w:iCs/>
          <w:sz w:val="24"/>
          <w:szCs w:val="24"/>
          <w:lang w:val="en-US"/>
        </w:rPr>
        <w:t>Economics of Education Review</w:t>
      </w:r>
      <w:r>
        <w:rPr>
          <w:rFonts w:ascii="Times New Roman" w:hAnsi="Times New Roman" w:cs="Times New Roman"/>
          <w:sz w:val="24"/>
          <w:szCs w:val="24"/>
          <w:lang w:val="en-US"/>
        </w:rPr>
        <w:t xml:space="preserve"> 77, </w:t>
      </w:r>
      <w:r w:rsidRPr="007D764B">
        <w:rPr>
          <w:rFonts w:ascii="Times New Roman" w:hAnsi="Times New Roman" w:cs="Times New Roman"/>
          <w:sz w:val="24"/>
          <w:szCs w:val="24"/>
          <w:lang w:val="en-US"/>
        </w:rPr>
        <w:t>102011</w:t>
      </w:r>
      <w:r>
        <w:rPr>
          <w:rFonts w:ascii="Times New Roman" w:hAnsi="Times New Roman" w:cs="Times New Roman"/>
          <w:sz w:val="24"/>
          <w:szCs w:val="24"/>
          <w:lang w:val="en-US"/>
        </w:rPr>
        <w:t>.</w:t>
      </w:r>
    </w:p>
    <w:p w:rsidRPr="007D764B" w:rsidR="008D66AB" w:rsidP="005018C2" w:rsidRDefault="008D66AB" w14:paraId="50548AC0"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
    <w:p w:rsidRPr="005C56F4" w:rsidR="00A80D5A" w:rsidP="005018C2" w:rsidRDefault="00A80D5A" w14:paraId="63A74CF5" w14:textId="3FE28FCF">
      <w:pPr>
        <w:pBdr>
          <w:top w:val="nil"/>
          <w:left w:val="nil"/>
          <w:bottom w:val="nil"/>
          <w:right w:val="nil"/>
          <w:between w:val="nil"/>
        </w:pBdr>
        <w:spacing w:after="0" w:line="240" w:lineRule="auto"/>
        <w:ind w:left="709" w:hanging="709"/>
        <w:jc w:val="both"/>
        <w:rPr>
          <w:rFonts w:ascii="Times New Roman" w:hAnsi="Times New Roman" w:eastAsia="Arial" w:cs="Times New Roman"/>
          <w:sz w:val="24"/>
          <w:szCs w:val="24"/>
          <w:lang w:val="en-US"/>
        </w:rPr>
      </w:pPr>
      <w:r w:rsidRPr="007D764B">
        <w:rPr>
          <w:rFonts w:ascii="Times New Roman" w:hAnsi="Times New Roman" w:eastAsia="Arial" w:cs="Times New Roman"/>
          <w:sz w:val="24"/>
          <w:szCs w:val="24"/>
          <w:lang w:val="en-US"/>
        </w:rPr>
        <w:t xml:space="preserve">Brown, J. V., Crampton, P. E., Finn, G. M., Morgan, J. E., &amp; Project Team. </w:t>
      </w:r>
      <w:r w:rsidRPr="005C56F4">
        <w:rPr>
          <w:rFonts w:ascii="Times New Roman" w:hAnsi="Times New Roman" w:eastAsia="Arial" w:cs="Times New Roman"/>
          <w:sz w:val="24"/>
          <w:szCs w:val="24"/>
          <w:lang w:val="en-US"/>
        </w:rPr>
        <w:t>(2020). From the sticky floor to the glass ceiling and everything in between: protocol for a systematic review of barriers and facilitators to clinical academic careers and interventions to address these, with a focus on gender inequality. </w:t>
      </w:r>
      <w:r w:rsidRPr="005C56F4">
        <w:rPr>
          <w:rFonts w:ascii="Times New Roman" w:hAnsi="Times New Roman" w:eastAsia="Arial" w:cs="Times New Roman"/>
          <w:i/>
          <w:iCs/>
          <w:sz w:val="24"/>
          <w:szCs w:val="24"/>
          <w:lang w:val="en-US"/>
        </w:rPr>
        <w:t>Systematic reviews</w:t>
      </w:r>
      <w:r w:rsidRPr="005C56F4">
        <w:rPr>
          <w:rFonts w:ascii="Times New Roman" w:hAnsi="Times New Roman" w:eastAsia="Arial" w:cs="Times New Roman"/>
          <w:sz w:val="24"/>
          <w:szCs w:val="24"/>
          <w:lang w:val="en-US"/>
        </w:rPr>
        <w:t>, 9, 1-7.</w:t>
      </w:r>
    </w:p>
    <w:p w:rsidR="005807D5" w:rsidP="005018C2" w:rsidRDefault="005807D5" w14:paraId="2DDF5C49"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lang w:val="en-US"/>
        </w:rPr>
      </w:pPr>
    </w:p>
    <w:p w:rsidRPr="005C56F4" w:rsidR="00A80D5A" w:rsidP="005018C2" w:rsidRDefault="00A80D5A" w14:paraId="24404665" w14:textId="1ACFB855">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lang w:val="es-MX"/>
        </w:rPr>
      </w:pPr>
      <w:r w:rsidRPr="005C56F4">
        <w:rPr>
          <w:rFonts w:ascii="Times New Roman" w:hAnsi="Times New Roman" w:cs="Times New Roman"/>
          <w:sz w:val="24"/>
          <w:szCs w:val="24"/>
          <w:shd w:val="clear" w:color="auto" w:fill="FFFFFF"/>
          <w:lang w:val="en-US"/>
        </w:rPr>
        <w:t>Buchmann, C. &amp; DiPrete, T. A. (2009). Gender-specific trends in the value of education and the emerging gender gap in college completion. </w:t>
      </w:r>
      <w:r w:rsidRPr="005C56F4">
        <w:rPr>
          <w:rFonts w:ascii="Times New Roman" w:hAnsi="Times New Roman" w:cs="Times New Roman"/>
          <w:i/>
          <w:iCs/>
          <w:sz w:val="24"/>
          <w:szCs w:val="24"/>
          <w:shd w:val="clear" w:color="auto" w:fill="FFFFFF"/>
          <w:lang w:val="es-MX"/>
        </w:rPr>
        <w:t>Demography</w:t>
      </w:r>
      <w:r w:rsidRPr="005C56F4">
        <w:rPr>
          <w:rFonts w:ascii="Times New Roman" w:hAnsi="Times New Roman" w:cs="Times New Roman"/>
          <w:sz w:val="24"/>
          <w:szCs w:val="24"/>
          <w:shd w:val="clear" w:color="auto" w:fill="FFFFFF"/>
          <w:lang w:val="es-MX"/>
        </w:rPr>
        <w:t>, </w:t>
      </w:r>
      <w:r w:rsidRPr="005C56F4">
        <w:rPr>
          <w:rFonts w:ascii="Times New Roman" w:hAnsi="Times New Roman" w:cs="Times New Roman"/>
          <w:i/>
          <w:iCs/>
          <w:sz w:val="24"/>
          <w:szCs w:val="24"/>
          <w:shd w:val="clear" w:color="auto" w:fill="FFFFFF"/>
          <w:lang w:val="es-MX"/>
        </w:rPr>
        <w:t>43</w:t>
      </w:r>
      <w:r w:rsidRPr="005C56F4">
        <w:rPr>
          <w:rFonts w:ascii="Times New Roman" w:hAnsi="Times New Roman" w:cs="Times New Roman"/>
          <w:sz w:val="24"/>
          <w:szCs w:val="24"/>
          <w:shd w:val="clear" w:color="auto" w:fill="FFFFFF"/>
          <w:lang w:val="es-MX"/>
        </w:rPr>
        <w:t>(1), 1-24.</w:t>
      </w:r>
    </w:p>
    <w:p w:rsidR="005807D5" w:rsidP="005018C2" w:rsidRDefault="005807D5" w14:paraId="0A9E923E"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rPr>
      </w:pPr>
    </w:p>
    <w:p w:rsidRPr="005C56F4" w:rsidR="00A80D5A" w:rsidP="005018C2" w:rsidRDefault="00A80D5A" w14:paraId="50D9600A" w14:textId="6CE43A54">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lang w:val="es-MX"/>
        </w:rPr>
      </w:pPr>
      <w:r w:rsidRPr="005C56F4">
        <w:rPr>
          <w:rFonts w:ascii="Times New Roman" w:hAnsi="Times New Roman" w:cs="Times New Roman"/>
          <w:sz w:val="24"/>
          <w:szCs w:val="24"/>
          <w:shd w:val="clear" w:color="auto" w:fill="FFFFFF"/>
        </w:rPr>
        <w:t>Burneo, J., Barrantes, R., &amp; Duffó, D. (2022). Brechas de género en el Perú: efectos de la rápida digitalización de la educación de tercer nivel durante la pandemia del COVID-19. </w:t>
      </w:r>
      <w:r w:rsidRPr="005C56F4">
        <w:rPr>
          <w:rFonts w:ascii="Times New Roman" w:hAnsi="Times New Roman" w:cs="Times New Roman"/>
          <w:i/>
          <w:iCs/>
          <w:sz w:val="24"/>
          <w:szCs w:val="24"/>
          <w:shd w:val="clear" w:color="auto" w:fill="FFFFFF"/>
          <w:lang w:val="es-MX"/>
        </w:rPr>
        <w:t>Southern Voice</w:t>
      </w:r>
      <w:r w:rsidRPr="005C56F4">
        <w:rPr>
          <w:rFonts w:ascii="Times New Roman" w:hAnsi="Times New Roman" w:cs="Times New Roman"/>
          <w:sz w:val="24"/>
          <w:szCs w:val="24"/>
          <w:shd w:val="clear" w:color="auto" w:fill="FFFFFF"/>
          <w:lang w:val="es-MX"/>
        </w:rPr>
        <w:t>, (76).</w:t>
      </w:r>
    </w:p>
    <w:p w:rsidRPr="005C56F4" w:rsidR="00A80D5A" w:rsidP="005018C2" w:rsidRDefault="00A80D5A" w14:paraId="3E46472F"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rPr>
      </w:pPr>
      <w:r w:rsidRPr="005C56F4">
        <w:rPr>
          <w:rFonts w:ascii="Times New Roman" w:hAnsi="Times New Roman" w:cs="Times New Roman"/>
          <w:sz w:val="24"/>
          <w:szCs w:val="24"/>
          <w:shd w:val="clear" w:color="auto" w:fill="FFFFFF"/>
        </w:rPr>
        <w:t>Buquet, A., Cooper, J. A., &amp; Mingo, A. (2013). </w:t>
      </w:r>
      <w:r w:rsidRPr="005C56F4">
        <w:rPr>
          <w:rFonts w:ascii="Times New Roman" w:hAnsi="Times New Roman" w:cs="Times New Roman"/>
          <w:i/>
          <w:iCs/>
          <w:sz w:val="24"/>
          <w:szCs w:val="24"/>
          <w:shd w:val="clear" w:color="auto" w:fill="FFFFFF"/>
        </w:rPr>
        <w:t>Intrusas en la universidad</w:t>
      </w:r>
      <w:r w:rsidRPr="005C56F4">
        <w:rPr>
          <w:rFonts w:ascii="Times New Roman" w:hAnsi="Times New Roman" w:cs="Times New Roman"/>
          <w:sz w:val="24"/>
          <w:szCs w:val="24"/>
          <w:shd w:val="clear" w:color="auto" w:fill="FFFFFF"/>
        </w:rPr>
        <w:t>. Universidad Nacional Autónoma de México.</w:t>
      </w:r>
    </w:p>
    <w:p w:rsidRPr="00FD7291" w:rsidR="005807D5" w:rsidP="005018C2" w:rsidRDefault="005807D5" w14:paraId="138E10CB"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p>
    <w:p w:rsidRPr="005C56F4" w:rsidR="00A80D5A" w:rsidP="005018C2" w:rsidRDefault="00A80D5A" w14:paraId="2925B0F7" w14:textId="3F96B442">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proofErr w:type="spellStart"/>
      <w:r w:rsidRPr="005C56F4">
        <w:rPr>
          <w:rFonts w:ascii="Times New Roman" w:hAnsi="Times New Roman" w:cs="Times New Roman"/>
          <w:sz w:val="24"/>
          <w:szCs w:val="24"/>
          <w:lang w:val="en-US"/>
        </w:rPr>
        <w:t>Buzzio</w:t>
      </w:r>
      <w:proofErr w:type="spellEnd"/>
      <w:r w:rsidRPr="005C56F4">
        <w:rPr>
          <w:rFonts w:ascii="Times New Roman" w:hAnsi="Times New Roman" w:cs="Times New Roman"/>
          <w:sz w:val="24"/>
          <w:szCs w:val="24"/>
          <w:lang w:val="en-US"/>
        </w:rPr>
        <w:t xml:space="preserve">, G. (1993). The woman’s role in the administration of higher education in Peru. En: H. Mukherjee y M. L. Kearney (Eds.). </w:t>
      </w:r>
      <w:r w:rsidRPr="005C56F4">
        <w:rPr>
          <w:rFonts w:ascii="Times New Roman" w:hAnsi="Times New Roman" w:cs="Times New Roman"/>
          <w:i/>
          <w:iCs/>
          <w:sz w:val="24"/>
          <w:szCs w:val="24"/>
          <w:lang w:val="en-US"/>
        </w:rPr>
        <w:t>Women in higher education management</w:t>
      </w:r>
      <w:r w:rsidRPr="005C56F4">
        <w:rPr>
          <w:rFonts w:ascii="Times New Roman" w:hAnsi="Times New Roman" w:cs="Times New Roman"/>
          <w:sz w:val="24"/>
          <w:szCs w:val="24"/>
          <w:lang w:val="en-US"/>
        </w:rPr>
        <w:t xml:space="preserve">, pp. 147-164. </w:t>
      </w:r>
      <w:r w:rsidRPr="005C56F4">
        <w:rPr>
          <w:rFonts w:ascii="Times New Roman" w:hAnsi="Times New Roman" w:cs="Times New Roman"/>
          <w:sz w:val="24"/>
          <w:szCs w:val="24"/>
          <w:lang w:val="es-MX"/>
        </w:rPr>
        <w:t>Commonwealth Secretariat- Unesco.</w:t>
      </w:r>
    </w:p>
    <w:p w:rsidR="005807D5" w:rsidP="005018C2" w:rsidRDefault="005807D5" w14:paraId="0B529F4A" w14:textId="77777777">
      <w:pPr>
        <w:pBdr>
          <w:top w:val="nil"/>
          <w:left w:val="nil"/>
          <w:bottom w:val="nil"/>
          <w:right w:val="nil"/>
          <w:between w:val="nil"/>
        </w:pBdr>
        <w:spacing w:after="0" w:line="240" w:lineRule="auto"/>
        <w:ind w:left="709" w:hanging="709"/>
        <w:jc w:val="both"/>
        <w:rPr>
          <w:rFonts w:ascii="Times New Roman" w:hAnsi="Times New Roman" w:eastAsia="Arial" w:cs="Times New Roman"/>
          <w:sz w:val="24"/>
          <w:szCs w:val="24"/>
        </w:rPr>
      </w:pPr>
    </w:p>
    <w:p w:rsidRPr="005C56F4" w:rsidR="00A80D5A" w:rsidP="005018C2" w:rsidRDefault="00A80D5A" w14:paraId="2602B3DF" w14:textId="1BD7116B">
      <w:pPr>
        <w:pBdr>
          <w:top w:val="nil"/>
          <w:left w:val="nil"/>
          <w:bottom w:val="nil"/>
          <w:right w:val="nil"/>
          <w:between w:val="nil"/>
        </w:pBdr>
        <w:spacing w:after="0" w:line="240" w:lineRule="auto"/>
        <w:ind w:left="709" w:hanging="709"/>
        <w:jc w:val="both"/>
        <w:rPr>
          <w:rFonts w:ascii="Times New Roman" w:hAnsi="Times New Roman" w:eastAsia="Arial" w:cs="Times New Roman"/>
          <w:sz w:val="24"/>
          <w:szCs w:val="24"/>
        </w:rPr>
      </w:pPr>
      <w:r w:rsidRPr="005C56F4">
        <w:rPr>
          <w:rFonts w:ascii="Times New Roman" w:hAnsi="Times New Roman" w:eastAsia="Arial" w:cs="Times New Roman"/>
          <w:sz w:val="24"/>
          <w:szCs w:val="24"/>
        </w:rPr>
        <w:t xml:space="preserve">Cabrera Santillan, E. R., &amp; Rodríguez Vera, E. D. C. (2022) ¿ Podría existir un </w:t>
      </w:r>
      <w:r w:rsidR="003816B1">
        <w:rPr>
          <w:rFonts w:ascii="Times New Roman" w:hAnsi="Times New Roman" w:eastAsia="Arial" w:cs="Times New Roman"/>
          <w:sz w:val="24"/>
          <w:szCs w:val="24"/>
        </w:rPr>
        <w:t>Tech</w:t>
      </w:r>
      <w:r w:rsidRPr="005C56F4">
        <w:rPr>
          <w:rFonts w:ascii="Times New Roman" w:hAnsi="Times New Roman" w:eastAsia="Arial" w:cs="Times New Roman"/>
          <w:sz w:val="24"/>
          <w:szCs w:val="24"/>
        </w:rPr>
        <w:t>o de cristal en las universidades españolas? Estudio concreto de la Universidad de La Laguna.</w:t>
      </w:r>
    </w:p>
    <w:p w:rsidR="005807D5" w:rsidP="005018C2" w:rsidRDefault="005807D5" w14:paraId="0024E6C7"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p>
    <w:p w:rsidR="00880B1A" w:rsidP="00880B1A" w:rsidRDefault="00880B1A" w14:paraId="1E289389" w14:textId="77777777">
      <w:pPr>
        <w:spacing w:after="0" w:line="240" w:lineRule="auto"/>
        <w:jc w:val="both"/>
        <w:rPr>
          <w:rFonts w:ascii="Times New Roman" w:hAnsi="Times New Roman" w:eastAsia="Arial" w:cs="Times New Roman"/>
          <w:sz w:val="24"/>
          <w:szCs w:val="24"/>
        </w:rPr>
      </w:pPr>
      <w:r w:rsidRPr="00F637BE">
        <w:rPr>
          <w:rFonts w:ascii="Times New Roman" w:hAnsi="Times New Roman" w:eastAsia="Arial" w:cs="Times New Roman"/>
          <w:sz w:val="24"/>
          <w:szCs w:val="24"/>
        </w:rPr>
        <w:t xml:space="preserve">Canales, Damián y otros (2022) Academic trajectories analysis with a life-course approach: A case study in medical students. </w:t>
      </w:r>
      <w:r w:rsidRPr="00880B1A">
        <w:rPr>
          <w:rFonts w:ascii="Times New Roman" w:hAnsi="Times New Roman" w:eastAsia="Arial" w:cs="Times New Roman"/>
          <w:i/>
          <w:iCs/>
          <w:sz w:val="24"/>
          <w:szCs w:val="24"/>
        </w:rPr>
        <w:t>Cogent Education</w:t>
      </w:r>
      <w:r w:rsidRPr="00880B1A">
        <w:rPr>
          <w:rFonts w:ascii="Times New Roman" w:hAnsi="Times New Roman" w:eastAsia="Arial" w:cs="Times New Roman"/>
          <w:sz w:val="24"/>
          <w:szCs w:val="24"/>
        </w:rPr>
        <w:t xml:space="preserve">  9</w:t>
      </w:r>
      <w:r>
        <w:rPr>
          <w:rFonts w:ascii="Times New Roman" w:hAnsi="Times New Roman" w:eastAsia="Arial" w:cs="Times New Roman"/>
          <w:sz w:val="24"/>
          <w:szCs w:val="24"/>
        </w:rPr>
        <w:t xml:space="preserve"> </w:t>
      </w:r>
    </w:p>
    <w:p w:rsidR="00880B1A" w:rsidP="005018C2" w:rsidRDefault="00880B1A" w14:paraId="555372E3"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p>
    <w:p w:rsidRPr="005C56F4" w:rsidR="00A80D5A" w:rsidP="005018C2" w:rsidRDefault="00A80D5A" w14:paraId="50BB3812" w14:textId="7BB59513">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ES"/>
        </w:rPr>
      </w:pPr>
      <w:r w:rsidRPr="005C56F4">
        <w:rPr>
          <w:rFonts w:ascii="Times New Roman" w:hAnsi="Times New Roman" w:cs="Times New Roman"/>
          <w:sz w:val="24"/>
          <w:szCs w:val="24"/>
          <w:lang w:val="es-MX"/>
        </w:rPr>
        <w:t xml:space="preserve">Casas, F. (2012). </w:t>
      </w:r>
      <w:r w:rsidRPr="005C56F4">
        <w:rPr>
          <w:rFonts w:ascii="Times New Roman" w:hAnsi="Times New Roman" w:cs="Times New Roman"/>
          <w:i/>
          <w:sz w:val="24"/>
          <w:szCs w:val="24"/>
          <w:lang w:val="es-MX"/>
        </w:rPr>
        <w:t xml:space="preserve">Reformismo sin reforma. </w:t>
      </w:r>
      <w:r w:rsidRPr="005C56F4">
        <w:rPr>
          <w:rFonts w:ascii="Times New Roman" w:hAnsi="Times New Roman" w:cs="Times New Roman"/>
          <w:i/>
          <w:sz w:val="24"/>
          <w:szCs w:val="24"/>
          <w:lang w:val="es-ES"/>
        </w:rPr>
        <w:t>El papel del Estado en el proceso de transformación de las políticas de creación de universidades desde el CONAFU entre 1995 – 2010</w:t>
      </w:r>
      <w:r w:rsidRPr="005C56F4">
        <w:rPr>
          <w:rFonts w:ascii="Times New Roman" w:hAnsi="Times New Roman" w:cs="Times New Roman"/>
          <w:sz w:val="24"/>
          <w:szCs w:val="24"/>
          <w:lang w:val="es-ES"/>
        </w:rPr>
        <w:t xml:space="preserve"> (Tesis de Maestría). Disponible en: </w:t>
      </w:r>
      <w:hyperlink w:history="1" r:id="rId19">
        <w:r w:rsidRPr="005C56F4">
          <w:rPr>
            <w:rStyle w:val="Hipervnculo"/>
            <w:rFonts w:ascii="Times New Roman" w:hAnsi="Times New Roman" w:cs="Times New Roman"/>
            <w:color w:val="auto"/>
            <w:sz w:val="24"/>
            <w:szCs w:val="24"/>
            <w:lang w:val="es-ES"/>
          </w:rPr>
          <w:t>https://tesis.pucp.edu.pe/repositorio/bitstream/handle/20.500.12404/4973/CASAS_SULCA_FRANK_RENATO_REFORMISMO.pdf?sequence=1&amp;isAllowed=y</w:t>
        </w:r>
      </w:hyperlink>
    </w:p>
    <w:p w:rsidR="005807D5" w:rsidP="005018C2" w:rsidRDefault="005807D5" w14:paraId="3DB40328"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rPr>
      </w:pPr>
    </w:p>
    <w:p w:rsidRPr="005C56F4" w:rsidR="00A80D5A" w:rsidP="005018C2" w:rsidRDefault="00A80D5A" w14:paraId="3962DE03" w14:textId="22B610EC">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r w:rsidRPr="005C56F4">
        <w:rPr>
          <w:rFonts w:ascii="Times New Roman" w:hAnsi="Times New Roman" w:cs="Times New Roman"/>
          <w:sz w:val="24"/>
          <w:szCs w:val="24"/>
          <w:shd w:val="clear" w:color="auto" w:fill="FFFFFF"/>
        </w:rPr>
        <w:t>Cervantes, C., Chávez, J., &amp; García, I. (2016). ¿ Es diversa la Universidad. </w:t>
      </w:r>
      <w:r w:rsidRPr="005C56F4">
        <w:rPr>
          <w:rFonts w:ascii="Times New Roman" w:hAnsi="Times New Roman" w:cs="Times New Roman"/>
          <w:i/>
          <w:iCs/>
          <w:sz w:val="24"/>
          <w:szCs w:val="24"/>
          <w:shd w:val="clear" w:color="auto" w:fill="FFFFFF"/>
        </w:rPr>
        <w:t xml:space="preserve">Derechos humanos y homosexualidad. En J. Larios y JM de la Mora (coords.), Diversidad sexual y universidad. </w:t>
      </w:r>
      <w:proofErr w:type="spellStart"/>
      <w:r w:rsidRPr="005C56F4">
        <w:rPr>
          <w:rFonts w:ascii="Times New Roman" w:hAnsi="Times New Roman" w:cs="Times New Roman"/>
          <w:i/>
          <w:iCs/>
          <w:sz w:val="24"/>
          <w:szCs w:val="24"/>
          <w:shd w:val="clear" w:color="auto" w:fill="FFFFFF"/>
          <w:lang w:val="en-US"/>
        </w:rPr>
        <w:t>Enfoques</w:t>
      </w:r>
      <w:proofErr w:type="spellEnd"/>
      <w:r w:rsidRPr="005C56F4">
        <w:rPr>
          <w:rFonts w:ascii="Times New Roman" w:hAnsi="Times New Roman" w:cs="Times New Roman"/>
          <w:sz w:val="24"/>
          <w:szCs w:val="24"/>
          <w:shd w:val="clear" w:color="auto" w:fill="FFFFFF"/>
          <w:lang w:val="en-US"/>
        </w:rPr>
        <w:t>, 159-200.</w:t>
      </w:r>
    </w:p>
    <w:p w:rsidR="005807D5" w:rsidP="005018C2" w:rsidRDefault="005807D5" w14:paraId="4F6085E9"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lang w:val="en-US"/>
        </w:rPr>
      </w:pPr>
    </w:p>
    <w:p w:rsidRPr="005C56F4" w:rsidR="00A80D5A" w:rsidP="005018C2" w:rsidRDefault="00A80D5A" w14:paraId="20EBD9E8" w14:textId="3DE9DA1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lang w:val="en-US"/>
        </w:rPr>
      </w:pPr>
      <w:r w:rsidRPr="00FD7291">
        <w:rPr>
          <w:rFonts w:ascii="Times New Roman" w:hAnsi="Times New Roman" w:cs="Times New Roman"/>
          <w:sz w:val="24"/>
          <w:szCs w:val="24"/>
          <w:shd w:val="clear" w:color="auto" w:fill="FFFFFF"/>
          <w:lang w:val="en-US"/>
        </w:rPr>
        <w:t xml:space="preserve">Charles, K. K., &amp; </w:t>
      </w:r>
      <w:proofErr w:type="spellStart"/>
      <w:r w:rsidRPr="00FD7291">
        <w:rPr>
          <w:rFonts w:ascii="Times New Roman" w:hAnsi="Times New Roman" w:cs="Times New Roman"/>
          <w:sz w:val="24"/>
          <w:szCs w:val="24"/>
          <w:shd w:val="clear" w:color="auto" w:fill="FFFFFF"/>
          <w:lang w:val="en-US"/>
        </w:rPr>
        <w:t>Luoh</w:t>
      </w:r>
      <w:proofErr w:type="spellEnd"/>
      <w:r w:rsidRPr="00FD7291">
        <w:rPr>
          <w:rFonts w:ascii="Times New Roman" w:hAnsi="Times New Roman" w:cs="Times New Roman"/>
          <w:sz w:val="24"/>
          <w:szCs w:val="24"/>
          <w:shd w:val="clear" w:color="auto" w:fill="FFFFFF"/>
          <w:lang w:val="en-US"/>
        </w:rPr>
        <w:t xml:space="preserve">, M. C. (2003). </w:t>
      </w:r>
      <w:r w:rsidRPr="005C56F4">
        <w:rPr>
          <w:rFonts w:ascii="Times New Roman" w:hAnsi="Times New Roman" w:cs="Times New Roman"/>
          <w:sz w:val="24"/>
          <w:szCs w:val="24"/>
          <w:shd w:val="clear" w:color="auto" w:fill="FFFFFF"/>
          <w:lang w:val="en-US"/>
        </w:rPr>
        <w:t>Gender differences in completed schooling. </w:t>
      </w:r>
      <w:r w:rsidRPr="005C56F4">
        <w:rPr>
          <w:rFonts w:ascii="Times New Roman" w:hAnsi="Times New Roman" w:cs="Times New Roman"/>
          <w:i/>
          <w:iCs/>
          <w:sz w:val="24"/>
          <w:szCs w:val="24"/>
          <w:shd w:val="clear" w:color="auto" w:fill="FFFFFF"/>
          <w:lang w:val="en-US"/>
        </w:rPr>
        <w:t>Review of Economics and statistics</w:t>
      </w:r>
      <w:r w:rsidRPr="005C56F4">
        <w:rPr>
          <w:rFonts w:ascii="Times New Roman" w:hAnsi="Times New Roman" w:cs="Times New Roman"/>
          <w:sz w:val="24"/>
          <w:szCs w:val="24"/>
          <w:shd w:val="clear" w:color="auto" w:fill="FFFFFF"/>
          <w:lang w:val="en-US"/>
        </w:rPr>
        <w:t>, </w:t>
      </w:r>
      <w:r w:rsidRPr="005C56F4">
        <w:rPr>
          <w:rFonts w:ascii="Times New Roman" w:hAnsi="Times New Roman" w:cs="Times New Roman"/>
          <w:i/>
          <w:iCs/>
          <w:sz w:val="24"/>
          <w:szCs w:val="24"/>
          <w:shd w:val="clear" w:color="auto" w:fill="FFFFFF"/>
          <w:lang w:val="en-US"/>
        </w:rPr>
        <w:t>85</w:t>
      </w:r>
      <w:r w:rsidRPr="005C56F4">
        <w:rPr>
          <w:rFonts w:ascii="Times New Roman" w:hAnsi="Times New Roman" w:cs="Times New Roman"/>
          <w:sz w:val="24"/>
          <w:szCs w:val="24"/>
          <w:shd w:val="clear" w:color="auto" w:fill="FFFFFF"/>
          <w:lang w:val="en-US"/>
        </w:rPr>
        <w:t>(3), 559-577.</w:t>
      </w:r>
    </w:p>
    <w:p w:rsidR="005807D5" w:rsidP="005018C2" w:rsidRDefault="005807D5" w14:paraId="656526DE"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
    <w:p w:rsidRPr="005C56F4" w:rsidR="00A80D5A" w:rsidP="005018C2" w:rsidRDefault="00A80D5A" w14:paraId="13135155" w14:textId="44FE2884">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rPr>
      </w:pPr>
      <w:r w:rsidRPr="005C56F4">
        <w:rPr>
          <w:rFonts w:ascii="Times New Roman" w:hAnsi="Times New Roman" w:cs="Times New Roman"/>
          <w:sz w:val="24"/>
          <w:szCs w:val="24"/>
          <w:lang w:val="en-US"/>
        </w:rPr>
        <w:t xml:space="preserve">Chávez, I. C. (2023). </w:t>
      </w:r>
      <w:proofErr w:type="spellStart"/>
      <w:r w:rsidRPr="005C56F4">
        <w:rPr>
          <w:rFonts w:ascii="Times New Roman" w:hAnsi="Times New Roman" w:cs="Times New Roman"/>
          <w:sz w:val="24"/>
          <w:szCs w:val="24"/>
          <w:lang w:val="en-US"/>
        </w:rPr>
        <w:t>Género</w:t>
      </w:r>
      <w:proofErr w:type="spellEnd"/>
      <w:r w:rsidRPr="005C56F4">
        <w:rPr>
          <w:rFonts w:ascii="Times New Roman" w:hAnsi="Times New Roman" w:cs="Times New Roman"/>
          <w:sz w:val="24"/>
          <w:szCs w:val="24"/>
          <w:lang w:val="en-US"/>
        </w:rPr>
        <w:t xml:space="preserve"> y </w:t>
      </w:r>
      <w:proofErr w:type="spellStart"/>
      <w:r w:rsidRPr="005C56F4">
        <w:rPr>
          <w:rFonts w:ascii="Times New Roman" w:hAnsi="Times New Roman" w:cs="Times New Roman"/>
          <w:sz w:val="24"/>
          <w:szCs w:val="24"/>
          <w:lang w:val="en-US"/>
        </w:rPr>
        <w:t>Educación</w:t>
      </w:r>
      <w:proofErr w:type="spellEnd"/>
      <w:r w:rsidRPr="005C56F4">
        <w:rPr>
          <w:rFonts w:ascii="Times New Roman" w:hAnsi="Times New Roman" w:cs="Times New Roman"/>
          <w:sz w:val="24"/>
          <w:szCs w:val="24"/>
          <w:lang w:val="en-US"/>
        </w:rPr>
        <w:t xml:space="preserve">. </w:t>
      </w:r>
      <w:r w:rsidRPr="005C56F4">
        <w:rPr>
          <w:rFonts w:ascii="Times New Roman" w:hAnsi="Times New Roman" w:cs="Times New Roman"/>
          <w:sz w:val="24"/>
          <w:szCs w:val="24"/>
        </w:rPr>
        <w:t>Una mirada al sistema universitario desde las trayectorias estudiantiles. Lima: Sunedu.</w:t>
      </w:r>
    </w:p>
    <w:p w:rsidR="005807D5" w:rsidP="005018C2" w:rsidRDefault="005807D5" w14:paraId="7AD81A85"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rPr>
      </w:pPr>
    </w:p>
    <w:p w:rsidRPr="005C56F4" w:rsidR="00A80D5A" w:rsidP="005018C2" w:rsidRDefault="00A80D5A" w14:paraId="6723D842" w14:textId="74910775">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lang w:val="en-US"/>
        </w:rPr>
      </w:pPr>
      <w:r w:rsidRPr="005C56F4">
        <w:rPr>
          <w:rFonts w:ascii="Times New Roman" w:hAnsi="Times New Roman" w:cs="Times New Roman"/>
          <w:sz w:val="24"/>
          <w:szCs w:val="24"/>
          <w:shd w:val="clear" w:color="auto" w:fill="FFFFFF"/>
        </w:rPr>
        <w:t>Chavez, I. C., &amp; Merino, E. P. R. (2021). Brechas de género en la gobernanza universitaria y la carrera docente en el Perú. </w:t>
      </w:r>
      <w:proofErr w:type="spellStart"/>
      <w:r w:rsidRPr="005C56F4">
        <w:rPr>
          <w:rFonts w:ascii="Times New Roman" w:hAnsi="Times New Roman" w:cs="Times New Roman"/>
          <w:i/>
          <w:iCs/>
          <w:sz w:val="24"/>
          <w:szCs w:val="24"/>
          <w:shd w:val="clear" w:color="auto" w:fill="FFFFFF"/>
          <w:lang w:val="en-US"/>
        </w:rPr>
        <w:t>Revista</w:t>
      </w:r>
      <w:proofErr w:type="spellEnd"/>
      <w:r w:rsidRPr="005C56F4">
        <w:rPr>
          <w:rFonts w:ascii="Times New Roman" w:hAnsi="Times New Roman" w:cs="Times New Roman"/>
          <w:i/>
          <w:iCs/>
          <w:sz w:val="24"/>
          <w:szCs w:val="24"/>
          <w:shd w:val="clear" w:color="auto" w:fill="FFFFFF"/>
          <w:lang w:val="en-US"/>
        </w:rPr>
        <w:t xml:space="preserve"> </w:t>
      </w:r>
      <w:proofErr w:type="spellStart"/>
      <w:r w:rsidRPr="005C56F4">
        <w:rPr>
          <w:rFonts w:ascii="Times New Roman" w:hAnsi="Times New Roman" w:cs="Times New Roman"/>
          <w:i/>
          <w:iCs/>
          <w:sz w:val="24"/>
          <w:szCs w:val="24"/>
          <w:shd w:val="clear" w:color="auto" w:fill="FFFFFF"/>
          <w:lang w:val="en-US"/>
        </w:rPr>
        <w:t>Educación</w:t>
      </w:r>
      <w:proofErr w:type="spellEnd"/>
      <w:r w:rsidRPr="005C56F4">
        <w:rPr>
          <w:rFonts w:ascii="Times New Roman" w:hAnsi="Times New Roman" w:cs="Times New Roman"/>
          <w:i/>
          <w:iCs/>
          <w:sz w:val="24"/>
          <w:szCs w:val="24"/>
          <w:shd w:val="clear" w:color="auto" w:fill="FFFFFF"/>
          <w:lang w:val="en-US"/>
        </w:rPr>
        <w:t xml:space="preserve"> Superior y Sociedad (ESS)</w:t>
      </w:r>
      <w:r w:rsidRPr="005C56F4">
        <w:rPr>
          <w:rFonts w:ascii="Times New Roman" w:hAnsi="Times New Roman" w:cs="Times New Roman"/>
          <w:sz w:val="24"/>
          <w:szCs w:val="24"/>
          <w:shd w:val="clear" w:color="auto" w:fill="FFFFFF"/>
          <w:lang w:val="en-US"/>
        </w:rPr>
        <w:t>, </w:t>
      </w:r>
      <w:r w:rsidRPr="005C56F4">
        <w:rPr>
          <w:rFonts w:ascii="Times New Roman" w:hAnsi="Times New Roman" w:cs="Times New Roman"/>
          <w:i/>
          <w:iCs/>
          <w:sz w:val="24"/>
          <w:szCs w:val="24"/>
          <w:shd w:val="clear" w:color="auto" w:fill="FFFFFF"/>
          <w:lang w:val="en-US"/>
        </w:rPr>
        <w:t>33</w:t>
      </w:r>
      <w:r w:rsidRPr="005C56F4">
        <w:rPr>
          <w:rFonts w:ascii="Times New Roman" w:hAnsi="Times New Roman" w:cs="Times New Roman"/>
          <w:sz w:val="24"/>
          <w:szCs w:val="24"/>
          <w:shd w:val="clear" w:color="auto" w:fill="FFFFFF"/>
          <w:lang w:val="en-US"/>
        </w:rPr>
        <w:t>(2), 738-766.</w:t>
      </w:r>
    </w:p>
    <w:p w:rsidR="005807D5" w:rsidP="005018C2" w:rsidRDefault="005807D5" w14:paraId="40210ADB" w14:textId="77777777">
      <w:pPr>
        <w:pBdr>
          <w:top w:val="nil"/>
          <w:left w:val="nil"/>
          <w:bottom w:val="nil"/>
          <w:right w:val="nil"/>
          <w:between w:val="nil"/>
        </w:pBdr>
        <w:spacing w:after="0" w:line="240" w:lineRule="auto"/>
        <w:ind w:left="709" w:hanging="709"/>
        <w:jc w:val="both"/>
        <w:rPr>
          <w:rFonts w:ascii="Times New Roman" w:hAnsi="Times New Roman" w:eastAsia="Arial" w:cs="Times New Roman"/>
          <w:sz w:val="24"/>
          <w:szCs w:val="24"/>
          <w:lang w:val="en-US"/>
        </w:rPr>
      </w:pPr>
    </w:p>
    <w:p w:rsidRPr="005C56F4" w:rsidR="00A80D5A" w:rsidP="005018C2" w:rsidRDefault="00A80D5A" w14:paraId="652C4686" w14:textId="4F7E6CCE">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lang w:val="es-MX"/>
        </w:rPr>
      </w:pPr>
      <w:r w:rsidRPr="005C56F4">
        <w:rPr>
          <w:rFonts w:ascii="Times New Roman" w:hAnsi="Times New Roman" w:eastAsia="Arial" w:cs="Times New Roman"/>
          <w:sz w:val="24"/>
          <w:szCs w:val="24"/>
          <w:lang w:val="en-US"/>
        </w:rPr>
        <w:t xml:space="preserve">Chandler, C. (1996). Mentoring and Women in Academia: Reevaluating the Traditional Model. </w:t>
      </w:r>
      <w:r w:rsidRPr="005C56F4">
        <w:rPr>
          <w:rFonts w:ascii="Times New Roman" w:hAnsi="Times New Roman" w:cs="Times New Roman"/>
          <w:i/>
          <w:iCs/>
          <w:spacing w:val="-5"/>
          <w:sz w:val="24"/>
          <w:szCs w:val="24"/>
          <w:lang w:val="en-US"/>
        </w:rPr>
        <w:t>National Women's Studies Association Journal (NWSA Journal)</w:t>
      </w:r>
      <w:r w:rsidRPr="005C56F4">
        <w:rPr>
          <w:rFonts w:ascii="Times New Roman" w:hAnsi="Times New Roman" w:cs="Times New Roman"/>
          <w:spacing w:val="-5"/>
          <w:sz w:val="24"/>
          <w:szCs w:val="24"/>
          <w:lang w:val="en-US"/>
        </w:rPr>
        <w:t xml:space="preserve"> (8) 3, pp. 79-100. </w:t>
      </w:r>
      <w:r w:rsidRPr="005C56F4">
        <w:rPr>
          <w:rFonts w:ascii="Times New Roman" w:hAnsi="Times New Roman" w:cs="Times New Roman"/>
          <w:spacing w:val="-5"/>
          <w:sz w:val="24"/>
          <w:szCs w:val="24"/>
          <w:lang w:val="es-MX"/>
        </w:rPr>
        <w:t xml:space="preserve">Disponible en: </w:t>
      </w:r>
      <w:hyperlink w:history="1" r:id="rId20">
        <w:r w:rsidRPr="005C56F4">
          <w:rPr>
            <w:rStyle w:val="Hipervnculo"/>
            <w:rFonts w:ascii="Times New Roman" w:hAnsi="Times New Roman" w:eastAsia="Times New Roman" w:cs="Times New Roman"/>
            <w:color w:val="auto"/>
            <w:sz w:val="24"/>
            <w:szCs w:val="24"/>
            <w:lang w:val="es-MX"/>
          </w:rPr>
          <w:t>https://web.mit.edu/cortiz/www/Diversity/MentoringAndWomenInAcademia.pdf</w:t>
        </w:r>
      </w:hyperlink>
    </w:p>
    <w:p w:rsidRPr="00FD7291" w:rsidR="005807D5" w:rsidP="005018C2" w:rsidRDefault="005807D5" w14:paraId="73D5D157"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p>
    <w:p w:rsidRPr="005C56F4" w:rsidR="00A80D5A" w:rsidP="005018C2" w:rsidRDefault="00A80D5A" w14:paraId="6E9A67C1" w14:textId="4EAA3C3D">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r w:rsidRPr="00765C0B">
        <w:rPr>
          <w:rFonts w:ascii="Times New Roman" w:hAnsi="Times New Roman" w:cs="Times New Roman"/>
          <w:sz w:val="24"/>
          <w:szCs w:val="24"/>
          <w:lang w:val="en-US"/>
        </w:rPr>
        <w:t xml:space="preserve">Clark, S., McGrane, A., Boyle, N., </w:t>
      </w:r>
      <w:proofErr w:type="spellStart"/>
      <w:r w:rsidRPr="00765C0B">
        <w:rPr>
          <w:rFonts w:ascii="Times New Roman" w:hAnsi="Times New Roman" w:cs="Times New Roman"/>
          <w:sz w:val="24"/>
          <w:szCs w:val="24"/>
          <w:lang w:val="en-US"/>
        </w:rPr>
        <w:t>Joksimovic</w:t>
      </w:r>
      <w:proofErr w:type="spellEnd"/>
      <w:r w:rsidRPr="00765C0B">
        <w:rPr>
          <w:rFonts w:ascii="Times New Roman" w:hAnsi="Times New Roman" w:cs="Times New Roman"/>
          <w:sz w:val="24"/>
          <w:szCs w:val="24"/>
          <w:lang w:val="en-US"/>
        </w:rPr>
        <w:t xml:space="preserve">, N., Burke, L., Rock, N. y O’Sullivan, K. (2020). </w:t>
      </w:r>
      <w:r w:rsidRPr="005C56F4">
        <w:rPr>
          <w:rFonts w:ascii="Times New Roman" w:hAnsi="Times New Roman" w:cs="Times New Roman"/>
          <w:sz w:val="24"/>
          <w:szCs w:val="24"/>
          <w:lang w:val="en-US"/>
        </w:rPr>
        <w:t>“You’re a teacher, you’re a mother, you’re a worker”: Gender inequality during COVID-19 in Ireland. Gender, Work &amp; Organization, 28(4): 1352-1362. https://doi. org/10.1111/gwao.12611</w:t>
      </w:r>
    </w:p>
    <w:p w:rsidR="005807D5" w:rsidP="005018C2" w:rsidRDefault="005807D5" w14:paraId="0BC6B02A"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
    <w:p w:rsidRPr="007609BB" w:rsidR="00A80D5A" w:rsidP="005018C2" w:rsidRDefault="00A80D5A" w14:paraId="348B5897" w14:textId="6CCCE6FF">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5C56F4">
        <w:rPr>
          <w:rFonts w:ascii="Times New Roman" w:hAnsi="Times New Roman" w:cs="Times New Roman"/>
          <w:sz w:val="24"/>
          <w:szCs w:val="24"/>
          <w:lang w:val="en-US"/>
        </w:rPr>
        <w:t xml:space="preserve">Crabtree, S.A., &amp; Shiel, C. (2018). Loaded dice: games playing and the gendered barriers of the academy. </w:t>
      </w:r>
      <w:r w:rsidRPr="007609BB">
        <w:rPr>
          <w:rFonts w:ascii="Times New Roman" w:hAnsi="Times New Roman" w:cs="Times New Roman"/>
          <w:i/>
          <w:iCs/>
          <w:sz w:val="24"/>
          <w:szCs w:val="24"/>
        </w:rPr>
        <w:t>Gender and Education</w:t>
      </w:r>
      <w:r w:rsidRPr="007609BB">
        <w:rPr>
          <w:rFonts w:ascii="Times New Roman" w:hAnsi="Times New Roman" w:cs="Times New Roman"/>
          <w:sz w:val="24"/>
          <w:szCs w:val="24"/>
        </w:rPr>
        <w:t>, 30 (7), 899-916.https://doi.org/10.1080/09540253.2018.1447090</w:t>
      </w:r>
      <w:bookmarkStart w:name="_Hlk155950165" w:id="76"/>
    </w:p>
    <w:p w:rsidRPr="007609BB" w:rsidR="00880B1A" w:rsidP="005018C2" w:rsidRDefault="00880B1A" w14:paraId="60767460"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p>
    <w:p w:rsidR="00880B1A" w:rsidP="00880B1A" w:rsidRDefault="00880B1A" w14:paraId="0FBD049E" w14:textId="77777777">
      <w:pPr>
        <w:spacing w:line="235" w:lineRule="auto"/>
        <w:rPr>
          <w:rFonts w:ascii="Times New Roman" w:hAnsi="Times New Roman" w:cs="Times New Roman"/>
          <w:color w:val="000000" w:themeColor="text1"/>
          <w:sz w:val="24"/>
          <w:szCs w:val="24"/>
          <w:lang w:val="es-MX"/>
        </w:rPr>
      </w:pPr>
      <w:r w:rsidRPr="00880B1A">
        <w:rPr>
          <w:rFonts w:ascii="Times New Roman" w:hAnsi="Times New Roman" w:cs="Times New Roman"/>
          <w:color w:val="000000" w:themeColor="text1"/>
          <w:sz w:val="24"/>
          <w:szCs w:val="24"/>
          <w:lang w:val="es-MX"/>
        </w:rPr>
        <w:t xml:space="preserve">Concytec (2020) </w:t>
      </w:r>
      <w:r w:rsidRPr="00880B1A">
        <w:rPr>
          <w:rFonts w:ascii="Times New Roman" w:hAnsi="Times New Roman" w:cs="Times New Roman"/>
          <w:i/>
          <w:iCs/>
          <w:color w:val="000000" w:themeColor="text1"/>
          <w:sz w:val="24"/>
          <w:szCs w:val="24"/>
          <w:lang w:val="es-MX"/>
        </w:rPr>
        <w:t>Líneas Orientadoras para la Promoción de la Mujer en la Ciencia, Tecnología e Innovación Tecnológica (CTI) 2021- 2030: “Para el Ingreso, Permanencia y Desarrollo de Mujeres” - LOPM-CTI.</w:t>
      </w:r>
      <w:r w:rsidRPr="00880B1A">
        <w:rPr>
          <w:rFonts w:ascii="Times New Roman" w:hAnsi="Times New Roman" w:cs="Times New Roman"/>
          <w:color w:val="000000" w:themeColor="text1"/>
          <w:sz w:val="24"/>
          <w:szCs w:val="24"/>
          <w:lang w:val="es-MX"/>
        </w:rPr>
        <w:t xml:space="preserve"> https://cdn.www.gob.pe/uploads/document/file/1718706/Lineas_orientadoras_%28LOPM-CTI%29.pdf.pdf?v=1623422415</w:t>
      </w:r>
    </w:p>
    <w:p w:rsidRPr="005C56F4" w:rsidR="00A80D5A" w:rsidP="005018C2" w:rsidRDefault="00A80D5A" w14:paraId="60D26DE6" w14:textId="6060E18B">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r w:rsidRPr="005C56F4">
        <w:rPr>
          <w:rFonts w:ascii="Times New Roman" w:hAnsi="Times New Roman" w:cs="Times New Roman"/>
          <w:sz w:val="24"/>
          <w:szCs w:val="24"/>
          <w:lang w:val="en-US"/>
        </w:rPr>
        <w:t xml:space="preserve">Conger, D. &amp; Long, M. (2008). </w:t>
      </w:r>
      <w:bookmarkEnd w:id="76"/>
      <w:r w:rsidRPr="005C56F4">
        <w:rPr>
          <w:rFonts w:ascii="Times New Roman" w:hAnsi="Times New Roman" w:cs="Times New Roman"/>
          <w:i/>
          <w:iCs/>
          <w:sz w:val="24"/>
          <w:szCs w:val="24"/>
          <w:lang w:val="en-US"/>
        </w:rPr>
        <w:t>Why are Men Falling Behind? Explanations for the Gender Gap in College Outcomes.</w:t>
      </w:r>
      <w:r w:rsidRPr="005C56F4">
        <w:rPr>
          <w:rFonts w:ascii="Times New Roman" w:hAnsi="Times New Roman" w:cs="Times New Roman"/>
          <w:b/>
          <w:bCs/>
          <w:sz w:val="24"/>
          <w:szCs w:val="24"/>
          <w:lang w:val="en-US"/>
        </w:rPr>
        <w:t xml:space="preserve"> </w:t>
      </w:r>
      <w:r w:rsidRPr="005C56F4">
        <w:rPr>
          <w:rFonts w:ascii="Times New Roman" w:hAnsi="Times New Roman" w:cs="Times New Roman"/>
          <w:sz w:val="24"/>
          <w:szCs w:val="24"/>
          <w:lang w:val="en-US"/>
        </w:rPr>
        <w:t>Prepared for the Texas Higher Education Opportunity Project Conference, August 14-15, Princeton, New Jersey.</w:t>
      </w:r>
    </w:p>
    <w:p w:rsidRPr="005C56F4" w:rsidR="00A80D5A" w:rsidP="005018C2" w:rsidRDefault="00A80D5A" w14:paraId="03CEF09E"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r w:rsidRPr="005C56F4">
        <w:rPr>
          <w:rFonts w:ascii="Times New Roman" w:hAnsi="Times New Roman" w:cs="Times New Roman"/>
          <w:sz w:val="24"/>
          <w:szCs w:val="24"/>
          <w:lang w:val="it-IT"/>
        </w:rPr>
        <w:t xml:space="preserve">Corsi, M., D’Ippoliti, C., &amp; Zacchia, G. (2018). </w:t>
      </w:r>
      <w:r w:rsidRPr="005C56F4">
        <w:rPr>
          <w:rFonts w:ascii="Times New Roman" w:hAnsi="Times New Roman" w:cs="Times New Roman"/>
          <w:sz w:val="24"/>
          <w:szCs w:val="24"/>
          <w:lang w:val="en-US"/>
        </w:rPr>
        <w:t xml:space="preserve">A Case Study of Pluralism in Economics: The Heterodox Glass Ceiling in Italy. </w:t>
      </w:r>
      <w:r w:rsidRPr="005C56F4">
        <w:rPr>
          <w:rFonts w:ascii="Times New Roman" w:hAnsi="Times New Roman" w:cs="Times New Roman"/>
          <w:i/>
          <w:iCs/>
          <w:sz w:val="24"/>
          <w:szCs w:val="24"/>
          <w:lang w:val="es-MX"/>
        </w:rPr>
        <w:t>Review of Political Economy</w:t>
      </w:r>
      <w:r w:rsidRPr="005C56F4">
        <w:rPr>
          <w:rFonts w:ascii="Times New Roman" w:hAnsi="Times New Roman" w:cs="Times New Roman"/>
          <w:sz w:val="24"/>
          <w:szCs w:val="24"/>
          <w:lang w:val="es-MX"/>
        </w:rPr>
        <w:t>, 30(2), 172-189.https://doi.org/10.1080/09538259.2018.1423974</w:t>
      </w:r>
    </w:p>
    <w:p w:rsidR="002A13F7" w:rsidP="005018C2" w:rsidRDefault="002A13F7" w14:paraId="20598EE4"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CL"/>
        </w:rPr>
      </w:pPr>
    </w:p>
    <w:p w:rsidR="00A80D5A" w:rsidP="005018C2" w:rsidRDefault="00A80D5A" w14:paraId="34F18BA1" w14:textId="09D6A672">
      <w:pPr>
        <w:pBdr>
          <w:top w:val="nil"/>
          <w:left w:val="nil"/>
          <w:bottom w:val="nil"/>
          <w:right w:val="nil"/>
          <w:between w:val="nil"/>
        </w:pBdr>
        <w:spacing w:after="0" w:line="240" w:lineRule="auto"/>
        <w:ind w:left="709" w:hanging="709"/>
        <w:jc w:val="both"/>
        <w:rPr>
          <w:rStyle w:val="Hipervnculo"/>
          <w:rFonts w:ascii="Times New Roman" w:hAnsi="Times New Roman" w:cs="Times New Roman"/>
          <w:sz w:val="24"/>
          <w:szCs w:val="24"/>
          <w:lang w:val="es-CL"/>
        </w:rPr>
      </w:pPr>
      <w:r w:rsidRPr="005C56F4">
        <w:rPr>
          <w:rFonts w:ascii="Times New Roman" w:hAnsi="Times New Roman" w:cs="Times New Roman"/>
          <w:sz w:val="24"/>
          <w:szCs w:val="24"/>
          <w:lang w:val="es-CL"/>
        </w:rPr>
        <w:t xml:space="preserve">DEMRE. (2024) Cuotas de Género. Postulación centralizada. Sistema de Acceso. Disponible en: </w:t>
      </w:r>
      <w:hyperlink w:history="1" r:id="rId21">
        <w:r w:rsidRPr="009A515D" w:rsidR="00664C94">
          <w:rPr>
            <w:rStyle w:val="Hipervnculo"/>
            <w:rFonts w:ascii="Times New Roman" w:hAnsi="Times New Roman" w:cs="Times New Roman"/>
            <w:sz w:val="24"/>
            <w:szCs w:val="24"/>
            <w:lang w:val="es-CL"/>
          </w:rPr>
          <w:t>https://portaluchile.uchile.cl/dam/jcr:9070f462-73ba-4ca2-b633-db2821ee7882/Cuotas-de-Genero.pdf</w:t>
        </w:r>
      </w:hyperlink>
    </w:p>
    <w:p w:rsidR="00EE1A29" w:rsidP="005018C2" w:rsidRDefault="00EE1A29" w14:paraId="51B8D35D"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CL"/>
        </w:rPr>
      </w:pPr>
    </w:p>
    <w:p w:rsidRPr="00EE1A29" w:rsidR="00664C94" w:rsidP="00664C94" w:rsidRDefault="00664C94" w14:paraId="22561B74" w14:textId="77777777">
      <w:pPr>
        <w:pBdr>
          <w:top w:val="nil"/>
          <w:left w:val="nil"/>
          <w:bottom w:val="nil"/>
          <w:right w:val="nil"/>
          <w:between w:val="nil"/>
        </w:pBdr>
        <w:spacing w:after="0" w:line="240" w:lineRule="auto"/>
        <w:jc w:val="both"/>
        <w:rPr>
          <w:rFonts w:ascii="Times New Roman" w:hAnsi="Times New Roman" w:eastAsia="Arial" w:cs="Times New Roman"/>
          <w:sz w:val="24"/>
          <w:szCs w:val="24"/>
          <w:lang w:val="es-MX"/>
        </w:rPr>
      </w:pPr>
      <w:r w:rsidRPr="00EE1A29">
        <w:rPr>
          <w:rFonts w:ascii="Times New Roman" w:hAnsi="Times New Roman" w:eastAsia="Arial" w:cs="Times New Roman"/>
          <w:sz w:val="24"/>
          <w:szCs w:val="24"/>
          <w:lang w:val="es-MX"/>
        </w:rPr>
        <w:t xml:space="preserve">Echeverría, Sonia y otros (s.f.) </w:t>
      </w:r>
      <w:r w:rsidRPr="00EE1A29">
        <w:rPr>
          <w:rFonts w:ascii="Times New Roman" w:hAnsi="Times New Roman" w:eastAsia="Arial" w:cs="Times New Roman"/>
          <w:i/>
          <w:iCs/>
          <w:sz w:val="24"/>
          <w:szCs w:val="24"/>
          <w:lang w:val="es-MX"/>
        </w:rPr>
        <w:t>Deserción o interrupción en las trayectorias estudiantiles</w:t>
      </w:r>
      <w:r w:rsidRPr="00EE1A29">
        <w:rPr>
          <w:rFonts w:ascii="Times New Roman" w:hAnsi="Times New Roman" w:eastAsia="Arial" w:cs="Times New Roman"/>
          <w:sz w:val="24"/>
          <w:szCs w:val="24"/>
          <w:lang w:val="es-MX"/>
        </w:rPr>
        <w:t>. VI CLABES, Sexta Conferencia latinoamericana sobre el abandono en la educación superior. Escuela Politécnica Nacional.</w:t>
      </w:r>
    </w:p>
    <w:p w:rsidRPr="009B627C" w:rsidR="002A13F7" w:rsidP="005018C2" w:rsidRDefault="002A13F7" w14:paraId="68FCC631"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lang w:val="es-CL"/>
        </w:rPr>
      </w:pPr>
    </w:p>
    <w:p w:rsidRPr="005C56F4" w:rsidR="00A80D5A" w:rsidP="005018C2" w:rsidRDefault="00A80D5A" w14:paraId="31867C1A" w14:textId="26CB86BD">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lang w:val="en-US"/>
        </w:rPr>
      </w:pPr>
      <w:r w:rsidRPr="009B627C">
        <w:rPr>
          <w:rFonts w:ascii="Times New Roman" w:hAnsi="Times New Roman" w:cs="Times New Roman"/>
          <w:sz w:val="24"/>
          <w:szCs w:val="24"/>
          <w:shd w:val="clear" w:color="auto" w:fill="FFFFFF"/>
          <w:lang w:val="es-CL"/>
        </w:rPr>
        <w:t xml:space="preserve">Esteva, P., &amp; Ormart, E. B. (2010). </w:t>
      </w:r>
      <w:r w:rsidRPr="005C56F4">
        <w:rPr>
          <w:rFonts w:ascii="Times New Roman" w:hAnsi="Times New Roman" w:cs="Times New Roman"/>
          <w:sz w:val="24"/>
          <w:szCs w:val="24"/>
          <w:shd w:val="clear" w:color="auto" w:fill="FFFFFF"/>
        </w:rPr>
        <w:t>Curriculum oculto en contextos universitarios: análisis centrado en latransmisión implicita de valores. In </w:t>
      </w:r>
      <w:r w:rsidRPr="005C56F4">
        <w:rPr>
          <w:rFonts w:ascii="Times New Roman" w:hAnsi="Times New Roman" w:cs="Times New Roman"/>
          <w:i/>
          <w:iCs/>
          <w:sz w:val="24"/>
          <w:szCs w:val="24"/>
          <w:shd w:val="clear" w:color="auto" w:fill="FFFFFF"/>
        </w:rPr>
        <w:t>II Congreso Internacional de Investigación y Práctica Profesional en Psicología XVII Jornadas de Investigación Sexto Encuentro de Investigadores en Psicología del MERCOSUR</w:t>
      </w:r>
      <w:r w:rsidRPr="005C56F4">
        <w:rPr>
          <w:rFonts w:ascii="Times New Roman" w:hAnsi="Times New Roman" w:cs="Times New Roman"/>
          <w:sz w:val="24"/>
          <w:szCs w:val="24"/>
          <w:shd w:val="clear" w:color="auto" w:fill="FFFFFF"/>
        </w:rPr>
        <w:t xml:space="preserve">. </w:t>
      </w:r>
      <w:proofErr w:type="spellStart"/>
      <w:r w:rsidRPr="005C56F4">
        <w:rPr>
          <w:rFonts w:ascii="Times New Roman" w:hAnsi="Times New Roman" w:cs="Times New Roman"/>
          <w:sz w:val="24"/>
          <w:szCs w:val="24"/>
          <w:shd w:val="clear" w:color="auto" w:fill="FFFFFF"/>
          <w:lang w:val="en-US"/>
        </w:rPr>
        <w:t>Facultad</w:t>
      </w:r>
      <w:proofErr w:type="spellEnd"/>
      <w:r w:rsidRPr="005C56F4">
        <w:rPr>
          <w:rFonts w:ascii="Times New Roman" w:hAnsi="Times New Roman" w:cs="Times New Roman"/>
          <w:sz w:val="24"/>
          <w:szCs w:val="24"/>
          <w:shd w:val="clear" w:color="auto" w:fill="FFFFFF"/>
          <w:lang w:val="en-US"/>
        </w:rPr>
        <w:t xml:space="preserve"> de </w:t>
      </w:r>
      <w:proofErr w:type="spellStart"/>
      <w:r w:rsidRPr="005C56F4">
        <w:rPr>
          <w:rFonts w:ascii="Times New Roman" w:hAnsi="Times New Roman" w:cs="Times New Roman"/>
          <w:sz w:val="24"/>
          <w:szCs w:val="24"/>
          <w:shd w:val="clear" w:color="auto" w:fill="FFFFFF"/>
          <w:lang w:val="en-US"/>
        </w:rPr>
        <w:t>Psicología</w:t>
      </w:r>
      <w:proofErr w:type="spellEnd"/>
      <w:r w:rsidRPr="005C56F4">
        <w:rPr>
          <w:rFonts w:ascii="Times New Roman" w:hAnsi="Times New Roman" w:cs="Times New Roman"/>
          <w:sz w:val="24"/>
          <w:szCs w:val="24"/>
          <w:shd w:val="clear" w:color="auto" w:fill="FFFFFF"/>
          <w:lang w:val="en-US"/>
        </w:rPr>
        <w:t>-Universidad de Buenos Aires.</w:t>
      </w:r>
    </w:p>
    <w:p w:rsidRPr="00FD7291" w:rsidR="005807D5" w:rsidP="005018C2" w:rsidRDefault="005807D5" w14:paraId="0DBDA605" w14:textId="77777777">
      <w:pPr>
        <w:pBdr>
          <w:top w:val="nil"/>
          <w:left w:val="nil"/>
          <w:bottom w:val="nil"/>
          <w:right w:val="nil"/>
          <w:between w:val="nil"/>
        </w:pBdr>
        <w:spacing w:after="0" w:line="240" w:lineRule="auto"/>
        <w:ind w:left="709" w:hanging="709"/>
        <w:jc w:val="both"/>
        <w:rPr>
          <w:rFonts w:ascii="Times New Roman" w:hAnsi="Times New Roman" w:cs="Times New Roman"/>
          <w:lang w:val="en-US"/>
        </w:rPr>
      </w:pPr>
    </w:p>
    <w:p w:rsidRPr="005C56F4" w:rsidR="00A80D5A" w:rsidP="005018C2" w:rsidRDefault="00000000" w14:paraId="0F53B868" w14:textId="005D1364">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hyperlink w:history="1" r:id="rId22">
        <w:r w:rsidRPr="005C56F4" w:rsidR="00A80D5A">
          <w:rPr>
            <w:rFonts w:ascii="Times New Roman" w:hAnsi="Times New Roman" w:eastAsia="Arial" w:cs="Times New Roman"/>
            <w:sz w:val="24"/>
            <w:szCs w:val="24"/>
            <w:lang w:val="en-US"/>
          </w:rPr>
          <w:t>European Foundation for the Improvement of Living and Working Conditions</w:t>
        </w:r>
      </w:hyperlink>
      <w:r w:rsidRPr="005C56F4" w:rsidR="00A80D5A">
        <w:rPr>
          <w:rFonts w:ascii="Times New Roman" w:hAnsi="Times New Roman" w:eastAsia="Arial" w:cs="Times New Roman"/>
          <w:sz w:val="24"/>
          <w:szCs w:val="24"/>
          <w:lang w:val="en-US"/>
        </w:rPr>
        <w:t xml:space="preserve">. </w:t>
      </w:r>
      <w:r w:rsidRPr="005C56F4" w:rsidR="00A80D5A">
        <w:rPr>
          <w:rFonts w:ascii="Times New Roman" w:hAnsi="Times New Roman" w:eastAsia="Arial" w:cs="Times New Roman"/>
          <w:sz w:val="24"/>
          <w:szCs w:val="24"/>
          <w:lang w:val="es-MX"/>
        </w:rPr>
        <w:t xml:space="preserve">(2017). Segregation. Disponible en: </w:t>
      </w:r>
      <w:hyperlink w:history="1" r:id="rId23">
        <w:r w:rsidRPr="005C56F4" w:rsidR="00A80D5A">
          <w:rPr>
            <w:rStyle w:val="Hipervnculo"/>
            <w:rFonts w:ascii="Times New Roman" w:hAnsi="Times New Roman" w:cs="Times New Roman"/>
            <w:color w:val="auto"/>
            <w:sz w:val="24"/>
            <w:szCs w:val="24"/>
            <w:lang w:val="es-MX"/>
          </w:rPr>
          <w:t>https://www.eurofound.europa.eu/en/european-industrial-relations-dictionary/segregation</w:t>
        </w:r>
      </w:hyperlink>
    </w:p>
    <w:p w:rsidRPr="00FD7291" w:rsidR="00671EA7" w:rsidP="005018C2" w:rsidRDefault="00671EA7" w14:paraId="48838BBF"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p>
    <w:p w:rsidR="00A80D5A" w:rsidP="005018C2" w:rsidRDefault="00A80D5A" w14:paraId="19D621C9" w14:textId="0BBDD8FE">
      <w:pPr>
        <w:pBdr>
          <w:top w:val="nil"/>
          <w:left w:val="nil"/>
          <w:bottom w:val="nil"/>
          <w:right w:val="nil"/>
          <w:between w:val="nil"/>
        </w:pBdr>
        <w:spacing w:after="0" w:line="240" w:lineRule="auto"/>
        <w:ind w:left="709" w:hanging="709"/>
        <w:jc w:val="both"/>
        <w:rPr>
          <w:rStyle w:val="Hipervnculo"/>
          <w:rFonts w:ascii="Times New Roman" w:hAnsi="Times New Roman" w:cs="Times New Roman"/>
          <w:color w:val="auto"/>
          <w:sz w:val="24"/>
          <w:szCs w:val="24"/>
          <w:lang w:val="es-MX"/>
        </w:rPr>
      </w:pPr>
      <w:r w:rsidRPr="005C56F4">
        <w:rPr>
          <w:rFonts w:ascii="Times New Roman" w:hAnsi="Times New Roman" w:cs="Times New Roman"/>
          <w:sz w:val="24"/>
          <w:szCs w:val="24"/>
          <w:lang w:val="en-US"/>
        </w:rPr>
        <w:t xml:space="preserve">European Institute for gender equality (EIGE). </w:t>
      </w:r>
      <w:r w:rsidRPr="005C56F4">
        <w:rPr>
          <w:rFonts w:ascii="Times New Roman" w:hAnsi="Times New Roman" w:cs="Times New Roman"/>
          <w:sz w:val="24"/>
          <w:szCs w:val="24"/>
          <w:lang w:val="es-MX"/>
        </w:rPr>
        <w:t xml:space="preserve">(2014). Gender Perspective. Disponible en:  </w:t>
      </w:r>
      <w:hyperlink w:history="1" r:id="rId24">
        <w:r w:rsidRPr="005C56F4">
          <w:rPr>
            <w:rStyle w:val="Hipervnculo"/>
            <w:rFonts w:ascii="Times New Roman" w:hAnsi="Times New Roman" w:cs="Times New Roman"/>
            <w:color w:val="auto"/>
            <w:sz w:val="24"/>
            <w:szCs w:val="24"/>
            <w:lang w:val="es-MX"/>
          </w:rPr>
          <w:t>https://eige.europa.eu/publications-resources/thesaurus/terms/1257?language_content_entity=en</w:t>
        </w:r>
      </w:hyperlink>
    </w:p>
    <w:p w:rsidR="000B6BA1" w:rsidP="005018C2" w:rsidRDefault="000B6BA1" w14:paraId="0D3A44BE" w14:textId="0F6BF6E8">
      <w:pPr>
        <w:pBdr>
          <w:top w:val="nil"/>
          <w:left w:val="nil"/>
          <w:bottom w:val="nil"/>
          <w:right w:val="nil"/>
          <w:between w:val="nil"/>
        </w:pBdr>
        <w:spacing w:after="0" w:line="240" w:lineRule="auto"/>
        <w:ind w:left="709" w:hanging="709"/>
        <w:jc w:val="both"/>
        <w:rPr>
          <w:rStyle w:val="Hipervnculo"/>
          <w:rFonts w:ascii="Times New Roman" w:hAnsi="Times New Roman" w:cs="Times New Roman"/>
          <w:color w:val="auto"/>
          <w:sz w:val="24"/>
          <w:szCs w:val="24"/>
          <w:lang w:val="es-MX"/>
        </w:rPr>
      </w:pPr>
    </w:p>
    <w:p w:rsidRPr="009B627C" w:rsidR="000B6BA1" w:rsidP="000B6BA1" w:rsidRDefault="000B6BA1" w14:paraId="6203FEAE" w14:textId="77777777">
      <w:pPr>
        <w:rPr>
          <w:rFonts w:ascii="Times New Roman" w:hAnsi="Times New Roman" w:cs="Times New Roman"/>
          <w:sz w:val="24"/>
          <w:szCs w:val="24"/>
          <w:lang w:val="es-MX"/>
        </w:rPr>
      </w:pPr>
      <w:r w:rsidRPr="009B627C">
        <w:rPr>
          <w:rFonts w:ascii="Times New Roman" w:hAnsi="Times New Roman" w:cs="Times New Roman"/>
          <w:sz w:val="24"/>
          <w:szCs w:val="24"/>
          <w:lang w:val="es-MX"/>
        </w:rPr>
        <w:t xml:space="preserve">Fernández Mellizo, María (2022) </w:t>
      </w:r>
      <w:r w:rsidRPr="009B627C">
        <w:rPr>
          <w:rFonts w:ascii="Times New Roman" w:hAnsi="Times New Roman" w:cs="Times New Roman"/>
          <w:i/>
          <w:iCs/>
          <w:sz w:val="24"/>
          <w:szCs w:val="24"/>
          <w:lang w:val="es-MX"/>
        </w:rPr>
        <w:t>Análisis del abandono de los estudiantes de grado en las universidades presenciales en España</w:t>
      </w:r>
      <w:r w:rsidRPr="009B627C">
        <w:rPr>
          <w:rFonts w:ascii="Times New Roman" w:hAnsi="Times New Roman" w:cs="Times New Roman"/>
          <w:sz w:val="24"/>
          <w:szCs w:val="24"/>
          <w:lang w:val="es-MX"/>
        </w:rPr>
        <w:t>. Ministerio de Universidades.</w:t>
      </w:r>
    </w:p>
    <w:p w:rsidRPr="00765C0B" w:rsidR="00A80D5A" w:rsidP="005018C2" w:rsidRDefault="00A80D5A" w14:paraId="46DAD1BE" w14:textId="6F1757B6">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r w:rsidRPr="005C56F4">
        <w:rPr>
          <w:rFonts w:ascii="Times New Roman" w:hAnsi="Times New Roman" w:cs="Times New Roman"/>
          <w:sz w:val="24"/>
          <w:szCs w:val="24"/>
          <w:lang w:val="es-MX"/>
        </w:rPr>
        <w:t xml:space="preserve">Gaete, R., Álvarez, J., &amp; Ramírez, M. (2019). </w:t>
      </w:r>
      <w:r w:rsidRPr="005C56F4">
        <w:rPr>
          <w:rFonts w:ascii="Times New Roman" w:hAnsi="Times New Roman" w:cs="Times New Roman"/>
          <w:sz w:val="24"/>
          <w:szCs w:val="24"/>
        </w:rPr>
        <w:t xml:space="preserve">Reflexiones y experiencias de profesoras-investigadoras mexicanas sobre el </w:t>
      </w:r>
      <w:r w:rsidR="003816B1">
        <w:rPr>
          <w:rFonts w:ascii="Times New Roman" w:hAnsi="Times New Roman" w:cs="Times New Roman"/>
          <w:sz w:val="24"/>
          <w:szCs w:val="24"/>
        </w:rPr>
        <w:t>Tech</w:t>
      </w:r>
      <w:r w:rsidRPr="005C56F4">
        <w:rPr>
          <w:rFonts w:ascii="Times New Roman" w:hAnsi="Times New Roman" w:cs="Times New Roman"/>
          <w:sz w:val="24"/>
          <w:szCs w:val="24"/>
        </w:rPr>
        <w:t xml:space="preserve">o de cristal. </w:t>
      </w:r>
      <w:r w:rsidRPr="00765C0B">
        <w:rPr>
          <w:rFonts w:ascii="Times New Roman" w:hAnsi="Times New Roman" w:cs="Times New Roman"/>
          <w:i/>
          <w:iCs/>
          <w:sz w:val="24"/>
          <w:szCs w:val="24"/>
          <w:lang w:val="en-US"/>
        </w:rPr>
        <w:t xml:space="preserve">Calidad </w:t>
      </w:r>
      <w:proofErr w:type="spellStart"/>
      <w:r w:rsidRPr="00765C0B">
        <w:rPr>
          <w:rFonts w:ascii="Times New Roman" w:hAnsi="Times New Roman" w:cs="Times New Roman"/>
          <w:i/>
          <w:iCs/>
          <w:sz w:val="24"/>
          <w:szCs w:val="24"/>
          <w:lang w:val="en-US"/>
        </w:rPr>
        <w:t>en</w:t>
      </w:r>
      <w:proofErr w:type="spellEnd"/>
      <w:r w:rsidRPr="00765C0B">
        <w:rPr>
          <w:rFonts w:ascii="Times New Roman" w:hAnsi="Times New Roman" w:cs="Times New Roman"/>
          <w:i/>
          <w:iCs/>
          <w:sz w:val="24"/>
          <w:szCs w:val="24"/>
          <w:lang w:val="en-US"/>
        </w:rPr>
        <w:t xml:space="preserve"> la </w:t>
      </w:r>
      <w:proofErr w:type="spellStart"/>
      <w:r w:rsidRPr="00765C0B">
        <w:rPr>
          <w:rFonts w:ascii="Times New Roman" w:hAnsi="Times New Roman" w:cs="Times New Roman"/>
          <w:i/>
          <w:iCs/>
          <w:sz w:val="24"/>
          <w:szCs w:val="24"/>
          <w:lang w:val="en-US"/>
        </w:rPr>
        <w:t>Educación</w:t>
      </w:r>
      <w:proofErr w:type="spellEnd"/>
      <w:r w:rsidRPr="00765C0B">
        <w:rPr>
          <w:rFonts w:ascii="Times New Roman" w:hAnsi="Times New Roman" w:cs="Times New Roman"/>
          <w:sz w:val="24"/>
          <w:szCs w:val="24"/>
          <w:lang w:val="en-US"/>
        </w:rPr>
        <w:t>, (50), 457-491.</w:t>
      </w:r>
    </w:p>
    <w:p w:rsidRPr="00765C0B" w:rsidR="000B026C" w:rsidP="005018C2" w:rsidRDefault="000B026C" w14:paraId="0242C52F"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
    <w:p w:rsidRPr="005C56F4" w:rsidR="00A80D5A" w:rsidP="005018C2" w:rsidRDefault="00A80D5A" w14:paraId="53AD48EE" w14:textId="03EEFBE9">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r w:rsidRPr="00765C0B">
        <w:rPr>
          <w:rFonts w:ascii="Times New Roman" w:hAnsi="Times New Roman" w:cs="Times New Roman"/>
          <w:sz w:val="24"/>
          <w:szCs w:val="24"/>
          <w:lang w:val="en-US"/>
        </w:rPr>
        <w:t xml:space="preserve">Gallardo, M. (2021). Does maternity affect women’s careers? </w:t>
      </w:r>
      <w:r w:rsidRPr="005C56F4">
        <w:rPr>
          <w:rFonts w:ascii="Times New Roman" w:hAnsi="Times New Roman" w:cs="Times New Roman"/>
          <w:sz w:val="24"/>
          <w:szCs w:val="24"/>
          <w:lang w:val="en-US"/>
        </w:rPr>
        <w:t xml:space="preserve">Perceptions of working mothers in academia. </w:t>
      </w:r>
      <w:r w:rsidRPr="005C56F4">
        <w:rPr>
          <w:rFonts w:ascii="Times New Roman" w:hAnsi="Times New Roman" w:cs="Times New Roman"/>
          <w:i/>
          <w:iCs/>
          <w:sz w:val="24"/>
          <w:szCs w:val="24"/>
          <w:lang w:val="es-MX"/>
        </w:rPr>
        <w:t>Education XX1</w:t>
      </w:r>
      <w:r w:rsidRPr="005C56F4">
        <w:rPr>
          <w:rFonts w:ascii="Times New Roman" w:hAnsi="Times New Roman" w:cs="Times New Roman"/>
          <w:sz w:val="24"/>
          <w:szCs w:val="24"/>
          <w:lang w:val="es-MX"/>
        </w:rPr>
        <w:t>, 24(1),405-428,https://doi.org/10.5944/educXX1.26714</w:t>
      </w:r>
    </w:p>
    <w:p w:rsidR="000B026C" w:rsidP="005018C2" w:rsidRDefault="000B026C" w14:paraId="69B0A4CE"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p>
    <w:p w:rsidRPr="005C56F4" w:rsidR="00A80D5A" w:rsidP="005018C2" w:rsidRDefault="00A80D5A" w14:paraId="39D3A34F" w14:textId="56933DA4">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r w:rsidRPr="005C56F4">
        <w:rPr>
          <w:rFonts w:ascii="Times New Roman" w:hAnsi="Times New Roman" w:cs="Times New Roman"/>
          <w:sz w:val="24"/>
          <w:szCs w:val="24"/>
          <w:lang w:val="es-MX"/>
        </w:rPr>
        <w:t xml:space="preserve">Giddens, A. (2000). </w:t>
      </w:r>
      <w:r w:rsidRPr="005C56F4">
        <w:rPr>
          <w:rFonts w:ascii="Times New Roman" w:hAnsi="Times New Roman" w:cs="Times New Roman"/>
          <w:i/>
          <w:iCs/>
          <w:sz w:val="24"/>
          <w:szCs w:val="24"/>
          <w:lang w:val="es-MX"/>
        </w:rPr>
        <w:t xml:space="preserve">Sociología. </w:t>
      </w:r>
      <w:r w:rsidRPr="005C56F4">
        <w:rPr>
          <w:rFonts w:ascii="Times New Roman" w:hAnsi="Times New Roman" w:cs="Times New Roman"/>
          <w:sz w:val="24"/>
          <w:szCs w:val="24"/>
          <w:lang w:val="es-MX"/>
        </w:rPr>
        <w:t>Alianza Editorial. Madrid</w:t>
      </w:r>
    </w:p>
    <w:p w:rsidR="000B026C" w:rsidP="005018C2" w:rsidRDefault="000B026C" w14:paraId="399E8931"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p>
    <w:p w:rsidRPr="005C56F4" w:rsidR="00A80D5A" w:rsidP="005018C2" w:rsidRDefault="00A80D5A" w14:paraId="072CE72B" w14:textId="38AF56B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r w:rsidRPr="005C56F4">
        <w:rPr>
          <w:rFonts w:ascii="Times New Roman" w:hAnsi="Times New Roman" w:cs="Times New Roman"/>
          <w:sz w:val="24"/>
          <w:szCs w:val="24"/>
          <w:lang w:val="es-MX"/>
        </w:rPr>
        <w:t xml:space="preserve">Guvenen, F., Kaplan, G., &amp; Song, J. (2014). </w:t>
      </w:r>
      <w:r w:rsidRPr="005C56F4">
        <w:rPr>
          <w:rFonts w:ascii="Times New Roman" w:hAnsi="Times New Roman" w:cs="Times New Roman"/>
          <w:sz w:val="24"/>
          <w:szCs w:val="24"/>
          <w:lang w:val="en-US"/>
        </w:rPr>
        <w:t>The glass ceiling and the paper floor: Gender differences among top earners, 1981-2012 (No. w20560). National Bureau of Economic Research.</w:t>
      </w:r>
    </w:p>
    <w:p w:rsidR="000B026C" w:rsidP="005018C2" w:rsidRDefault="000B026C" w14:paraId="6E09DE26" w14:textId="77777777">
      <w:pPr>
        <w:pBdr>
          <w:top w:val="nil"/>
          <w:left w:val="nil"/>
          <w:bottom w:val="nil"/>
          <w:right w:val="nil"/>
          <w:between w:val="nil"/>
        </w:pBdr>
        <w:spacing w:after="0" w:line="240" w:lineRule="auto"/>
        <w:ind w:left="709" w:hanging="709"/>
        <w:jc w:val="both"/>
        <w:rPr>
          <w:rFonts w:ascii="Times New Roman" w:hAnsi="Times New Roman" w:eastAsia="Arial" w:cs="Times New Roman"/>
          <w:sz w:val="24"/>
          <w:szCs w:val="24"/>
          <w:lang w:val="en-US"/>
        </w:rPr>
      </w:pPr>
    </w:p>
    <w:p w:rsidRPr="005C56F4" w:rsidR="00A80D5A" w:rsidP="005018C2" w:rsidRDefault="00A80D5A" w14:paraId="60AD0B73" w14:textId="1201E70F">
      <w:pPr>
        <w:pBdr>
          <w:top w:val="nil"/>
          <w:left w:val="nil"/>
          <w:bottom w:val="nil"/>
          <w:right w:val="nil"/>
          <w:between w:val="nil"/>
        </w:pBdr>
        <w:spacing w:after="0" w:line="240" w:lineRule="auto"/>
        <w:ind w:left="709" w:hanging="709"/>
        <w:jc w:val="both"/>
        <w:rPr>
          <w:rFonts w:ascii="Times New Roman" w:hAnsi="Times New Roman" w:eastAsia="Arial" w:cs="Times New Roman"/>
          <w:sz w:val="24"/>
          <w:szCs w:val="24"/>
          <w:lang w:val="en-US"/>
        </w:rPr>
      </w:pPr>
      <w:r w:rsidRPr="005C56F4">
        <w:rPr>
          <w:rFonts w:ascii="Times New Roman" w:hAnsi="Times New Roman" w:eastAsia="Arial" w:cs="Times New Roman"/>
          <w:sz w:val="24"/>
          <w:szCs w:val="24"/>
          <w:lang w:val="en-US"/>
        </w:rPr>
        <w:t>Guy, M. E. (1994). Organizational architecture, gender and women's careers</w:t>
      </w:r>
      <w:r w:rsidRPr="005C56F4">
        <w:rPr>
          <w:rFonts w:ascii="Times New Roman" w:hAnsi="Times New Roman" w:eastAsia="Arial" w:cs="Times New Roman"/>
          <w:i/>
          <w:iCs/>
          <w:sz w:val="24"/>
          <w:szCs w:val="24"/>
          <w:lang w:val="en-US"/>
        </w:rPr>
        <w:t>. Review of Public Personnel Administration</w:t>
      </w:r>
      <w:r w:rsidRPr="005C56F4">
        <w:rPr>
          <w:rFonts w:ascii="Times New Roman" w:hAnsi="Times New Roman" w:eastAsia="Arial" w:cs="Times New Roman"/>
          <w:sz w:val="24"/>
          <w:szCs w:val="24"/>
          <w:lang w:val="en-US"/>
        </w:rPr>
        <w:t>, 14(2), 77-90.</w:t>
      </w:r>
    </w:p>
    <w:p w:rsidR="000B026C" w:rsidP="005018C2" w:rsidRDefault="000B026C" w14:paraId="041202B5"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lang w:val="en-US"/>
        </w:rPr>
      </w:pPr>
    </w:p>
    <w:p w:rsidRPr="005C56F4" w:rsidR="00A80D5A" w:rsidP="005018C2" w:rsidRDefault="00A80D5A" w14:paraId="699D28C5" w14:textId="0B9C3E63">
      <w:pPr>
        <w:pBdr>
          <w:top w:val="nil"/>
          <w:left w:val="nil"/>
          <w:bottom w:val="nil"/>
          <w:right w:val="nil"/>
          <w:between w:val="nil"/>
        </w:pBdr>
        <w:spacing w:after="0" w:line="240" w:lineRule="auto"/>
        <w:ind w:left="709" w:hanging="709"/>
        <w:jc w:val="both"/>
        <w:rPr>
          <w:rFonts w:ascii="Times New Roman" w:hAnsi="Times New Roman" w:eastAsia="Arial" w:cs="Times New Roman"/>
          <w:sz w:val="24"/>
          <w:szCs w:val="24"/>
          <w:lang w:val="en-US"/>
        </w:rPr>
      </w:pPr>
      <w:r w:rsidRPr="005C56F4">
        <w:rPr>
          <w:rFonts w:ascii="Times New Roman" w:hAnsi="Times New Roman" w:cs="Times New Roman"/>
          <w:sz w:val="24"/>
          <w:szCs w:val="24"/>
          <w:shd w:val="clear" w:color="auto" w:fill="FFFFFF"/>
          <w:lang w:val="en-US"/>
        </w:rPr>
        <w:t>Hamilton, S. F. (1994). Opening career paths for youth: What needs to be done? Who can do it?. American Youth Policy Forum.</w:t>
      </w:r>
    </w:p>
    <w:p w:rsidR="000B026C" w:rsidP="005018C2" w:rsidRDefault="000B026C" w14:paraId="5CF5C82F"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
    <w:p w:rsidRPr="005C56F4" w:rsidR="00A80D5A" w:rsidP="005018C2" w:rsidRDefault="00A80D5A" w14:paraId="4D320048" w14:textId="41FE89B5">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proofErr w:type="spellStart"/>
      <w:r w:rsidRPr="005C56F4">
        <w:rPr>
          <w:rFonts w:ascii="Times New Roman" w:hAnsi="Times New Roman" w:cs="Times New Roman"/>
          <w:sz w:val="24"/>
          <w:szCs w:val="24"/>
          <w:lang w:val="en-US"/>
        </w:rPr>
        <w:t>Hospido</w:t>
      </w:r>
      <w:proofErr w:type="spellEnd"/>
      <w:r w:rsidRPr="005C56F4">
        <w:rPr>
          <w:rFonts w:ascii="Times New Roman" w:hAnsi="Times New Roman" w:cs="Times New Roman"/>
          <w:sz w:val="24"/>
          <w:szCs w:val="24"/>
          <w:lang w:val="en-US"/>
        </w:rPr>
        <w:t xml:space="preserve">, L., &amp; Sanz, C. (2019). Gender gaps in the evaluation of research: evidence from submissions to economics conferences. </w:t>
      </w:r>
      <w:r w:rsidRPr="005C56F4">
        <w:rPr>
          <w:rFonts w:ascii="Times New Roman" w:hAnsi="Times New Roman" w:cs="Times New Roman"/>
          <w:sz w:val="24"/>
          <w:szCs w:val="24"/>
          <w:lang w:val="es-MX"/>
        </w:rPr>
        <w:t>Documento de Trabajo n 1918, Banco de España.</w:t>
      </w:r>
    </w:p>
    <w:p w:rsidR="000B026C" w:rsidP="005018C2" w:rsidRDefault="000B026C" w14:paraId="0F1A5C3A"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lang w:val="es-MX"/>
        </w:rPr>
      </w:pPr>
    </w:p>
    <w:p w:rsidRPr="005C56F4" w:rsidR="00A80D5A" w:rsidP="005018C2" w:rsidRDefault="00A80D5A" w14:paraId="1241A785" w14:textId="5C0D8E56">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rPr>
      </w:pPr>
      <w:r w:rsidRPr="005C56F4">
        <w:rPr>
          <w:rFonts w:ascii="Times New Roman" w:hAnsi="Times New Roman" w:cs="Times New Roman"/>
          <w:sz w:val="24"/>
          <w:szCs w:val="24"/>
          <w:shd w:val="clear" w:color="auto" w:fill="FFFFFF"/>
          <w:lang w:val="es-MX"/>
        </w:rPr>
        <w:t xml:space="preserve">Høigaard, R., &amp; Mathisen, P. (2009). </w:t>
      </w:r>
      <w:r w:rsidRPr="005C56F4">
        <w:rPr>
          <w:rFonts w:ascii="Times New Roman" w:hAnsi="Times New Roman" w:cs="Times New Roman"/>
          <w:sz w:val="24"/>
          <w:szCs w:val="24"/>
          <w:shd w:val="clear" w:color="auto" w:fill="FFFFFF"/>
          <w:lang w:val="en-US"/>
        </w:rPr>
        <w:t>Benefits of formal mentoring for female leaders. </w:t>
      </w:r>
      <w:r w:rsidRPr="005C56F4">
        <w:rPr>
          <w:rFonts w:ascii="Times New Roman" w:hAnsi="Times New Roman" w:cs="Times New Roman"/>
          <w:i/>
          <w:iCs/>
          <w:sz w:val="24"/>
          <w:szCs w:val="24"/>
          <w:shd w:val="clear" w:color="auto" w:fill="FFFFFF"/>
        </w:rPr>
        <w:t>International Journal of Evidence Based Coaching &amp; Mentoring</w:t>
      </w:r>
      <w:r w:rsidRPr="005C56F4">
        <w:rPr>
          <w:rFonts w:ascii="Times New Roman" w:hAnsi="Times New Roman" w:cs="Times New Roman"/>
          <w:sz w:val="24"/>
          <w:szCs w:val="24"/>
          <w:shd w:val="clear" w:color="auto" w:fill="FFFFFF"/>
        </w:rPr>
        <w:t>, </w:t>
      </w:r>
      <w:r w:rsidRPr="005C56F4">
        <w:rPr>
          <w:rFonts w:ascii="Times New Roman" w:hAnsi="Times New Roman" w:cs="Times New Roman"/>
          <w:i/>
          <w:iCs/>
          <w:sz w:val="24"/>
          <w:szCs w:val="24"/>
          <w:shd w:val="clear" w:color="auto" w:fill="FFFFFF"/>
        </w:rPr>
        <w:t>7</w:t>
      </w:r>
      <w:r w:rsidRPr="005C56F4">
        <w:rPr>
          <w:rFonts w:ascii="Times New Roman" w:hAnsi="Times New Roman" w:cs="Times New Roman"/>
          <w:sz w:val="24"/>
          <w:szCs w:val="24"/>
          <w:shd w:val="clear" w:color="auto" w:fill="FFFFFF"/>
        </w:rPr>
        <w:t>(2).</w:t>
      </w:r>
    </w:p>
    <w:p w:rsidRPr="005C56F4" w:rsidR="00A80D5A" w:rsidP="005018C2" w:rsidRDefault="00A80D5A" w14:paraId="7BC4593A" w14:textId="77777777">
      <w:pPr>
        <w:pBdr>
          <w:top w:val="nil"/>
          <w:left w:val="nil"/>
          <w:bottom w:val="nil"/>
          <w:right w:val="nil"/>
          <w:between w:val="nil"/>
        </w:pBdr>
        <w:spacing w:after="0" w:line="240" w:lineRule="auto"/>
        <w:ind w:left="709" w:hanging="709"/>
        <w:jc w:val="both"/>
        <w:rPr>
          <w:rFonts w:ascii="Times New Roman" w:hAnsi="Times New Roman" w:eastAsia="Arial" w:cs="Times New Roman"/>
          <w:sz w:val="24"/>
          <w:szCs w:val="24"/>
          <w:lang w:val="en-US"/>
        </w:rPr>
      </w:pPr>
      <w:r w:rsidRPr="005C56F4">
        <w:rPr>
          <w:rFonts w:ascii="Times New Roman" w:hAnsi="Times New Roman" w:cs="Times New Roman"/>
          <w:sz w:val="24"/>
          <w:szCs w:val="24"/>
          <w:shd w:val="clear" w:color="auto" w:fill="FFFFFF"/>
        </w:rPr>
        <w:t>Hoces, Z. (2023). Percepción del hostigamiento sexual en estudiantes en una universidad pública peruana. </w:t>
      </w:r>
      <w:proofErr w:type="spellStart"/>
      <w:r w:rsidRPr="005C56F4">
        <w:rPr>
          <w:rFonts w:ascii="Times New Roman" w:hAnsi="Times New Roman" w:cs="Times New Roman"/>
          <w:i/>
          <w:iCs/>
          <w:sz w:val="24"/>
          <w:szCs w:val="24"/>
          <w:shd w:val="clear" w:color="auto" w:fill="FFFFFF"/>
          <w:lang w:val="en-US"/>
        </w:rPr>
        <w:t>Revista</w:t>
      </w:r>
      <w:proofErr w:type="spellEnd"/>
      <w:r w:rsidRPr="005C56F4">
        <w:rPr>
          <w:rFonts w:ascii="Times New Roman" w:hAnsi="Times New Roman" w:cs="Times New Roman"/>
          <w:i/>
          <w:iCs/>
          <w:sz w:val="24"/>
          <w:szCs w:val="24"/>
          <w:shd w:val="clear" w:color="auto" w:fill="FFFFFF"/>
          <w:lang w:val="en-US"/>
        </w:rPr>
        <w:t xml:space="preserve"> Innova </w:t>
      </w:r>
      <w:proofErr w:type="spellStart"/>
      <w:r w:rsidRPr="005C56F4">
        <w:rPr>
          <w:rFonts w:ascii="Times New Roman" w:hAnsi="Times New Roman" w:cs="Times New Roman"/>
          <w:i/>
          <w:iCs/>
          <w:sz w:val="24"/>
          <w:szCs w:val="24"/>
          <w:shd w:val="clear" w:color="auto" w:fill="FFFFFF"/>
          <w:lang w:val="en-US"/>
        </w:rPr>
        <w:t>Educación</w:t>
      </w:r>
      <w:proofErr w:type="spellEnd"/>
      <w:r w:rsidRPr="005C56F4">
        <w:rPr>
          <w:rFonts w:ascii="Times New Roman" w:hAnsi="Times New Roman" w:cs="Times New Roman"/>
          <w:sz w:val="24"/>
          <w:szCs w:val="24"/>
          <w:shd w:val="clear" w:color="auto" w:fill="FFFFFF"/>
          <w:lang w:val="en-US"/>
        </w:rPr>
        <w:t>, </w:t>
      </w:r>
      <w:r w:rsidRPr="005C56F4">
        <w:rPr>
          <w:rFonts w:ascii="Times New Roman" w:hAnsi="Times New Roman" w:cs="Times New Roman"/>
          <w:i/>
          <w:iCs/>
          <w:sz w:val="24"/>
          <w:szCs w:val="24"/>
          <w:shd w:val="clear" w:color="auto" w:fill="FFFFFF"/>
          <w:lang w:val="en-US"/>
        </w:rPr>
        <w:t>5</w:t>
      </w:r>
      <w:r w:rsidRPr="005C56F4">
        <w:rPr>
          <w:rFonts w:ascii="Times New Roman" w:hAnsi="Times New Roman" w:cs="Times New Roman"/>
          <w:sz w:val="24"/>
          <w:szCs w:val="24"/>
          <w:shd w:val="clear" w:color="auto" w:fill="FFFFFF"/>
          <w:lang w:val="en-US"/>
        </w:rPr>
        <w:t>(2), 79-90.</w:t>
      </w:r>
    </w:p>
    <w:p w:rsidR="000B026C" w:rsidP="005018C2" w:rsidRDefault="000B026C" w14:paraId="140FC007"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
    <w:p w:rsidRPr="005C56F4" w:rsidR="00A80D5A" w:rsidP="005018C2" w:rsidRDefault="00A80D5A" w14:paraId="36A003F3" w14:textId="0150CE8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r w:rsidRPr="00935C66">
        <w:rPr>
          <w:rFonts w:ascii="Times New Roman" w:hAnsi="Times New Roman" w:cs="Times New Roman"/>
          <w:sz w:val="24"/>
          <w:szCs w:val="24"/>
          <w:lang w:val="es-CL"/>
        </w:rPr>
        <w:t xml:space="preserve">Huopalainen, A. S., &amp; Satama, S.T. (2019). </w:t>
      </w:r>
      <w:r w:rsidRPr="005C56F4">
        <w:rPr>
          <w:rFonts w:ascii="Times New Roman" w:hAnsi="Times New Roman" w:cs="Times New Roman"/>
          <w:sz w:val="24"/>
          <w:szCs w:val="24"/>
          <w:lang w:val="en-US"/>
        </w:rPr>
        <w:t xml:space="preserve">Mothers and re-searchers in the making: Negotiating ‘new’ motherhood within the ‘new’ academia. </w:t>
      </w:r>
      <w:r w:rsidRPr="005C56F4">
        <w:rPr>
          <w:rFonts w:ascii="Times New Roman" w:hAnsi="Times New Roman" w:cs="Times New Roman"/>
          <w:i/>
          <w:iCs/>
          <w:sz w:val="24"/>
          <w:szCs w:val="24"/>
          <w:lang w:val="en-US"/>
        </w:rPr>
        <w:t>Human Relations,</w:t>
      </w:r>
      <w:r w:rsidRPr="005C56F4">
        <w:rPr>
          <w:rFonts w:ascii="Times New Roman" w:hAnsi="Times New Roman" w:cs="Times New Roman"/>
          <w:sz w:val="24"/>
          <w:szCs w:val="24"/>
          <w:lang w:val="en-US"/>
        </w:rPr>
        <w:t xml:space="preserve"> 72(1).https://doi.org/10.1177/0018726718764571</w:t>
      </w:r>
    </w:p>
    <w:p w:rsidR="000B026C" w:rsidP="005018C2" w:rsidRDefault="000B026C" w14:paraId="1A06445D"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
    <w:p w:rsidR="00A80D5A" w:rsidP="005018C2" w:rsidRDefault="00A80D5A" w14:paraId="33C4611D" w14:textId="3B467BC0">
      <w:pPr>
        <w:pBdr>
          <w:top w:val="nil"/>
          <w:left w:val="nil"/>
          <w:bottom w:val="nil"/>
          <w:right w:val="nil"/>
          <w:between w:val="nil"/>
        </w:pBdr>
        <w:spacing w:after="0" w:line="240" w:lineRule="auto"/>
        <w:ind w:left="709" w:hanging="709"/>
        <w:jc w:val="both"/>
        <w:rPr>
          <w:rStyle w:val="Hipervnculo"/>
          <w:rFonts w:ascii="Times New Roman" w:hAnsi="Times New Roman" w:cs="Times New Roman"/>
          <w:color w:val="auto"/>
          <w:sz w:val="24"/>
          <w:szCs w:val="24"/>
        </w:rPr>
      </w:pPr>
      <w:proofErr w:type="spellStart"/>
      <w:r w:rsidRPr="00FD7291">
        <w:rPr>
          <w:rFonts w:ascii="Times New Roman" w:hAnsi="Times New Roman" w:cs="Times New Roman"/>
          <w:sz w:val="24"/>
          <w:szCs w:val="24"/>
          <w:lang w:val="en-US"/>
        </w:rPr>
        <w:t>Hupkau</w:t>
      </w:r>
      <w:proofErr w:type="spellEnd"/>
      <w:r w:rsidRPr="00FD7291">
        <w:rPr>
          <w:rFonts w:ascii="Times New Roman" w:hAnsi="Times New Roman" w:cs="Times New Roman"/>
          <w:sz w:val="24"/>
          <w:szCs w:val="24"/>
          <w:lang w:val="en-US"/>
        </w:rPr>
        <w:t xml:space="preserve">, C. y Petrongolo, B. (2020). </w:t>
      </w:r>
      <w:r w:rsidRPr="005C56F4">
        <w:rPr>
          <w:rFonts w:ascii="Times New Roman" w:hAnsi="Times New Roman" w:cs="Times New Roman"/>
          <w:sz w:val="24"/>
          <w:szCs w:val="24"/>
          <w:lang w:val="en-US"/>
        </w:rPr>
        <w:t xml:space="preserve">Work, Care and Gender During the COVID-19 Crisis. </w:t>
      </w:r>
      <w:r w:rsidRPr="005C56F4">
        <w:rPr>
          <w:rFonts w:ascii="Times New Roman" w:hAnsi="Times New Roman" w:cs="Times New Roman"/>
          <w:sz w:val="24"/>
          <w:szCs w:val="24"/>
        </w:rPr>
        <w:t xml:space="preserve">Fiscal Studies, 41(3), 623-651. </w:t>
      </w:r>
      <w:hyperlink w:history="1" r:id="rId25">
        <w:r w:rsidRPr="005C56F4">
          <w:rPr>
            <w:rStyle w:val="Hipervnculo"/>
            <w:rFonts w:ascii="Times New Roman" w:hAnsi="Times New Roman" w:cs="Times New Roman"/>
            <w:color w:val="auto"/>
            <w:sz w:val="24"/>
            <w:szCs w:val="24"/>
          </w:rPr>
          <w:t>https://doi.org/10.1111/1475-5890.12245</w:t>
        </w:r>
      </w:hyperlink>
    </w:p>
    <w:p w:rsidR="00880B1A" w:rsidP="005018C2" w:rsidRDefault="00880B1A" w14:paraId="39E8DB9B" w14:textId="77777777">
      <w:pPr>
        <w:pBdr>
          <w:top w:val="nil"/>
          <w:left w:val="nil"/>
          <w:bottom w:val="nil"/>
          <w:right w:val="nil"/>
          <w:between w:val="nil"/>
        </w:pBdr>
        <w:spacing w:after="0" w:line="240" w:lineRule="auto"/>
        <w:ind w:left="709" w:hanging="709"/>
        <w:jc w:val="both"/>
        <w:rPr>
          <w:rStyle w:val="Hipervnculo"/>
          <w:rFonts w:ascii="Times New Roman" w:hAnsi="Times New Roman" w:cs="Times New Roman"/>
          <w:color w:val="auto"/>
          <w:sz w:val="24"/>
          <w:szCs w:val="24"/>
        </w:rPr>
      </w:pPr>
    </w:p>
    <w:p w:rsidR="00880B1A" w:rsidP="00880B1A" w:rsidRDefault="00880B1A" w14:paraId="69C0FC77" w14:textId="77777777">
      <w:pPr>
        <w:spacing w:after="0" w:line="240" w:lineRule="auto"/>
        <w:jc w:val="both"/>
        <w:rPr>
          <w:rFonts w:ascii="Times New Roman" w:hAnsi="Times New Roman" w:eastAsia="Arial" w:cs="Times New Roman"/>
          <w:sz w:val="24"/>
          <w:szCs w:val="24"/>
        </w:rPr>
      </w:pPr>
      <w:bookmarkStart w:name="_Hlk158650203" w:id="77"/>
      <w:r w:rsidRPr="00880B1A">
        <w:rPr>
          <w:rFonts w:ascii="Times New Roman" w:hAnsi="Times New Roman" w:eastAsia="Arial" w:cs="Times New Roman"/>
          <w:sz w:val="24"/>
          <w:szCs w:val="24"/>
        </w:rPr>
        <w:t xml:space="preserve">INFOCAL -  BID (s.f.) </w:t>
      </w:r>
      <w:bookmarkEnd w:id="77"/>
      <w:r w:rsidRPr="00880B1A">
        <w:rPr>
          <w:rFonts w:ascii="Times New Roman" w:hAnsi="Times New Roman" w:eastAsia="Arial" w:cs="Times New Roman"/>
          <w:i/>
          <w:iCs/>
          <w:sz w:val="24"/>
          <w:szCs w:val="24"/>
        </w:rPr>
        <w:t xml:space="preserve">Guía para la inclusión del enfoque de género en el desarrollo curricular. </w:t>
      </w:r>
      <w:r w:rsidRPr="00880B1A">
        <w:rPr>
          <w:rFonts w:ascii="Times New Roman" w:hAnsi="Times New Roman" w:eastAsia="Arial" w:cs="Times New Roman"/>
          <w:sz w:val="24"/>
          <w:szCs w:val="24"/>
        </w:rPr>
        <w:t>Programa para el fortalecimiento de la formación técnica y profesional de mujeres de bajos ingresos https://www.oitcinterfor.org/sites/default/files/edit/docref/genero/guia_gen_desc_bo.pdf</w:t>
      </w:r>
    </w:p>
    <w:p w:rsidR="000B026C" w:rsidP="005018C2" w:rsidRDefault="000B026C" w14:paraId="35ECB64B"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p>
    <w:p w:rsidRPr="005C56F4" w:rsidR="00A80D5A" w:rsidP="005018C2" w:rsidRDefault="00A80D5A" w14:paraId="0FCE553A" w14:textId="7D796A3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5C56F4">
        <w:rPr>
          <w:rFonts w:ascii="Times New Roman" w:hAnsi="Times New Roman" w:cs="Times New Roman"/>
          <w:sz w:val="24"/>
          <w:szCs w:val="24"/>
        </w:rPr>
        <w:t xml:space="preserve">Instituto Internacional de la UNESCO para la Educación Superior en América Latina y el Caribe. (2023). “Perú: seguimiento de buenas prácticas del derecho a la educación superior alrededor del mundo; iniciativas de políticas sobre el derecho a la educación superior en Perú”. Organización de las Naciones Unidas para la Educación, la Ciencia y la Cultura. Disponible en: </w:t>
      </w:r>
      <w:hyperlink w:history="1" r:id="rId26">
        <w:r w:rsidRPr="005C56F4">
          <w:rPr>
            <w:rStyle w:val="Hipervnculo"/>
            <w:rFonts w:ascii="Times New Roman" w:hAnsi="Times New Roman" w:cs="Times New Roman"/>
            <w:color w:val="auto"/>
            <w:sz w:val="24"/>
            <w:szCs w:val="24"/>
          </w:rPr>
          <w:t>https://unesdoc.unesco.org/ark:/48223/pf0000385633</w:t>
        </w:r>
      </w:hyperlink>
      <w:r w:rsidRPr="005C56F4">
        <w:rPr>
          <w:rFonts w:ascii="Times New Roman" w:hAnsi="Times New Roman" w:cs="Times New Roman"/>
          <w:sz w:val="24"/>
          <w:szCs w:val="24"/>
        </w:rPr>
        <w:t xml:space="preserve"> </w:t>
      </w:r>
    </w:p>
    <w:p w:rsidR="000B026C" w:rsidP="005018C2" w:rsidRDefault="000B026C" w14:paraId="685F6B14"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p>
    <w:p w:rsidRPr="005C56F4" w:rsidR="00A80D5A" w:rsidP="005018C2" w:rsidRDefault="00A80D5A" w14:paraId="79A854AE" w14:textId="551A2DE4">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5C56F4">
        <w:rPr>
          <w:rFonts w:ascii="Times New Roman" w:hAnsi="Times New Roman" w:cs="Times New Roman"/>
          <w:sz w:val="24"/>
          <w:szCs w:val="24"/>
        </w:rPr>
        <w:t xml:space="preserve">Instituto Nacional de Estadística e Informática (INEI). (2022). </w:t>
      </w:r>
      <w:r w:rsidRPr="005C56F4">
        <w:rPr>
          <w:rFonts w:ascii="Times New Roman" w:hAnsi="Times New Roman" w:cs="Times New Roman"/>
          <w:i/>
          <w:iCs/>
          <w:sz w:val="24"/>
          <w:szCs w:val="24"/>
        </w:rPr>
        <w:t xml:space="preserve">Perú: Indicadores de Educación según Departamentos, 2011-2021. </w:t>
      </w:r>
      <w:r w:rsidRPr="005C56F4">
        <w:rPr>
          <w:rFonts w:ascii="Times New Roman" w:hAnsi="Times New Roman" w:cs="Times New Roman"/>
          <w:sz w:val="24"/>
          <w:szCs w:val="24"/>
        </w:rPr>
        <w:t xml:space="preserve">Disponible en: </w:t>
      </w:r>
      <w:hyperlink w:history="1" r:id="rId27">
        <w:r w:rsidRPr="005C56F4">
          <w:rPr>
            <w:rStyle w:val="Hipervnculo"/>
            <w:rFonts w:ascii="Times New Roman" w:hAnsi="Times New Roman" w:cs="Times New Roman"/>
            <w:color w:val="auto"/>
            <w:sz w:val="24"/>
            <w:szCs w:val="24"/>
          </w:rPr>
          <w:t>https://www.inei.gob.pe/media/MenuRecursivo/publicaciones_digitales/Est/Lib1871/libro.pdf</w:t>
        </w:r>
      </w:hyperlink>
    </w:p>
    <w:p w:rsidR="000B026C" w:rsidP="005018C2" w:rsidRDefault="000B026C" w14:paraId="05AD6191" w14:textId="77777777">
      <w:pPr>
        <w:pBdr>
          <w:top w:val="nil"/>
          <w:left w:val="nil"/>
          <w:bottom w:val="nil"/>
          <w:right w:val="nil"/>
          <w:between w:val="nil"/>
        </w:pBdr>
        <w:spacing w:after="0" w:line="240" w:lineRule="auto"/>
        <w:ind w:left="709" w:hanging="709"/>
        <w:jc w:val="both"/>
        <w:rPr>
          <w:rFonts w:ascii="Times New Roman" w:hAnsi="Times New Roman" w:cs="Times New Roman"/>
          <w:iCs/>
          <w:sz w:val="24"/>
          <w:szCs w:val="24"/>
        </w:rPr>
      </w:pPr>
    </w:p>
    <w:p w:rsidRPr="005C56F4" w:rsidR="00A80D5A" w:rsidP="005018C2" w:rsidRDefault="00A80D5A" w14:paraId="49C58368" w14:textId="2F9BC3A5">
      <w:pPr>
        <w:pBdr>
          <w:top w:val="nil"/>
          <w:left w:val="nil"/>
          <w:bottom w:val="nil"/>
          <w:right w:val="nil"/>
          <w:between w:val="nil"/>
        </w:pBdr>
        <w:spacing w:after="0" w:line="240" w:lineRule="auto"/>
        <w:ind w:left="709" w:hanging="709"/>
        <w:jc w:val="both"/>
        <w:rPr>
          <w:rFonts w:ascii="Times New Roman" w:hAnsi="Times New Roman" w:cs="Times New Roman"/>
          <w:iCs/>
          <w:sz w:val="24"/>
          <w:szCs w:val="24"/>
        </w:rPr>
      </w:pPr>
      <w:r w:rsidRPr="005C56F4">
        <w:rPr>
          <w:rFonts w:ascii="Times New Roman" w:hAnsi="Times New Roman" w:cs="Times New Roman"/>
          <w:iCs/>
          <w:sz w:val="24"/>
          <w:szCs w:val="24"/>
        </w:rPr>
        <w:t xml:space="preserve">Instituto Nacional de Estadística e Informática (INEI). (2010). </w:t>
      </w:r>
      <w:r w:rsidRPr="005C56F4">
        <w:rPr>
          <w:rFonts w:ascii="Times New Roman" w:hAnsi="Times New Roman" w:cs="Times New Roman"/>
          <w:i/>
          <w:sz w:val="24"/>
          <w:szCs w:val="24"/>
        </w:rPr>
        <w:t xml:space="preserve">Perú: Brechas de Género, 2001-2013. Avances hacia la igualdad entre mujeres y hombres. </w:t>
      </w:r>
      <w:r w:rsidRPr="005C56F4">
        <w:rPr>
          <w:rFonts w:ascii="Times New Roman" w:hAnsi="Times New Roman" w:cs="Times New Roman"/>
          <w:iCs/>
          <w:sz w:val="24"/>
          <w:szCs w:val="24"/>
        </w:rPr>
        <w:t xml:space="preserve">Disponible en: </w:t>
      </w:r>
      <w:hyperlink w:history="1" r:id="rId28">
        <w:r w:rsidRPr="005C56F4">
          <w:rPr>
            <w:rStyle w:val="Hipervnculo"/>
            <w:rFonts w:ascii="Times New Roman" w:hAnsi="Times New Roman" w:cs="Times New Roman"/>
            <w:iCs/>
            <w:color w:val="auto"/>
            <w:sz w:val="24"/>
            <w:szCs w:val="24"/>
          </w:rPr>
          <w:t>https://www.inei.gob.pe/media/MenuRecursivo/publicaciones_digitales/Est/Lib1210/libro.pdf</w:t>
        </w:r>
      </w:hyperlink>
      <w:r w:rsidRPr="005C56F4">
        <w:rPr>
          <w:rFonts w:ascii="Times New Roman" w:hAnsi="Times New Roman" w:cs="Times New Roman"/>
          <w:iCs/>
          <w:sz w:val="24"/>
          <w:szCs w:val="24"/>
        </w:rPr>
        <w:t xml:space="preserve"> </w:t>
      </w:r>
    </w:p>
    <w:p w:rsidR="000B026C" w:rsidP="005018C2" w:rsidRDefault="000B026C" w14:paraId="6A362B5A" w14:textId="77777777">
      <w:pPr>
        <w:pBdr>
          <w:top w:val="nil"/>
          <w:left w:val="nil"/>
          <w:bottom w:val="nil"/>
          <w:right w:val="nil"/>
          <w:between w:val="nil"/>
        </w:pBdr>
        <w:spacing w:after="0" w:line="240" w:lineRule="auto"/>
        <w:ind w:left="709" w:hanging="709"/>
        <w:jc w:val="both"/>
        <w:rPr>
          <w:rFonts w:ascii="Times New Roman" w:hAnsi="Times New Roman" w:cs="Times New Roman"/>
          <w:iCs/>
          <w:sz w:val="24"/>
          <w:szCs w:val="24"/>
        </w:rPr>
      </w:pPr>
    </w:p>
    <w:p w:rsidRPr="005C56F4" w:rsidR="00A80D5A" w:rsidP="005018C2" w:rsidRDefault="00A80D5A" w14:paraId="394F11B6" w14:textId="6784BC3C">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5C56F4">
        <w:rPr>
          <w:rFonts w:ascii="Times New Roman" w:hAnsi="Times New Roman" w:cs="Times New Roman"/>
          <w:iCs/>
          <w:sz w:val="24"/>
          <w:szCs w:val="24"/>
        </w:rPr>
        <w:t xml:space="preserve">Instituto Nacional de Estadística e Informática (INEI). (2023) </w:t>
      </w:r>
      <w:r w:rsidRPr="005C56F4">
        <w:rPr>
          <w:rFonts w:ascii="Times New Roman" w:hAnsi="Times New Roman" w:cs="Times New Roman"/>
          <w:i/>
          <w:iCs/>
          <w:sz w:val="24"/>
          <w:szCs w:val="24"/>
        </w:rPr>
        <w:t>Cifras sobre brechas de género.</w:t>
      </w:r>
      <w:r w:rsidRPr="005C56F4">
        <w:rPr>
          <w:rFonts w:ascii="Times New Roman" w:hAnsi="Times New Roman" w:cs="Times New Roman"/>
          <w:sz w:val="24"/>
          <w:szCs w:val="24"/>
        </w:rPr>
        <w:t xml:space="preserve"> Disponible en: </w:t>
      </w:r>
      <w:hyperlink w:history="1" r:id="rId29">
        <w:r w:rsidRPr="005C56F4">
          <w:rPr>
            <w:rStyle w:val="Hipervnculo"/>
            <w:rFonts w:ascii="Times New Roman" w:hAnsi="Times New Roman" w:cs="Times New Roman"/>
            <w:color w:val="auto"/>
            <w:sz w:val="24"/>
            <w:szCs w:val="24"/>
            <w:lang w:val="es-MX"/>
          </w:rPr>
          <w:t>https://m.inei.gob.pe/estadisticas/indice-tematico/brechas-de-genero-7913/</w:t>
        </w:r>
      </w:hyperlink>
    </w:p>
    <w:p w:rsidRPr="00FD7291" w:rsidR="000B026C" w:rsidP="005018C2" w:rsidRDefault="000B026C" w14:paraId="56977997"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p>
    <w:p w:rsidRPr="005C56F4" w:rsidR="00A80D5A" w:rsidP="005018C2" w:rsidRDefault="00A80D5A" w14:paraId="2967404C" w14:textId="3B2A0891">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roofErr w:type="spellStart"/>
      <w:r w:rsidRPr="005C56F4">
        <w:rPr>
          <w:rFonts w:ascii="Times New Roman" w:hAnsi="Times New Roman" w:cs="Times New Roman"/>
          <w:sz w:val="24"/>
          <w:szCs w:val="24"/>
          <w:lang w:val="en-US"/>
        </w:rPr>
        <w:t>Ivancheva</w:t>
      </w:r>
      <w:proofErr w:type="spellEnd"/>
      <w:r w:rsidRPr="005C56F4">
        <w:rPr>
          <w:rFonts w:ascii="Times New Roman" w:hAnsi="Times New Roman" w:cs="Times New Roman"/>
          <w:sz w:val="24"/>
          <w:szCs w:val="24"/>
          <w:lang w:val="en-US"/>
        </w:rPr>
        <w:t xml:space="preserve">, M., Lynch, M. K., &amp; Keating, K. (2019). Precarity, gender and care in the neoliberal academy. </w:t>
      </w:r>
      <w:r w:rsidRPr="005C56F4">
        <w:rPr>
          <w:rFonts w:ascii="Times New Roman" w:hAnsi="Times New Roman" w:cs="Times New Roman"/>
          <w:i/>
          <w:iCs/>
          <w:sz w:val="24"/>
          <w:szCs w:val="24"/>
          <w:lang w:val="en-US"/>
        </w:rPr>
        <w:t>Gender, Work and Organization,</w:t>
      </w:r>
      <w:r w:rsidRPr="005C56F4">
        <w:rPr>
          <w:rFonts w:ascii="Times New Roman" w:hAnsi="Times New Roman" w:cs="Times New Roman"/>
          <w:sz w:val="24"/>
          <w:szCs w:val="24"/>
          <w:lang w:val="en-US"/>
        </w:rPr>
        <w:t xml:space="preserve"> 26, 448-462.https://doi.org/10.1111/gwao.12350Jen</w:t>
      </w:r>
    </w:p>
    <w:p w:rsidR="000B026C" w:rsidP="005018C2" w:rsidRDefault="000B026C" w14:paraId="5774A2C7"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lang w:val="en-US"/>
        </w:rPr>
      </w:pPr>
    </w:p>
    <w:p w:rsidRPr="005C56F4" w:rsidR="00A80D5A" w:rsidP="005018C2" w:rsidRDefault="00A80D5A" w14:paraId="791A5A87" w14:textId="0C208AAC">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lang w:val="en-US"/>
        </w:rPr>
      </w:pPr>
      <w:proofErr w:type="spellStart"/>
      <w:r w:rsidRPr="005C56F4">
        <w:rPr>
          <w:rFonts w:ascii="Times New Roman" w:hAnsi="Times New Roman" w:cs="Times New Roman"/>
          <w:sz w:val="24"/>
          <w:szCs w:val="24"/>
          <w:shd w:val="clear" w:color="auto" w:fill="FFFFFF"/>
          <w:lang w:val="en-US"/>
        </w:rPr>
        <w:t>Kamichi</w:t>
      </w:r>
      <w:proofErr w:type="spellEnd"/>
      <w:r w:rsidRPr="005C56F4">
        <w:rPr>
          <w:rFonts w:ascii="Times New Roman" w:hAnsi="Times New Roman" w:cs="Times New Roman"/>
          <w:sz w:val="24"/>
          <w:szCs w:val="24"/>
          <w:shd w:val="clear" w:color="auto" w:fill="FFFFFF"/>
          <w:lang w:val="en-US"/>
        </w:rPr>
        <w:t xml:space="preserve"> Miyashiro, M. J. (2023). </w:t>
      </w:r>
      <w:r w:rsidRPr="005C56F4">
        <w:rPr>
          <w:rFonts w:ascii="Times New Roman" w:hAnsi="Times New Roman" w:cs="Times New Roman"/>
          <w:sz w:val="24"/>
          <w:szCs w:val="24"/>
          <w:shd w:val="clear" w:color="auto" w:fill="FFFFFF"/>
        </w:rPr>
        <w:t>La realidad de la informalidad en el Perú previo a su bicentenario. </w:t>
      </w:r>
      <w:proofErr w:type="spellStart"/>
      <w:r w:rsidRPr="005C56F4">
        <w:rPr>
          <w:rFonts w:ascii="Times New Roman" w:hAnsi="Times New Roman" w:cs="Times New Roman"/>
          <w:i/>
          <w:iCs/>
          <w:sz w:val="24"/>
          <w:szCs w:val="24"/>
          <w:shd w:val="clear" w:color="auto" w:fill="FFFFFF"/>
          <w:lang w:val="en-US"/>
        </w:rPr>
        <w:t>Desde</w:t>
      </w:r>
      <w:proofErr w:type="spellEnd"/>
      <w:r w:rsidRPr="005C56F4">
        <w:rPr>
          <w:rFonts w:ascii="Times New Roman" w:hAnsi="Times New Roman" w:cs="Times New Roman"/>
          <w:i/>
          <w:iCs/>
          <w:sz w:val="24"/>
          <w:szCs w:val="24"/>
          <w:shd w:val="clear" w:color="auto" w:fill="FFFFFF"/>
          <w:lang w:val="en-US"/>
        </w:rPr>
        <w:t xml:space="preserve"> </w:t>
      </w:r>
      <w:proofErr w:type="spellStart"/>
      <w:r w:rsidRPr="005C56F4">
        <w:rPr>
          <w:rFonts w:ascii="Times New Roman" w:hAnsi="Times New Roman" w:cs="Times New Roman"/>
          <w:i/>
          <w:iCs/>
          <w:sz w:val="24"/>
          <w:szCs w:val="24"/>
          <w:shd w:val="clear" w:color="auto" w:fill="FFFFFF"/>
          <w:lang w:val="en-US"/>
        </w:rPr>
        <w:t>el</w:t>
      </w:r>
      <w:proofErr w:type="spellEnd"/>
      <w:r w:rsidRPr="005C56F4">
        <w:rPr>
          <w:rFonts w:ascii="Times New Roman" w:hAnsi="Times New Roman" w:cs="Times New Roman"/>
          <w:i/>
          <w:iCs/>
          <w:sz w:val="24"/>
          <w:szCs w:val="24"/>
          <w:shd w:val="clear" w:color="auto" w:fill="FFFFFF"/>
          <w:lang w:val="en-US"/>
        </w:rPr>
        <w:t xml:space="preserve"> Sur</w:t>
      </w:r>
      <w:r w:rsidRPr="005C56F4">
        <w:rPr>
          <w:rFonts w:ascii="Times New Roman" w:hAnsi="Times New Roman" w:cs="Times New Roman"/>
          <w:sz w:val="24"/>
          <w:szCs w:val="24"/>
          <w:shd w:val="clear" w:color="auto" w:fill="FFFFFF"/>
          <w:lang w:val="en-US"/>
        </w:rPr>
        <w:t>, </w:t>
      </w:r>
      <w:r w:rsidRPr="005C56F4">
        <w:rPr>
          <w:rFonts w:ascii="Times New Roman" w:hAnsi="Times New Roman" w:cs="Times New Roman"/>
          <w:i/>
          <w:iCs/>
          <w:sz w:val="24"/>
          <w:szCs w:val="24"/>
          <w:shd w:val="clear" w:color="auto" w:fill="FFFFFF"/>
          <w:lang w:val="en-US"/>
        </w:rPr>
        <w:t>15</w:t>
      </w:r>
      <w:r w:rsidRPr="005C56F4">
        <w:rPr>
          <w:rFonts w:ascii="Times New Roman" w:hAnsi="Times New Roman" w:cs="Times New Roman"/>
          <w:sz w:val="24"/>
          <w:szCs w:val="24"/>
          <w:shd w:val="clear" w:color="auto" w:fill="FFFFFF"/>
          <w:lang w:val="en-US"/>
        </w:rPr>
        <w:t>(1).</w:t>
      </w:r>
      <w:bookmarkStart w:name="_Hlk156318519" w:id="78"/>
    </w:p>
    <w:p w:rsidR="000B026C" w:rsidP="005018C2" w:rsidRDefault="000B026C" w14:paraId="75194312"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
    <w:p w:rsidRPr="005C56F4" w:rsidR="00A80D5A" w:rsidP="005018C2" w:rsidRDefault="00A80D5A" w14:paraId="030FF2B8" w14:textId="30959246">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roofErr w:type="spellStart"/>
      <w:r w:rsidRPr="005C56F4">
        <w:rPr>
          <w:rFonts w:ascii="Times New Roman" w:hAnsi="Times New Roman" w:cs="Times New Roman"/>
          <w:sz w:val="24"/>
          <w:szCs w:val="24"/>
          <w:lang w:val="en-US"/>
        </w:rPr>
        <w:t>Kniveton</w:t>
      </w:r>
      <w:proofErr w:type="spellEnd"/>
      <w:r w:rsidRPr="005C56F4">
        <w:rPr>
          <w:rFonts w:ascii="Times New Roman" w:hAnsi="Times New Roman" w:cs="Times New Roman"/>
          <w:sz w:val="24"/>
          <w:szCs w:val="24"/>
          <w:lang w:val="en-US"/>
        </w:rPr>
        <w:t>, B. H. (2019)</w:t>
      </w:r>
      <w:bookmarkEnd w:id="78"/>
      <w:r w:rsidRPr="005C56F4">
        <w:rPr>
          <w:rFonts w:ascii="Times New Roman" w:hAnsi="Times New Roman" w:cs="Times New Roman"/>
          <w:sz w:val="24"/>
          <w:szCs w:val="24"/>
          <w:lang w:val="en-US"/>
        </w:rPr>
        <w:t xml:space="preserve"> </w:t>
      </w:r>
      <w:r w:rsidRPr="005C56F4">
        <w:rPr>
          <w:rFonts w:ascii="Times New Roman" w:hAnsi="Times New Roman" w:cs="Times New Roman"/>
          <w:i/>
          <w:iCs/>
          <w:sz w:val="24"/>
          <w:szCs w:val="24"/>
          <w:lang w:val="en-US"/>
        </w:rPr>
        <w:t>The Influences and Motivations on Which Students Base Their Choice of Career</w:t>
      </w:r>
      <w:r w:rsidRPr="005C56F4">
        <w:rPr>
          <w:rFonts w:ascii="Times New Roman" w:hAnsi="Times New Roman" w:cs="Times New Roman"/>
          <w:sz w:val="24"/>
          <w:szCs w:val="24"/>
          <w:lang w:val="en-US"/>
        </w:rPr>
        <w:t>. Loughborough’s Institutional Repository</w:t>
      </w:r>
      <w:bookmarkStart w:name="_Hlk155626692" w:id="79"/>
    </w:p>
    <w:p w:rsidR="000B026C" w:rsidP="005018C2" w:rsidRDefault="000B026C" w14:paraId="56342B30"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
    <w:p w:rsidRPr="005C56F4" w:rsidR="00A80D5A" w:rsidP="005018C2" w:rsidRDefault="00A80D5A" w14:paraId="15DF321F" w14:textId="652EF9DB">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r w:rsidRPr="005C56F4">
        <w:rPr>
          <w:rFonts w:ascii="Times New Roman" w:hAnsi="Times New Roman" w:cs="Times New Roman"/>
          <w:sz w:val="24"/>
          <w:szCs w:val="24"/>
          <w:lang w:val="en-US"/>
        </w:rPr>
        <w:t xml:space="preserve">Kuhn, A. &amp; Wolter, S. C. (2020). Things versus People: Gender Differences in Vocational Interests and in Occupational Preferences. </w:t>
      </w:r>
      <w:r w:rsidRPr="005C56F4">
        <w:rPr>
          <w:rFonts w:ascii="Times New Roman" w:hAnsi="Times New Roman" w:cs="Times New Roman"/>
          <w:i/>
          <w:iCs/>
          <w:sz w:val="24"/>
          <w:szCs w:val="24"/>
        </w:rPr>
        <w:t>Institute of Labor Economics</w:t>
      </w:r>
      <w:r w:rsidRPr="005C56F4">
        <w:rPr>
          <w:rFonts w:ascii="Times New Roman" w:hAnsi="Times New Roman" w:cs="Times New Roman"/>
          <w:i/>
          <w:iCs/>
          <w:sz w:val="24"/>
          <w:szCs w:val="24"/>
          <w:lang w:val="es-MX"/>
        </w:rPr>
        <w:t>.</w:t>
      </w:r>
      <w:r w:rsidRPr="005C56F4">
        <w:rPr>
          <w:rFonts w:ascii="Times New Roman" w:hAnsi="Times New Roman" w:cs="Times New Roman"/>
          <w:sz w:val="24"/>
          <w:szCs w:val="24"/>
          <w:lang w:val="es-MX"/>
        </w:rPr>
        <w:t xml:space="preserve"> Disponible en:  </w:t>
      </w:r>
      <w:bookmarkEnd w:id="79"/>
      <w:r w:rsidRPr="005C56F4">
        <w:rPr>
          <w:rFonts w:ascii="Times New Roman" w:hAnsi="Times New Roman" w:eastAsia="Times New Roman" w:cs="Times New Roman"/>
          <w:sz w:val="24"/>
          <w:szCs w:val="24"/>
          <w:lang w:val="en-US"/>
        </w:rPr>
        <w:fldChar w:fldCharType="begin"/>
      </w:r>
      <w:r w:rsidRPr="005C56F4">
        <w:rPr>
          <w:rFonts w:ascii="Times New Roman" w:hAnsi="Times New Roman" w:eastAsia="Times New Roman" w:cs="Times New Roman"/>
          <w:sz w:val="24"/>
          <w:szCs w:val="24"/>
          <w:lang w:val="es-MX"/>
        </w:rPr>
        <w:instrText xml:space="preserve"> HYPERLINK "https://repec.iza.org/dp13380.pdf" </w:instrText>
      </w:r>
      <w:r w:rsidRPr="005C56F4">
        <w:rPr>
          <w:rFonts w:ascii="Times New Roman" w:hAnsi="Times New Roman" w:eastAsia="Times New Roman" w:cs="Times New Roman"/>
          <w:sz w:val="24"/>
          <w:szCs w:val="24"/>
          <w:lang w:val="en-US"/>
        </w:rPr>
      </w:r>
      <w:r w:rsidRPr="005C56F4">
        <w:rPr>
          <w:rFonts w:ascii="Times New Roman" w:hAnsi="Times New Roman" w:eastAsia="Times New Roman" w:cs="Times New Roman"/>
          <w:sz w:val="24"/>
          <w:szCs w:val="24"/>
          <w:lang w:val="en-US"/>
        </w:rPr>
        <w:fldChar w:fldCharType="separate"/>
      </w:r>
      <w:r w:rsidRPr="005C56F4">
        <w:rPr>
          <w:rStyle w:val="Hipervnculo"/>
          <w:rFonts w:ascii="Times New Roman" w:hAnsi="Times New Roman" w:eastAsia="Times New Roman" w:cs="Times New Roman"/>
          <w:color w:val="auto"/>
          <w:sz w:val="24"/>
          <w:szCs w:val="24"/>
          <w:lang w:val="es-MX"/>
        </w:rPr>
        <w:t>https://repec.iza.org/dp13380.pdf</w:t>
      </w:r>
      <w:r w:rsidRPr="005C56F4">
        <w:rPr>
          <w:rFonts w:ascii="Times New Roman" w:hAnsi="Times New Roman" w:eastAsia="Times New Roman" w:cs="Times New Roman"/>
          <w:sz w:val="24"/>
          <w:szCs w:val="24"/>
          <w:lang w:val="en-US"/>
        </w:rPr>
        <w:fldChar w:fldCharType="end"/>
      </w:r>
    </w:p>
    <w:p w:rsidR="000B026C" w:rsidP="005018C2" w:rsidRDefault="000B026C" w14:paraId="3262DB37"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p>
    <w:p w:rsidR="00A80D5A" w:rsidP="005018C2" w:rsidRDefault="00A80D5A" w14:paraId="2E92885C" w14:textId="3944226D">
      <w:pPr>
        <w:pBdr>
          <w:top w:val="nil"/>
          <w:left w:val="nil"/>
          <w:bottom w:val="nil"/>
          <w:right w:val="nil"/>
          <w:between w:val="nil"/>
        </w:pBdr>
        <w:spacing w:after="0" w:line="240" w:lineRule="auto"/>
        <w:ind w:left="709" w:hanging="709"/>
        <w:jc w:val="both"/>
        <w:rPr>
          <w:rStyle w:val="Hipervnculo"/>
          <w:rFonts w:ascii="Times New Roman" w:hAnsi="Times New Roman" w:cs="Times New Roman"/>
          <w:color w:val="auto"/>
          <w:sz w:val="24"/>
          <w:szCs w:val="24"/>
          <w:lang w:val="es-MX"/>
        </w:rPr>
      </w:pPr>
      <w:r w:rsidRPr="005C56F4">
        <w:rPr>
          <w:rFonts w:ascii="Times New Roman" w:hAnsi="Times New Roman" w:cs="Times New Roman"/>
          <w:sz w:val="24"/>
          <w:szCs w:val="24"/>
          <w:lang w:val="es-MX"/>
        </w:rPr>
        <w:t xml:space="preserve">Loden, M. (2017). </w:t>
      </w:r>
      <w:r w:rsidR="00BF4FBE">
        <w:rPr>
          <w:rFonts w:ascii="Times New Roman" w:hAnsi="Times New Roman" w:cs="Times New Roman"/>
          <w:sz w:val="24"/>
          <w:szCs w:val="24"/>
          <w:lang w:val="es-MX"/>
        </w:rPr>
        <w:t>Tech</w:t>
      </w:r>
      <w:r w:rsidRPr="005C56F4">
        <w:rPr>
          <w:rFonts w:ascii="Times New Roman" w:hAnsi="Times New Roman" w:cs="Times New Roman"/>
          <w:sz w:val="24"/>
          <w:szCs w:val="24"/>
          <w:lang w:val="es-MX"/>
        </w:rPr>
        <w:t xml:space="preserve">o de cristal (29/04/2022). Recuperado de: </w:t>
      </w:r>
      <w:hyperlink w:history="1" r:id="rId30">
        <w:r w:rsidRPr="008D0513" w:rsidR="00BF4FBE">
          <w:rPr>
            <w:rStyle w:val="Hipervnculo"/>
            <w:rFonts w:ascii="Times New Roman" w:hAnsi="Times New Roman" w:cs="Times New Roman"/>
            <w:sz w:val="24"/>
            <w:szCs w:val="24"/>
            <w:lang w:val="es-MX"/>
          </w:rPr>
          <w:t>https://www.sesametime.com/assets/diccionario/techo-de-cristal/</w:t>
        </w:r>
      </w:hyperlink>
    </w:p>
    <w:p w:rsidRPr="005C56F4" w:rsidR="00EE1A29" w:rsidP="005018C2" w:rsidRDefault="00EE1A29" w14:paraId="69BA8C2B"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p>
    <w:p w:rsidR="00A80D5A" w:rsidP="005018C2" w:rsidRDefault="00A80D5A" w14:paraId="1F793A5E" w14:textId="34A03649">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it-IT"/>
        </w:rPr>
      </w:pPr>
      <w:r w:rsidRPr="005C56F4">
        <w:rPr>
          <w:rFonts w:ascii="Times New Roman" w:hAnsi="Times New Roman" w:cs="Times New Roman"/>
          <w:sz w:val="24"/>
          <w:szCs w:val="24"/>
          <w:lang w:val="en-US"/>
        </w:rPr>
        <w:t xml:space="preserve">Lundberg, S., &amp; Stearns, J. (2019).Women in Economics: Stalled Progress. Journal of Economic Perspectives, 33 (1), 3-22.https://doi.org/10.1257/jep.33.1.3Ly Mannarelli, M. (2018). </w:t>
      </w:r>
      <w:r w:rsidRPr="005C56F4">
        <w:rPr>
          <w:rFonts w:ascii="Times New Roman" w:hAnsi="Times New Roman" w:cs="Times New Roman"/>
          <w:i/>
          <w:iCs/>
          <w:sz w:val="24"/>
          <w:szCs w:val="24"/>
          <w:lang w:val="es-MX"/>
        </w:rPr>
        <w:t>La domesticación de las mujeres. Patriarcado y género en la historia peruana</w:t>
      </w:r>
      <w:r w:rsidRPr="005C56F4">
        <w:rPr>
          <w:rFonts w:ascii="Times New Roman" w:hAnsi="Times New Roman" w:cs="Times New Roman"/>
          <w:sz w:val="24"/>
          <w:szCs w:val="24"/>
          <w:lang w:val="es-MX"/>
        </w:rPr>
        <w:t xml:space="preserve">. </w:t>
      </w:r>
      <w:r w:rsidRPr="005C56F4">
        <w:rPr>
          <w:rFonts w:ascii="Times New Roman" w:hAnsi="Times New Roman" w:cs="Times New Roman"/>
          <w:sz w:val="24"/>
          <w:szCs w:val="24"/>
          <w:lang w:val="it-IT"/>
        </w:rPr>
        <w:t>1ª ed.- Lima. La Siniestra Ensayos.</w:t>
      </w:r>
    </w:p>
    <w:p w:rsidRPr="005C56F4" w:rsidR="00EE1A29" w:rsidP="005018C2" w:rsidRDefault="00EE1A29" w14:paraId="5CF93363"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it-IT"/>
        </w:rPr>
      </w:pPr>
    </w:p>
    <w:p w:rsidR="00A80D5A" w:rsidP="005018C2" w:rsidRDefault="00A80D5A" w14:paraId="08C0ECF0"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rPr>
      </w:pPr>
      <w:r w:rsidRPr="005C56F4">
        <w:rPr>
          <w:rFonts w:ascii="Times New Roman" w:hAnsi="Times New Roman" w:cs="Times New Roman"/>
          <w:sz w:val="24"/>
          <w:szCs w:val="24"/>
          <w:shd w:val="clear" w:color="auto" w:fill="FFFFFF"/>
          <w:lang w:val="it-IT"/>
        </w:rPr>
        <w:t xml:space="preserve">Mcilongo, M., &amp; Strydom, K. (2021). </w:t>
      </w:r>
      <w:r w:rsidRPr="005C56F4">
        <w:rPr>
          <w:rFonts w:ascii="Times New Roman" w:hAnsi="Times New Roman" w:cs="Times New Roman"/>
          <w:sz w:val="24"/>
          <w:szCs w:val="24"/>
          <w:shd w:val="clear" w:color="auto" w:fill="FFFFFF"/>
          <w:lang w:val="en-US"/>
        </w:rPr>
        <w:t>The significance of mentorship in supporting the career advancement of women in the public sector. </w:t>
      </w:r>
      <w:r w:rsidRPr="005C56F4">
        <w:rPr>
          <w:rFonts w:ascii="Times New Roman" w:hAnsi="Times New Roman" w:cs="Times New Roman"/>
          <w:i/>
          <w:iCs/>
          <w:sz w:val="24"/>
          <w:szCs w:val="24"/>
          <w:shd w:val="clear" w:color="auto" w:fill="FFFFFF"/>
        </w:rPr>
        <w:t>Heliyon</w:t>
      </w:r>
      <w:r w:rsidRPr="005C56F4">
        <w:rPr>
          <w:rFonts w:ascii="Times New Roman" w:hAnsi="Times New Roman" w:cs="Times New Roman"/>
          <w:sz w:val="24"/>
          <w:szCs w:val="24"/>
          <w:shd w:val="clear" w:color="auto" w:fill="FFFFFF"/>
        </w:rPr>
        <w:t>, </w:t>
      </w:r>
      <w:r w:rsidRPr="005C56F4">
        <w:rPr>
          <w:rFonts w:ascii="Times New Roman" w:hAnsi="Times New Roman" w:cs="Times New Roman"/>
          <w:i/>
          <w:iCs/>
          <w:sz w:val="24"/>
          <w:szCs w:val="24"/>
          <w:shd w:val="clear" w:color="auto" w:fill="FFFFFF"/>
        </w:rPr>
        <w:t>7</w:t>
      </w:r>
      <w:r w:rsidRPr="005C56F4">
        <w:rPr>
          <w:rFonts w:ascii="Times New Roman" w:hAnsi="Times New Roman" w:cs="Times New Roman"/>
          <w:sz w:val="24"/>
          <w:szCs w:val="24"/>
          <w:shd w:val="clear" w:color="auto" w:fill="FFFFFF"/>
        </w:rPr>
        <w:t>(6).</w:t>
      </w:r>
    </w:p>
    <w:p w:rsidRPr="005C56F4" w:rsidR="00EE1A29" w:rsidP="005018C2" w:rsidRDefault="00EE1A29" w14:paraId="1A86B751"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p>
    <w:p w:rsidR="00A80D5A" w:rsidP="005018C2" w:rsidRDefault="00A80D5A" w14:paraId="6C4E5CEC" w14:textId="77777777">
      <w:pPr>
        <w:pBdr>
          <w:top w:val="nil"/>
          <w:left w:val="nil"/>
          <w:bottom w:val="nil"/>
          <w:right w:val="nil"/>
          <w:between w:val="nil"/>
        </w:pBdr>
        <w:spacing w:after="0" w:line="240" w:lineRule="auto"/>
        <w:ind w:left="709" w:hanging="709"/>
        <w:jc w:val="both"/>
        <w:rPr>
          <w:rStyle w:val="Hipervnculo"/>
          <w:rFonts w:ascii="Times New Roman" w:hAnsi="Times New Roman" w:cs="Times New Roman"/>
          <w:color w:val="auto"/>
          <w:sz w:val="24"/>
          <w:szCs w:val="24"/>
        </w:rPr>
      </w:pPr>
      <w:r w:rsidRPr="005C56F4">
        <w:rPr>
          <w:rFonts w:ascii="Times New Roman" w:hAnsi="Times New Roman" w:cs="Times New Roman"/>
          <w:sz w:val="24"/>
          <w:szCs w:val="24"/>
        </w:rPr>
        <w:t xml:space="preserve">Ministerio de la Mujer y Poblaciones Vulnerables. (2017). </w:t>
      </w:r>
      <w:r w:rsidRPr="005C56F4">
        <w:rPr>
          <w:rFonts w:ascii="Times New Roman" w:hAnsi="Times New Roman" w:cs="Times New Roman"/>
          <w:i/>
          <w:iCs/>
          <w:sz w:val="24"/>
          <w:szCs w:val="24"/>
        </w:rPr>
        <w:t xml:space="preserve">Conceptos fundamentales sobre el enfoque de género para abordar políticas públicas. </w:t>
      </w:r>
      <w:r w:rsidRPr="005C56F4">
        <w:rPr>
          <w:rFonts w:ascii="Times New Roman" w:hAnsi="Times New Roman" w:cs="Times New Roman"/>
          <w:sz w:val="24"/>
          <w:szCs w:val="24"/>
        </w:rPr>
        <w:t>Disponible en:</w:t>
      </w:r>
      <w:r w:rsidRPr="005C56F4">
        <w:rPr>
          <w:rFonts w:ascii="Times New Roman" w:hAnsi="Times New Roman" w:cs="Times New Roman"/>
          <w:i/>
          <w:iCs/>
          <w:sz w:val="24"/>
          <w:szCs w:val="24"/>
        </w:rPr>
        <w:t xml:space="preserve"> </w:t>
      </w:r>
      <w:hyperlink w:history="1" r:id="rId31">
        <w:r w:rsidRPr="005C56F4">
          <w:rPr>
            <w:rStyle w:val="Hipervnculo"/>
            <w:rFonts w:ascii="Times New Roman" w:hAnsi="Times New Roman" w:cs="Times New Roman"/>
            <w:color w:val="auto"/>
            <w:sz w:val="24"/>
            <w:szCs w:val="24"/>
          </w:rPr>
          <w:t>https://cdn.www.gob.pe/uploads/document/file/199417/Conceptos_fundamentales_sobre_el_enfoque_de_g%C3%A9nero_para_abordar_pol%C3%ADticas_p%C3%BAblicas.pdf?v=1594241607</w:t>
        </w:r>
      </w:hyperlink>
    </w:p>
    <w:p w:rsidR="00EE1A29" w:rsidP="005018C2" w:rsidRDefault="00EE1A29" w14:paraId="74CB7D3C" w14:textId="77777777">
      <w:pPr>
        <w:pBdr>
          <w:top w:val="nil"/>
          <w:left w:val="nil"/>
          <w:bottom w:val="nil"/>
          <w:right w:val="nil"/>
          <w:between w:val="nil"/>
        </w:pBdr>
        <w:spacing w:after="0" w:line="240" w:lineRule="auto"/>
        <w:ind w:left="709" w:hanging="709"/>
        <w:jc w:val="both"/>
        <w:rPr>
          <w:rStyle w:val="Hipervnculo"/>
          <w:rFonts w:ascii="Times New Roman" w:hAnsi="Times New Roman" w:cs="Times New Roman"/>
          <w:color w:val="auto"/>
          <w:sz w:val="24"/>
          <w:szCs w:val="24"/>
        </w:rPr>
      </w:pPr>
    </w:p>
    <w:p w:rsidR="0082306E" w:rsidP="005018C2" w:rsidRDefault="0082306E" w14:paraId="72E85793" w14:textId="594D732D">
      <w:pPr>
        <w:pBdr>
          <w:top w:val="nil"/>
          <w:left w:val="nil"/>
          <w:bottom w:val="nil"/>
          <w:right w:val="nil"/>
          <w:between w:val="nil"/>
        </w:pBdr>
        <w:spacing w:after="0" w:line="240" w:lineRule="auto"/>
        <w:ind w:left="709" w:hanging="709"/>
        <w:jc w:val="both"/>
        <w:rPr>
          <w:rFonts w:ascii="Times New Roman" w:hAnsi="Times New Roman" w:cs="Times New Roman"/>
          <w:iCs/>
          <w:sz w:val="24"/>
          <w:szCs w:val="24"/>
          <w:lang w:val="es-MX"/>
        </w:rPr>
      </w:pPr>
      <w:r w:rsidRPr="00EE1A29">
        <w:rPr>
          <w:rFonts w:ascii="Times New Roman" w:hAnsi="Times New Roman" w:cs="Times New Roman"/>
          <w:iCs/>
          <w:sz w:val="24"/>
          <w:szCs w:val="24"/>
          <w:lang w:val="es-MX"/>
        </w:rPr>
        <w:t xml:space="preserve">Ministerio de la Mujer y Poblaciones Vulnerables. (2019). Política Nacional de Igualdad de Género, abril 2019. Disponible en: </w:t>
      </w:r>
      <w:hyperlink w:history="1" r:id="rId32">
        <w:r w:rsidRPr="008D4CBB" w:rsidR="00EE1A29">
          <w:rPr>
            <w:rStyle w:val="Hipervnculo"/>
            <w:rFonts w:ascii="Times New Roman" w:hAnsi="Times New Roman" w:cs="Times New Roman"/>
            <w:iCs/>
            <w:sz w:val="24"/>
            <w:szCs w:val="24"/>
            <w:lang w:val="es-MX"/>
          </w:rPr>
          <w:t>https://www.gob.pe/institucion/mimp/normas-legales/271118-008-2019-mimp</w:t>
        </w:r>
      </w:hyperlink>
    </w:p>
    <w:p w:rsidRPr="00EE1A29" w:rsidR="00EE1A29" w:rsidP="005018C2" w:rsidRDefault="00EE1A29" w14:paraId="6511BC19" w14:textId="77777777">
      <w:pPr>
        <w:pBdr>
          <w:top w:val="nil"/>
          <w:left w:val="nil"/>
          <w:bottom w:val="nil"/>
          <w:right w:val="nil"/>
          <w:between w:val="nil"/>
        </w:pBdr>
        <w:spacing w:after="0" w:line="240" w:lineRule="auto"/>
        <w:ind w:left="709" w:hanging="709"/>
        <w:jc w:val="both"/>
        <w:rPr>
          <w:rFonts w:ascii="Times New Roman" w:hAnsi="Times New Roman" w:cs="Times New Roman"/>
          <w:iCs/>
          <w:sz w:val="24"/>
          <w:szCs w:val="24"/>
          <w:lang w:val="es-MX"/>
        </w:rPr>
      </w:pPr>
    </w:p>
    <w:p w:rsidRPr="00EE1A29" w:rsidR="0082306E" w:rsidP="0082306E" w:rsidRDefault="00A80D5A" w14:paraId="691EE029" w14:textId="1F690094">
      <w:pPr>
        <w:pBdr>
          <w:top w:val="nil"/>
          <w:left w:val="nil"/>
          <w:bottom w:val="nil"/>
          <w:right w:val="nil"/>
          <w:between w:val="nil"/>
        </w:pBdr>
        <w:spacing w:after="0" w:line="240" w:lineRule="auto"/>
        <w:ind w:left="709" w:hanging="709"/>
        <w:jc w:val="both"/>
        <w:rPr>
          <w:rStyle w:val="Hipervnculo"/>
          <w:rFonts w:ascii="Times New Roman" w:hAnsi="Times New Roman" w:cs="Times New Roman"/>
          <w:iCs/>
          <w:color w:val="auto"/>
          <w:sz w:val="24"/>
          <w:szCs w:val="24"/>
          <w:lang w:val="es-MX"/>
        </w:rPr>
      </w:pPr>
      <w:r w:rsidRPr="00EE1A29">
        <w:rPr>
          <w:rFonts w:ascii="Times New Roman" w:hAnsi="Times New Roman" w:cs="Times New Roman"/>
          <w:iCs/>
          <w:sz w:val="24"/>
          <w:szCs w:val="24"/>
          <w:lang w:val="es-MX"/>
        </w:rPr>
        <w:t xml:space="preserve">Ministerio de Educación. (2023) Universidad en cifras, noviembre 2023. Disponible en: </w:t>
      </w:r>
      <w:hyperlink w:history="1" r:id="rId33">
        <w:r w:rsidRPr="00EE1A29">
          <w:rPr>
            <w:rStyle w:val="Hipervnculo"/>
            <w:rFonts w:ascii="Times New Roman" w:hAnsi="Times New Roman" w:cs="Times New Roman"/>
            <w:iCs/>
            <w:color w:val="auto"/>
            <w:sz w:val="24"/>
            <w:szCs w:val="24"/>
            <w:lang w:val="es-MX"/>
          </w:rPr>
          <w:t>https://cdn.www.gob.pe/uploads/document/file/5139244/universidad_cifras.pdf</w:t>
        </w:r>
      </w:hyperlink>
    </w:p>
    <w:p w:rsidRPr="00EE1A29" w:rsidR="00F23B7B" w:rsidP="0082306E" w:rsidRDefault="00F23B7B" w14:paraId="1A47E78A" w14:textId="538A4E55">
      <w:pPr>
        <w:pBdr>
          <w:top w:val="nil"/>
          <w:left w:val="nil"/>
          <w:bottom w:val="nil"/>
          <w:right w:val="nil"/>
          <w:between w:val="nil"/>
        </w:pBdr>
        <w:spacing w:after="0" w:line="240" w:lineRule="auto"/>
        <w:ind w:left="709" w:hanging="709"/>
        <w:jc w:val="both"/>
        <w:rPr>
          <w:rStyle w:val="Hipervnculo"/>
          <w:rFonts w:ascii="Times New Roman" w:hAnsi="Times New Roman" w:cs="Times New Roman"/>
          <w:iCs/>
          <w:color w:val="auto"/>
          <w:sz w:val="24"/>
          <w:szCs w:val="24"/>
          <w:lang w:val="es-MX"/>
        </w:rPr>
      </w:pPr>
    </w:p>
    <w:p w:rsidRPr="00880B1A" w:rsidR="00880B1A" w:rsidP="00880B1A" w:rsidRDefault="00880B1A" w14:paraId="6B31BEDA" w14:textId="77777777">
      <w:pPr>
        <w:spacing w:after="0" w:line="240" w:lineRule="auto"/>
        <w:ind w:left="709" w:hanging="709"/>
        <w:jc w:val="both"/>
        <w:rPr>
          <w:rFonts w:ascii="Times New Roman" w:hAnsi="Times New Roman" w:cs="Times New Roman"/>
          <w:i/>
          <w:sz w:val="24"/>
          <w:szCs w:val="24"/>
          <w:lang w:val="es-MX"/>
        </w:rPr>
      </w:pPr>
      <w:r w:rsidRPr="00880B1A">
        <w:rPr>
          <w:rFonts w:ascii="Times New Roman" w:hAnsi="Times New Roman" w:cs="Times New Roman"/>
          <w:iCs/>
          <w:sz w:val="24"/>
          <w:szCs w:val="24"/>
          <w:lang w:val="es-MX"/>
        </w:rPr>
        <w:t xml:space="preserve">Ministerio de Educación. (2021a) </w:t>
      </w:r>
      <w:r w:rsidRPr="00880B1A">
        <w:rPr>
          <w:rFonts w:ascii="Times New Roman" w:hAnsi="Times New Roman" w:cs="Times New Roman"/>
          <w:i/>
          <w:sz w:val="24"/>
          <w:szCs w:val="24"/>
          <w:lang w:val="es-MX"/>
        </w:rPr>
        <w:t>Reporte sobre la interrupción de estudios universitarios en el Perú, en el contexto del covid-19</w:t>
      </w:r>
    </w:p>
    <w:p w:rsidRPr="00880B1A" w:rsidR="00880B1A" w:rsidP="00880B1A" w:rsidRDefault="00880B1A" w14:paraId="64C5E61E" w14:textId="77777777">
      <w:pPr>
        <w:spacing w:after="0" w:line="240" w:lineRule="auto"/>
        <w:ind w:left="709" w:hanging="709"/>
        <w:jc w:val="both"/>
        <w:rPr>
          <w:rStyle w:val="Hipervnculo"/>
          <w:rFonts w:ascii="Times New Roman" w:hAnsi="Times New Roman" w:cs="Times New Roman"/>
          <w:iCs/>
          <w:sz w:val="24"/>
          <w:szCs w:val="24"/>
          <w:lang w:val="es-CL"/>
        </w:rPr>
      </w:pPr>
    </w:p>
    <w:p w:rsidRPr="00880B1A" w:rsidR="00880B1A" w:rsidP="00880B1A" w:rsidRDefault="00880B1A" w14:paraId="1719EFBB" w14:textId="77777777">
      <w:pPr>
        <w:spacing w:after="0" w:line="240" w:lineRule="auto"/>
        <w:ind w:left="709" w:hanging="709"/>
        <w:jc w:val="both"/>
        <w:rPr>
          <w:lang w:val="es-MX"/>
        </w:rPr>
      </w:pPr>
      <w:r w:rsidRPr="00880B1A">
        <w:rPr>
          <w:rFonts w:ascii="Times New Roman" w:hAnsi="Times New Roman" w:cs="Times New Roman"/>
          <w:iCs/>
          <w:sz w:val="24"/>
          <w:szCs w:val="24"/>
          <w:lang w:val="es-MX"/>
        </w:rPr>
        <w:t xml:space="preserve">Ministerio de educación. (2021b). </w:t>
      </w:r>
      <w:r w:rsidRPr="00880B1A">
        <w:rPr>
          <w:rFonts w:ascii="Times New Roman" w:hAnsi="Times New Roman" w:cs="Times New Roman"/>
          <w:i/>
          <w:sz w:val="24"/>
          <w:szCs w:val="24"/>
          <w:lang w:val="es-MX"/>
        </w:rPr>
        <w:t>Modelo de Renovación de Licencia Institucional</w:t>
      </w:r>
      <w:r w:rsidRPr="00880B1A">
        <w:rPr>
          <w:rFonts w:ascii="Times New Roman" w:hAnsi="Times New Roman" w:cs="Times New Roman"/>
          <w:iCs/>
          <w:sz w:val="24"/>
          <w:szCs w:val="24"/>
          <w:lang w:val="es-MX"/>
        </w:rPr>
        <w:t xml:space="preserve">. </w:t>
      </w:r>
      <w:hyperlink w:history="1" r:id="rId34">
        <w:r w:rsidRPr="00880B1A">
          <w:rPr>
            <w:rStyle w:val="Hipervnculo"/>
            <w:rFonts w:ascii="Times New Roman" w:hAnsi="Times New Roman" w:cs="Times New Roman"/>
            <w:iCs/>
            <w:sz w:val="24"/>
            <w:szCs w:val="24"/>
            <w:lang w:val="es-MX"/>
          </w:rPr>
          <w:t>https://cdn.www.gob.pe/uploads/document/file/2151022/Modelo.pdf?v=1630646546</w:t>
        </w:r>
      </w:hyperlink>
    </w:p>
    <w:p w:rsidRPr="00880B1A" w:rsidR="00880B1A" w:rsidP="00880B1A" w:rsidRDefault="00880B1A" w14:paraId="590EA2D0" w14:textId="77777777">
      <w:pPr>
        <w:spacing w:after="0" w:line="240" w:lineRule="auto"/>
        <w:ind w:left="709" w:hanging="709"/>
        <w:jc w:val="both"/>
        <w:rPr>
          <w:rStyle w:val="Hipervnculo"/>
          <w:lang w:val="es-CL"/>
        </w:rPr>
      </w:pPr>
    </w:p>
    <w:p w:rsidRPr="00880B1A" w:rsidR="00880B1A" w:rsidP="00880B1A" w:rsidRDefault="00880B1A" w14:paraId="2188E326" w14:textId="77777777">
      <w:pPr>
        <w:spacing w:after="0" w:line="240" w:lineRule="auto"/>
        <w:ind w:left="709" w:hanging="709"/>
        <w:jc w:val="both"/>
        <w:rPr>
          <w:rStyle w:val="Hipervnculo"/>
          <w:rFonts w:ascii="Times New Roman" w:hAnsi="Times New Roman" w:cs="Times New Roman"/>
          <w:iCs/>
          <w:sz w:val="24"/>
          <w:szCs w:val="24"/>
          <w:lang w:val="es-CL"/>
        </w:rPr>
      </w:pPr>
      <w:r w:rsidRPr="00880B1A">
        <w:rPr>
          <w:rFonts w:ascii="Helvetica" w:hAnsi="Helvetica"/>
          <w:sz w:val="21"/>
          <w:szCs w:val="21"/>
          <w:shd w:val="clear" w:color="auto" w:fill="FFFFFF"/>
        </w:rPr>
        <w:t>Ministerio de educación (2021c) </w:t>
      </w:r>
      <w:r w:rsidRPr="00880B1A">
        <w:rPr>
          <w:rFonts w:ascii="Helvetica" w:hAnsi="Helvetica"/>
          <w:i/>
          <w:iCs/>
          <w:sz w:val="21"/>
          <w:szCs w:val="21"/>
          <w:shd w:val="clear" w:color="auto" w:fill="FFFFFF"/>
        </w:rPr>
        <w:t>Identificación y caracterización de las brechas entre educación básica e instituciones públicas de educación superior.</w:t>
      </w:r>
      <w:r w:rsidRPr="00880B1A">
        <w:rPr>
          <w:rStyle w:val="Hipervnculo"/>
          <w:rFonts w:ascii="Times New Roman" w:hAnsi="Times New Roman" w:cs="Times New Roman"/>
          <w:iCs/>
          <w:sz w:val="24"/>
          <w:szCs w:val="24"/>
          <w:lang w:val="es-CL"/>
        </w:rPr>
        <w:t xml:space="preserve"> </w:t>
      </w:r>
      <w:hyperlink w:history="1" r:id="rId35">
        <w:r w:rsidRPr="00880B1A">
          <w:rPr>
            <w:rStyle w:val="Hipervnculo"/>
            <w:rFonts w:ascii="Times New Roman" w:hAnsi="Times New Roman" w:cs="Times New Roman"/>
            <w:iCs/>
            <w:sz w:val="24"/>
            <w:szCs w:val="24"/>
            <w:lang w:val="es-CL"/>
          </w:rPr>
          <w:t>https://repositorio.minedu.gob.pe/handle/20.500.12799/7741</w:t>
        </w:r>
      </w:hyperlink>
    </w:p>
    <w:p w:rsidRPr="00880B1A" w:rsidR="00880B1A" w:rsidP="00880B1A" w:rsidRDefault="00880B1A" w14:paraId="1B7EFDA0" w14:textId="77777777">
      <w:pPr>
        <w:spacing w:after="0" w:line="240" w:lineRule="auto"/>
        <w:ind w:left="709" w:hanging="709"/>
        <w:jc w:val="both"/>
        <w:rPr>
          <w:lang w:val="es-MX"/>
        </w:rPr>
      </w:pPr>
    </w:p>
    <w:p w:rsidR="00880B1A" w:rsidP="00880B1A" w:rsidRDefault="00880B1A" w14:paraId="71D4AE46" w14:textId="77777777">
      <w:pPr>
        <w:spacing w:after="0" w:line="240" w:lineRule="auto"/>
        <w:ind w:left="709" w:hanging="709"/>
        <w:jc w:val="both"/>
        <w:rPr>
          <w:rStyle w:val="Hipervnculo"/>
          <w:lang w:val="en-US"/>
        </w:rPr>
      </w:pPr>
      <w:r w:rsidRPr="00880B1A">
        <w:rPr>
          <w:rFonts w:ascii="Times New Roman" w:hAnsi="Times New Roman" w:cs="Times New Roman"/>
          <w:iCs/>
          <w:sz w:val="24"/>
          <w:szCs w:val="24"/>
          <w:lang w:val="es-MX"/>
        </w:rPr>
        <w:t xml:space="preserve">Ministerio de Educación. (2020) </w:t>
      </w:r>
      <w:r w:rsidRPr="00880B1A">
        <w:rPr>
          <w:rFonts w:ascii="Times New Roman" w:hAnsi="Times New Roman" w:cs="Times New Roman"/>
          <w:i/>
          <w:sz w:val="24"/>
          <w:szCs w:val="24"/>
          <w:lang w:val="es-MX"/>
        </w:rPr>
        <w:t>Política Nacional de Educación Superior y Técnico-Productiva,</w:t>
      </w:r>
      <w:r w:rsidRPr="00880B1A">
        <w:rPr>
          <w:rFonts w:ascii="Times New Roman" w:hAnsi="Times New Roman" w:cs="Times New Roman"/>
          <w:iCs/>
          <w:sz w:val="24"/>
          <w:szCs w:val="24"/>
          <w:lang w:val="es-MX"/>
        </w:rPr>
        <w:t xml:space="preserve"> agosto 2020.</w:t>
      </w:r>
      <w:r w:rsidRPr="00880B1A">
        <w:rPr>
          <w:rFonts w:ascii="Times New Roman" w:hAnsi="Times New Roman" w:cs="Times New Roman"/>
          <w:iCs/>
          <w:sz w:val="24"/>
          <w:szCs w:val="24"/>
          <w:lang w:val="es-CL"/>
        </w:rPr>
        <w:t xml:space="preserve"> </w:t>
      </w:r>
      <w:hyperlink w:history="1" r:id="rId36">
        <w:r w:rsidRPr="00880B1A">
          <w:rPr>
            <w:rStyle w:val="Hipervnculo"/>
            <w:rFonts w:ascii="Times New Roman" w:hAnsi="Times New Roman" w:cs="Times New Roman"/>
            <w:iCs/>
            <w:sz w:val="24"/>
            <w:szCs w:val="24"/>
            <w:lang w:val="en-US"/>
          </w:rPr>
          <w:t>https://n9.cl/cscl6</w:t>
        </w:r>
      </w:hyperlink>
    </w:p>
    <w:p w:rsidRPr="007609BB" w:rsidR="00EE1A29" w:rsidP="0082306E" w:rsidRDefault="00EE1A29" w14:paraId="0BE78E09" w14:textId="77777777">
      <w:pPr>
        <w:pBdr>
          <w:top w:val="nil"/>
          <w:left w:val="nil"/>
          <w:bottom w:val="nil"/>
          <w:right w:val="nil"/>
          <w:between w:val="nil"/>
        </w:pBdr>
        <w:spacing w:after="0" w:line="240" w:lineRule="auto"/>
        <w:ind w:left="709" w:hanging="709"/>
        <w:jc w:val="both"/>
        <w:rPr>
          <w:rFonts w:ascii="Times New Roman" w:hAnsi="Times New Roman" w:cs="Times New Roman"/>
          <w:iCs/>
          <w:sz w:val="24"/>
          <w:szCs w:val="24"/>
          <w:lang w:val="en-US"/>
        </w:rPr>
      </w:pPr>
    </w:p>
    <w:p w:rsidR="00A80D5A" w:rsidP="005018C2" w:rsidRDefault="00A80D5A" w14:paraId="2C42E491"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r w:rsidRPr="00EE1A29">
        <w:rPr>
          <w:rFonts w:ascii="Times New Roman" w:hAnsi="Times New Roman" w:cs="Times New Roman"/>
          <w:sz w:val="24"/>
          <w:szCs w:val="24"/>
          <w:lang w:val="en-US"/>
        </w:rPr>
        <w:t xml:space="preserve">Mojica, C. (2023). Understanding Gender in the Dynamics of the Hidden Curriculum: An ELT Colombian Case Study. </w:t>
      </w:r>
      <w:r w:rsidRPr="00EE1A29">
        <w:rPr>
          <w:rFonts w:ascii="Times New Roman" w:hAnsi="Times New Roman" w:cs="Times New Roman"/>
          <w:i/>
          <w:iCs/>
          <w:sz w:val="24"/>
          <w:szCs w:val="24"/>
          <w:lang w:val="en-US"/>
        </w:rPr>
        <w:t xml:space="preserve">HOW. A </w:t>
      </w:r>
      <w:proofErr w:type="spellStart"/>
      <w:r w:rsidRPr="00EE1A29">
        <w:rPr>
          <w:rFonts w:ascii="Times New Roman" w:hAnsi="Times New Roman" w:cs="Times New Roman"/>
          <w:i/>
          <w:iCs/>
          <w:sz w:val="24"/>
          <w:szCs w:val="24"/>
          <w:lang w:val="en-US"/>
        </w:rPr>
        <w:t>colombian</w:t>
      </w:r>
      <w:proofErr w:type="spellEnd"/>
      <w:r w:rsidRPr="00EE1A29">
        <w:rPr>
          <w:rFonts w:ascii="Times New Roman" w:hAnsi="Times New Roman" w:cs="Times New Roman"/>
          <w:i/>
          <w:iCs/>
          <w:sz w:val="24"/>
          <w:szCs w:val="24"/>
          <w:lang w:val="en-US"/>
        </w:rPr>
        <w:t xml:space="preserve"> journal for </w:t>
      </w:r>
      <w:proofErr w:type="spellStart"/>
      <w:r w:rsidRPr="00EE1A29">
        <w:rPr>
          <w:rFonts w:ascii="Times New Roman" w:hAnsi="Times New Roman" w:cs="Times New Roman"/>
          <w:i/>
          <w:iCs/>
          <w:sz w:val="24"/>
          <w:szCs w:val="24"/>
          <w:lang w:val="en-US"/>
        </w:rPr>
        <w:t>english</w:t>
      </w:r>
      <w:proofErr w:type="spellEnd"/>
      <w:r w:rsidRPr="00EE1A29">
        <w:rPr>
          <w:rFonts w:ascii="Times New Roman" w:hAnsi="Times New Roman" w:cs="Times New Roman"/>
          <w:i/>
          <w:iCs/>
          <w:sz w:val="24"/>
          <w:szCs w:val="24"/>
          <w:lang w:val="en-US"/>
        </w:rPr>
        <w:t xml:space="preserve"> teachers</w:t>
      </w:r>
      <w:r w:rsidRPr="00EE1A29">
        <w:rPr>
          <w:rFonts w:ascii="Times New Roman" w:hAnsi="Times New Roman" w:cs="Times New Roman"/>
          <w:sz w:val="24"/>
          <w:szCs w:val="24"/>
          <w:lang w:val="en-US"/>
        </w:rPr>
        <w:t xml:space="preserve"> (30), 1, pp. 9 – 27</w:t>
      </w:r>
    </w:p>
    <w:p w:rsidRPr="00EE1A29" w:rsidR="00EE1A29" w:rsidP="005018C2" w:rsidRDefault="00EE1A29" w14:paraId="5B189580"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
    <w:p w:rsidRPr="00EE1A29" w:rsidR="00A80D5A" w:rsidP="005018C2" w:rsidRDefault="00A80D5A" w14:paraId="1D475290"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r w:rsidRPr="00EE1A29">
        <w:rPr>
          <w:rFonts w:ascii="Times New Roman" w:hAnsi="Times New Roman" w:cs="Times New Roman"/>
          <w:sz w:val="24"/>
          <w:szCs w:val="24"/>
          <w:lang w:val="en-US"/>
        </w:rPr>
        <w:t xml:space="preserve">Morrison, A. M., White, R. P., White, R. P., &amp; Van Velsor, E. (1987). Breaking The Glass Ceiling: Can Women Reach The Top Of America's Largest corporations? </w:t>
      </w:r>
      <w:r w:rsidRPr="00EE1A29">
        <w:rPr>
          <w:rFonts w:ascii="Times New Roman" w:hAnsi="Times New Roman" w:cs="Times New Roman"/>
          <w:sz w:val="24"/>
          <w:szCs w:val="24"/>
          <w:lang w:val="es-MX"/>
        </w:rPr>
        <w:t>Pearson Education.</w:t>
      </w:r>
    </w:p>
    <w:p w:rsidRPr="0053788F" w:rsidR="000735C2" w:rsidP="00AF41A3" w:rsidRDefault="000735C2" w14:paraId="037725C2" w14:textId="07267965">
      <w:pPr>
        <w:pStyle w:val="NormalWeb"/>
        <w:shd w:val="clear" w:color="auto" w:fill="FFFFFF"/>
        <w:jc w:val="both"/>
        <w:rPr>
          <w:rFonts w:eastAsia="Calibri"/>
        </w:rPr>
      </w:pPr>
      <w:r w:rsidRPr="00AF41A3">
        <w:rPr>
          <w:rFonts w:eastAsia="Calibri"/>
          <w:lang w:val="es-PE"/>
        </w:rPr>
        <w:t xml:space="preserve">Necochea, Yoselyn y otros (2017) Frecuencia y características del abandono estudiantil en una Escuela de Medicina de Lambayeque, 2006-2014. </w:t>
      </w:r>
      <w:proofErr w:type="spellStart"/>
      <w:r w:rsidRPr="0053788F">
        <w:rPr>
          <w:rFonts w:eastAsia="Calibri"/>
        </w:rPr>
        <w:t>Revista</w:t>
      </w:r>
      <w:proofErr w:type="spellEnd"/>
      <w:r w:rsidRPr="0053788F">
        <w:rPr>
          <w:rFonts w:eastAsia="Calibri"/>
        </w:rPr>
        <w:t xml:space="preserve"> </w:t>
      </w:r>
      <w:proofErr w:type="spellStart"/>
      <w:r w:rsidRPr="0053788F">
        <w:rPr>
          <w:rFonts w:eastAsia="Calibri"/>
        </w:rPr>
        <w:t>Médica</w:t>
      </w:r>
      <w:proofErr w:type="spellEnd"/>
      <w:r w:rsidRPr="0053788F">
        <w:rPr>
          <w:rFonts w:eastAsia="Calibri"/>
        </w:rPr>
        <w:t xml:space="preserve"> </w:t>
      </w:r>
      <w:proofErr w:type="spellStart"/>
      <w:r w:rsidRPr="0053788F">
        <w:rPr>
          <w:rFonts w:eastAsia="Calibri"/>
        </w:rPr>
        <w:t>Herediana</w:t>
      </w:r>
      <w:proofErr w:type="spellEnd"/>
      <w:r w:rsidRPr="0053788F">
        <w:rPr>
          <w:rFonts w:eastAsia="Calibri"/>
        </w:rPr>
        <w:t xml:space="preserve"> (28), 3, </w:t>
      </w:r>
      <w:proofErr w:type="spellStart"/>
      <w:r w:rsidRPr="0053788F">
        <w:rPr>
          <w:rFonts w:eastAsia="Calibri"/>
        </w:rPr>
        <w:t>jul.</w:t>
      </w:r>
      <w:proofErr w:type="spellEnd"/>
      <w:r w:rsidRPr="0053788F">
        <w:rPr>
          <w:rFonts w:eastAsia="Calibri"/>
        </w:rPr>
        <w:t>/set. 2017</w:t>
      </w:r>
    </w:p>
    <w:p w:rsidRPr="0050675D" w:rsidR="0050675D" w:rsidP="005018C2" w:rsidRDefault="0050675D" w14:paraId="4F87233D" w14:textId="1CC0E794">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r w:rsidRPr="0050675D">
        <w:rPr>
          <w:rFonts w:ascii="Times New Roman" w:hAnsi="Times New Roman" w:cs="Times New Roman"/>
          <w:sz w:val="24"/>
          <w:szCs w:val="24"/>
          <w:lang w:val="en-US"/>
        </w:rPr>
        <w:t xml:space="preserve">OECD (2023), Education at a Glance 2023: OECD Indicators, OECD Publishing, Paris, </w:t>
      </w:r>
      <w:hyperlink w:history="1" r:id="rId37">
        <w:r w:rsidRPr="0050675D">
          <w:rPr>
            <w:rFonts w:ascii="Times New Roman" w:hAnsi="Times New Roman" w:cs="Times New Roman"/>
            <w:sz w:val="24"/>
            <w:szCs w:val="24"/>
            <w:lang w:val="en-US"/>
          </w:rPr>
          <w:t>https://doi.org/10.1787/e13bef63-en</w:t>
        </w:r>
      </w:hyperlink>
      <w:r w:rsidRPr="0050675D">
        <w:rPr>
          <w:rFonts w:ascii="Times New Roman" w:hAnsi="Times New Roman" w:cs="Times New Roman"/>
          <w:sz w:val="24"/>
          <w:szCs w:val="24"/>
          <w:lang w:val="en-US"/>
        </w:rPr>
        <w:t>.</w:t>
      </w:r>
    </w:p>
    <w:p w:rsidRPr="0050675D" w:rsidR="0050675D" w:rsidP="005018C2" w:rsidRDefault="0050675D" w14:paraId="7FE5419E" w14:textId="77777777">
      <w:pPr>
        <w:pBdr>
          <w:top w:val="nil"/>
          <w:left w:val="nil"/>
          <w:bottom w:val="nil"/>
          <w:right w:val="nil"/>
          <w:between w:val="nil"/>
        </w:pBdr>
        <w:spacing w:after="0" w:line="240" w:lineRule="auto"/>
        <w:ind w:left="709" w:hanging="709"/>
        <w:jc w:val="both"/>
        <w:rPr>
          <w:rFonts w:ascii="ArialMT" w:hAnsi="ArialMT" w:cs="ArialMT" w:eastAsiaTheme="minorHAnsi"/>
          <w:color w:val="000000"/>
          <w:sz w:val="16"/>
          <w:szCs w:val="16"/>
          <w:lang w:val="en-US"/>
        </w:rPr>
      </w:pPr>
    </w:p>
    <w:p w:rsidRPr="005C56F4" w:rsidR="00A80D5A" w:rsidP="005018C2" w:rsidRDefault="00A80D5A" w14:paraId="54372784" w14:textId="2F80EBDD">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5C56F4">
        <w:rPr>
          <w:rFonts w:ascii="Times New Roman" w:hAnsi="Times New Roman" w:cs="Times New Roman"/>
          <w:sz w:val="24"/>
          <w:szCs w:val="24"/>
        </w:rPr>
        <w:t xml:space="preserve">Ortega Ortigoza, D., Rodríguez Rodríguez, J. y Mateos Inchaurrondo, A. (2021). Educación superior y la COVID-19: adaptación metodológica y evaluación online en dos universidades de Barcelona. </w:t>
      </w:r>
      <w:r w:rsidRPr="005C56F4">
        <w:rPr>
          <w:rFonts w:ascii="Times New Roman" w:hAnsi="Times New Roman" w:cs="Times New Roman"/>
          <w:i/>
          <w:iCs/>
          <w:sz w:val="24"/>
          <w:szCs w:val="24"/>
        </w:rPr>
        <w:t>Revista Digital de Investigación en Docencia Universitaria</w:t>
      </w:r>
      <w:r w:rsidRPr="005C56F4">
        <w:rPr>
          <w:rFonts w:ascii="Times New Roman" w:hAnsi="Times New Roman" w:cs="Times New Roman"/>
          <w:sz w:val="24"/>
          <w:szCs w:val="24"/>
        </w:rPr>
        <w:t xml:space="preserve">, 15(1). </w:t>
      </w:r>
      <w:hyperlink w:history="1" r:id="rId38">
        <w:r w:rsidRPr="005C56F4">
          <w:rPr>
            <w:rStyle w:val="Hipervnculo"/>
            <w:rFonts w:ascii="Times New Roman" w:hAnsi="Times New Roman" w:cs="Times New Roman"/>
            <w:color w:val="auto"/>
            <w:sz w:val="24"/>
            <w:szCs w:val="24"/>
          </w:rPr>
          <w:t>http://dx.doi.org/10.19083/ridu.2021.1275</w:t>
        </w:r>
      </w:hyperlink>
      <w:r w:rsidRPr="005C56F4">
        <w:rPr>
          <w:rFonts w:ascii="Times New Roman" w:hAnsi="Times New Roman" w:cs="Times New Roman"/>
          <w:sz w:val="24"/>
          <w:szCs w:val="24"/>
        </w:rPr>
        <w:t> </w:t>
      </w:r>
      <w:bookmarkStart w:name="_Hlk155633609" w:id="80"/>
    </w:p>
    <w:p w:rsidR="00A80D5A" w:rsidP="005018C2" w:rsidRDefault="00A80D5A" w14:paraId="62F3DE8C" w14:textId="77777777">
      <w:pPr>
        <w:pBdr>
          <w:top w:val="nil"/>
          <w:left w:val="nil"/>
          <w:bottom w:val="nil"/>
          <w:right w:val="nil"/>
          <w:between w:val="nil"/>
        </w:pBdr>
        <w:spacing w:after="0" w:line="240" w:lineRule="auto"/>
        <w:ind w:left="709" w:hanging="709"/>
        <w:jc w:val="both"/>
        <w:rPr>
          <w:rStyle w:val="Hipervnculo"/>
          <w:rFonts w:ascii="Times New Roman" w:hAnsi="Times New Roman" w:cs="Times New Roman"/>
          <w:color w:val="auto"/>
          <w:sz w:val="24"/>
          <w:szCs w:val="24"/>
        </w:rPr>
      </w:pPr>
      <w:r w:rsidRPr="005C56F4">
        <w:rPr>
          <w:rFonts w:ascii="Times New Roman" w:hAnsi="Times New Roman" w:cs="Times New Roman"/>
          <w:sz w:val="24"/>
          <w:szCs w:val="24"/>
        </w:rPr>
        <w:t xml:space="preserve">ONU Mujeres. </w:t>
      </w:r>
      <w:r w:rsidRPr="005C56F4">
        <w:rPr>
          <w:rFonts w:ascii="Times New Roman" w:hAnsi="Times New Roman" w:cs="Times New Roman"/>
          <w:sz w:val="24"/>
          <w:szCs w:val="24"/>
          <w:lang w:val="es-MX"/>
        </w:rPr>
        <w:t xml:space="preserve">Preguntas frecuentes: Tipos de violencia contra las mujeres y las niñas. Disponible en:  </w:t>
      </w:r>
      <w:hyperlink w:history="1" r:id="rId39">
        <w:r w:rsidRPr="005C56F4">
          <w:rPr>
            <w:rStyle w:val="Hipervnculo"/>
            <w:rFonts w:ascii="Times New Roman" w:hAnsi="Times New Roman" w:cs="Times New Roman"/>
            <w:color w:val="auto"/>
            <w:sz w:val="24"/>
            <w:szCs w:val="24"/>
          </w:rPr>
          <w:t>https://www.unwomen.org/es/what-we-do/ending-violence-against-women/faqs/types-of-violence</w:t>
        </w:r>
      </w:hyperlink>
    </w:p>
    <w:p w:rsidRPr="005C56F4" w:rsidR="00EE1A29" w:rsidP="005018C2" w:rsidRDefault="00EE1A29" w14:paraId="11C4378B"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p>
    <w:p w:rsidR="00A80D5A" w:rsidP="005018C2" w:rsidRDefault="00A80D5A" w14:paraId="40AD9AC5"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r w:rsidRPr="005C56F4">
        <w:rPr>
          <w:rFonts w:ascii="Times New Roman" w:hAnsi="Times New Roman" w:cs="Times New Roman"/>
          <w:sz w:val="24"/>
          <w:szCs w:val="24"/>
          <w:lang w:val="en-US"/>
        </w:rPr>
        <w:t xml:space="preserve">Perez-Felkner, L. (2013). </w:t>
      </w:r>
      <w:bookmarkEnd w:id="80"/>
      <w:r w:rsidRPr="005C56F4">
        <w:rPr>
          <w:rFonts w:ascii="Times New Roman" w:hAnsi="Times New Roman" w:cs="Times New Roman"/>
          <w:sz w:val="24"/>
          <w:szCs w:val="24"/>
          <w:lang w:val="en-US"/>
        </w:rPr>
        <w:t xml:space="preserve">Socialization in Childhood and Adolescence. </w:t>
      </w:r>
      <w:r w:rsidRPr="005C56F4">
        <w:rPr>
          <w:rFonts w:ascii="Times New Roman" w:hAnsi="Times New Roman" w:cs="Times New Roman"/>
          <w:i/>
          <w:iCs/>
          <w:sz w:val="24"/>
          <w:szCs w:val="24"/>
          <w:lang w:val="es-MX"/>
        </w:rPr>
        <w:t>Handbook of Social Psychology</w:t>
      </w:r>
      <w:r w:rsidRPr="005C56F4">
        <w:rPr>
          <w:rFonts w:ascii="Times New Roman" w:hAnsi="Times New Roman" w:cs="Times New Roman"/>
          <w:sz w:val="24"/>
          <w:szCs w:val="24"/>
          <w:lang w:val="es-MX"/>
        </w:rPr>
        <w:t>, 2nd Edition: Springer Publishing.</w:t>
      </w:r>
    </w:p>
    <w:p w:rsidRPr="005C56F4" w:rsidR="00EE1A29" w:rsidP="005018C2" w:rsidRDefault="00EE1A29" w14:paraId="49F1B22C"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p>
    <w:p w:rsidR="00A80D5A" w:rsidP="005018C2" w:rsidRDefault="00A80D5A" w14:paraId="5F173F59" w14:textId="529DF1F7">
      <w:pPr>
        <w:pBdr>
          <w:top w:val="nil"/>
          <w:left w:val="nil"/>
          <w:bottom w:val="nil"/>
          <w:right w:val="nil"/>
          <w:between w:val="nil"/>
        </w:pBdr>
        <w:spacing w:after="0" w:line="240" w:lineRule="auto"/>
        <w:ind w:left="709" w:hanging="709"/>
        <w:jc w:val="both"/>
        <w:rPr>
          <w:rFonts w:ascii="Times New Roman" w:hAnsi="Times New Roman" w:cs="Times New Roman" w:eastAsiaTheme="minorHAnsi"/>
          <w:i/>
          <w:iCs/>
          <w:sz w:val="24"/>
          <w:szCs w:val="24"/>
          <w:lang w:val="es-MX"/>
        </w:rPr>
      </w:pPr>
      <w:r w:rsidRPr="005C56F4">
        <w:rPr>
          <w:rFonts w:ascii="Times New Roman" w:hAnsi="Times New Roman" w:cs="Times New Roman"/>
          <w:sz w:val="24"/>
          <w:szCs w:val="24"/>
          <w:lang w:val="es-MX"/>
        </w:rPr>
        <w:t>Pesantes, M.A. y Cárdenas, C. (2019).</w:t>
      </w:r>
      <w:r w:rsidRPr="005C56F4">
        <w:rPr>
          <w:rFonts w:ascii="Times New Roman" w:hAnsi="Times New Roman" w:cs="Times New Roman" w:eastAsiaTheme="minorHAnsi"/>
          <w:sz w:val="24"/>
          <w:szCs w:val="24"/>
          <w:lang w:val="es-MX"/>
        </w:rPr>
        <w:t xml:space="preserve">“Nosotras también podemos”. Mujeres indígenas en la Universidad de la Amazonía Peruana y la Universidad Científica del Perú.  </w:t>
      </w:r>
      <w:r w:rsidRPr="005C56F4">
        <w:rPr>
          <w:rFonts w:ascii="Times New Roman" w:hAnsi="Times New Roman" w:cs="Times New Roman" w:eastAsiaTheme="minorHAnsi"/>
          <w:i/>
          <w:iCs/>
          <w:sz w:val="24"/>
          <w:szCs w:val="24"/>
          <w:lang w:val="es-MX"/>
        </w:rPr>
        <w:t>Salud sin límites y Consorcio de Investigación Económica y Social CIES.</w:t>
      </w:r>
    </w:p>
    <w:p w:rsidRPr="00EE1A29" w:rsidR="00EE1A29" w:rsidP="005018C2" w:rsidRDefault="00EE1A29" w14:paraId="1F907214" w14:textId="77777777">
      <w:pPr>
        <w:pBdr>
          <w:top w:val="nil"/>
          <w:left w:val="nil"/>
          <w:bottom w:val="nil"/>
          <w:right w:val="nil"/>
          <w:between w:val="nil"/>
        </w:pBdr>
        <w:spacing w:after="0" w:line="240" w:lineRule="auto"/>
        <w:ind w:left="709" w:hanging="709"/>
        <w:jc w:val="both"/>
        <w:rPr>
          <w:rFonts w:ascii="Times New Roman" w:hAnsi="Times New Roman" w:cs="Times New Roman" w:eastAsiaTheme="minorHAnsi"/>
          <w:i/>
          <w:iCs/>
          <w:sz w:val="24"/>
          <w:szCs w:val="24"/>
          <w:lang w:val="es-MX"/>
        </w:rPr>
      </w:pPr>
    </w:p>
    <w:p w:rsidRPr="00EE1A29" w:rsidR="00161B40" w:rsidP="00161B40" w:rsidRDefault="00161B40" w14:paraId="29C3E2CF" w14:textId="77777777">
      <w:pPr>
        <w:rPr>
          <w:rFonts w:ascii="Times New Roman" w:hAnsi="Times New Roman" w:cs="Times New Roman"/>
          <w:sz w:val="24"/>
          <w:szCs w:val="24"/>
          <w:lang w:val="es-MX"/>
        </w:rPr>
      </w:pPr>
      <w:r w:rsidRPr="00EE1A29">
        <w:rPr>
          <w:rFonts w:ascii="Times New Roman" w:hAnsi="Times New Roman" w:cs="Times New Roman"/>
          <w:sz w:val="24"/>
          <w:szCs w:val="24"/>
          <w:lang w:val="es-MX"/>
        </w:rPr>
        <w:t xml:space="preserve">Petric, Natalia (2020) Egreso universitario a término: elementos que permiten comprender su trama. </w:t>
      </w:r>
      <w:r w:rsidRPr="00EE1A29">
        <w:rPr>
          <w:rFonts w:ascii="Times New Roman" w:hAnsi="Times New Roman" w:cs="Times New Roman"/>
          <w:i/>
          <w:iCs/>
          <w:sz w:val="24"/>
          <w:szCs w:val="24"/>
          <w:lang w:val="es-MX"/>
        </w:rPr>
        <w:t>Diálogos Pedagógicos</w:t>
      </w:r>
      <w:r w:rsidRPr="00EE1A29">
        <w:rPr>
          <w:rFonts w:ascii="Times New Roman" w:hAnsi="Times New Roman" w:cs="Times New Roman"/>
          <w:sz w:val="24"/>
          <w:szCs w:val="24"/>
          <w:lang w:val="es-MX"/>
        </w:rPr>
        <w:t xml:space="preserve"> (XVII) 34</w:t>
      </w:r>
    </w:p>
    <w:p w:rsidRPr="00EE1A29" w:rsidR="00A80D5A" w:rsidP="005018C2" w:rsidRDefault="00A80D5A" w14:paraId="19E613A0" w14:textId="12DDFD14">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rPr>
      </w:pPr>
      <w:r w:rsidRPr="00EE1A29">
        <w:rPr>
          <w:rFonts w:ascii="Times New Roman" w:hAnsi="Times New Roman" w:cs="Times New Roman"/>
          <w:sz w:val="24"/>
          <w:szCs w:val="24"/>
          <w:shd w:val="clear" w:color="auto" w:fill="FFFFFF"/>
        </w:rPr>
        <w:t>Pichardo, J. I., &amp; Cabezas, L. P. (2019). Universidad y diversidad sexogenérica: barreras, innovaciones y retos de futuro. </w:t>
      </w:r>
      <w:r w:rsidRPr="00EE1A29">
        <w:rPr>
          <w:rFonts w:ascii="Times New Roman" w:hAnsi="Times New Roman" w:cs="Times New Roman"/>
          <w:i/>
          <w:iCs/>
          <w:sz w:val="24"/>
          <w:szCs w:val="24"/>
          <w:shd w:val="clear" w:color="auto" w:fill="FFFFFF"/>
        </w:rPr>
        <w:t>methaodos. revista de ciencias sociales</w:t>
      </w:r>
      <w:r w:rsidRPr="00EE1A29">
        <w:rPr>
          <w:rFonts w:ascii="Times New Roman" w:hAnsi="Times New Roman" w:cs="Times New Roman"/>
          <w:sz w:val="24"/>
          <w:szCs w:val="24"/>
          <w:shd w:val="clear" w:color="auto" w:fill="FFFFFF"/>
        </w:rPr>
        <w:t>, </w:t>
      </w:r>
      <w:r w:rsidRPr="00EE1A29">
        <w:rPr>
          <w:rFonts w:ascii="Times New Roman" w:hAnsi="Times New Roman" w:cs="Times New Roman"/>
          <w:i/>
          <w:iCs/>
          <w:sz w:val="24"/>
          <w:szCs w:val="24"/>
          <w:shd w:val="clear" w:color="auto" w:fill="FFFFFF"/>
        </w:rPr>
        <w:t>7</w:t>
      </w:r>
      <w:r w:rsidRPr="00EE1A29">
        <w:rPr>
          <w:rFonts w:ascii="Times New Roman" w:hAnsi="Times New Roman" w:cs="Times New Roman"/>
          <w:sz w:val="24"/>
          <w:szCs w:val="24"/>
          <w:shd w:val="clear" w:color="auto" w:fill="FFFFFF"/>
        </w:rPr>
        <w:t>(1).</w:t>
      </w:r>
    </w:p>
    <w:p w:rsidRPr="00EE1A29" w:rsidR="00485F91" w:rsidP="005018C2" w:rsidRDefault="00485F91" w14:paraId="3134BDB1" w14:textId="77777777">
      <w:pPr>
        <w:pBdr>
          <w:top w:val="nil"/>
          <w:left w:val="nil"/>
          <w:bottom w:val="nil"/>
          <w:right w:val="nil"/>
          <w:between w:val="nil"/>
        </w:pBdr>
        <w:spacing w:after="0" w:line="240" w:lineRule="auto"/>
        <w:ind w:left="709" w:hanging="709"/>
        <w:jc w:val="both"/>
        <w:rPr>
          <w:lang w:val="es-MX" w:eastAsia="es-MX"/>
        </w:rPr>
      </w:pPr>
    </w:p>
    <w:p w:rsidRPr="00EE1A29" w:rsidR="00485F91" w:rsidP="005018C2" w:rsidRDefault="00485F91" w14:paraId="6942924C" w14:textId="4254B6FE">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EE1A29">
        <w:rPr>
          <w:rFonts w:ascii="Times New Roman" w:hAnsi="Times New Roman" w:cs="Times New Roman"/>
          <w:sz w:val="24"/>
          <w:szCs w:val="24"/>
        </w:rPr>
        <w:t xml:space="preserve">Pronabec. (2023). </w:t>
      </w:r>
      <w:r w:rsidRPr="00EE1A29">
        <w:rPr>
          <w:rFonts w:ascii="Times New Roman" w:hAnsi="Times New Roman" w:cs="Times New Roman"/>
          <w:i/>
          <w:iCs/>
          <w:sz w:val="24"/>
          <w:szCs w:val="24"/>
        </w:rPr>
        <w:t>Resolución Directoral Ejecutiva N° 167-2023-MINEDU/VMGI-PRONABEC</w:t>
      </w:r>
      <w:r w:rsidRPr="00EE1A29">
        <w:rPr>
          <w:rFonts w:ascii="Times New Roman" w:hAnsi="Times New Roman" w:cs="Times New Roman"/>
          <w:sz w:val="24"/>
          <w:szCs w:val="24"/>
        </w:rPr>
        <w:t xml:space="preserve">, </w:t>
      </w:r>
      <w:hyperlink w:history="1" r:id="rId40">
        <w:r w:rsidRPr="00EE1A29">
          <w:rPr>
            <w:rFonts w:ascii="Times New Roman" w:hAnsi="Times New Roman" w:cs="Times New Roman"/>
            <w:sz w:val="24"/>
            <w:szCs w:val="24"/>
          </w:rPr>
          <w:t>RDE n.˚ 167-2023 – Bases del concurso y expediente técnico</w:t>
        </w:r>
      </w:hyperlink>
    </w:p>
    <w:p w:rsidRPr="005C56F4" w:rsidR="00485F91" w:rsidP="005018C2" w:rsidRDefault="00485F91" w14:paraId="4A35FCD4"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p>
    <w:p w:rsidRPr="005C56F4" w:rsidR="00A80D5A" w:rsidP="005018C2" w:rsidRDefault="00A80D5A" w14:paraId="2A8B8FE2"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5C56F4">
        <w:rPr>
          <w:rFonts w:ascii="Times New Roman" w:hAnsi="Times New Roman" w:cs="Times New Roman"/>
          <w:sz w:val="24"/>
          <w:szCs w:val="24"/>
        </w:rPr>
        <w:t xml:space="preserve">Pronabec. (2022). Memoria Anual del Pronabec. Disponible en: </w:t>
      </w:r>
      <w:hyperlink w:history="1" r:id="rId41">
        <w:r w:rsidRPr="005C56F4">
          <w:rPr>
            <w:rStyle w:val="Hipervnculo"/>
            <w:rFonts w:ascii="Times New Roman" w:hAnsi="Times New Roman" w:cs="Times New Roman"/>
            <w:color w:val="auto"/>
            <w:sz w:val="24"/>
            <w:szCs w:val="24"/>
          </w:rPr>
          <w:t>https://cdn.www.gob.pe/uploads/document/file/4498935/Memoria%20Anual%20del%20Pronabec%202022.pdf?v=1683306322</w:t>
        </w:r>
      </w:hyperlink>
      <w:r w:rsidRPr="005C56F4">
        <w:rPr>
          <w:rFonts w:ascii="Times New Roman" w:hAnsi="Times New Roman" w:cs="Times New Roman"/>
          <w:sz w:val="24"/>
          <w:szCs w:val="24"/>
        </w:rPr>
        <w:t xml:space="preserve"> </w:t>
      </w:r>
    </w:p>
    <w:p w:rsidRPr="005C56F4" w:rsidR="00A80D5A" w:rsidP="005018C2" w:rsidRDefault="00A80D5A" w14:paraId="471B91C4"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5C56F4">
        <w:rPr>
          <w:rFonts w:ascii="Times New Roman" w:hAnsi="Times New Roman" w:cs="Times New Roman"/>
          <w:sz w:val="24"/>
          <w:szCs w:val="24"/>
        </w:rPr>
        <w:t xml:space="preserve">Pronabec. (2019). Memoria Anual del Pronabec. Disponible en: </w:t>
      </w:r>
      <w:hyperlink w:history="1" r:id="rId42">
        <w:r w:rsidRPr="005C56F4">
          <w:rPr>
            <w:rStyle w:val="Hipervnculo"/>
            <w:rFonts w:ascii="Times New Roman" w:hAnsi="Times New Roman" w:cs="Times New Roman"/>
            <w:color w:val="auto"/>
            <w:sz w:val="24"/>
            <w:szCs w:val="24"/>
          </w:rPr>
          <w:t>https://cdn.www.gob.pe/uploads/document/file/1871506/Memoria%20Anual%20del%20Pronabec%202019.pdf.pdf</w:t>
        </w:r>
      </w:hyperlink>
      <w:r w:rsidRPr="005C56F4">
        <w:rPr>
          <w:rFonts w:ascii="Times New Roman" w:hAnsi="Times New Roman" w:cs="Times New Roman"/>
          <w:sz w:val="24"/>
          <w:szCs w:val="24"/>
        </w:rPr>
        <w:t xml:space="preserve"> </w:t>
      </w:r>
    </w:p>
    <w:p w:rsidR="000B026C" w:rsidP="005018C2" w:rsidRDefault="000B026C" w14:paraId="663777B4"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p>
    <w:p w:rsidRPr="005C56F4" w:rsidR="00A80D5A" w:rsidP="005018C2" w:rsidRDefault="00A80D5A" w14:paraId="07B3DCAE" w14:textId="4B53BAF0">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5C56F4">
        <w:rPr>
          <w:rFonts w:ascii="Times New Roman" w:hAnsi="Times New Roman" w:cs="Times New Roman"/>
          <w:sz w:val="24"/>
          <w:szCs w:val="24"/>
        </w:rPr>
        <w:t xml:space="preserve">Pontificia Universidad Católica del Perú [PUCP] (29 de setiembre de 2021a). Conoce los servicios de acompañamiento psicológico para nuestros estudiantes y docentes. Disponible en: </w:t>
      </w:r>
      <w:hyperlink w:history="1" r:id="rId43">
        <w:r w:rsidRPr="005C56F4">
          <w:rPr>
            <w:rStyle w:val="Hipervnculo"/>
            <w:rFonts w:ascii="Times New Roman" w:hAnsi="Times New Roman" w:cs="Times New Roman"/>
            <w:color w:val="auto"/>
            <w:sz w:val="24"/>
            <w:szCs w:val="24"/>
          </w:rPr>
          <w:t>https://bit.ly/3uV4kVp</w:t>
        </w:r>
      </w:hyperlink>
    </w:p>
    <w:p w:rsidR="000B026C" w:rsidP="005018C2" w:rsidRDefault="000B026C" w14:paraId="71E07775"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p>
    <w:p w:rsidRPr="005C56F4" w:rsidR="00A80D5A" w:rsidP="005018C2" w:rsidRDefault="00A80D5A" w14:paraId="1A25B5D6" w14:textId="440794B3">
      <w:pPr>
        <w:pBdr>
          <w:top w:val="nil"/>
          <w:left w:val="nil"/>
          <w:bottom w:val="nil"/>
          <w:right w:val="nil"/>
          <w:between w:val="nil"/>
        </w:pBdr>
        <w:spacing w:after="0" w:line="240" w:lineRule="auto"/>
        <w:ind w:left="709" w:hanging="709"/>
        <w:jc w:val="both"/>
        <w:rPr>
          <w:rStyle w:val="Hipervnculo"/>
          <w:rFonts w:ascii="Times New Roman" w:hAnsi="Times New Roman" w:cs="Times New Roman"/>
          <w:color w:val="auto"/>
          <w:sz w:val="24"/>
          <w:szCs w:val="24"/>
        </w:rPr>
      </w:pPr>
      <w:r w:rsidRPr="005C56F4">
        <w:rPr>
          <w:rFonts w:ascii="Times New Roman" w:hAnsi="Times New Roman" w:cs="Times New Roman"/>
          <w:sz w:val="24"/>
          <w:szCs w:val="24"/>
        </w:rPr>
        <w:t xml:space="preserve">Pontificia Universidad Católica del Perú [PUCP] (30 de setiembre de 2020). El fondo conectividad PUCP mantendrá abiertas las inscripciones mientras se desarrolle el semestre a distancia. Disponible en: </w:t>
      </w:r>
      <w:hyperlink w:history="1" r:id="rId44">
        <w:r w:rsidRPr="005C56F4">
          <w:rPr>
            <w:rStyle w:val="Hipervnculo"/>
            <w:rFonts w:ascii="Times New Roman" w:hAnsi="Times New Roman" w:cs="Times New Roman"/>
            <w:color w:val="auto"/>
            <w:sz w:val="24"/>
            <w:szCs w:val="24"/>
          </w:rPr>
          <w:t>https://bit.ly/3v1d78o</w:t>
        </w:r>
      </w:hyperlink>
    </w:p>
    <w:p w:rsidR="000B026C" w:rsidP="005018C2" w:rsidRDefault="000B026C" w14:paraId="49E72873"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p>
    <w:p w:rsidRPr="005C56F4" w:rsidR="00A80D5A" w:rsidP="005018C2" w:rsidRDefault="00A80D5A" w14:paraId="33BD962E" w14:textId="18427DF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5C56F4">
        <w:rPr>
          <w:rFonts w:ascii="Times New Roman" w:hAnsi="Times New Roman" w:cs="Times New Roman"/>
          <w:sz w:val="24"/>
          <w:szCs w:val="24"/>
        </w:rPr>
        <w:t xml:space="preserve">Pontificia Universidad Católica del Perú (2015). Políticas de Igualdad de Género para la Docencia. Disponible en: </w:t>
      </w:r>
      <w:hyperlink w:history="1" r:id="rId45">
        <w:r w:rsidRPr="005C56F4">
          <w:rPr>
            <w:rStyle w:val="Hipervnculo"/>
            <w:rFonts w:ascii="Times New Roman" w:hAnsi="Times New Roman" w:cs="Times New Roman"/>
            <w:color w:val="auto"/>
            <w:sz w:val="24"/>
            <w:szCs w:val="24"/>
          </w:rPr>
          <w:t>https://n9.cl/ry3xn</w:t>
        </w:r>
      </w:hyperlink>
    </w:p>
    <w:p w:rsidR="000B026C" w:rsidP="005018C2" w:rsidRDefault="000B026C" w14:paraId="0424F11C"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p>
    <w:p w:rsidR="00A80D5A" w:rsidP="005018C2" w:rsidRDefault="00A80D5A" w14:paraId="0B372879" w14:textId="1580AACB">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5C56F4">
        <w:rPr>
          <w:rFonts w:ascii="Times New Roman" w:hAnsi="Times New Roman" w:cs="Times New Roman"/>
          <w:sz w:val="24"/>
          <w:szCs w:val="24"/>
        </w:rPr>
        <w:t xml:space="preserve">Pontificia Universidad Católica del Perú (2017). Política para el Respeto de la Identidad de Género. Disponible en: </w:t>
      </w:r>
      <w:hyperlink w:history="1" r:id="rId46">
        <w:r w:rsidRPr="005C56F4">
          <w:rPr>
            <w:rStyle w:val="Hipervnculo"/>
            <w:rFonts w:ascii="Times New Roman" w:hAnsi="Times New Roman" w:cs="Times New Roman"/>
            <w:color w:val="auto"/>
            <w:sz w:val="24"/>
            <w:szCs w:val="24"/>
          </w:rPr>
          <w:t>https://n9.cl/qt32d</w:t>
        </w:r>
      </w:hyperlink>
      <w:r w:rsidRPr="005C56F4">
        <w:rPr>
          <w:rFonts w:ascii="Times New Roman" w:hAnsi="Times New Roman" w:cs="Times New Roman"/>
          <w:sz w:val="24"/>
          <w:szCs w:val="24"/>
        </w:rPr>
        <w:t xml:space="preserve"> </w:t>
      </w:r>
    </w:p>
    <w:p w:rsidRPr="005C56F4" w:rsidR="00EE1A29" w:rsidP="005018C2" w:rsidRDefault="00EE1A29" w14:paraId="421B3152"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p>
    <w:p w:rsidR="00A80D5A" w:rsidP="005018C2" w:rsidRDefault="00A80D5A" w14:paraId="5E18618D"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5C56F4">
        <w:rPr>
          <w:rFonts w:ascii="Times New Roman" w:hAnsi="Times New Roman" w:cs="Times New Roman"/>
          <w:sz w:val="24"/>
          <w:szCs w:val="24"/>
        </w:rPr>
        <w:t xml:space="preserve">Pontificia Universidad Católica del Perú (2018). Normas Relativas a la Inclusión del Nombre Social. Disponible en: </w:t>
      </w:r>
      <w:hyperlink w:history="1" r:id="rId47">
        <w:r w:rsidRPr="005C56F4">
          <w:rPr>
            <w:rStyle w:val="Hipervnculo"/>
            <w:rFonts w:ascii="Times New Roman" w:hAnsi="Times New Roman" w:cs="Times New Roman"/>
            <w:color w:val="auto"/>
            <w:sz w:val="24"/>
            <w:szCs w:val="24"/>
          </w:rPr>
          <w:t>https://n9.cl/9vsat</w:t>
        </w:r>
      </w:hyperlink>
      <w:r w:rsidRPr="005C56F4">
        <w:rPr>
          <w:rFonts w:ascii="Times New Roman" w:hAnsi="Times New Roman" w:cs="Times New Roman"/>
          <w:sz w:val="24"/>
          <w:szCs w:val="24"/>
        </w:rPr>
        <w:t xml:space="preserve"> </w:t>
      </w:r>
    </w:p>
    <w:p w:rsidR="008170AE" w:rsidP="005018C2" w:rsidRDefault="008170AE" w14:paraId="1A335924"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p>
    <w:p w:rsidRPr="008170AE" w:rsidR="008170AE" w:rsidP="008170AE" w:rsidRDefault="008170AE" w14:paraId="2B830339"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8170AE">
        <w:rPr>
          <w:rFonts w:ascii="Times New Roman" w:hAnsi="Times New Roman" w:cs="Times New Roman" w:eastAsiaTheme="minorHAnsi"/>
          <w:sz w:val="24"/>
          <w:szCs w:val="24"/>
          <w:lang w:val="es-CL"/>
        </w:rPr>
        <w:t xml:space="preserve">Programa de las Naciones Unidas para el Desarrollo (PNUD). (2023). Estrategia de Igualdad de Género 2023-2025 para América Latina y el Caribe. Disponible en: </w:t>
      </w:r>
      <w:hyperlink w:history="1" r:id="rId48">
        <w:r w:rsidRPr="008170AE">
          <w:rPr>
            <w:rStyle w:val="Hipervnculo"/>
            <w:rFonts w:ascii="Times New Roman" w:hAnsi="Times New Roman" w:cs="Times New Roman" w:eastAsiaTheme="minorHAnsi"/>
            <w:color w:val="auto"/>
            <w:sz w:val="24"/>
            <w:szCs w:val="24"/>
            <w:lang w:val="es-CL"/>
          </w:rPr>
          <w:t>https://www.undp.org/sites/g/files/zskgke326/files/2023-08/estrategia-regional-de-igualdad-de-genero-2023-2025.pdf</w:t>
        </w:r>
      </w:hyperlink>
      <w:r w:rsidRPr="008170AE">
        <w:rPr>
          <w:rFonts w:ascii="Times New Roman" w:hAnsi="Times New Roman" w:cs="Times New Roman" w:eastAsiaTheme="minorHAnsi"/>
          <w:sz w:val="24"/>
          <w:szCs w:val="24"/>
          <w:lang w:val="es-CL"/>
        </w:rPr>
        <w:t xml:space="preserve"> </w:t>
      </w:r>
    </w:p>
    <w:p w:rsidRPr="005C56F4" w:rsidR="008170AE" w:rsidP="005018C2" w:rsidRDefault="008170AE" w14:paraId="0597CC3D"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p>
    <w:p w:rsidR="00A80D5A" w:rsidP="005018C2" w:rsidRDefault="00A80D5A" w14:paraId="686355E2" w14:textId="6D45E93A">
      <w:pPr>
        <w:pBdr>
          <w:top w:val="nil"/>
          <w:left w:val="nil"/>
          <w:bottom w:val="nil"/>
          <w:right w:val="nil"/>
          <w:between w:val="nil"/>
        </w:pBdr>
        <w:spacing w:after="0" w:line="240" w:lineRule="auto"/>
        <w:ind w:left="709" w:hanging="709"/>
        <w:jc w:val="both"/>
        <w:rPr>
          <w:rFonts w:ascii="Times New Roman" w:hAnsi="Times New Roman" w:eastAsia="Arial" w:cs="Times New Roman"/>
          <w:i/>
          <w:iCs/>
          <w:sz w:val="24"/>
          <w:szCs w:val="24"/>
        </w:rPr>
      </w:pPr>
      <w:r w:rsidRPr="005C56F4">
        <w:rPr>
          <w:rFonts w:ascii="Times New Roman" w:hAnsi="Times New Roman" w:eastAsia="Arial" w:cs="Times New Roman"/>
          <w:sz w:val="24"/>
          <w:szCs w:val="24"/>
        </w:rPr>
        <w:t xml:space="preserve">Ragazzo Martínez, M. R. (2018). Entre el </w:t>
      </w:r>
      <w:r w:rsidR="00BF4FBE">
        <w:rPr>
          <w:rFonts w:ascii="Times New Roman" w:hAnsi="Times New Roman" w:eastAsia="Arial" w:cs="Times New Roman"/>
          <w:sz w:val="24"/>
          <w:szCs w:val="24"/>
        </w:rPr>
        <w:t>Tech</w:t>
      </w:r>
      <w:r w:rsidRPr="005C56F4">
        <w:rPr>
          <w:rFonts w:ascii="Times New Roman" w:hAnsi="Times New Roman" w:eastAsia="Arial" w:cs="Times New Roman"/>
          <w:sz w:val="24"/>
          <w:szCs w:val="24"/>
        </w:rPr>
        <w:t>o de cristal y el suelo pegajoso. la persistencia de la cultura androcéntrica al interior de las organizaciones. </w:t>
      </w:r>
      <w:r w:rsidRPr="005C56F4">
        <w:rPr>
          <w:rFonts w:ascii="Times New Roman" w:hAnsi="Times New Roman" w:eastAsia="Arial" w:cs="Times New Roman"/>
          <w:i/>
          <w:iCs/>
          <w:sz w:val="24"/>
          <w:szCs w:val="24"/>
        </w:rPr>
        <w:t>Revista Ciencia Administrativa.</w:t>
      </w:r>
    </w:p>
    <w:p w:rsidRPr="005C56F4" w:rsidR="00EE1A29" w:rsidP="005018C2" w:rsidRDefault="00EE1A29" w14:paraId="37ABC5E9" w14:textId="77777777">
      <w:pPr>
        <w:pBdr>
          <w:top w:val="nil"/>
          <w:left w:val="nil"/>
          <w:bottom w:val="nil"/>
          <w:right w:val="nil"/>
          <w:between w:val="nil"/>
        </w:pBdr>
        <w:spacing w:after="0" w:line="240" w:lineRule="auto"/>
        <w:ind w:left="709" w:hanging="709"/>
        <w:jc w:val="both"/>
        <w:rPr>
          <w:rFonts w:ascii="Times New Roman" w:hAnsi="Times New Roman" w:eastAsia="Arial" w:cs="Times New Roman"/>
          <w:i/>
          <w:iCs/>
          <w:sz w:val="24"/>
          <w:szCs w:val="24"/>
        </w:rPr>
      </w:pPr>
    </w:p>
    <w:p w:rsidR="00A80D5A" w:rsidP="005018C2" w:rsidRDefault="00A80D5A" w14:paraId="45E29C03"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5C56F4">
        <w:rPr>
          <w:rFonts w:ascii="Times New Roman" w:hAnsi="Times New Roman" w:cs="Times New Roman"/>
          <w:sz w:val="24"/>
          <w:szCs w:val="24"/>
        </w:rPr>
        <w:t xml:space="preserve">Red Peruana de Universidades [RPU] (2020). Acciones de las universidades de la RPU frente a la pandemia COVID-19. Disponible en: </w:t>
      </w:r>
      <w:hyperlink w:history="1" r:id="rId49">
        <w:r w:rsidRPr="005C56F4">
          <w:rPr>
            <w:rStyle w:val="Hipervnculo"/>
            <w:rFonts w:ascii="Times New Roman" w:hAnsi="Times New Roman" w:cs="Times New Roman"/>
            <w:color w:val="auto"/>
            <w:sz w:val="24"/>
            <w:szCs w:val="24"/>
          </w:rPr>
          <w:t>https://bit.ly/3iIGs2x</w:t>
        </w:r>
      </w:hyperlink>
      <w:r w:rsidRPr="005C56F4">
        <w:rPr>
          <w:rFonts w:ascii="Times New Roman" w:hAnsi="Times New Roman" w:cs="Times New Roman"/>
          <w:sz w:val="24"/>
          <w:szCs w:val="24"/>
        </w:rPr>
        <w:t xml:space="preserve"> </w:t>
      </w:r>
    </w:p>
    <w:p w:rsidRPr="005C56F4" w:rsidR="00EE1A29" w:rsidP="005018C2" w:rsidRDefault="00EE1A29" w14:paraId="1478A0DE"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p>
    <w:p w:rsidR="00A80D5A" w:rsidP="005018C2" w:rsidRDefault="00A80D5A" w14:paraId="218801EC"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5C56F4">
        <w:rPr>
          <w:rFonts w:ascii="Times New Roman" w:hAnsi="Times New Roman" w:cs="Times New Roman"/>
          <w:sz w:val="24"/>
          <w:szCs w:val="24"/>
        </w:rPr>
        <w:t xml:space="preserve">Rodriguez, Y. (2020). “Recomendaciones para la mejora de la implementación del Programa Nacional BECA 18 – Modalidad Ordinaria”. Pontificia Universidad Católica del Perú. Disponible en: </w:t>
      </w:r>
      <w:hyperlink w:history="1" r:id="rId50">
        <w:r w:rsidRPr="005C56F4">
          <w:rPr>
            <w:rStyle w:val="Hipervnculo"/>
            <w:rFonts w:ascii="Times New Roman" w:hAnsi="Times New Roman" w:cs="Times New Roman"/>
            <w:color w:val="auto"/>
            <w:sz w:val="24"/>
            <w:szCs w:val="24"/>
          </w:rPr>
          <w:t>https://repositorio.pucp.edu.pe/index/bitstream/handle/123456789/172148/Beca%2018%20Recomendaciones%20FINAL%2021OCT2020.pdf?sequence=6&amp;isAllowed=y</w:t>
        </w:r>
      </w:hyperlink>
      <w:r w:rsidRPr="005C56F4">
        <w:rPr>
          <w:rFonts w:ascii="Times New Roman" w:hAnsi="Times New Roman" w:cs="Times New Roman"/>
          <w:sz w:val="24"/>
          <w:szCs w:val="24"/>
        </w:rPr>
        <w:t xml:space="preserve">. </w:t>
      </w:r>
    </w:p>
    <w:p w:rsidRPr="005C56F4" w:rsidR="00EE1A29" w:rsidP="005018C2" w:rsidRDefault="00EE1A29" w14:paraId="501C61C5"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p>
    <w:p w:rsidR="00A80D5A" w:rsidP="005018C2" w:rsidRDefault="00A80D5A" w14:paraId="79BE849C" w14:textId="51689739">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rPr>
      </w:pPr>
      <w:r w:rsidRPr="005C56F4">
        <w:rPr>
          <w:rFonts w:ascii="Times New Roman" w:hAnsi="Times New Roman" w:cs="Times New Roman"/>
          <w:sz w:val="24"/>
          <w:szCs w:val="24"/>
          <w:shd w:val="clear" w:color="auto" w:fill="FFFFFF"/>
        </w:rPr>
        <w:t>Rodríguez, J. S., &amp; Montoro, L. (2013). La educación superior en el Perú: situación actual y perspectivas.</w:t>
      </w:r>
    </w:p>
    <w:p w:rsidR="00EE1A29" w:rsidP="00EE1A29" w:rsidRDefault="00EE1A29" w14:paraId="06DDCBCD" w14:textId="77777777">
      <w:pPr>
        <w:rPr>
          <w:rFonts w:ascii="Times New Roman" w:hAnsi="Times New Roman" w:cs="Times New Roman"/>
          <w:sz w:val="24"/>
          <w:szCs w:val="24"/>
          <w:shd w:val="clear" w:color="auto" w:fill="FFFFFF"/>
        </w:rPr>
      </w:pPr>
    </w:p>
    <w:p w:rsidR="007E103E" w:rsidP="00EE1A29" w:rsidRDefault="007E103E" w14:paraId="6A7B2DFA" w14:textId="10AAE347">
      <w:pPr>
        <w:rPr>
          <w:rFonts w:ascii="Times New Roman" w:hAnsi="Times New Roman" w:cs="Times New Roman"/>
          <w:sz w:val="24"/>
          <w:szCs w:val="24"/>
          <w:shd w:val="clear" w:color="auto" w:fill="FFFFFF"/>
        </w:rPr>
      </w:pPr>
      <w:r w:rsidRPr="00B33F46">
        <w:rPr>
          <w:rFonts w:ascii="Times New Roman" w:hAnsi="Times New Roman" w:cs="Times New Roman"/>
          <w:sz w:val="24"/>
          <w:szCs w:val="24"/>
          <w:shd w:val="clear" w:color="auto" w:fill="FFFFFF"/>
        </w:rPr>
        <w:t>Rodríguez-Pineda, Magaly y Zamora-Araya, José (2021) Abandono temprano en estudiantes</w:t>
      </w:r>
      <w:r w:rsidR="00EE1A29">
        <w:rPr>
          <w:rFonts w:ascii="Times New Roman" w:hAnsi="Times New Roman" w:cs="Times New Roman"/>
          <w:sz w:val="24"/>
          <w:szCs w:val="24"/>
          <w:shd w:val="clear" w:color="auto" w:fill="FFFFFF"/>
        </w:rPr>
        <w:t xml:space="preserve"> u</w:t>
      </w:r>
      <w:r w:rsidRPr="00B33F46">
        <w:rPr>
          <w:rFonts w:ascii="Times New Roman" w:hAnsi="Times New Roman" w:cs="Times New Roman"/>
          <w:sz w:val="24"/>
          <w:szCs w:val="24"/>
          <w:shd w:val="clear" w:color="auto" w:fill="FFFFFF"/>
        </w:rPr>
        <w:t xml:space="preserve">niversitarios: un estudio de cohorte sobre sus posibles causas. </w:t>
      </w:r>
      <w:r w:rsidRPr="00B33F46">
        <w:rPr>
          <w:rFonts w:ascii="Times New Roman" w:hAnsi="Times New Roman" w:cs="Times New Roman"/>
          <w:i/>
          <w:iCs/>
          <w:sz w:val="24"/>
          <w:szCs w:val="24"/>
          <w:shd w:val="clear" w:color="auto" w:fill="FFFFFF"/>
        </w:rPr>
        <w:t>Uniciencia</w:t>
      </w:r>
      <w:r w:rsidRPr="00B33F46">
        <w:rPr>
          <w:rFonts w:ascii="Times New Roman" w:hAnsi="Times New Roman" w:cs="Times New Roman"/>
          <w:sz w:val="24"/>
          <w:szCs w:val="24"/>
          <w:shd w:val="clear" w:color="auto" w:fill="FFFFFF"/>
        </w:rPr>
        <w:t xml:space="preserve"> (35), Enero </w:t>
      </w:r>
      <w:r w:rsidR="00CE59E1">
        <w:rPr>
          <w:rFonts w:ascii="Times New Roman" w:hAnsi="Times New Roman" w:cs="Times New Roman"/>
          <w:sz w:val="24"/>
          <w:szCs w:val="24"/>
          <w:shd w:val="clear" w:color="auto" w:fill="FFFFFF"/>
        </w:rPr>
        <w:t>–</w:t>
      </w:r>
      <w:r w:rsidRPr="00B33F46">
        <w:rPr>
          <w:rFonts w:ascii="Times New Roman" w:hAnsi="Times New Roman" w:cs="Times New Roman"/>
          <w:sz w:val="24"/>
          <w:szCs w:val="24"/>
          <w:shd w:val="clear" w:color="auto" w:fill="FFFFFF"/>
        </w:rPr>
        <w:t xml:space="preserve"> Junio</w:t>
      </w:r>
    </w:p>
    <w:p w:rsidRPr="00EE1A29" w:rsidR="00CE59E1" w:rsidP="00CE59E1" w:rsidRDefault="00CE59E1" w14:paraId="7270F50C" w14:textId="0B42531B">
      <w:pPr>
        <w:pBdr>
          <w:top w:val="nil"/>
          <w:left w:val="nil"/>
          <w:bottom w:val="nil"/>
          <w:right w:val="nil"/>
          <w:between w:val="nil"/>
        </w:pBdr>
        <w:spacing w:after="0" w:line="240" w:lineRule="auto"/>
        <w:jc w:val="both"/>
        <w:rPr>
          <w:rFonts w:ascii="Times New Roman" w:hAnsi="Times New Roman" w:eastAsia="Arial" w:cs="Times New Roman"/>
          <w:sz w:val="24"/>
          <w:szCs w:val="24"/>
          <w:lang w:val="es-MX"/>
        </w:rPr>
      </w:pPr>
      <w:r w:rsidRPr="00EE1A29">
        <w:rPr>
          <w:rFonts w:ascii="Times New Roman" w:hAnsi="Times New Roman" w:eastAsia="Arial" w:cs="Times New Roman"/>
          <w:sz w:val="24"/>
          <w:szCs w:val="24"/>
          <w:lang w:val="es-MX"/>
        </w:rPr>
        <w:t xml:space="preserve">Rodríguez, Marcela (2019) La investigación sobre deserción universitaria en Colombia 2066-2016. Tendencias y resultados. </w:t>
      </w:r>
      <w:r w:rsidRPr="00EE1A29">
        <w:rPr>
          <w:rFonts w:ascii="Times New Roman" w:hAnsi="Times New Roman" w:eastAsia="Arial" w:cs="Times New Roman"/>
          <w:i/>
          <w:iCs/>
          <w:sz w:val="24"/>
          <w:szCs w:val="24"/>
          <w:lang w:val="es-MX"/>
        </w:rPr>
        <w:t>Pedagogía y Saberes</w:t>
      </w:r>
      <w:r w:rsidRPr="00EE1A29">
        <w:rPr>
          <w:rFonts w:ascii="Times New Roman" w:hAnsi="Times New Roman" w:eastAsia="Arial" w:cs="Times New Roman"/>
          <w:sz w:val="24"/>
          <w:szCs w:val="24"/>
          <w:lang w:val="es-MX"/>
        </w:rPr>
        <w:t xml:space="preserve"> (15) pp. 49-66</w:t>
      </w:r>
    </w:p>
    <w:p w:rsidR="00CE59E1" w:rsidP="00CE59E1" w:rsidRDefault="00CE59E1" w14:paraId="7275BB80" w14:textId="77777777">
      <w:pPr>
        <w:pBdr>
          <w:top w:val="nil"/>
          <w:left w:val="nil"/>
          <w:bottom w:val="nil"/>
          <w:right w:val="nil"/>
          <w:between w:val="nil"/>
        </w:pBdr>
        <w:spacing w:after="0" w:line="240" w:lineRule="auto"/>
        <w:jc w:val="both"/>
        <w:rPr>
          <w:rFonts w:ascii="Times New Roman" w:hAnsi="Times New Roman" w:eastAsia="Arial" w:cs="Times New Roman"/>
          <w:color w:val="FF0000"/>
          <w:sz w:val="24"/>
          <w:szCs w:val="24"/>
          <w:lang w:val="es-MX"/>
        </w:rPr>
      </w:pPr>
    </w:p>
    <w:p w:rsidR="00A80D5A" w:rsidP="005018C2" w:rsidRDefault="00A80D5A" w14:paraId="1CF258A0" w14:textId="04025370">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r w:rsidRPr="005C56F4">
        <w:rPr>
          <w:rFonts w:ascii="Times New Roman" w:hAnsi="Times New Roman" w:cs="Times New Roman"/>
          <w:sz w:val="24"/>
          <w:szCs w:val="24"/>
          <w:lang w:val="es-MX"/>
        </w:rPr>
        <w:t>Sánchez de Madariaga, I., Rica, S. D. L., &amp; Dolado, J. J. (2011). Libro blanco: Situación de las mujeres en la ciencia Española</w:t>
      </w:r>
      <w:r w:rsidR="00EE1A29">
        <w:rPr>
          <w:rFonts w:ascii="Times New Roman" w:hAnsi="Times New Roman" w:cs="Times New Roman"/>
          <w:sz w:val="24"/>
          <w:szCs w:val="24"/>
          <w:lang w:val="es-MX"/>
        </w:rPr>
        <w:t xml:space="preserve"> </w:t>
      </w:r>
    </w:p>
    <w:p w:rsidRPr="005C56F4" w:rsidR="00EE1A29" w:rsidP="005018C2" w:rsidRDefault="00EE1A29" w14:paraId="1CB071F0"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p>
    <w:p w:rsidR="00A80D5A" w:rsidP="005018C2" w:rsidRDefault="00A80D5A" w14:paraId="183EA0A9"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r w:rsidRPr="005C56F4">
        <w:rPr>
          <w:rFonts w:ascii="Times New Roman" w:hAnsi="Times New Roman" w:cs="Times New Roman"/>
          <w:sz w:val="24"/>
          <w:szCs w:val="24"/>
        </w:rPr>
        <w:t xml:space="preserve">Superintendencia de Educación Superior Universitaria (Sunedu). (2020). “II Informe bienal sobre la realidad universitaria en el Perú”. Disponible en: </w:t>
      </w:r>
      <w:hyperlink w:history="1" r:id="rId51">
        <w:r w:rsidRPr="005C56F4">
          <w:rPr>
            <w:rStyle w:val="Hipervnculo"/>
            <w:rFonts w:ascii="Times New Roman" w:hAnsi="Times New Roman" w:cs="Times New Roman"/>
            <w:color w:val="auto"/>
            <w:sz w:val="24"/>
            <w:szCs w:val="24"/>
          </w:rPr>
          <w:t>https://cdn.www.gob.pe/uploads/document/file/1230044/Informe%20Bienal.pdf?v=1603336820</w:t>
        </w:r>
      </w:hyperlink>
      <w:r w:rsidRPr="005C56F4">
        <w:rPr>
          <w:rFonts w:ascii="Times New Roman" w:hAnsi="Times New Roman" w:cs="Times New Roman"/>
          <w:sz w:val="24"/>
          <w:szCs w:val="24"/>
        </w:rPr>
        <w:t xml:space="preserve">. </w:t>
      </w:r>
    </w:p>
    <w:p w:rsidRPr="005C56F4" w:rsidR="00EE1A29" w:rsidP="005018C2" w:rsidRDefault="00EE1A29" w14:paraId="4D818C61"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p>
    <w:p w:rsidR="00A80D5A" w:rsidP="005018C2" w:rsidRDefault="00A80D5A" w14:paraId="35A61F27" w14:textId="32343C92">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r w:rsidRPr="005C56F4">
        <w:rPr>
          <w:rFonts w:ascii="Times New Roman" w:hAnsi="Times New Roman" w:cs="Times New Roman"/>
          <w:sz w:val="24"/>
          <w:szCs w:val="24"/>
        </w:rPr>
        <w:t>Superintendencia de Educación Superior Universitaria (Sunedu).</w:t>
      </w:r>
      <w:r w:rsidRPr="005C56F4">
        <w:rPr>
          <w:rFonts w:ascii="Times New Roman" w:hAnsi="Times New Roman" w:cs="Times New Roman"/>
          <w:sz w:val="24"/>
          <w:szCs w:val="24"/>
          <w:lang w:val="es-MX"/>
        </w:rPr>
        <w:t xml:space="preserve"> (2021). </w:t>
      </w:r>
      <w:r w:rsidRPr="005C56F4">
        <w:rPr>
          <w:rFonts w:ascii="Times New Roman" w:hAnsi="Times New Roman" w:cs="Times New Roman"/>
          <w:i/>
          <w:iCs/>
          <w:sz w:val="24"/>
          <w:szCs w:val="24"/>
          <w:lang w:val="es-MX"/>
        </w:rPr>
        <w:t>III Informe Bienal de Realidad Universitaria.</w:t>
      </w:r>
      <w:r w:rsidRPr="005C56F4">
        <w:rPr>
          <w:rFonts w:ascii="Times New Roman" w:hAnsi="Times New Roman" w:cs="Times New Roman"/>
          <w:sz w:val="24"/>
          <w:szCs w:val="24"/>
          <w:lang w:val="es-MX"/>
        </w:rPr>
        <w:t xml:space="preserve"> Disponible en: </w:t>
      </w:r>
      <w:hyperlink w:history="1" r:id="rId52">
        <w:r w:rsidRPr="008D4CBB" w:rsidR="00EE1A29">
          <w:rPr>
            <w:rStyle w:val="Hipervnculo"/>
            <w:rFonts w:ascii="Times New Roman" w:hAnsi="Times New Roman" w:cs="Times New Roman"/>
            <w:sz w:val="24"/>
            <w:szCs w:val="24"/>
            <w:lang w:val="es-MX"/>
          </w:rPr>
          <w:t>https://www.gob.pe/institucion/sunedu/campa%C3%B1as/7990-iii-informe-bienal-sobre-la-realidad-universitaria</w:t>
        </w:r>
      </w:hyperlink>
    </w:p>
    <w:p w:rsidRPr="005C56F4" w:rsidR="00EE1A29" w:rsidP="005018C2" w:rsidRDefault="00EE1A29" w14:paraId="77603897"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rPr>
      </w:pPr>
    </w:p>
    <w:p w:rsidR="00A80D5A" w:rsidP="005018C2" w:rsidRDefault="00A80D5A" w14:paraId="4105F801"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rPr>
      </w:pPr>
      <w:r w:rsidRPr="005C56F4">
        <w:rPr>
          <w:rFonts w:ascii="Times New Roman" w:hAnsi="Times New Roman" w:cs="Times New Roman"/>
          <w:sz w:val="24"/>
          <w:szCs w:val="24"/>
          <w:shd w:val="clear" w:color="auto" w:fill="FFFFFF"/>
        </w:rPr>
        <w:t>Tafur Puente, R. M., &amp; Soria-Valencia, E. (2021). Aprendizaje y buenas prácticas sobre la pandemia en educación superior en Perú. </w:t>
      </w:r>
      <w:r w:rsidRPr="005C56F4">
        <w:rPr>
          <w:rFonts w:ascii="Times New Roman" w:hAnsi="Times New Roman" w:cs="Times New Roman"/>
          <w:i/>
          <w:iCs/>
          <w:sz w:val="24"/>
          <w:szCs w:val="24"/>
          <w:shd w:val="clear" w:color="auto" w:fill="FFFFFF"/>
        </w:rPr>
        <w:t>Educación Superior y Pandemia. Aprendizajes y buenas prácticas en Iberoamérica</w:t>
      </w:r>
      <w:r w:rsidRPr="005C56F4">
        <w:rPr>
          <w:rFonts w:ascii="Times New Roman" w:hAnsi="Times New Roman" w:cs="Times New Roman"/>
          <w:sz w:val="24"/>
          <w:szCs w:val="24"/>
          <w:shd w:val="clear" w:color="auto" w:fill="FFFFFF"/>
        </w:rPr>
        <w:t>, 164-184.</w:t>
      </w:r>
    </w:p>
    <w:p w:rsidRPr="005C56F4" w:rsidR="00EE1A29" w:rsidP="005018C2" w:rsidRDefault="00EE1A29" w14:paraId="5F61B9A1"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rPr>
      </w:pPr>
    </w:p>
    <w:p w:rsidR="00A80D5A" w:rsidP="005018C2" w:rsidRDefault="00A80D5A" w14:paraId="1D081A3A" w14:textId="77777777">
      <w:pPr>
        <w:pBdr>
          <w:top w:val="nil"/>
          <w:left w:val="nil"/>
          <w:bottom w:val="nil"/>
          <w:right w:val="nil"/>
          <w:between w:val="nil"/>
        </w:pBdr>
        <w:spacing w:after="0" w:line="240" w:lineRule="auto"/>
        <w:ind w:left="709" w:hanging="709"/>
        <w:jc w:val="both"/>
        <w:rPr>
          <w:rStyle w:val="Hipervnculo"/>
          <w:rFonts w:ascii="Times New Roman" w:hAnsi="Times New Roman" w:cs="Times New Roman"/>
          <w:color w:val="auto"/>
          <w:sz w:val="24"/>
          <w:szCs w:val="24"/>
          <w:lang w:val="en-US"/>
        </w:rPr>
      </w:pPr>
      <w:r w:rsidRPr="005C56F4">
        <w:rPr>
          <w:rFonts w:ascii="Times New Roman" w:hAnsi="Times New Roman" w:cs="Times New Roman"/>
          <w:sz w:val="24"/>
          <w:szCs w:val="24"/>
          <w:lang w:val="en-US"/>
        </w:rPr>
        <w:t xml:space="preserve">Times Higher Education y UNESCO International Institute of Higher Education in Latin America and the Caribbean (IESALC). </w:t>
      </w:r>
      <w:r w:rsidRPr="005C56F4">
        <w:rPr>
          <w:rFonts w:ascii="Times New Roman" w:hAnsi="Times New Roman" w:cs="Times New Roman"/>
          <w:sz w:val="24"/>
          <w:szCs w:val="24"/>
          <w:lang w:val="en-AU"/>
        </w:rPr>
        <w:t xml:space="preserve">(2022). </w:t>
      </w:r>
      <w:r w:rsidRPr="005C56F4">
        <w:rPr>
          <w:rFonts w:ascii="Times New Roman" w:hAnsi="Times New Roman" w:cs="Times New Roman"/>
          <w:i/>
          <w:iCs/>
          <w:sz w:val="24"/>
          <w:szCs w:val="24"/>
          <w:lang w:val="en-AU"/>
        </w:rPr>
        <w:t>THE Report: Gender Equality: How Global Universities are Performing.</w:t>
      </w:r>
      <w:r w:rsidRPr="005C56F4">
        <w:rPr>
          <w:rFonts w:ascii="Times New Roman" w:hAnsi="Times New Roman" w:cs="Times New Roman"/>
          <w:sz w:val="24"/>
          <w:szCs w:val="24"/>
          <w:lang w:val="en-AU"/>
        </w:rPr>
        <w:t xml:space="preserve"> </w:t>
      </w:r>
      <w:hyperlink w:history="1" r:id="rId53">
        <w:r w:rsidRPr="005C56F4">
          <w:rPr>
            <w:rStyle w:val="Hipervnculo"/>
            <w:rFonts w:ascii="Times New Roman" w:hAnsi="Times New Roman" w:cs="Times New Roman"/>
            <w:color w:val="auto"/>
            <w:sz w:val="24"/>
            <w:szCs w:val="24"/>
            <w:lang w:val="en-US"/>
          </w:rPr>
          <w:t>https://www.timeshighereducation.com/digital-editions/gender-equality-how-global-universities-are-performing-part-1</w:t>
        </w:r>
      </w:hyperlink>
    </w:p>
    <w:p w:rsidRPr="005C56F4" w:rsidR="00EE1A29" w:rsidP="005018C2" w:rsidRDefault="00EE1A29" w14:paraId="08F2CD27" w14:textId="77777777">
      <w:pPr>
        <w:pBdr>
          <w:top w:val="nil"/>
          <w:left w:val="nil"/>
          <w:bottom w:val="nil"/>
          <w:right w:val="nil"/>
          <w:between w:val="nil"/>
        </w:pBdr>
        <w:spacing w:after="0" w:line="240" w:lineRule="auto"/>
        <w:ind w:left="709" w:hanging="709"/>
        <w:jc w:val="both"/>
        <w:rPr>
          <w:rStyle w:val="Hipervnculo"/>
          <w:rFonts w:ascii="Times New Roman" w:hAnsi="Times New Roman" w:cs="Times New Roman"/>
          <w:color w:val="auto"/>
          <w:sz w:val="24"/>
          <w:szCs w:val="24"/>
          <w:lang w:val="en-US"/>
        </w:rPr>
      </w:pPr>
    </w:p>
    <w:p w:rsidRPr="005C56F4" w:rsidR="00A80D5A" w:rsidP="005018C2" w:rsidRDefault="00A80D5A" w14:paraId="4F471CC0" w14:textId="2195808A">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rPr>
      </w:pPr>
      <w:r w:rsidRPr="005C56F4">
        <w:rPr>
          <w:rFonts w:ascii="Times New Roman" w:hAnsi="Times New Roman" w:cs="Times New Roman"/>
          <w:sz w:val="24"/>
          <w:szCs w:val="24"/>
          <w:lang w:val="en-US"/>
        </w:rPr>
        <w:t>The Chronicle of Higher Education. (2002).</w:t>
      </w:r>
      <w:r w:rsidRPr="005C56F4">
        <w:rPr>
          <w:rFonts w:ascii="Times New Roman" w:hAnsi="Times New Roman" w:cs="Times New Roman"/>
          <w:i/>
          <w:iCs/>
          <w:sz w:val="24"/>
          <w:szCs w:val="24"/>
          <w:lang w:val="en-US"/>
        </w:rPr>
        <w:t xml:space="preserve"> The Male Enrollment Crisis. Newspaper.</w:t>
      </w:r>
      <w:r w:rsidR="00EE1A29">
        <w:rPr>
          <w:rFonts w:ascii="Times New Roman" w:hAnsi="Times New Roman" w:cs="Times New Roman"/>
          <w:i/>
          <w:iCs/>
          <w:sz w:val="24"/>
          <w:szCs w:val="24"/>
          <w:lang w:val="en-US"/>
        </w:rPr>
        <w:t xml:space="preserve"> </w:t>
      </w:r>
      <w:r w:rsidRPr="005C56F4">
        <w:rPr>
          <w:rFonts w:ascii="Times New Roman" w:hAnsi="Times New Roman" w:cs="Times New Roman"/>
          <w:sz w:val="24"/>
          <w:szCs w:val="24"/>
          <w:shd w:val="clear" w:color="auto" w:fill="FFFFFF"/>
        </w:rPr>
        <w:t xml:space="preserve">Universidad del Pacífico (2018). Política de Igualdad de Género. Disponible en: </w:t>
      </w:r>
      <w:hyperlink w:history="1" r:id="rId54">
        <w:r w:rsidRPr="005C56F4">
          <w:rPr>
            <w:rStyle w:val="Hipervnculo"/>
            <w:rFonts w:ascii="Times New Roman" w:hAnsi="Times New Roman" w:cs="Times New Roman"/>
            <w:color w:val="auto"/>
            <w:sz w:val="24"/>
            <w:szCs w:val="24"/>
            <w:shd w:val="clear" w:color="auto" w:fill="FFFFFF"/>
          </w:rPr>
          <w:t>https://n9.cl/x55xh</w:t>
        </w:r>
      </w:hyperlink>
      <w:r w:rsidRPr="005C56F4">
        <w:rPr>
          <w:rFonts w:ascii="Times New Roman" w:hAnsi="Times New Roman" w:cs="Times New Roman"/>
          <w:sz w:val="24"/>
          <w:szCs w:val="24"/>
          <w:shd w:val="clear" w:color="auto" w:fill="FFFFFF"/>
        </w:rPr>
        <w:t xml:space="preserve"> </w:t>
      </w:r>
    </w:p>
    <w:p w:rsidR="00A80D5A" w:rsidP="005018C2" w:rsidRDefault="00A80D5A" w14:paraId="7626CA16" w14:textId="77777777">
      <w:pPr>
        <w:pBdr>
          <w:top w:val="nil"/>
          <w:left w:val="nil"/>
          <w:bottom w:val="nil"/>
          <w:right w:val="nil"/>
          <w:between w:val="nil"/>
        </w:pBdr>
        <w:spacing w:after="0" w:line="240" w:lineRule="auto"/>
        <w:ind w:left="709" w:hanging="709"/>
        <w:jc w:val="both"/>
        <w:rPr>
          <w:rStyle w:val="Hipervnculo"/>
          <w:rFonts w:ascii="Times New Roman" w:hAnsi="Times New Roman" w:cs="Times New Roman"/>
          <w:color w:val="auto"/>
          <w:sz w:val="24"/>
          <w:szCs w:val="24"/>
          <w:lang w:val="es-CL"/>
        </w:rPr>
      </w:pPr>
      <w:r w:rsidRPr="005C56F4">
        <w:rPr>
          <w:rFonts w:ascii="Times New Roman" w:hAnsi="Times New Roman" w:cs="Times New Roman"/>
          <w:sz w:val="24"/>
          <w:szCs w:val="24"/>
          <w:lang w:val="es-CL"/>
        </w:rPr>
        <w:t xml:space="preserve">Universidad de Chile, Dirección de Igualdad de Género: Política de Igualdad de Género. Disponible en: </w:t>
      </w:r>
      <w:hyperlink w:history="1" r:id="rId55">
        <w:r w:rsidRPr="005C56F4">
          <w:rPr>
            <w:rStyle w:val="Hipervnculo"/>
            <w:rFonts w:ascii="Times New Roman" w:hAnsi="Times New Roman" w:cs="Times New Roman"/>
            <w:color w:val="auto"/>
            <w:sz w:val="24"/>
            <w:szCs w:val="24"/>
            <w:lang w:val="es-CL"/>
          </w:rPr>
          <w:t>https://direcciondegenero.uchile.cl/</w:t>
        </w:r>
      </w:hyperlink>
    </w:p>
    <w:p w:rsidRPr="005C56F4" w:rsidR="00EE1A29" w:rsidP="005018C2" w:rsidRDefault="00EE1A29" w14:paraId="02ABCBA9"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CL"/>
        </w:rPr>
      </w:pPr>
    </w:p>
    <w:p w:rsidR="00A80D5A" w:rsidP="005018C2" w:rsidRDefault="00A80D5A" w14:paraId="4923B41D"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CL"/>
        </w:rPr>
      </w:pPr>
      <w:r w:rsidRPr="005C56F4">
        <w:rPr>
          <w:rFonts w:ascii="Times New Roman" w:hAnsi="Times New Roman" w:cs="Times New Roman"/>
          <w:sz w:val="24"/>
          <w:szCs w:val="24"/>
          <w:lang w:val="es-CL"/>
        </w:rPr>
        <w:t xml:space="preserve">Universidad de Chile, Proceso de Admisión. Disponible en: </w:t>
      </w:r>
      <w:hyperlink w:history="1" r:id="rId56">
        <w:r w:rsidRPr="005C56F4">
          <w:rPr>
            <w:rStyle w:val="Hipervnculo"/>
            <w:rFonts w:ascii="Times New Roman" w:hAnsi="Times New Roman" w:cs="Times New Roman"/>
            <w:color w:val="auto"/>
            <w:sz w:val="24"/>
            <w:szCs w:val="24"/>
            <w:lang w:val="es-CL"/>
          </w:rPr>
          <w:t>https://uchile.cl/presentacion/asuntos-academicos/pregrado/admision-especial/equidad-de-genero</w:t>
        </w:r>
      </w:hyperlink>
      <w:r w:rsidRPr="005C56F4">
        <w:rPr>
          <w:rFonts w:ascii="Times New Roman" w:hAnsi="Times New Roman" w:cs="Times New Roman"/>
          <w:sz w:val="24"/>
          <w:szCs w:val="24"/>
          <w:lang w:val="es-CL"/>
        </w:rPr>
        <w:t>.</w:t>
      </w:r>
    </w:p>
    <w:p w:rsidRPr="005C56F4" w:rsidR="00EE1A29" w:rsidP="005018C2" w:rsidRDefault="00EE1A29" w14:paraId="01CBB4DC"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CL"/>
        </w:rPr>
      </w:pPr>
    </w:p>
    <w:p w:rsidR="00A80D5A" w:rsidP="005018C2" w:rsidRDefault="00A80D5A" w14:paraId="79C19BC4" w14:textId="7DF9AC03">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CL"/>
        </w:rPr>
      </w:pPr>
      <w:r w:rsidRPr="005C56F4">
        <w:rPr>
          <w:rFonts w:ascii="Times New Roman" w:hAnsi="Times New Roman" w:cs="Times New Roman"/>
          <w:sz w:val="24"/>
          <w:szCs w:val="24"/>
          <w:lang w:val="es-CL"/>
        </w:rPr>
        <w:t xml:space="preserve">UNESCO. (2014). Plan de acción de la UNESCO para la prioridad “Igualdad de género” (2014-2021). Documentos estratégicos complementarios del 37 C/4 y el 37 C/5Organizaciónde las Naciones Unidas para la Educación, la Ciencia y la Cultura. Disponible en: </w:t>
      </w:r>
      <w:hyperlink w:history="1" r:id="rId57">
        <w:r w:rsidRPr="008D4CBB" w:rsidR="00EE1A29">
          <w:rPr>
            <w:rStyle w:val="Hipervnculo"/>
            <w:rFonts w:ascii="Times New Roman" w:hAnsi="Times New Roman" w:cs="Times New Roman"/>
            <w:sz w:val="24"/>
            <w:szCs w:val="24"/>
            <w:lang w:val="es-CL"/>
          </w:rPr>
          <w:t>https://unesdoc.unesco.org/ark:/48223/pf0000227222_spa</w:t>
        </w:r>
      </w:hyperlink>
    </w:p>
    <w:p w:rsidRPr="005C56F4" w:rsidR="00EE1A29" w:rsidP="005018C2" w:rsidRDefault="00EE1A29" w14:paraId="5AB2F02F"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CL"/>
        </w:rPr>
      </w:pPr>
    </w:p>
    <w:p w:rsidR="00A80D5A" w:rsidP="005018C2" w:rsidRDefault="00A80D5A" w14:paraId="1381A93D" w14:textId="5F59BE5D">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r w:rsidRPr="005C56F4">
        <w:rPr>
          <w:rFonts w:ascii="Times New Roman" w:hAnsi="Times New Roman" w:cs="Times New Roman"/>
          <w:sz w:val="24"/>
          <w:szCs w:val="24"/>
          <w:lang w:val="es-MX"/>
        </w:rPr>
        <w:t xml:space="preserve">Valencia, A. M. U. (2018). </w:t>
      </w:r>
      <w:r w:rsidR="00BF4FBE">
        <w:rPr>
          <w:rFonts w:ascii="Times New Roman" w:hAnsi="Times New Roman" w:cs="Times New Roman"/>
          <w:sz w:val="24"/>
          <w:szCs w:val="24"/>
          <w:lang w:val="es-MX"/>
        </w:rPr>
        <w:t>Tech</w:t>
      </w:r>
      <w:r w:rsidRPr="005C56F4">
        <w:rPr>
          <w:rFonts w:ascii="Times New Roman" w:hAnsi="Times New Roman" w:cs="Times New Roman"/>
          <w:sz w:val="24"/>
          <w:szCs w:val="24"/>
          <w:lang w:val="es-MX"/>
        </w:rPr>
        <w:t>o de cristal y suelo pegajoso: estudios de género en la academia.</w:t>
      </w:r>
    </w:p>
    <w:p w:rsidR="00880B1A" w:rsidP="005018C2" w:rsidRDefault="00880B1A" w14:paraId="6B21EF67"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s-MX"/>
        </w:rPr>
      </w:pPr>
    </w:p>
    <w:p w:rsidRPr="007609BB" w:rsidR="00880B1A" w:rsidP="00880B1A" w:rsidRDefault="00880B1A" w14:paraId="256FE919" w14:textId="6D4F329C">
      <w:pPr>
        <w:jc w:val="both"/>
        <w:rPr>
          <w:rFonts w:ascii="Times New Roman" w:hAnsi="Times New Roman" w:cs="Times New Roman"/>
          <w:sz w:val="24"/>
          <w:szCs w:val="24"/>
          <w:lang w:val="en-US"/>
        </w:rPr>
      </w:pPr>
      <w:r w:rsidRPr="00880B1A">
        <w:rPr>
          <w:rFonts w:ascii="Times New Roman" w:hAnsi="Times New Roman" w:cs="Times New Roman"/>
          <w:sz w:val="24"/>
          <w:szCs w:val="24"/>
          <w:lang w:val="es-CL"/>
        </w:rPr>
        <w:t xml:space="preserve">Viveros, Mara (2016) La interseccionalidad : una aproximación situada a la dominación. </w:t>
      </w:r>
      <w:r w:rsidRPr="00880B1A">
        <w:rPr>
          <w:rFonts w:ascii="Times New Roman" w:hAnsi="Times New Roman" w:cs="Times New Roman"/>
          <w:i/>
          <w:iCs/>
          <w:sz w:val="24"/>
          <w:szCs w:val="24"/>
          <w:lang w:val="en-US"/>
        </w:rPr>
        <w:t xml:space="preserve">Debate </w:t>
      </w:r>
      <w:proofErr w:type="spellStart"/>
      <w:r w:rsidRPr="00880B1A">
        <w:rPr>
          <w:rFonts w:ascii="Times New Roman" w:hAnsi="Times New Roman" w:cs="Times New Roman"/>
          <w:i/>
          <w:iCs/>
          <w:sz w:val="24"/>
          <w:szCs w:val="24"/>
          <w:lang w:val="en-US"/>
        </w:rPr>
        <w:t>Feminista</w:t>
      </w:r>
      <w:proofErr w:type="spellEnd"/>
      <w:r w:rsidRPr="00880B1A">
        <w:rPr>
          <w:rFonts w:ascii="Times New Roman" w:hAnsi="Times New Roman" w:cs="Times New Roman"/>
          <w:sz w:val="24"/>
          <w:szCs w:val="24"/>
          <w:lang w:val="en-US"/>
        </w:rPr>
        <w:t xml:space="preserve"> 52</w:t>
      </w:r>
      <w:r>
        <w:rPr>
          <w:rFonts w:ascii="Times New Roman" w:hAnsi="Times New Roman" w:cs="Times New Roman"/>
          <w:sz w:val="24"/>
          <w:szCs w:val="24"/>
          <w:lang w:val="en-US"/>
        </w:rPr>
        <w:t xml:space="preserve"> </w:t>
      </w:r>
    </w:p>
    <w:p w:rsidR="00A80D5A" w:rsidP="005018C2" w:rsidRDefault="00A80D5A" w14:paraId="70464686" w14:textId="6C472E64">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r w:rsidRPr="005C56F4">
        <w:rPr>
          <w:rFonts w:ascii="Times New Roman" w:hAnsi="Times New Roman" w:cs="Times New Roman"/>
          <w:sz w:val="24"/>
          <w:szCs w:val="24"/>
          <w:lang w:val="en-US"/>
        </w:rPr>
        <w:t>Williams, J. C. (2004). Hitting the Maternal Wall-Before They Reach a" Glass Ceiling" in Their Careers, Women Faculty May Hit a" Maternal Wall". Academe Bulletin of the American Association of University Professors, 90, 16</w:t>
      </w:r>
    </w:p>
    <w:p w:rsidRPr="005C56F4" w:rsidR="00EE1A29" w:rsidP="005018C2" w:rsidRDefault="00EE1A29" w14:paraId="1984C836"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
    <w:p w:rsidRPr="005C56F4" w:rsidR="00C03D03" w:rsidP="005018C2" w:rsidRDefault="00C03D03" w14:paraId="438E7A64" w14:textId="77777777">
      <w:pPr>
        <w:spacing w:after="0" w:line="240" w:lineRule="auto"/>
        <w:jc w:val="both"/>
        <w:rPr>
          <w:rFonts w:ascii="Times New Roman" w:hAnsi="Times New Roman" w:cs="Times New Roman" w:eastAsiaTheme="minorHAnsi"/>
          <w:i/>
          <w:iCs/>
          <w:sz w:val="24"/>
          <w:szCs w:val="24"/>
          <w:lang w:val="en-US"/>
        </w:rPr>
      </w:pPr>
      <w:r w:rsidRPr="005C56F4">
        <w:rPr>
          <w:rFonts w:ascii="Times New Roman" w:hAnsi="Times New Roman" w:cs="Times New Roman" w:eastAsiaTheme="minorHAnsi"/>
          <w:sz w:val="24"/>
          <w:szCs w:val="24"/>
          <w:lang w:val="en-US"/>
        </w:rPr>
        <w:t xml:space="preserve">Wilson, Virginia (2014) Research Methods: Triangulation. </w:t>
      </w:r>
      <w:r w:rsidRPr="005C56F4">
        <w:rPr>
          <w:rFonts w:ascii="Times New Roman" w:hAnsi="Times New Roman" w:cs="Times New Roman" w:eastAsiaTheme="minorHAnsi"/>
          <w:i/>
          <w:iCs/>
          <w:sz w:val="24"/>
          <w:szCs w:val="24"/>
          <w:lang w:val="en-US"/>
        </w:rPr>
        <w:t xml:space="preserve">Evidence Based Library and </w:t>
      </w:r>
    </w:p>
    <w:p w:rsidR="00C03D03" w:rsidP="005018C2" w:rsidRDefault="00C03D03" w14:paraId="3434604D" w14:textId="2A275FAF">
      <w:pPr>
        <w:spacing w:after="0" w:line="240" w:lineRule="auto"/>
        <w:ind w:firstLine="709"/>
        <w:jc w:val="both"/>
        <w:rPr>
          <w:rFonts w:ascii="Times New Roman" w:hAnsi="Times New Roman" w:cs="Times New Roman" w:eastAsiaTheme="minorHAnsi"/>
          <w:i/>
          <w:iCs/>
          <w:sz w:val="24"/>
          <w:szCs w:val="24"/>
          <w:lang w:val="en-US"/>
        </w:rPr>
      </w:pPr>
      <w:r w:rsidRPr="005C56F4">
        <w:rPr>
          <w:rFonts w:ascii="Times New Roman" w:hAnsi="Times New Roman" w:cs="Times New Roman" w:eastAsiaTheme="minorHAnsi"/>
          <w:i/>
          <w:iCs/>
          <w:sz w:val="24"/>
          <w:szCs w:val="24"/>
          <w:lang w:val="en-US"/>
        </w:rPr>
        <w:t>Information Practice</w:t>
      </w:r>
    </w:p>
    <w:p w:rsidRPr="005C56F4" w:rsidR="00EE1A29" w:rsidP="005018C2" w:rsidRDefault="00EE1A29" w14:paraId="548604E7" w14:textId="77777777">
      <w:pPr>
        <w:spacing w:after="0" w:line="240" w:lineRule="auto"/>
        <w:ind w:firstLine="709"/>
        <w:jc w:val="both"/>
        <w:rPr>
          <w:rFonts w:ascii="Times New Roman" w:hAnsi="Times New Roman" w:cs="Times New Roman" w:eastAsiaTheme="minorHAnsi"/>
          <w:i/>
          <w:iCs/>
          <w:sz w:val="24"/>
          <w:szCs w:val="24"/>
          <w:lang w:val="en-US"/>
        </w:rPr>
      </w:pPr>
    </w:p>
    <w:p w:rsidR="00A80D5A" w:rsidP="005018C2" w:rsidRDefault="00A80D5A" w14:paraId="530C79D1"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shd w:val="clear" w:color="auto" w:fill="FFFFFF"/>
          <w:lang w:val="en-US"/>
        </w:rPr>
      </w:pPr>
      <w:r w:rsidRPr="005C56F4">
        <w:rPr>
          <w:rFonts w:ascii="Times New Roman" w:hAnsi="Times New Roman" w:cs="Times New Roman"/>
          <w:sz w:val="24"/>
          <w:szCs w:val="24"/>
          <w:shd w:val="clear" w:color="auto" w:fill="FFFFFF"/>
          <w:lang w:val="en-US"/>
        </w:rPr>
        <w:t xml:space="preserve">Wood, J. (2018). Exploring the decline in the male share of college enrollment: what it says about masculinity. </w:t>
      </w:r>
    </w:p>
    <w:p w:rsidRPr="005C56F4" w:rsidR="00EE1A29" w:rsidP="005018C2" w:rsidRDefault="00EE1A29" w14:paraId="517300D2"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
    <w:p w:rsidR="00A80D5A" w:rsidP="005018C2" w:rsidRDefault="00A80D5A" w14:paraId="20AA1993"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roofErr w:type="spellStart"/>
      <w:r w:rsidRPr="005C56F4">
        <w:rPr>
          <w:rFonts w:ascii="Times New Roman" w:hAnsi="Times New Roman" w:cs="Times New Roman"/>
          <w:sz w:val="24"/>
          <w:szCs w:val="24"/>
          <w:lang w:val="en-US"/>
        </w:rPr>
        <w:t>Zacchia</w:t>
      </w:r>
      <w:proofErr w:type="spellEnd"/>
      <w:r w:rsidRPr="005C56F4">
        <w:rPr>
          <w:rFonts w:ascii="Times New Roman" w:hAnsi="Times New Roman" w:cs="Times New Roman"/>
          <w:sz w:val="24"/>
          <w:szCs w:val="24"/>
          <w:lang w:val="en-US"/>
        </w:rPr>
        <w:t>, G. (2017). Diversity in Economics: A Gender Analysis of Italian Academic Production (August 2017). Institute for New Economic Thinking Working Paper Series No. 61. Available at SSRN:https://ssrn.com/abstract=3081220orhttps://doi.org/10.2139/ssrn.3081220</w:t>
      </w:r>
    </w:p>
    <w:p w:rsidRPr="005C56F4" w:rsidR="00EE1A29" w:rsidP="005018C2" w:rsidRDefault="00EE1A29" w14:paraId="68F30A09" w14:textId="77777777">
      <w:pPr>
        <w:pBdr>
          <w:top w:val="nil"/>
          <w:left w:val="nil"/>
          <w:bottom w:val="nil"/>
          <w:right w:val="nil"/>
          <w:between w:val="nil"/>
        </w:pBdr>
        <w:spacing w:after="0" w:line="240" w:lineRule="auto"/>
        <w:ind w:left="709" w:hanging="709"/>
        <w:jc w:val="both"/>
        <w:rPr>
          <w:rFonts w:ascii="Times New Roman" w:hAnsi="Times New Roman" w:cs="Times New Roman"/>
          <w:sz w:val="24"/>
          <w:szCs w:val="24"/>
          <w:lang w:val="en-US"/>
        </w:rPr>
      </w:pPr>
    </w:p>
    <w:p w:rsidRPr="005C56F4" w:rsidR="00CF6DB3" w:rsidP="005018C2" w:rsidRDefault="00A80D5A" w14:paraId="5B66EED4" w14:textId="560C34FE">
      <w:pPr>
        <w:pBdr>
          <w:top w:val="nil"/>
          <w:left w:val="nil"/>
          <w:bottom w:val="nil"/>
          <w:right w:val="nil"/>
          <w:between w:val="nil"/>
        </w:pBdr>
        <w:spacing w:after="0" w:line="240" w:lineRule="auto"/>
        <w:ind w:left="709" w:hanging="709"/>
        <w:jc w:val="both"/>
        <w:rPr>
          <w:rFonts w:ascii="Times New Roman" w:hAnsi="Times New Roman" w:cs="Times New Roman"/>
          <w:b/>
          <w:bCs/>
        </w:rPr>
      </w:pPr>
      <w:r w:rsidRPr="005C56F4">
        <w:rPr>
          <w:rFonts w:ascii="Times New Roman" w:hAnsi="Times New Roman" w:cs="Times New Roman"/>
          <w:sz w:val="24"/>
          <w:szCs w:val="24"/>
          <w:shd w:val="clear" w:color="auto" w:fill="FFFFFF"/>
        </w:rPr>
        <w:t xml:space="preserve">Zavala, V., &amp; Córdova, G. (2010). Decir y callar: lenguaje, equidad y poder en la universidad peruana. </w:t>
      </w:r>
      <w:hyperlink w:history="1" r:id="rId58">
        <w:r w:rsidRPr="005C56F4">
          <w:rPr>
            <w:rStyle w:val="Hipervnculo"/>
            <w:rFonts w:ascii="Times New Roman" w:hAnsi="Times New Roman" w:cs="Times New Roman"/>
            <w:color w:val="auto"/>
            <w:sz w:val="24"/>
            <w:szCs w:val="24"/>
          </w:rPr>
          <w:t>https://doi.org/10.18800/9789972429187</w:t>
        </w:r>
      </w:hyperlink>
    </w:p>
    <w:p w:rsidRPr="005C56F4" w:rsidR="00CF6DB3" w:rsidP="005018C2" w:rsidRDefault="00CF6DB3" w14:paraId="33E43B86" w14:textId="77777777">
      <w:pPr>
        <w:pStyle w:val="Default"/>
        <w:jc w:val="both"/>
        <w:rPr>
          <w:rFonts w:ascii="Times New Roman" w:hAnsi="Times New Roman" w:cs="Times New Roman"/>
          <w:b/>
          <w:bCs/>
          <w:color w:val="auto"/>
          <w:lang w:val="es-PE"/>
        </w:rPr>
        <w:sectPr w:rsidRPr="005C56F4" w:rsidR="00CF6DB3" w:rsidSect="00967F13">
          <w:headerReference w:type="default" r:id="rId59"/>
          <w:footerReference w:type="default" r:id="rId60"/>
          <w:pgSz w:w="12240" w:h="15840" w:orient="portrait"/>
          <w:pgMar w:top="1440" w:right="1440" w:bottom="1440" w:left="1440" w:header="720" w:footer="720" w:gutter="0"/>
          <w:cols w:space="720"/>
          <w:docGrid w:linePitch="360"/>
        </w:sectPr>
      </w:pPr>
    </w:p>
    <w:p w:rsidRPr="00DF530E" w:rsidR="00CF6DB3" w:rsidP="00DF530E" w:rsidRDefault="00CF6DB3" w14:paraId="3032C58F" w14:textId="28ADC09D">
      <w:pPr>
        <w:pStyle w:val="Ttulo1"/>
        <w:numPr>
          <w:ilvl w:val="0"/>
          <w:numId w:val="0"/>
        </w:numPr>
        <w:ind w:left="432"/>
        <w:jc w:val="center"/>
        <w:rPr>
          <w:rFonts w:ascii="Times New Roman" w:hAnsi="Times New Roman" w:cs="Times New Roman"/>
          <w:b/>
          <w:bCs/>
          <w:lang w:val="es-MX"/>
        </w:rPr>
      </w:pPr>
      <w:bookmarkStart w:name="_Toc160647849" w:id="81"/>
      <w:r w:rsidRPr="00DF530E">
        <w:rPr>
          <w:rFonts w:ascii="Times New Roman" w:hAnsi="Times New Roman" w:cs="Times New Roman"/>
          <w:b/>
          <w:bCs/>
          <w:color w:val="auto"/>
        </w:rPr>
        <w:t>ANEXO 1</w:t>
      </w:r>
      <w:r w:rsidR="00DF530E">
        <w:rPr>
          <w:rFonts w:ascii="Times New Roman" w:hAnsi="Times New Roman" w:cs="Times New Roman"/>
          <w:b/>
          <w:bCs/>
          <w:color w:val="auto"/>
        </w:rPr>
        <w:t xml:space="preserve">. </w:t>
      </w:r>
      <w:r w:rsidRPr="00DF530E">
        <w:rPr>
          <w:rFonts w:ascii="Times New Roman" w:hAnsi="Times New Roman" w:cs="Times New Roman"/>
          <w:b/>
          <w:bCs/>
          <w:color w:val="auto"/>
        </w:rPr>
        <w:t>MATRIZ DE ANÁLISIS GENERAL</w:t>
      </w:r>
      <w:bookmarkEnd w:id="81"/>
    </w:p>
    <w:p w:rsidRPr="005C56F4" w:rsidR="00CF6DB3" w:rsidP="005018C2" w:rsidRDefault="00CF6DB3" w14:paraId="26D1C768" w14:textId="77777777">
      <w:pPr>
        <w:spacing w:after="0" w:line="240" w:lineRule="auto"/>
        <w:jc w:val="both"/>
        <w:rPr>
          <w:rFonts w:ascii="Times New Roman" w:hAnsi="Times New Roman" w:cs="Times New Roman"/>
          <w:b/>
          <w:bCs/>
          <w:sz w:val="24"/>
          <w:szCs w:val="24"/>
          <w:lang w:val="es-MX"/>
        </w:rPr>
      </w:pPr>
    </w:p>
    <w:tbl>
      <w:tblPr>
        <w:tblW w:w="130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13"/>
        <w:gridCol w:w="1219"/>
        <w:gridCol w:w="1304"/>
        <w:gridCol w:w="1389"/>
        <w:gridCol w:w="2934"/>
        <w:gridCol w:w="2409"/>
        <w:gridCol w:w="2268"/>
      </w:tblGrid>
      <w:tr w:rsidRPr="0037470C" w:rsidR="00CF6DB3" w:rsidTr="007D44ED" w14:paraId="26FB2A3D" w14:textId="77777777">
        <w:trPr>
          <w:trHeight w:val="188"/>
          <w:tblHeader/>
        </w:trPr>
        <w:tc>
          <w:tcPr>
            <w:tcW w:w="1513" w:type="dxa"/>
            <w:shd w:val="clear" w:color="000000" w:fill="E7E6E6"/>
            <w:vAlign w:val="center"/>
            <w:hideMark/>
          </w:tcPr>
          <w:p w:rsidRPr="0037470C" w:rsidR="00CF6DB3" w:rsidP="005018C2" w:rsidRDefault="00CF6DB3" w14:paraId="58DBAD0F" w14:textId="77777777">
            <w:pPr>
              <w:spacing w:after="0" w:line="240" w:lineRule="auto"/>
              <w:jc w:val="center"/>
              <w:rPr>
                <w:rFonts w:ascii="Times New Roman" w:hAnsi="Times New Roman" w:eastAsia="Times New Roman" w:cs="Times New Roman"/>
                <w:b/>
                <w:bCs/>
                <w:lang w:val="en-US"/>
              </w:rPr>
            </w:pPr>
            <w:r w:rsidRPr="0037470C">
              <w:rPr>
                <w:rFonts w:ascii="Times New Roman" w:hAnsi="Times New Roman" w:eastAsia="Times New Roman" w:cs="Times New Roman"/>
                <w:b/>
                <w:bCs/>
                <w:lang w:val="en-US"/>
              </w:rPr>
              <w:t>DIMENSIÓN</w:t>
            </w:r>
          </w:p>
        </w:tc>
        <w:tc>
          <w:tcPr>
            <w:tcW w:w="1219" w:type="dxa"/>
            <w:shd w:val="clear" w:color="000000" w:fill="E7E6E6"/>
            <w:vAlign w:val="center"/>
            <w:hideMark/>
          </w:tcPr>
          <w:p w:rsidRPr="0037470C" w:rsidR="00CF6DB3" w:rsidP="005018C2" w:rsidRDefault="00CF6DB3" w14:paraId="7E8AEED7" w14:textId="77777777">
            <w:pPr>
              <w:spacing w:after="0" w:line="240" w:lineRule="auto"/>
              <w:jc w:val="center"/>
              <w:rPr>
                <w:rFonts w:ascii="Times New Roman" w:hAnsi="Times New Roman" w:eastAsia="Times New Roman" w:cs="Times New Roman"/>
                <w:b/>
                <w:bCs/>
                <w:lang w:val="en-US"/>
              </w:rPr>
            </w:pPr>
            <w:r w:rsidRPr="0037470C">
              <w:rPr>
                <w:rFonts w:ascii="Times New Roman" w:hAnsi="Times New Roman" w:eastAsia="Times New Roman" w:cs="Times New Roman"/>
                <w:b/>
                <w:bCs/>
                <w:lang w:val="en-US"/>
              </w:rPr>
              <w:t>MÉTODO</w:t>
            </w:r>
          </w:p>
        </w:tc>
        <w:tc>
          <w:tcPr>
            <w:tcW w:w="1304" w:type="dxa"/>
            <w:shd w:val="clear" w:color="000000" w:fill="E7E6E6"/>
            <w:vAlign w:val="center"/>
            <w:hideMark/>
          </w:tcPr>
          <w:p w:rsidRPr="0037470C" w:rsidR="00CF6DB3" w:rsidP="005018C2" w:rsidRDefault="00CF6DB3" w14:paraId="32F99881" w14:textId="77777777">
            <w:pPr>
              <w:spacing w:after="0" w:line="240" w:lineRule="auto"/>
              <w:jc w:val="center"/>
              <w:rPr>
                <w:rFonts w:ascii="Times New Roman" w:hAnsi="Times New Roman" w:eastAsia="Times New Roman" w:cs="Times New Roman"/>
                <w:b/>
                <w:bCs/>
                <w:lang w:val="en-US"/>
              </w:rPr>
            </w:pPr>
            <w:r w:rsidRPr="0037470C">
              <w:rPr>
                <w:rFonts w:ascii="Times New Roman" w:hAnsi="Times New Roman" w:eastAsia="Times New Roman" w:cs="Times New Roman"/>
                <w:b/>
                <w:bCs/>
                <w:lang w:val="en-US"/>
              </w:rPr>
              <w:t>TIPO</w:t>
            </w:r>
          </w:p>
        </w:tc>
        <w:tc>
          <w:tcPr>
            <w:tcW w:w="1389" w:type="dxa"/>
            <w:shd w:val="clear" w:color="000000" w:fill="E7E6E6"/>
            <w:vAlign w:val="center"/>
            <w:hideMark/>
          </w:tcPr>
          <w:p w:rsidRPr="0037470C" w:rsidR="00CF6DB3" w:rsidP="005018C2" w:rsidRDefault="00CF6DB3" w14:paraId="2C5C6402" w14:textId="77777777">
            <w:pPr>
              <w:spacing w:after="0" w:line="240" w:lineRule="auto"/>
              <w:jc w:val="center"/>
              <w:rPr>
                <w:rFonts w:ascii="Times New Roman" w:hAnsi="Times New Roman" w:eastAsia="Times New Roman" w:cs="Times New Roman"/>
                <w:b/>
                <w:bCs/>
                <w:lang w:val="en-US"/>
              </w:rPr>
            </w:pPr>
            <w:r w:rsidRPr="0037470C">
              <w:rPr>
                <w:rFonts w:ascii="Times New Roman" w:hAnsi="Times New Roman" w:eastAsia="Times New Roman" w:cs="Times New Roman"/>
                <w:b/>
                <w:bCs/>
                <w:lang w:val="en-US"/>
              </w:rPr>
              <w:t>TÉCNICA</w:t>
            </w:r>
          </w:p>
        </w:tc>
        <w:tc>
          <w:tcPr>
            <w:tcW w:w="2934" w:type="dxa"/>
            <w:shd w:val="clear" w:color="000000" w:fill="E7E6E6"/>
            <w:vAlign w:val="center"/>
            <w:hideMark/>
          </w:tcPr>
          <w:p w:rsidRPr="0037470C" w:rsidR="00CF6DB3" w:rsidP="005018C2" w:rsidRDefault="00CF6DB3" w14:paraId="6F755DB7" w14:textId="77777777">
            <w:pPr>
              <w:spacing w:after="0" w:line="240" w:lineRule="auto"/>
              <w:jc w:val="center"/>
              <w:rPr>
                <w:rFonts w:ascii="Times New Roman" w:hAnsi="Times New Roman" w:eastAsia="Times New Roman" w:cs="Times New Roman"/>
                <w:b/>
                <w:bCs/>
                <w:lang w:val="en-US"/>
              </w:rPr>
            </w:pPr>
            <w:r w:rsidRPr="0037470C">
              <w:rPr>
                <w:rFonts w:ascii="Times New Roman" w:hAnsi="Times New Roman" w:eastAsia="Times New Roman" w:cs="Times New Roman"/>
                <w:b/>
                <w:bCs/>
                <w:lang w:val="en-US"/>
              </w:rPr>
              <w:t>HERRAMIENTA</w:t>
            </w:r>
          </w:p>
        </w:tc>
        <w:tc>
          <w:tcPr>
            <w:tcW w:w="2409" w:type="dxa"/>
            <w:shd w:val="clear" w:color="000000" w:fill="E7E6E6"/>
            <w:vAlign w:val="center"/>
            <w:hideMark/>
          </w:tcPr>
          <w:p w:rsidRPr="0037470C" w:rsidR="00CF6DB3" w:rsidP="005018C2" w:rsidRDefault="00CF6DB3" w14:paraId="04993024" w14:textId="77777777">
            <w:pPr>
              <w:spacing w:after="0" w:line="240" w:lineRule="auto"/>
              <w:jc w:val="center"/>
              <w:rPr>
                <w:rFonts w:ascii="Times New Roman" w:hAnsi="Times New Roman" w:eastAsia="Times New Roman" w:cs="Times New Roman"/>
                <w:b/>
                <w:bCs/>
                <w:lang w:val="en-US"/>
              </w:rPr>
            </w:pPr>
            <w:r w:rsidRPr="0037470C">
              <w:rPr>
                <w:rFonts w:ascii="Times New Roman" w:hAnsi="Times New Roman" w:eastAsia="Times New Roman" w:cs="Times New Roman"/>
                <w:b/>
                <w:bCs/>
                <w:lang w:val="en-US"/>
              </w:rPr>
              <w:t>VARIABLE</w:t>
            </w:r>
          </w:p>
        </w:tc>
        <w:tc>
          <w:tcPr>
            <w:tcW w:w="2268" w:type="dxa"/>
            <w:shd w:val="clear" w:color="000000" w:fill="E7E6E6"/>
            <w:vAlign w:val="center"/>
            <w:hideMark/>
          </w:tcPr>
          <w:p w:rsidRPr="0037470C" w:rsidR="00CF6DB3" w:rsidP="005018C2" w:rsidRDefault="00CF6DB3" w14:paraId="03D895E5" w14:textId="77777777">
            <w:pPr>
              <w:spacing w:after="0" w:line="240" w:lineRule="auto"/>
              <w:jc w:val="center"/>
              <w:rPr>
                <w:rFonts w:ascii="Times New Roman" w:hAnsi="Times New Roman" w:eastAsia="Times New Roman" w:cs="Times New Roman"/>
                <w:b/>
                <w:bCs/>
                <w:lang w:val="en-US"/>
              </w:rPr>
            </w:pPr>
            <w:r w:rsidRPr="0037470C">
              <w:rPr>
                <w:rFonts w:ascii="Times New Roman" w:hAnsi="Times New Roman" w:eastAsia="Times New Roman" w:cs="Times New Roman"/>
                <w:b/>
                <w:bCs/>
                <w:lang w:val="en-US"/>
              </w:rPr>
              <w:t>FUENTE / ACTORES</w:t>
            </w:r>
          </w:p>
        </w:tc>
      </w:tr>
      <w:tr w:rsidRPr="0037470C" w:rsidR="00CF6DB3" w:rsidTr="007D44ED" w14:paraId="755B7EA2" w14:textId="77777777">
        <w:trPr>
          <w:trHeight w:val="836"/>
        </w:trPr>
        <w:tc>
          <w:tcPr>
            <w:tcW w:w="1513" w:type="dxa"/>
            <w:vMerge w:val="restart"/>
            <w:shd w:val="clear" w:color="auto" w:fill="auto"/>
            <w:vAlign w:val="center"/>
            <w:hideMark/>
          </w:tcPr>
          <w:p w:rsidRPr="0037470C" w:rsidR="00CF6DB3" w:rsidP="005018C2" w:rsidRDefault="00CF6DB3" w14:paraId="0C903AE8"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Institucional</w:t>
            </w:r>
            <w:proofErr w:type="spellEnd"/>
          </w:p>
        </w:tc>
        <w:tc>
          <w:tcPr>
            <w:tcW w:w="1219" w:type="dxa"/>
            <w:vMerge w:val="restart"/>
            <w:shd w:val="clear" w:color="auto" w:fill="auto"/>
            <w:vAlign w:val="center"/>
            <w:hideMark/>
          </w:tcPr>
          <w:p w:rsidRPr="0037470C" w:rsidR="00CF6DB3" w:rsidP="005018C2" w:rsidRDefault="00CF6DB3" w14:paraId="14309A78"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Mixto</w:t>
            </w:r>
            <w:proofErr w:type="spellEnd"/>
          </w:p>
        </w:tc>
        <w:tc>
          <w:tcPr>
            <w:tcW w:w="1304" w:type="dxa"/>
            <w:vMerge w:val="restart"/>
            <w:shd w:val="clear" w:color="auto" w:fill="auto"/>
            <w:vAlign w:val="center"/>
            <w:hideMark/>
          </w:tcPr>
          <w:p w:rsidRPr="0037470C" w:rsidR="00CF6DB3" w:rsidP="005018C2" w:rsidRDefault="00CF6DB3" w14:paraId="27A2AC4F"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Cuantitativo</w:t>
            </w:r>
            <w:proofErr w:type="spellEnd"/>
            <w:r w:rsidRPr="0037470C">
              <w:rPr>
                <w:rFonts w:ascii="Times New Roman" w:hAnsi="Times New Roman" w:eastAsia="Times New Roman" w:cs="Times New Roman"/>
                <w:lang w:val="en-US"/>
              </w:rPr>
              <w:t xml:space="preserve"> </w:t>
            </w:r>
          </w:p>
        </w:tc>
        <w:tc>
          <w:tcPr>
            <w:tcW w:w="1389" w:type="dxa"/>
            <w:shd w:val="clear" w:color="auto" w:fill="auto"/>
            <w:vAlign w:val="center"/>
            <w:hideMark/>
          </w:tcPr>
          <w:p w:rsidRPr="0037470C" w:rsidR="00CF6DB3" w:rsidP="005018C2" w:rsidRDefault="00CF6DB3" w14:paraId="26B92DD0"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Análisis</w:t>
            </w:r>
            <w:proofErr w:type="spellEnd"/>
            <w:r w:rsidRPr="0037470C">
              <w:rPr>
                <w:rFonts w:ascii="Times New Roman" w:hAnsi="Times New Roman" w:eastAsia="Times New Roman" w:cs="Times New Roman"/>
                <w:lang w:val="en-US"/>
              </w:rPr>
              <w:t xml:space="preserve"> de </w:t>
            </w:r>
            <w:proofErr w:type="spellStart"/>
            <w:r w:rsidRPr="0037470C">
              <w:rPr>
                <w:rFonts w:ascii="Times New Roman" w:hAnsi="Times New Roman" w:eastAsia="Times New Roman" w:cs="Times New Roman"/>
                <w:lang w:val="en-US"/>
              </w:rPr>
              <w:t>puestos</w:t>
            </w:r>
            <w:proofErr w:type="spellEnd"/>
          </w:p>
        </w:tc>
        <w:tc>
          <w:tcPr>
            <w:tcW w:w="2934" w:type="dxa"/>
            <w:shd w:val="clear" w:color="auto" w:fill="auto"/>
            <w:vAlign w:val="center"/>
            <w:hideMark/>
          </w:tcPr>
          <w:p w:rsidRPr="0037470C" w:rsidR="00CF6DB3" w:rsidP="005018C2" w:rsidRDefault="00CF6DB3" w14:paraId="291F599C" w14:textId="77777777">
            <w:pPr>
              <w:spacing w:after="0" w:line="240" w:lineRule="auto"/>
              <w:jc w:val="both"/>
              <w:rPr>
                <w:rFonts w:ascii="Times New Roman" w:hAnsi="Times New Roman" w:eastAsia="Times New Roman" w:cs="Times New Roman"/>
                <w:lang w:val="es-MX"/>
              </w:rPr>
            </w:pPr>
            <w:r w:rsidRPr="0037470C">
              <w:rPr>
                <w:rFonts w:ascii="Times New Roman" w:hAnsi="Times New Roman" w:eastAsia="Times New Roman" w:cs="Times New Roman"/>
                <w:lang w:val="es-MX"/>
              </w:rPr>
              <w:t>Estadísticas descriptivas sobre matrícula mujeres en gobierno universitario, carrera docente y carrera de investigación</w:t>
            </w:r>
          </w:p>
        </w:tc>
        <w:tc>
          <w:tcPr>
            <w:tcW w:w="2409" w:type="dxa"/>
            <w:shd w:val="clear" w:color="auto" w:fill="auto"/>
            <w:vAlign w:val="center"/>
            <w:hideMark/>
          </w:tcPr>
          <w:p w:rsidRPr="0037470C" w:rsidR="00CF6DB3" w:rsidP="005018C2" w:rsidRDefault="00CF6DB3" w14:paraId="32BD6F5E"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Segregación</w:t>
            </w:r>
            <w:proofErr w:type="spellEnd"/>
            <w:r w:rsidRPr="0037470C">
              <w:rPr>
                <w:rFonts w:ascii="Times New Roman" w:hAnsi="Times New Roman" w:eastAsia="Times New Roman" w:cs="Times New Roman"/>
                <w:lang w:val="en-US"/>
              </w:rPr>
              <w:t xml:space="preserve"> horizontal</w:t>
            </w:r>
          </w:p>
        </w:tc>
        <w:tc>
          <w:tcPr>
            <w:tcW w:w="2268" w:type="dxa"/>
            <w:shd w:val="clear" w:color="auto" w:fill="auto"/>
            <w:vAlign w:val="center"/>
            <w:hideMark/>
          </w:tcPr>
          <w:p w:rsidRPr="0037470C" w:rsidR="00CF6DB3" w:rsidP="005018C2" w:rsidRDefault="00CF6DB3" w14:paraId="28663DBF"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Siries</w:t>
            </w:r>
            <w:proofErr w:type="spellEnd"/>
            <w:r w:rsidRPr="0037470C">
              <w:rPr>
                <w:rFonts w:ascii="Times New Roman" w:hAnsi="Times New Roman" w:eastAsia="Times New Roman" w:cs="Times New Roman"/>
                <w:lang w:val="en-US"/>
              </w:rPr>
              <w:t xml:space="preserve"> / BD </w:t>
            </w:r>
            <w:proofErr w:type="spellStart"/>
            <w:r w:rsidRPr="0037470C">
              <w:rPr>
                <w:rFonts w:ascii="Times New Roman" w:hAnsi="Times New Roman" w:eastAsia="Times New Roman" w:cs="Times New Roman"/>
                <w:lang w:val="en-US"/>
              </w:rPr>
              <w:t>autoridades</w:t>
            </w:r>
            <w:proofErr w:type="spellEnd"/>
            <w:r w:rsidRPr="0037470C">
              <w:rPr>
                <w:rFonts w:ascii="Times New Roman" w:hAnsi="Times New Roman" w:eastAsia="Times New Roman" w:cs="Times New Roman"/>
                <w:lang w:val="en-US"/>
              </w:rPr>
              <w:t xml:space="preserve"> </w:t>
            </w:r>
            <w:proofErr w:type="spellStart"/>
            <w:r w:rsidRPr="0037470C">
              <w:rPr>
                <w:rFonts w:ascii="Times New Roman" w:hAnsi="Times New Roman" w:eastAsia="Times New Roman" w:cs="Times New Roman"/>
                <w:lang w:val="en-US"/>
              </w:rPr>
              <w:t>universitarias</w:t>
            </w:r>
            <w:proofErr w:type="spellEnd"/>
          </w:p>
        </w:tc>
      </w:tr>
      <w:tr w:rsidRPr="0037470C" w:rsidR="00CF6DB3" w:rsidTr="007D44ED" w14:paraId="406FF8F5" w14:textId="77777777">
        <w:trPr>
          <w:trHeight w:val="467"/>
        </w:trPr>
        <w:tc>
          <w:tcPr>
            <w:tcW w:w="1513" w:type="dxa"/>
            <w:vMerge/>
            <w:vAlign w:val="center"/>
            <w:hideMark/>
          </w:tcPr>
          <w:p w:rsidRPr="0037470C" w:rsidR="00CF6DB3" w:rsidP="005018C2" w:rsidRDefault="00CF6DB3" w14:paraId="5215FA2C" w14:textId="77777777">
            <w:pPr>
              <w:spacing w:after="0" w:line="240" w:lineRule="auto"/>
              <w:jc w:val="both"/>
              <w:rPr>
                <w:rFonts w:ascii="Times New Roman" w:hAnsi="Times New Roman" w:eastAsia="Times New Roman" w:cs="Times New Roman"/>
                <w:lang w:val="en-US"/>
              </w:rPr>
            </w:pPr>
          </w:p>
        </w:tc>
        <w:tc>
          <w:tcPr>
            <w:tcW w:w="1219" w:type="dxa"/>
            <w:vMerge/>
            <w:vAlign w:val="center"/>
            <w:hideMark/>
          </w:tcPr>
          <w:p w:rsidRPr="0037470C" w:rsidR="00CF6DB3" w:rsidP="005018C2" w:rsidRDefault="00CF6DB3" w14:paraId="302B446D" w14:textId="77777777">
            <w:pPr>
              <w:spacing w:after="0" w:line="240" w:lineRule="auto"/>
              <w:jc w:val="both"/>
              <w:rPr>
                <w:rFonts w:ascii="Times New Roman" w:hAnsi="Times New Roman" w:eastAsia="Times New Roman" w:cs="Times New Roman"/>
                <w:lang w:val="en-US"/>
              </w:rPr>
            </w:pPr>
          </w:p>
        </w:tc>
        <w:tc>
          <w:tcPr>
            <w:tcW w:w="1304" w:type="dxa"/>
            <w:vMerge/>
            <w:vAlign w:val="center"/>
            <w:hideMark/>
          </w:tcPr>
          <w:p w:rsidRPr="0037470C" w:rsidR="00CF6DB3" w:rsidP="005018C2" w:rsidRDefault="00CF6DB3" w14:paraId="06ECC64B" w14:textId="77777777">
            <w:pPr>
              <w:spacing w:after="0" w:line="240" w:lineRule="auto"/>
              <w:jc w:val="both"/>
              <w:rPr>
                <w:rFonts w:ascii="Times New Roman" w:hAnsi="Times New Roman" w:eastAsia="Times New Roman" w:cs="Times New Roman"/>
                <w:lang w:val="en-US"/>
              </w:rPr>
            </w:pPr>
          </w:p>
        </w:tc>
        <w:tc>
          <w:tcPr>
            <w:tcW w:w="1389" w:type="dxa"/>
            <w:shd w:val="clear" w:color="auto" w:fill="auto"/>
            <w:vAlign w:val="center"/>
            <w:hideMark/>
          </w:tcPr>
          <w:p w:rsidRPr="0037470C" w:rsidR="00CF6DB3" w:rsidP="005018C2" w:rsidRDefault="00CF6DB3" w14:paraId="447FE3AB"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Análisis</w:t>
            </w:r>
            <w:proofErr w:type="spellEnd"/>
            <w:r w:rsidRPr="0037470C">
              <w:rPr>
                <w:rFonts w:ascii="Times New Roman" w:hAnsi="Times New Roman" w:eastAsia="Times New Roman" w:cs="Times New Roman"/>
                <w:lang w:val="en-US"/>
              </w:rPr>
              <w:t xml:space="preserve"> de </w:t>
            </w:r>
            <w:proofErr w:type="spellStart"/>
            <w:r w:rsidRPr="0037470C">
              <w:rPr>
                <w:rFonts w:ascii="Times New Roman" w:hAnsi="Times New Roman" w:eastAsia="Times New Roman" w:cs="Times New Roman"/>
                <w:lang w:val="en-US"/>
              </w:rPr>
              <w:t>posiciones</w:t>
            </w:r>
            <w:proofErr w:type="spellEnd"/>
          </w:p>
        </w:tc>
        <w:tc>
          <w:tcPr>
            <w:tcW w:w="2934" w:type="dxa"/>
            <w:shd w:val="clear" w:color="auto" w:fill="auto"/>
            <w:vAlign w:val="center"/>
            <w:hideMark/>
          </w:tcPr>
          <w:p w:rsidRPr="0037470C" w:rsidR="00CF6DB3" w:rsidP="005018C2" w:rsidRDefault="00CF6DB3" w14:paraId="794DE857"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Estadísticas</w:t>
            </w:r>
            <w:proofErr w:type="spellEnd"/>
            <w:r w:rsidRPr="0037470C">
              <w:rPr>
                <w:rFonts w:ascii="Times New Roman" w:hAnsi="Times New Roman" w:eastAsia="Times New Roman" w:cs="Times New Roman"/>
                <w:lang w:val="en-US"/>
              </w:rPr>
              <w:t xml:space="preserve"> </w:t>
            </w:r>
            <w:proofErr w:type="spellStart"/>
            <w:r w:rsidRPr="0037470C">
              <w:rPr>
                <w:rFonts w:ascii="Times New Roman" w:hAnsi="Times New Roman" w:eastAsia="Times New Roman" w:cs="Times New Roman"/>
                <w:lang w:val="en-US"/>
              </w:rPr>
              <w:t>descriptivas</w:t>
            </w:r>
            <w:proofErr w:type="spellEnd"/>
            <w:r w:rsidRPr="0037470C">
              <w:rPr>
                <w:rFonts w:ascii="Times New Roman" w:hAnsi="Times New Roman" w:eastAsia="Times New Roman" w:cs="Times New Roman"/>
                <w:lang w:val="en-US"/>
              </w:rPr>
              <w:t xml:space="preserve"> </w:t>
            </w:r>
            <w:proofErr w:type="spellStart"/>
            <w:r w:rsidRPr="0037470C">
              <w:rPr>
                <w:rFonts w:ascii="Times New Roman" w:hAnsi="Times New Roman" w:eastAsia="Times New Roman" w:cs="Times New Roman"/>
                <w:lang w:val="en-US"/>
              </w:rPr>
              <w:t>sobre</w:t>
            </w:r>
            <w:proofErr w:type="spellEnd"/>
            <w:r w:rsidRPr="0037470C">
              <w:rPr>
                <w:rFonts w:ascii="Times New Roman" w:hAnsi="Times New Roman" w:eastAsia="Times New Roman" w:cs="Times New Roman"/>
                <w:lang w:val="en-US"/>
              </w:rPr>
              <w:t xml:space="preserve"> </w:t>
            </w:r>
            <w:proofErr w:type="spellStart"/>
            <w:r w:rsidRPr="0037470C">
              <w:rPr>
                <w:rFonts w:ascii="Times New Roman" w:hAnsi="Times New Roman" w:eastAsia="Times New Roman" w:cs="Times New Roman"/>
                <w:lang w:val="en-US"/>
              </w:rPr>
              <w:t>Inclusión</w:t>
            </w:r>
            <w:proofErr w:type="spellEnd"/>
          </w:p>
        </w:tc>
        <w:tc>
          <w:tcPr>
            <w:tcW w:w="2409" w:type="dxa"/>
            <w:shd w:val="clear" w:color="auto" w:fill="auto"/>
            <w:vAlign w:val="center"/>
            <w:hideMark/>
          </w:tcPr>
          <w:p w:rsidRPr="0037470C" w:rsidR="00CF6DB3" w:rsidP="005018C2" w:rsidRDefault="00CF6DB3" w14:paraId="3CD74DE9"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Diversidad</w:t>
            </w:r>
            <w:proofErr w:type="spellEnd"/>
            <w:r w:rsidRPr="0037470C">
              <w:rPr>
                <w:rFonts w:ascii="Times New Roman" w:hAnsi="Times New Roman" w:eastAsia="Times New Roman" w:cs="Times New Roman"/>
                <w:lang w:val="en-US"/>
              </w:rPr>
              <w:t xml:space="preserve"> / </w:t>
            </w:r>
            <w:proofErr w:type="spellStart"/>
            <w:r w:rsidRPr="0037470C">
              <w:rPr>
                <w:rFonts w:ascii="Times New Roman" w:hAnsi="Times New Roman" w:eastAsia="Times New Roman" w:cs="Times New Roman"/>
                <w:lang w:val="en-US"/>
              </w:rPr>
              <w:t>Inclusión</w:t>
            </w:r>
            <w:proofErr w:type="spellEnd"/>
            <w:r w:rsidRPr="0037470C">
              <w:rPr>
                <w:rFonts w:ascii="Times New Roman" w:hAnsi="Times New Roman" w:eastAsia="Times New Roman" w:cs="Times New Roman"/>
                <w:lang w:val="en-US"/>
              </w:rPr>
              <w:t xml:space="preserve"> (DDHH)</w:t>
            </w:r>
          </w:p>
        </w:tc>
        <w:tc>
          <w:tcPr>
            <w:tcW w:w="2268" w:type="dxa"/>
            <w:shd w:val="clear" w:color="auto" w:fill="auto"/>
            <w:vAlign w:val="center"/>
            <w:hideMark/>
          </w:tcPr>
          <w:p w:rsidRPr="0037470C" w:rsidR="00CF6DB3" w:rsidP="005018C2" w:rsidRDefault="00CF6DB3" w14:paraId="2AD4CAAC" w14:textId="77777777">
            <w:pPr>
              <w:spacing w:after="0" w:line="240" w:lineRule="auto"/>
              <w:jc w:val="both"/>
              <w:rPr>
                <w:rFonts w:ascii="Times New Roman" w:hAnsi="Times New Roman" w:eastAsia="Times New Roman" w:cs="Times New Roman"/>
                <w:lang w:val="es-MX"/>
              </w:rPr>
            </w:pPr>
            <w:r w:rsidRPr="0037470C">
              <w:rPr>
                <w:rFonts w:ascii="Times New Roman" w:hAnsi="Times New Roman" w:eastAsia="Times New Roman" w:cs="Times New Roman"/>
                <w:lang w:val="es-MX"/>
              </w:rPr>
              <w:t>BD beca 18 y beca inclusión</w:t>
            </w:r>
          </w:p>
        </w:tc>
      </w:tr>
      <w:tr w:rsidRPr="0037470C" w:rsidR="00CF6DB3" w:rsidTr="007D44ED" w14:paraId="6CF10DE4" w14:textId="77777777">
        <w:trPr>
          <w:trHeight w:val="1034"/>
        </w:trPr>
        <w:tc>
          <w:tcPr>
            <w:tcW w:w="1513" w:type="dxa"/>
            <w:vMerge/>
            <w:vAlign w:val="center"/>
            <w:hideMark/>
          </w:tcPr>
          <w:p w:rsidRPr="0037470C" w:rsidR="00CF6DB3" w:rsidP="005018C2" w:rsidRDefault="00CF6DB3" w14:paraId="22AEABFE" w14:textId="77777777">
            <w:pPr>
              <w:spacing w:after="0" w:line="240" w:lineRule="auto"/>
              <w:jc w:val="both"/>
              <w:rPr>
                <w:rFonts w:ascii="Times New Roman" w:hAnsi="Times New Roman" w:eastAsia="Times New Roman" w:cs="Times New Roman"/>
                <w:lang w:val="es-MX"/>
              </w:rPr>
            </w:pPr>
          </w:p>
        </w:tc>
        <w:tc>
          <w:tcPr>
            <w:tcW w:w="1219" w:type="dxa"/>
            <w:vMerge/>
            <w:vAlign w:val="center"/>
            <w:hideMark/>
          </w:tcPr>
          <w:p w:rsidRPr="0037470C" w:rsidR="00CF6DB3" w:rsidP="005018C2" w:rsidRDefault="00CF6DB3" w14:paraId="2208F2B6" w14:textId="77777777">
            <w:pPr>
              <w:spacing w:after="0" w:line="240" w:lineRule="auto"/>
              <w:jc w:val="both"/>
              <w:rPr>
                <w:rFonts w:ascii="Times New Roman" w:hAnsi="Times New Roman" w:eastAsia="Times New Roman" w:cs="Times New Roman"/>
                <w:lang w:val="es-MX"/>
              </w:rPr>
            </w:pPr>
          </w:p>
        </w:tc>
        <w:tc>
          <w:tcPr>
            <w:tcW w:w="1304" w:type="dxa"/>
            <w:vMerge w:val="restart"/>
            <w:shd w:val="clear" w:color="auto" w:fill="auto"/>
            <w:vAlign w:val="center"/>
            <w:hideMark/>
          </w:tcPr>
          <w:p w:rsidRPr="0037470C" w:rsidR="00CF6DB3" w:rsidP="005018C2" w:rsidRDefault="00CF6DB3" w14:paraId="4C53F5E0"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Cualitativo</w:t>
            </w:r>
            <w:proofErr w:type="spellEnd"/>
          </w:p>
        </w:tc>
        <w:tc>
          <w:tcPr>
            <w:tcW w:w="1389" w:type="dxa"/>
            <w:vMerge w:val="restart"/>
            <w:shd w:val="clear" w:color="auto" w:fill="auto"/>
            <w:vAlign w:val="center"/>
            <w:hideMark/>
          </w:tcPr>
          <w:p w:rsidRPr="0037470C" w:rsidR="00CF6DB3" w:rsidP="005018C2" w:rsidRDefault="00CF6DB3" w14:paraId="4C0C7056"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Análisis</w:t>
            </w:r>
            <w:proofErr w:type="spellEnd"/>
            <w:r w:rsidRPr="0037470C">
              <w:rPr>
                <w:rFonts w:ascii="Times New Roman" w:hAnsi="Times New Roman" w:eastAsia="Times New Roman" w:cs="Times New Roman"/>
                <w:lang w:val="en-US"/>
              </w:rPr>
              <w:t xml:space="preserve"> de </w:t>
            </w:r>
            <w:proofErr w:type="spellStart"/>
            <w:r w:rsidRPr="0037470C">
              <w:rPr>
                <w:rFonts w:ascii="Times New Roman" w:hAnsi="Times New Roman" w:eastAsia="Times New Roman" w:cs="Times New Roman"/>
                <w:lang w:val="en-US"/>
              </w:rPr>
              <w:t>discurso</w:t>
            </w:r>
            <w:proofErr w:type="spellEnd"/>
          </w:p>
        </w:tc>
        <w:tc>
          <w:tcPr>
            <w:tcW w:w="2934" w:type="dxa"/>
            <w:vMerge w:val="restart"/>
            <w:shd w:val="clear" w:color="auto" w:fill="auto"/>
            <w:vAlign w:val="center"/>
            <w:hideMark/>
          </w:tcPr>
          <w:p w:rsidRPr="0037470C" w:rsidR="00CF6DB3" w:rsidP="005018C2" w:rsidRDefault="00CF6DB3" w14:paraId="143E648B"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Entrevistas</w:t>
            </w:r>
            <w:proofErr w:type="spellEnd"/>
            <w:r w:rsidRPr="0037470C">
              <w:rPr>
                <w:rFonts w:ascii="Times New Roman" w:hAnsi="Times New Roman" w:eastAsia="Times New Roman" w:cs="Times New Roman"/>
                <w:lang w:val="en-US"/>
              </w:rPr>
              <w:t xml:space="preserve"> </w:t>
            </w:r>
            <w:proofErr w:type="spellStart"/>
            <w:r w:rsidRPr="0037470C">
              <w:rPr>
                <w:rFonts w:ascii="Times New Roman" w:hAnsi="Times New Roman" w:eastAsia="Times New Roman" w:cs="Times New Roman"/>
                <w:lang w:val="en-US"/>
              </w:rPr>
              <w:t>semiestructuradas</w:t>
            </w:r>
            <w:proofErr w:type="spellEnd"/>
          </w:p>
        </w:tc>
        <w:tc>
          <w:tcPr>
            <w:tcW w:w="2409" w:type="dxa"/>
            <w:shd w:val="clear" w:color="auto" w:fill="auto"/>
            <w:vAlign w:val="center"/>
            <w:hideMark/>
          </w:tcPr>
          <w:p w:rsidRPr="0037470C" w:rsidR="00CF6DB3" w:rsidP="005018C2" w:rsidRDefault="00CF6DB3" w14:paraId="38A3DF0B" w14:textId="77777777">
            <w:pPr>
              <w:spacing w:after="0" w:line="240" w:lineRule="auto"/>
              <w:jc w:val="both"/>
              <w:rPr>
                <w:rFonts w:ascii="Times New Roman" w:hAnsi="Times New Roman" w:eastAsia="Times New Roman" w:cs="Times New Roman"/>
                <w:lang w:val="es-MX"/>
              </w:rPr>
            </w:pPr>
            <w:r w:rsidRPr="0037470C">
              <w:rPr>
                <w:rFonts w:ascii="Times New Roman" w:hAnsi="Times New Roman" w:eastAsia="Times New Roman" w:cs="Times New Roman"/>
                <w:lang w:val="es-MX"/>
              </w:rPr>
              <w:t>Arquitectura organizacional: Igualdad de oportunidades / Lucha contra la violencia de género</w:t>
            </w:r>
          </w:p>
        </w:tc>
        <w:tc>
          <w:tcPr>
            <w:tcW w:w="2268" w:type="dxa"/>
            <w:vMerge w:val="restart"/>
            <w:shd w:val="clear" w:color="auto" w:fill="auto"/>
            <w:vAlign w:val="center"/>
            <w:hideMark/>
          </w:tcPr>
          <w:p w:rsidRPr="0037470C" w:rsidR="00CF6DB3" w:rsidP="005018C2" w:rsidRDefault="00CF6DB3" w14:paraId="01B08BD5" w14:textId="77777777">
            <w:pPr>
              <w:spacing w:after="0" w:line="240" w:lineRule="auto"/>
              <w:jc w:val="both"/>
              <w:rPr>
                <w:rFonts w:ascii="Times New Roman" w:hAnsi="Times New Roman" w:eastAsia="Times New Roman" w:cs="Times New Roman"/>
                <w:lang w:val="es-MX"/>
              </w:rPr>
            </w:pPr>
            <w:r w:rsidRPr="0037470C">
              <w:rPr>
                <w:rFonts w:ascii="Times New Roman" w:hAnsi="Times New Roman" w:eastAsia="Times New Roman" w:cs="Times New Roman"/>
                <w:lang w:val="es-MX"/>
              </w:rPr>
              <w:t>Autoridades Universitarias / Docentes / Doc. Investigadores</w:t>
            </w:r>
          </w:p>
        </w:tc>
      </w:tr>
      <w:tr w:rsidRPr="0037470C" w:rsidR="00CF6DB3" w:rsidTr="007D44ED" w14:paraId="5ADEDCD6" w14:textId="77777777">
        <w:trPr>
          <w:trHeight w:val="413"/>
        </w:trPr>
        <w:tc>
          <w:tcPr>
            <w:tcW w:w="1513" w:type="dxa"/>
            <w:vMerge/>
            <w:vAlign w:val="center"/>
            <w:hideMark/>
          </w:tcPr>
          <w:p w:rsidRPr="0037470C" w:rsidR="00CF6DB3" w:rsidP="005018C2" w:rsidRDefault="00CF6DB3" w14:paraId="76AEE7C7" w14:textId="77777777">
            <w:pPr>
              <w:spacing w:after="0" w:line="240" w:lineRule="auto"/>
              <w:jc w:val="both"/>
              <w:rPr>
                <w:rFonts w:ascii="Times New Roman" w:hAnsi="Times New Roman" w:eastAsia="Times New Roman" w:cs="Times New Roman"/>
                <w:lang w:val="es-MX"/>
              </w:rPr>
            </w:pPr>
          </w:p>
        </w:tc>
        <w:tc>
          <w:tcPr>
            <w:tcW w:w="1219" w:type="dxa"/>
            <w:vMerge/>
            <w:vAlign w:val="center"/>
            <w:hideMark/>
          </w:tcPr>
          <w:p w:rsidRPr="0037470C" w:rsidR="00CF6DB3" w:rsidP="005018C2" w:rsidRDefault="00CF6DB3" w14:paraId="2EFEA91E" w14:textId="77777777">
            <w:pPr>
              <w:spacing w:after="0" w:line="240" w:lineRule="auto"/>
              <w:jc w:val="both"/>
              <w:rPr>
                <w:rFonts w:ascii="Times New Roman" w:hAnsi="Times New Roman" w:eastAsia="Times New Roman" w:cs="Times New Roman"/>
                <w:lang w:val="es-MX"/>
              </w:rPr>
            </w:pPr>
          </w:p>
        </w:tc>
        <w:tc>
          <w:tcPr>
            <w:tcW w:w="1304" w:type="dxa"/>
            <w:vMerge/>
            <w:vAlign w:val="center"/>
            <w:hideMark/>
          </w:tcPr>
          <w:p w:rsidRPr="0037470C" w:rsidR="00CF6DB3" w:rsidP="005018C2" w:rsidRDefault="00CF6DB3" w14:paraId="7AAAA60F" w14:textId="77777777">
            <w:pPr>
              <w:spacing w:after="0" w:line="240" w:lineRule="auto"/>
              <w:jc w:val="both"/>
              <w:rPr>
                <w:rFonts w:ascii="Times New Roman" w:hAnsi="Times New Roman" w:eastAsia="Times New Roman" w:cs="Times New Roman"/>
                <w:lang w:val="es-MX"/>
              </w:rPr>
            </w:pPr>
          </w:p>
        </w:tc>
        <w:tc>
          <w:tcPr>
            <w:tcW w:w="1389" w:type="dxa"/>
            <w:vMerge/>
            <w:vAlign w:val="center"/>
            <w:hideMark/>
          </w:tcPr>
          <w:p w:rsidRPr="0037470C" w:rsidR="00CF6DB3" w:rsidP="005018C2" w:rsidRDefault="00CF6DB3" w14:paraId="7FB17632" w14:textId="77777777">
            <w:pPr>
              <w:spacing w:after="0" w:line="240" w:lineRule="auto"/>
              <w:jc w:val="both"/>
              <w:rPr>
                <w:rFonts w:ascii="Times New Roman" w:hAnsi="Times New Roman" w:eastAsia="Times New Roman" w:cs="Times New Roman"/>
                <w:lang w:val="es-MX"/>
              </w:rPr>
            </w:pPr>
          </w:p>
        </w:tc>
        <w:tc>
          <w:tcPr>
            <w:tcW w:w="2934" w:type="dxa"/>
            <w:vMerge/>
            <w:vAlign w:val="center"/>
            <w:hideMark/>
          </w:tcPr>
          <w:p w:rsidRPr="0037470C" w:rsidR="00CF6DB3" w:rsidP="005018C2" w:rsidRDefault="00CF6DB3" w14:paraId="561059F8" w14:textId="77777777">
            <w:pPr>
              <w:spacing w:after="0" w:line="240" w:lineRule="auto"/>
              <w:jc w:val="both"/>
              <w:rPr>
                <w:rFonts w:ascii="Times New Roman" w:hAnsi="Times New Roman" w:eastAsia="Times New Roman" w:cs="Times New Roman"/>
                <w:lang w:val="es-MX"/>
              </w:rPr>
            </w:pPr>
          </w:p>
        </w:tc>
        <w:tc>
          <w:tcPr>
            <w:tcW w:w="2409" w:type="dxa"/>
            <w:shd w:val="clear" w:color="auto" w:fill="auto"/>
            <w:vAlign w:val="center"/>
            <w:hideMark/>
          </w:tcPr>
          <w:p w:rsidRPr="0037470C" w:rsidR="00CF6DB3" w:rsidP="005018C2" w:rsidRDefault="00CF6DB3" w14:paraId="4C585809" w14:textId="77777777">
            <w:pPr>
              <w:spacing w:after="0" w:line="240" w:lineRule="auto"/>
              <w:jc w:val="both"/>
              <w:rPr>
                <w:rFonts w:ascii="Times New Roman" w:hAnsi="Times New Roman" w:eastAsia="Times New Roman" w:cs="Times New Roman"/>
                <w:lang w:val="es-MX"/>
              </w:rPr>
            </w:pPr>
            <w:r w:rsidRPr="0037470C">
              <w:rPr>
                <w:rFonts w:ascii="Times New Roman" w:hAnsi="Times New Roman" w:eastAsia="Times New Roman" w:cs="Times New Roman"/>
                <w:lang w:val="es-MX"/>
              </w:rPr>
              <w:t>Cultura institucional: Igualdad de oportunidades / Lucha contra la violencia de género</w:t>
            </w:r>
          </w:p>
        </w:tc>
        <w:tc>
          <w:tcPr>
            <w:tcW w:w="2268" w:type="dxa"/>
            <w:vMerge/>
            <w:vAlign w:val="center"/>
            <w:hideMark/>
          </w:tcPr>
          <w:p w:rsidRPr="0037470C" w:rsidR="00CF6DB3" w:rsidP="005018C2" w:rsidRDefault="00CF6DB3" w14:paraId="74361C0C" w14:textId="77777777">
            <w:pPr>
              <w:spacing w:after="0" w:line="240" w:lineRule="auto"/>
              <w:jc w:val="both"/>
              <w:rPr>
                <w:rFonts w:ascii="Times New Roman" w:hAnsi="Times New Roman" w:eastAsia="Times New Roman" w:cs="Times New Roman"/>
                <w:lang w:val="es-MX"/>
              </w:rPr>
            </w:pPr>
          </w:p>
        </w:tc>
      </w:tr>
      <w:tr w:rsidRPr="0037470C" w:rsidR="00CF6DB3" w:rsidTr="007D44ED" w14:paraId="24DA22CA" w14:textId="77777777">
        <w:trPr>
          <w:trHeight w:val="116"/>
        </w:trPr>
        <w:tc>
          <w:tcPr>
            <w:tcW w:w="1513" w:type="dxa"/>
            <w:vMerge/>
            <w:vAlign w:val="center"/>
            <w:hideMark/>
          </w:tcPr>
          <w:p w:rsidRPr="0037470C" w:rsidR="00CF6DB3" w:rsidP="005018C2" w:rsidRDefault="00CF6DB3" w14:paraId="32CAEDE9" w14:textId="77777777">
            <w:pPr>
              <w:spacing w:after="0" w:line="240" w:lineRule="auto"/>
              <w:jc w:val="both"/>
              <w:rPr>
                <w:rFonts w:ascii="Times New Roman" w:hAnsi="Times New Roman" w:eastAsia="Times New Roman" w:cs="Times New Roman"/>
                <w:lang w:val="es-MX"/>
              </w:rPr>
            </w:pPr>
          </w:p>
        </w:tc>
        <w:tc>
          <w:tcPr>
            <w:tcW w:w="1219" w:type="dxa"/>
            <w:vMerge/>
            <w:vAlign w:val="center"/>
            <w:hideMark/>
          </w:tcPr>
          <w:p w:rsidRPr="0037470C" w:rsidR="00CF6DB3" w:rsidP="005018C2" w:rsidRDefault="00CF6DB3" w14:paraId="2E15DA43" w14:textId="77777777">
            <w:pPr>
              <w:spacing w:after="0" w:line="240" w:lineRule="auto"/>
              <w:jc w:val="both"/>
              <w:rPr>
                <w:rFonts w:ascii="Times New Roman" w:hAnsi="Times New Roman" w:eastAsia="Times New Roman" w:cs="Times New Roman"/>
                <w:lang w:val="es-MX"/>
              </w:rPr>
            </w:pPr>
          </w:p>
        </w:tc>
        <w:tc>
          <w:tcPr>
            <w:tcW w:w="1304" w:type="dxa"/>
            <w:vMerge/>
            <w:vAlign w:val="center"/>
            <w:hideMark/>
          </w:tcPr>
          <w:p w:rsidRPr="0037470C" w:rsidR="00CF6DB3" w:rsidP="005018C2" w:rsidRDefault="00CF6DB3" w14:paraId="17631548" w14:textId="77777777">
            <w:pPr>
              <w:spacing w:after="0" w:line="240" w:lineRule="auto"/>
              <w:jc w:val="both"/>
              <w:rPr>
                <w:rFonts w:ascii="Times New Roman" w:hAnsi="Times New Roman" w:eastAsia="Times New Roman" w:cs="Times New Roman"/>
                <w:lang w:val="es-MX"/>
              </w:rPr>
            </w:pPr>
          </w:p>
        </w:tc>
        <w:tc>
          <w:tcPr>
            <w:tcW w:w="1389" w:type="dxa"/>
            <w:vMerge/>
            <w:vAlign w:val="center"/>
            <w:hideMark/>
          </w:tcPr>
          <w:p w:rsidRPr="0037470C" w:rsidR="00CF6DB3" w:rsidP="005018C2" w:rsidRDefault="00CF6DB3" w14:paraId="4F3435EF" w14:textId="77777777">
            <w:pPr>
              <w:spacing w:after="0" w:line="240" w:lineRule="auto"/>
              <w:jc w:val="both"/>
              <w:rPr>
                <w:rFonts w:ascii="Times New Roman" w:hAnsi="Times New Roman" w:eastAsia="Times New Roman" w:cs="Times New Roman"/>
                <w:lang w:val="es-MX"/>
              </w:rPr>
            </w:pPr>
          </w:p>
        </w:tc>
        <w:tc>
          <w:tcPr>
            <w:tcW w:w="2934" w:type="dxa"/>
            <w:vMerge/>
            <w:vAlign w:val="center"/>
            <w:hideMark/>
          </w:tcPr>
          <w:p w:rsidRPr="0037470C" w:rsidR="00CF6DB3" w:rsidP="005018C2" w:rsidRDefault="00CF6DB3" w14:paraId="2105F64E" w14:textId="77777777">
            <w:pPr>
              <w:spacing w:after="0" w:line="240" w:lineRule="auto"/>
              <w:jc w:val="both"/>
              <w:rPr>
                <w:rFonts w:ascii="Times New Roman" w:hAnsi="Times New Roman" w:eastAsia="Times New Roman" w:cs="Times New Roman"/>
                <w:lang w:val="es-MX"/>
              </w:rPr>
            </w:pPr>
          </w:p>
        </w:tc>
        <w:tc>
          <w:tcPr>
            <w:tcW w:w="2409" w:type="dxa"/>
            <w:shd w:val="clear" w:color="auto" w:fill="auto"/>
            <w:vAlign w:val="center"/>
            <w:hideMark/>
          </w:tcPr>
          <w:p w:rsidRPr="0037470C" w:rsidR="00CF6DB3" w:rsidP="005018C2" w:rsidRDefault="00CF6DB3" w14:paraId="7CC6D810" w14:textId="77777777">
            <w:pPr>
              <w:spacing w:after="0" w:line="240" w:lineRule="auto"/>
              <w:jc w:val="both"/>
              <w:rPr>
                <w:rFonts w:ascii="Times New Roman" w:hAnsi="Times New Roman" w:eastAsia="Times New Roman" w:cs="Times New Roman"/>
                <w:lang w:val="es-MX"/>
              </w:rPr>
            </w:pPr>
            <w:r w:rsidRPr="0037470C">
              <w:rPr>
                <w:rFonts w:ascii="Times New Roman" w:hAnsi="Times New Roman" w:eastAsia="Times New Roman" w:cs="Times New Roman"/>
                <w:lang w:val="es-MX"/>
              </w:rPr>
              <w:t>Roles e imaginarios de la división sexual del trabajo</w:t>
            </w:r>
          </w:p>
        </w:tc>
        <w:tc>
          <w:tcPr>
            <w:tcW w:w="2268" w:type="dxa"/>
            <w:vMerge/>
            <w:vAlign w:val="center"/>
            <w:hideMark/>
          </w:tcPr>
          <w:p w:rsidRPr="0037470C" w:rsidR="00CF6DB3" w:rsidP="005018C2" w:rsidRDefault="00CF6DB3" w14:paraId="735BD3D2" w14:textId="77777777">
            <w:pPr>
              <w:spacing w:after="0" w:line="240" w:lineRule="auto"/>
              <w:jc w:val="both"/>
              <w:rPr>
                <w:rFonts w:ascii="Times New Roman" w:hAnsi="Times New Roman" w:eastAsia="Times New Roman" w:cs="Times New Roman"/>
                <w:lang w:val="es-MX"/>
              </w:rPr>
            </w:pPr>
          </w:p>
        </w:tc>
      </w:tr>
      <w:tr w:rsidRPr="0037470C" w:rsidR="00CF6DB3" w:rsidTr="007D44ED" w14:paraId="55A00EB1" w14:textId="77777777">
        <w:trPr>
          <w:trHeight w:val="50"/>
        </w:trPr>
        <w:tc>
          <w:tcPr>
            <w:tcW w:w="1513" w:type="dxa"/>
            <w:vMerge/>
            <w:vAlign w:val="center"/>
            <w:hideMark/>
          </w:tcPr>
          <w:p w:rsidRPr="0037470C" w:rsidR="00CF6DB3" w:rsidP="005018C2" w:rsidRDefault="00CF6DB3" w14:paraId="5F7570D4" w14:textId="77777777">
            <w:pPr>
              <w:spacing w:after="0" w:line="240" w:lineRule="auto"/>
              <w:jc w:val="both"/>
              <w:rPr>
                <w:rFonts w:ascii="Times New Roman" w:hAnsi="Times New Roman" w:eastAsia="Times New Roman" w:cs="Times New Roman"/>
                <w:lang w:val="es-MX"/>
              </w:rPr>
            </w:pPr>
          </w:p>
        </w:tc>
        <w:tc>
          <w:tcPr>
            <w:tcW w:w="1219" w:type="dxa"/>
            <w:vMerge/>
            <w:vAlign w:val="center"/>
            <w:hideMark/>
          </w:tcPr>
          <w:p w:rsidRPr="0037470C" w:rsidR="00CF6DB3" w:rsidP="005018C2" w:rsidRDefault="00CF6DB3" w14:paraId="37765FDD" w14:textId="77777777">
            <w:pPr>
              <w:spacing w:after="0" w:line="240" w:lineRule="auto"/>
              <w:jc w:val="both"/>
              <w:rPr>
                <w:rFonts w:ascii="Times New Roman" w:hAnsi="Times New Roman" w:eastAsia="Times New Roman" w:cs="Times New Roman"/>
                <w:lang w:val="es-MX"/>
              </w:rPr>
            </w:pPr>
          </w:p>
        </w:tc>
        <w:tc>
          <w:tcPr>
            <w:tcW w:w="1304" w:type="dxa"/>
            <w:vMerge/>
            <w:vAlign w:val="center"/>
            <w:hideMark/>
          </w:tcPr>
          <w:p w:rsidRPr="0037470C" w:rsidR="00CF6DB3" w:rsidP="005018C2" w:rsidRDefault="00CF6DB3" w14:paraId="53487BDF" w14:textId="77777777">
            <w:pPr>
              <w:spacing w:after="0" w:line="240" w:lineRule="auto"/>
              <w:jc w:val="both"/>
              <w:rPr>
                <w:rFonts w:ascii="Times New Roman" w:hAnsi="Times New Roman" w:eastAsia="Times New Roman" w:cs="Times New Roman"/>
                <w:lang w:val="es-MX"/>
              </w:rPr>
            </w:pPr>
          </w:p>
        </w:tc>
        <w:tc>
          <w:tcPr>
            <w:tcW w:w="1389" w:type="dxa"/>
            <w:vMerge/>
            <w:vAlign w:val="center"/>
            <w:hideMark/>
          </w:tcPr>
          <w:p w:rsidRPr="0037470C" w:rsidR="00CF6DB3" w:rsidP="005018C2" w:rsidRDefault="00CF6DB3" w14:paraId="1EC50B02" w14:textId="77777777">
            <w:pPr>
              <w:spacing w:after="0" w:line="240" w:lineRule="auto"/>
              <w:jc w:val="both"/>
              <w:rPr>
                <w:rFonts w:ascii="Times New Roman" w:hAnsi="Times New Roman" w:eastAsia="Times New Roman" w:cs="Times New Roman"/>
                <w:lang w:val="es-MX"/>
              </w:rPr>
            </w:pPr>
          </w:p>
        </w:tc>
        <w:tc>
          <w:tcPr>
            <w:tcW w:w="2934" w:type="dxa"/>
            <w:vMerge/>
            <w:vAlign w:val="center"/>
            <w:hideMark/>
          </w:tcPr>
          <w:p w:rsidRPr="0037470C" w:rsidR="00CF6DB3" w:rsidP="005018C2" w:rsidRDefault="00CF6DB3" w14:paraId="0843FBE9" w14:textId="77777777">
            <w:pPr>
              <w:spacing w:after="0" w:line="240" w:lineRule="auto"/>
              <w:jc w:val="both"/>
              <w:rPr>
                <w:rFonts w:ascii="Times New Roman" w:hAnsi="Times New Roman" w:eastAsia="Times New Roman" w:cs="Times New Roman"/>
                <w:lang w:val="es-MX"/>
              </w:rPr>
            </w:pPr>
          </w:p>
        </w:tc>
        <w:tc>
          <w:tcPr>
            <w:tcW w:w="2409" w:type="dxa"/>
            <w:shd w:val="clear" w:color="auto" w:fill="auto"/>
            <w:vAlign w:val="center"/>
            <w:hideMark/>
          </w:tcPr>
          <w:p w:rsidRPr="0037470C" w:rsidR="00CF6DB3" w:rsidP="005018C2" w:rsidRDefault="00CF6DB3" w14:paraId="3323C541"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Condiciones</w:t>
            </w:r>
            <w:proofErr w:type="spellEnd"/>
            <w:r w:rsidRPr="0037470C">
              <w:rPr>
                <w:rFonts w:ascii="Times New Roman" w:hAnsi="Times New Roman" w:eastAsia="Times New Roman" w:cs="Times New Roman"/>
                <w:lang w:val="en-US"/>
              </w:rPr>
              <w:t xml:space="preserve"> de </w:t>
            </w:r>
            <w:proofErr w:type="spellStart"/>
            <w:r w:rsidRPr="0037470C">
              <w:rPr>
                <w:rFonts w:ascii="Times New Roman" w:hAnsi="Times New Roman" w:eastAsia="Times New Roman" w:cs="Times New Roman"/>
                <w:lang w:val="en-US"/>
              </w:rPr>
              <w:t>trabajo</w:t>
            </w:r>
            <w:proofErr w:type="spellEnd"/>
            <w:r w:rsidRPr="0037470C">
              <w:rPr>
                <w:rFonts w:ascii="Times New Roman" w:hAnsi="Times New Roman" w:eastAsia="Times New Roman" w:cs="Times New Roman"/>
                <w:lang w:val="en-US"/>
              </w:rPr>
              <w:t xml:space="preserve"> </w:t>
            </w:r>
            <w:proofErr w:type="spellStart"/>
            <w:r w:rsidRPr="0037470C">
              <w:rPr>
                <w:rFonts w:ascii="Times New Roman" w:hAnsi="Times New Roman" w:eastAsia="Times New Roman" w:cs="Times New Roman"/>
                <w:lang w:val="en-US"/>
              </w:rPr>
              <w:t>docente</w:t>
            </w:r>
            <w:proofErr w:type="spellEnd"/>
          </w:p>
        </w:tc>
        <w:tc>
          <w:tcPr>
            <w:tcW w:w="2268" w:type="dxa"/>
            <w:vMerge/>
            <w:vAlign w:val="center"/>
            <w:hideMark/>
          </w:tcPr>
          <w:p w:rsidRPr="0037470C" w:rsidR="00CF6DB3" w:rsidP="005018C2" w:rsidRDefault="00CF6DB3" w14:paraId="7E531D82" w14:textId="77777777">
            <w:pPr>
              <w:spacing w:after="0" w:line="240" w:lineRule="auto"/>
              <w:jc w:val="both"/>
              <w:rPr>
                <w:rFonts w:ascii="Times New Roman" w:hAnsi="Times New Roman" w:eastAsia="Times New Roman" w:cs="Times New Roman"/>
                <w:lang w:val="en-US"/>
              </w:rPr>
            </w:pPr>
          </w:p>
        </w:tc>
      </w:tr>
      <w:tr w:rsidRPr="0037470C" w:rsidR="00CF6DB3" w:rsidTr="007D44ED" w14:paraId="422BDDB8" w14:textId="77777777">
        <w:trPr>
          <w:trHeight w:val="50"/>
        </w:trPr>
        <w:tc>
          <w:tcPr>
            <w:tcW w:w="1513" w:type="dxa"/>
            <w:vMerge/>
            <w:vAlign w:val="center"/>
            <w:hideMark/>
          </w:tcPr>
          <w:p w:rsidRPr="0037470C" w:rsidR="00CF6DB3" w:rsidP="005018C2" w:rsidRDefault="00CF6DB3" w14:paraId="78608FE9" w14:textId="77777777">
            <w:pPr>
              <w:spacing w:after="0" w:line="240" w:lineRule="auto"/>
              <w:jc w:val="both"/>
              <w:rPr>
                <w:rFonts w:ascii="Times New Roman" w:hAnsi="Times New Roman" w:eastAsia="Times New Roman" w:cs="Times New Roman"/>
                <w:lang w:val="en-US"/>
              </w:rPr>
            </w:pPr>
          </w:p>
        </w:tc>
        <w:tc>
          <w:tcPr>
            <w:tcW w:w="1219" w:type="dxa"/>
            <w:vMerge/>
            <w:vAlign w:val="center"/>
            <w:hideMark/>
          </w:tcPr>
          <w:p w:rsidRPr="0037470C" w:rsidR="00CF6DB3" w:rsidP="005018C2" w:rsidRDefault="00CF6DB3" w14:paraId="2B7DE843" w14:textId="77777777">
            <w:pPr>
              <w:spacing w:after="0" w:line="240" w:lineRule="auto"/>
              <w:jc w:val="both"/>
              <w:rPr>
                <w:rFonts w:ascii="Times New Roman" w:hAnsi="Times New Roman" w:eastAsia="Times New Roman" w:cs="Times New Roman"/>
                <w:lang w:val="en-US"/>
              </w:rPr>
            </w:pPr>
          </w:p>
        </w:tc>
        <w:tc>
          <w:tcPr>
            <w:tcW w:w="1304" w:type="dxa"/>
            <w:vMerge/>
            <w:vAlign w:val="center"/>
            <w:hideMark/>
          </w:tcPr>
          <w:p w:rsidRPr="0037470C" w:rsidR="00CF6DB3" w:rsidP="005018C2" w:rsidRDefault="00CF6DB3" w14:paraId="18442DAE" w14:textId="77777777">
            <w:pPr>
              <w:spacing w:after="0" w:line="240" w:lineRule="auto"/>
              <w:jc w:val="both"/>
              <w:rPr>
                <w:rFonts w:ascii="Times New Roman" w:hAnsi="Times New Roman" w:eastAsia="Times New Roman" w:cs="Times New Roman"/>
                <w:lang w:val="en-US"/>
              </w:rPr>
            </w:pPr>
          </w:p>
        </w:tc>
        <w:tc>
          <w:tcPr>
            <w:tcW w:w="1389" w:type="dxa"/>
            <w:vMerge/>
            <w:vAlign w:val="center"/>
            <w:hideMark/>
          </w:tcPr>
          <w:p w:rsidRPr="0037470C" w:rsidR="00CF6DB3" w:rsidP="005018C2" w:rsidRDefault="00CF6DB3" w14:paraId="0A992FCD" w14:textId="77777777">
            <w:pPr>
              <w:spacing w:after="0" w:line="240" w:lineRule="auto"/>
              <w:jc w:val="both"/>
              <w:rPr>
                <w:rFonts w:ascii="Times New Roman" w:hAnsi="Times New Roman" w:eastAsia="Times New Roman" w:cs="Times New Roman"/>
                <w:lang w:val="en-US"/>
              </w:rPr>
            </w:pPr>
          </w:p>
        </w:tc>
        <w:tc>
          <w:tcPr>
            <w:tcW w:w="2934" w:type="dxa"/>
            <w:vMerge/>
            <w:vAlign w:val="center"/>
            <w:hideMark/>
          </w:tcPr>
          <w:p w:rsidRPr="0037470C" w:rsidR="00CF6DB3" w:rsidP="005018C2" w:rsidRDefault="00CF6DB3" w14:paraId="31CB78CE" w14:textId="77777777">
            <w:pPr>
              <w:spacing w:after="0" w:line="240" w:lineRule="auto"/>
              <w:jc w:val="both"/>
              <w:rPr>
                <w:rFonts w:ascii="Times New Roman" w:hAnsi="Times New Roman" w:eastAsia="Times New Roman" w:cs="Times New Roman"/>
                <w:lang w:val="en-US"/>
              </w:rPr>
            </w:pPr>
          </w:p>
        </w:tc>
        <w:tc>
          <w:tcPr>
            <w:tcW w:w="2409" w:type="dxa"/>
            <w:shd w:val="clear" w:color="auto" w:fill="auto"/>
            <w:vAlign w:val="center"/>
            <w:hideMark/>
          </w:tcPr>
          <w:p w:rsidRPr="0037470C" w:rsidR="00CF6DB3" w:rsidP="005018C2" w:rsidRDefault="00CF6DB3" w14:paraId="65E64C8D" w14:textId="77777777">
            <w:pPr>
              <w:spacing w:after="0" w:line="240" w:lineRule="auto"/>
              <w:jc w:val="both"/>
              <w:rPr>
                <w:rFonts w:ascii="Times New Roman" w:hAnsi="Times New Roman" w:eastAsia="Times New Roman" w:cs="Times New Roman"/>
                <w:lang w:val="es-MX"/>
              </w:rPr>
            </w:pPr>
            <w:r w:rsidRPr="0037470C">
              <w:rPr>
                <w:rFonts w:ascii="Times New Roman" w:hAnsi="Times New Roman" w:eastAsia="Times New Roman" w:cs="Times New Roman"/>
                <w:lang w:val="es-MX"/>
              </w:rPr>
              <w:t>Percepciones sobre políticas universitarias sobre enfoque de género</w:t>
            </w:r>
          </w:p>
        </w:tc>
        <w:tc>
          <w:tcPr>
            <w:tcW w:w="2268" w:type="dxa"/>
            <w:vMerge/>
            <w:vAlign w:val="center"/>
            <w:hideMark/>
          </w:tcPr>
          <w:p w:rsidRPr="0037470C" w:rsidR="00CF6DB3" w:rsidP="005018C2" w:rsidRDefault="00CF6DB3" w14:paraId="4F13B5A2" w14:textId="77777777">
            <w:pPr>
              <w:spacing w:after="0" w:line="240" w:lineRule="auto"/>
              <w:jc w:val="both"/>
              <w:rPr>
                <w:rFonts w:ascii="Times New Roman" w:hAnsi="Times New Roman" w:eastAsia="Times New Roman" w:cs="Times New Roman"/>
                <w:lang w:val="es-MX"/>
              </w:rPr>
            </w:pPr>
          </w:p>
        </w:tc>
      </w:tr>
      <w:tr w:rsidRPr="0037470C" w:rsidR="00CF6DB3" w:rsidTr="007D44ED" w14:paraId="6C5E7974" w14:textId="77777777">
        <w:trPr>
          <w:trHeight w:val="386"/>
        </w:trPr>
        <w:tc>
          <w:tcPr>
            <w:tcW w:w="1513" w:type="dxa"/>
            <w:vMerge/>
            <w:vAlign w:val="center"/>
            <w:hideMark/>
          </w:tcPr>
          <w:p w:rsidRPr="0037470C" w:rsidR="00CF6DB3" w:rsidP="005018C2" w:rsidRDefault="00CF6DB3" w14:paraId="27E5BBD4" w14:textId="77777777">
            <w:pPr>
              <w:spacing w:after="0" w:line="240" w:lineRule="auto"/>
              <w:jc w:val="both"/>
              <w:rPr>
                <w:rFonts w:ascii="Times New Roman" w:hAnsi="Times New Roman" w:eastAsia="Times New Roman" w:cs="Times New Roman"/>
                <w:lang w:val="es-MX"/>
              </w:rPr>
            </w:pPr>
          </w:p>
        </w:tc>
        <w:tc>
          <w:tcPr>
            <w:tcW w:w="1219" w:type="dxa"/>
            <w:vMerge/>
            <w:vAlign w:val="center"/>
            <w:hideMark/>
          </w:tcPr>
          <w:p w:rsidRPr="0037470C" w:rsidR="00CF6DB3" w:rsidP="005018C2" w:rsidRDefault="00CF6DB3" w14:paraId="336381A4" w14:textId="77777777">
            <w:pPr>
              <w:spacing w:after="0" w:line="240" w:lineRule="auto"/>
              <w:jc w:val="both"/>
              <w:rPr>
                <w:rFonts w:ascii="Times New Roman" w:hAnsi="Times New Roman" w:eastAsia="Times New Roman" w:cs="Times New Roman"/>
                <w:lang w:val="es-MX"/>
              </w:rPr>
            </w:pPr>
          </w:p>
        </w:tc>
        <w:tc>
          <w:tcPr>
            <w:tcW w:w="1304" w:type="dxa"/>
            <w:vMerge/>
            <w:vAlign w:val="center"/>
            <w:hideMark/>
          </w:tcPr>
          <w:p w:rsidRPr="0037470C" w:rsidR="00CF6DB3" w:rsidP="005018C2" w:rsidRDefault="00CF6DB3" w14:paraId="0B715150" w14:textId="77777777">
            <w:pPr>
              <w:spacing w:after="0" w:line="240" w:lineRule="auto"/>
              <w:jc w:val="both"/>
              <w:rPr>
                <w:rFonts w:ascii="Times New Roman" w:hAnsi="Times New Roman" w:eastAsia="Times New Roman" w:cs="Times New Roman"/>
                <w:lang w:val="es-MX"/>
              </w:rPr>
            </w:pPr>
          </w:p>
        </w:tc>
        <w:tc>
          <w:tcPr>
            <w:tcW w:w="1389" w:type="dxa"/>
            <w:vMerge/>
            <w:vAlign w:val="center"/>
            <w:hideMark/>
          </w:tcPr>
          <w:p w:rsidRPr="0037470C" w:rsidR="00CF6DB3" w:rsidP="005018C2" w:rsidRDefault="00CF6DB3" w14:paraId="154930A6" w14:textId="77777777">
            <w:pPr>
              <w:spacing w:after="0" w:line="240" w:lineRule="auto"/>
              <w:jc w:val="both"/>
              <w:rPr>
                <w:rFonts w:ascii="Times New Roman" w:hAnsi="Times New Roman" w:eastAsia="Times New Roman" w:cs="Times New Roman"/>
                <w:lang w:val="es-MX"/>
              </w:rPr>
            </w:pPr>
          </w:p>
        </w:tc>
        <w:tc>
          <w:tcPr>
            <w:tcW w:w="2934" w:type="dxa"/>
            <w:vMerge/>
            <w:vAlign w:val="center"/>
            <w:hideMark/>
          </w:tcPr>
          <w:p w:rsidRPr="0037470C" w:rsidR="00CF6DB3" w:rsidP="005018C2" w:rsidRDefault="00CF6DB3" w14:paraId="33DC07D4" w14:textId="77777777">
            <w:pPr>
              <w:spacing w:after="0" w:line="240" w:lineRule="auto"/>
              <w:jc w:val="both"/>
              <w:rPr>
                <w:rFonts w:ascii="Times New Roman" w:hAnsi="Times New Roman" w:eastAsia="Times New Roman" w:cs="Times New Roman"/>
                <w:lang w:val="es-MX"/>
              </w:rPr>
            </w:pPr>
          </w:p>
        </w:tc>
        <w:tc>
          <w:tcPr>
            <w:tcW w:w="2409" w:type="dxa"/>
            <w:shd w:val="clear" w:color="auto" w:fill="auto"/>
            <w:vAlign w:val="center"/>
            <w:hideMark/>
          </w:tcPr>
          <w:p w:rsidRPr="0037470C" w:rsidR="00CF6DB3" w:rsidP="005018C2" w:rsidRDefault="00CF6DB3" w14:paraId="1B251A59" w14:textId="77777777">
            <w:pPr>
              <w:spacing w:after="0" w:line="240" w:lineRule="auto"/>
              <w:jc w:val="both"/>
              <w:rPr>
                <w:rFonts w:ascii="Times New Roman" w:hAnsi="Times New Roman" w:eastAsia="Times New Roman" w:cs="Times New Roman"/>
                <w:lang w:val="es-MX"/>
              </w:rPr>
            </w:pPr>
            <w:r w:rsidRPr="0037470C">
              <w:rPr>
                <w:rFonts w:ascii="Times New Roman" w:hAnsi="Times New Roman" w:eastAsia="Times New Roman" w:cs="Times New Roman"/>
                <w:lang w:val="es-MX"/>
              </w:rPr>
              <w:t>Currículo oculto: syllabus, referentes académicos, liderazgos en clase, pedagogías</w:t>
            </w:r>
          </w:p>
        </w:tc>
        <w:tc>
          <w:tcPr>
            <w:tcW w:w="2268" w:type="dxa"/>
            <w:vMerge/>
            <w:vAlign w:val="center"/>
            <w:hideMark/>
          </w:tcPr>
          <w:p w:rsidRPr="0037470C" w:rsidR="00CF6DB3" w:rsidP="005018C2" w:rsidRDefault="00CF6DB3" w14:paraId="797082FF" w14:textId="77777777">
            <w:pPr>
              <w:spacing w:after="0" w:line="240" w:lineRule="auto"/>
              <w:jc w:val="both"/>
              <w:rPr>
                <w:rFonts w:ascii="Times New Roman" w:hAnsi="Times New Roman" w:eastAsia="Times New Roman" w:cs="Times New Roman"/>
                <w:lang w:val="es-MX"/>
              </w:rPr>
            </w:pPr>
          </w:p>
        </w:tc>
      </w:tr>
      <w:tr w:rsidRPr="0037470C" w:rsidR="00CF6DB3" w:rsidTr="007D44ED" w14:paraId="53B9BB4C" w14:textId="77777777">
        <w:trPr>
          <w:trHeight w:val="1392"/>
        </w:trPr>
        <w:tc>
          <w:tcPr>
            <w:tcW w:w="1513" w:type="dxa"/>
            <w:vMerge/>
            <w:vAlign w:val="center"/>
            <w:hideMark/>
          </w:tcPr>
          <w:p w:rsidRPr="0037470C" w:rsidR="00CF6DB3" w:rsidP="005018C2" w:rsidRDefault="00CF6DB3" w14:paraId="7F664B0D" w14:textId="77777777">
            <w:pPr>
              <w:spacing w:after="0" w:line="240" w:lineRule="auto"/>
              <w:jc w:val="both"/>
              <w:rPr>
                <w:rFonts w:ascii="Times New Roman" w:hAnsi="Times New Roman" w:eastAsia="Times New Roman" w:cs="Times New Roman"/>
                <w:lang w:val="es-MX"/>
              </w:rPr>
            </w:pPr>
          </w:p>
        </w:tc>
        <w:tc>
          <w:tcPr>
            <w:tcW w:w="1219" w:type="dxa"/>
            <w:vMerge/>
            <w:vAlign w:val="center"/>
            <w:hideMark/>
          </w:tcPr>
          <w:p w:rsidRPr="0037470C" w:rsidR="00CF6DB3" w:rsidP="005018C2" w:rsidRDefault="00CF6DB3" w14:paraId="125A31EE" w14:textId="77777777">
            <w:pPr>
              <w:spacing w:after="0" w:line="240" w:lineRule="auto"/>
              <w:jc w:val="both"/>
              <w:rPr>
                <w:rFonts w:ascii="Times New Roman" w:hAnsi="Times New Roman" w:eastAsia="Times New Roman" w:cs="Times New Roman"/>
                <w:lang w:val="es-MX"/>
              </w:rPr>
            </w:pPr>
          </w:p>
        </w:tc>
        <w:tc>
          <w:tcPr>
            <w:tcW w:w="1304" w:type="dxa"/>
            <w:vMerge/>
            <w:vAlign w:val="center"/>
            <w:hideMark/>
          </w:tcPr>
          <w:p w:rsidRPr="0037470C" w:rsidR="00CF6DB3" w:rsidP="005018C2" w:rsidRDefault="00CF6DB3" w14:paraId="293A22D9" w14:textId="77777777">
            <w:pPr>
              <w:spacing w:after="0" w:line="240" w:lineRule="auto"/>
              <w:jc w:val="both"/>
              <w:rPr>
                <w:rFonts w:ascii="Times New Roman" w:hAnsi="Times New Roman" w:eastAsia="Times New Roman" w:cs="Times New Roman"/>
                <w:lang w:val="es-MX"/>
              </w:rPr>
            </w:pPr>
          </w:p>
        </w:tc>
        <w:tc>
          <w:tcPr>
            <w:tcW w:w="1389" w:type="dxa"/>
            <w:vMerge w:val="restart"/>
            <w:shd w:val="clear" w:color="auto" w:fill="auto"/>
            <w:vAlign w:val="center"/>
            <w:hideMark/>
          </w:tcPr>
          <w:p w:rsidRPr="0037470C" w:rsidR="00CF6DB3" w:rsidP="005018C2" w:rsidRDefault="00CF6DB3" w14:paraId="365798D4"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Análisis</w:t>
            </w:r>
            <w:proofErr w:type="spellEnd"/>
            <w:r w:rsidRPr="0037470C">
              <w:rPr>
                <w:rFonts w:ascii="Times New Roman" w:hAnsi="Times New Roman" w:eastAsia="Times New Roman" w:cs="Times New Roman"/>
                <w:lang w:val="en-US"/>
              </w:rPr>
              <w:t xml:space="preserve"> de </w:t>
            </w:r>
            <w:proofErr w:type="spellStart"/>
            <w:r w:rsidRPr="0037470C">
              <w:rPr>
                <w:rFonts w:ascii="Times New Roman" w:hAnsi="Times New Roman" w:eastAsia="Times New Roman" w:cs="Times New Roman"/>
                <w:lang w:val="en-US"/>
              </w:rPr>
              <w:t>contenido</w:t>
            </w:r>
            <w:proofErr w:type="spellEnd"/>
          </w:p>
        </w:tc>
        <w:tc>
          <w:tcPr>
            <w:tcW w:w="2934" w:type="dxa"/>
            <w:shd w:val="clear" w:color="auto" w:fill="auto"/>
            <w:vAlign w:val="center"/>
            <w:hideMark/>
          </w:tcPr>
          <w:p w:rsidRPr="0037470C" w:rsidR="00CF6DB3" w:rsidP="005018C2" w:rsidRDefault="00CF6DB3" w14:paraId="598EC71E" w14:textId="77777777">
            <w:pPr>
              <w:spacing w:after="0" w:line="240" w:lineRule="auto"/>
              <w:jc w:val="both"/>
              <w:rPr>
                <w:rFonts w:ascii="Times New Roman" w:hAnsi="Times New Roman" w:eastAsia="Times New Roman" w:cs="Times New Roman"/>
                <w:lang w:val="es-MX"/>
              </w:rPr>
            </w:pPr>
            <w:r w:rsidRPr="0037470C">
              <w:rPr>
                <w:rFonts w:ascii="Times New Roman" w:hAnsi="Times New Roman" w:eastAsia="Times New Roman" w:cs="Times New Roman"/>
                <w:lang w:val="es-MX"/>
              </w:rPr>
              <w:t>Normativa nacional sobre equidad de género, igualdad de oportunidades y lucha contra la violencia y otras formas de discriminación</w:t>
            </w:r>
          </w:p>
        </w:tc>
        <w:tc>
          <w:tcPr>
            <w:tcW w:w="2409" w:type="dxa"/>
            <w:vMerge w:val="restart"/>
            <w:shd w:val="clear" w:color="auto" w:fill="auto"/>
            <w:vAlign w:val="center"/>
            <w:hideMark/>
          </w:tcPr>
          <w:p w:rsidRPr="0037470C" w:rsidR="00CF6DB3" w:rsidP="005018C2" w:rsidRDefault="00CF6DB3" w14:paraId="5579BC63" w14:textId="77777777">
            <w:pPr>
              <w:spacing w:after="0" w:line="240" w:lineRule="auto"/>
              <w:jc w:val="both"/>
              <w:rPr>
                <w:rFonts w:ascii="Times New Roman" w:hAnsi="Times New Roman" w:eastAsia="Times New Roman" w:cs="Times New Roman"/>
                <w:lang w:val="es-MX"/>
              </w:rPr>
            </w:pPr>
            <w:r w:rsidRPr="0037470C">
              <w:rPr>
                <w:rFonts w:ascii="Times New Roman" w:hAnsi="Times New Roman" w:eastAsia="Times New Roman" w:cs="Times New Roman"/>
                <w:lang w:val="es-MX"/>
              </w:rPr>
              <w:t>Igualdad de oportunidades / Lucha contra la violencia de género</w:t>
            </w:r>
          </w:p>
        </w:tc>
        <w:tc>
          <w:tcPr>
            <w:tcW w:w="2268" w:type="dxa"/>
            <w:shd w:val="clear" w:color="auto" w:fill="auto"/>
            <w:vAlign w:val="center"/>
            <w:hideMark/>
          </w:tcPr>
          <w:p w:rsidRPr="0037470C" w:rsidR="00CF6DB3" w:rsidP="005018C2" w:rsidRDefault="00CF6DB3" w14:paraId="3A3D10C9"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Normativa</w:t>
            </w:r>
            <w:proofErr w:type="spellEnd"/>
          </w:p>
        </w:tc>
      </w:tr>
      <w:tr w:rsidRPr="0037470C" w:rsidR="00CF6DB3" w:rsidTr="007D44ED" w14:paraId="1CCA2036" w14:textId="77777777">
        <w:trPr>
          <w:trHeight w:val="1704"/>
        </w:trPr>
        <w:tc>
          <w:tcPr>
            <w:tcW w:w="1513" w:type="dxa"/>
            <w:vMerge/>
            <w:vAlign w:val="center"/>
            <w:hideMark/>
          </w:tcPr>
          <w:p w:rsidRPr="0037470C" w:rsidR="00CF6DB3" w:rsidP="005018C2" w:rsidRDefault="00CF6DB3" w14:paraId="17532901" w14:textId="77777777">
            <w:pPr>
              <w:spacing w:after="0" w:line="240" w:lineRule="auto"/>
              <w:jc w:val="both"/>
              <w:rPr>
                <w:rFonts w:ascii="Times New Roman" w:hAnsi="Times New Roman" w:eastAsia="Times New Roman" w:cs="Times New Roman"/>
                <w:lang w:val="en-US"/>
              </w:rPr>
            </w:pPr>
          </w:p>
        </w:tc>
        <w:tc>
          <w:tcPr>
            <w:tcW w:w="1219" w:type="dxa"/>
            <w:vMerge/>
            <w:vAlign w:val="center"/>
            <w:hideMark/>
          </w:tcPr>
          <w:p w:rsidRPr="0037470C" w:rsidR="00CF6DB3" w:rsidP="005018C2" w:rsidRDefault="00CF6DB3" w14:paraId="6C58CF65" w14:textId="77777777">
            <w:pPr>
              <w:spacing w:after="0" w:line="240" w:lineRule="auto"/>
              <w:jc w:val="both"/>
              <w:rPr>
                <w:rFonts w:ascii="Times New Roman" w:hAnsi="Times New Roman" w:eastAsia="Times New Roman" w:cs="Times New Roman"/>
                <w:lang w:val="en-US"/>
              </w:rPr>
            </w:pPr>
          </w:p>
        </w:tc>
        <w:tc>
          <w:tcPr>
            <w:tcW w:w="1304" w:type="dxa"/>
            <w:vMerge/>
            <w:vAlign w:val="center"/>
            <w:hideMark/>
          </w:tcPr>
          <w:p w:rsidRPr="0037470C" w:rsidR="00CF6DB3" w:rsidP="005018C2" w:rsidRDefault="00CF6DB3" w14:paraId="26195333" w14:textId="77777777">
            <w:pPr>
              <w:spacing w:after="0" w:line="240" w:lineRule="auto"/>
              <w:jc w:val="both"/>
              <w:rPr>
                <w:rFonts w:ascii="Times New Roman" w:hAnsi="Times New Roman" w:eastAsia="Times New Roman" w:cs="Times New Roman"/>
                <w:lang w:val="en-US"/>
              </w:rPr>
            </w:pPr>
          </w:p>
        </w:tc>
        <w:tc>
          <w:tcPr>
            <w:tcW w:w="1389" w:type="dxa"/>
            <w:vMerge/>
            <w:vAlign w:val="center"/>
            <w:hideMark/>
          </w:tcPr>
          <w:p w:rsidRPr="0037470C" w:rsidR="00CF6DB3" w:rsidP="005018C2" w:rsidRDefault="00CF6DB3" w14:paraId="34998898" w14:textId="77777777">
            <w:pPr>
              <w:spacing w:after="0" w:line="240" w:lineRule="auto"/>
              <w:jc w:val="both"/>
              <w:rPr>
                <w:rFonts w:ascii="Times New Roman" w:hAnsi="Times New Roman" w:eastAsia="Times New Roman" w:cs="Times New Roman"/>
                <w:lang w:val="en-US"/>
              </w:rPr>
            </w:pPr>
          </w:p>
        </w:tc>
        <w:tc>
          <w:tcPr>
            <w:tcW w:w="2934" w:type="dxa"/>
            <w:shd w:val="clear" w:color="auto" w:fill="auto"/>
            <w:vAlign w:val="center"/>
            <w:hideMark/>
          </w:tcPr>
          <w:p w:rsidRPr="0037470C" w:rsidR="00CF6DB3" w:rsidP="005018C2" w:rsidRDefault="00CF6DB3" w14:paraId="011A0A7C" w14:textId="77777777">
            <w:pPr>
              <w:spacing w:after="0" w:line="240" w:lineRule="auto"/>
              <w:jc w:val="both"/>
              <w:rPr>
                <w:rFonts w:ascii="Times New Roman" w:hAnsi="Times New Roman" w:eastAsia="Times New Roman" w:cs="Times New Roman"/>
                <w:lang w:val="es-MX"/>
              </w:rPr>
            </w:pPr>
            <w:r w:rsidRPr="0037470C">
              <w:rPr>
                <w:rFonts w:ascii="Times New Roman" w:hAnsi="Times New Roman" w:eastAsia="Times New Roman" w:cs="Times New Roman"/>
                <w:lang w:val="es-MX"/>
              </w:rPr>
              <w:t>Normativa institucional sobre equidad de género, igualdad de oportunidades y lucha contra la violencia y otras formas de discriminación</w:t>
            </w:r>
          </w:p>
        </w:tc>
        <w:tc>
          <w:tcPr>
            <w:tcW w:w="2409" w:type="dxa"/>
            <w:vMerge/>
            <w:vAlign w:val="center"/>
            <w:hideMark/>
          </w:tcPr>
          <w:p w:rsidRPr="0037470C" w:rsidR="00CF6DB3" w:rsidP="005018C2" w:rsidRDefault="00CF6DB3" w14:paraId="5F10F3AA" w14:textId="77777777">
            <w:pPr>
              <w:spacing w:after="0" w:line="240" w:lineRule="auto"/>
              <w:jc w:val="both"/>
              <w:rPr>
                <w:rFonts w:ascii="Times New Roman" w:hAnsi="Times New Roman" w:eastAsia="Times New Roman" w:cs="Times New Roman"/>
                <w:lang w:val="es-MX"/>
              </w:rPr>
            </w:pPr>
          </w:p>
        </w:tc>
        <w:tc>
          <w:tcPr>
            <w:tcW w:w="2268" w:type="dxa"/>
            <w:shd w:val="clear" w:color="auto" w:fill="auto"/>
            <w:vAlign w:val="center"/>
            <w:hideMark/>
          </w:tcPr>
          <w:p w:rsidRPr="0037470C" w:rsidR="00CF6DB3" w:rsidP="005018C2" w:rsidRDefault="00CF6DB3" w14:paraId="28609894"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Normativa</w:t>
            </w:r>
            <w:proofErr w:type="spellEnd"/>
          </w:p>
        </w:tc>
      </w:tr>
      <w:tr w:rsidRPr="0037470C" w:rsidR="00CF6DB3" w:rsidTr="007D44ED" w14:paraId="1F04D9A8" w14:textId="77777777">
        <w:trPr>
          <w:trHeight w:val="1212"/>
        </w:trPr>
        <w:tc>
          <w:tcPr>
            <w:tcW w:w="1513" w:type="dxa"/>
            <w:vMerge w:val="restart"/>
            <w:shd w:val="clear" w:color="auto" w:fill="auto"/>
            <w:vAlign w:val="center"/>
            <w:hideMark/>
          </w:tcPr>
          <w:p w:rsidRPr="0037470C" w:rsidR="00CF6DB3" w:rsidP="005018C2" w:rsidRDefault="00CF6DB3" w14:paraId="1142852C"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Agencial</w:t>
            </w:r>
            <w:proofErr w:type="spellEnd"/>
          </w:p>
        </w:tc>
        <w:tc>
          <w:tcPr>
            <w:tcW w:w="1219" w:type="dxa"/>
            <w:vMerge w:val="restart"/>
            <w:shd w:val="clear" w:color="auto" w:fill="auto"/>
            <w:vAlign w:val="center"/>
            <w:hideMark/>
          </w:tcPr>
          <w:p w:rsidRPr="0037470C" w:rsidR="00CF6DB3" w:rsidP="005018C2" w:rsidRDefault="00CF6DB3" w14:paraId="3FFB9C63"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Mixto</w:t>
            </w:r>
            <w:proofErr w:type="spellEnd"/>
          </w:p>
        </w:tc>
        <w:tc>
          <w:tcPr>
            <w:tcW w:w="1304" w:type="dxa"/>
            <w:vMerge w:val="restart"/>
            <w:shd w:val="clear" w:color="auto" w:fill="auto"/>
            <w:vAlign w:val="center"/>
            <w:hideMark/>
          </w:tcPr>
          <w:p w:rsidRPr="0037470C" w:rsidR="00CF6DB3" w:rsidP="005018C2" w:rsidRDefault="00CF6DB3" w14:paraId="32AB4CAB"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Cuantitativo</w:t>
            </w:r>
            <w:proofErr w:type="spellEnd"/>
            <w:r w:rsidRPr="0037470C">
              <w:rPr>
                <w:rFonts w:ascii="Times New Roman" w:hAnsi="Times New Roman" w:eastAsia="Times New Roman" w:cs="Times New Roman"/>
                <w:lang w:val="en-US"/>
              </w:rPr>
              <w:t xml:space="preserve"> </w:t>
            </w:r>
          </w:p>
        </w:tc>
        <w:tc>
          <w:tcPr>
            <w:tcW w:w="1389" w:type="dxa"/>
            <w:vMerge w:val="restart"/>
            <w:shd w:val="clear" w:color="auto" w:fill="auto"/>
            <w:vAlign w:val="center"/>
            <w:hideMark/>
          </w:tcPr>
          <w:p w:rsidRPr="0037470C" w:rsidR="00CF6DB3" w:rsidP="005018C2" w:rsidRDefault="00CF6DB3" w14:paraId="70A919A1"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Análisis</w:t>
            </w:r>
            <w:proofErr w:type="spellEnd"/>
            <w:r w:rsidRPr="0037470C">
              <w:rPr>
                <w:rFonts w:ascii="Times New Roman" w:hAnsi="Times New Roman" w:eastAsia="Times New Roman" w:cs="Times New Roman"/>
                <w:lang w:val="en-US"/>
              </w:rPr>
              <w:t xml:space="preserve"> de </w:t>
            </w:r>
            <w:proofErr w:type="spellStart"/>
            <w:r w:rsidRPr="0037470C">
              <w:rPr>
                <w:rFonts w:ascii="Times New Roman" w:hAnsi="Times New Roman" w:eastAsia="Times New Roman" w:cs="Times New Roman"/>
                <w:lang w:val="en-US"/>
              </w:rPr>
              <w:t>posiciones</w:t>
            </w:r>
            <w:proofErr w:type="spellEnd"/>
          </w:p>
        </w:tc>
        <w:tc>
          <w:tcPr>
            <w:tcW w:w="2934" w:type="dxa"/>
            <w:shd w:val="clear" w:color="auto" w:fill="auto"/>
            <w:vAlign w:val="center"/>
            <w:hideMark/>
          </w:tcPr>
          <w:p w:rsidRPr="0037470C" w:rsidR="00CF6DB3" w:rsidP="005018C2" w:rsidRDefault="00CF6DB3" w14:paraId="224929B4" w14:textId="77777777">
            <w:pPr>
              <w:spacing w:after="0" w:line="240" w:lineRule="auto"/>
              <w:jc w:val="both"/>
              <w:rPr>
                <w:rFonts w:ascii="Times New Roman" w:hAnsi="Times New Roman" w:eastAsia="Times New Roman" w:cs="Times New Roman"/>
                <w:lang w:val="es-MX"/>
              </w:rPr>
            </w:pPr>
            <w:r w:rsidRPr="0037470C">
              <w:rPr>
                <w:rFonts w:ascii="Times New Roman" w:hAnsi="Times New Roman" w:eastAsia="Times New Roman" w:cs="Times New Roman"/>
                <w:lang w:val="es-MX"/>
              </w:rPr>
              <w:t>Estadísticas descriptivas sobre mujeres por campos de conocimiento (agrupación de carreras INEI 2018)</w:t>
            </w:r>
          </w:p>
        </w:tc>
        <w:tc>
          <w:tcPr>
            <w:tcW w:w="2409" w:type="dxa"/>
            <w:shd w:val="clear" w:color="auto" w:fill="auto"/>
            <w:vAlign w:val="center"/>
            <w:hideMark/>
          </w:tcPr>
          <w:p w:rsidRPr="0037470C" w:rsidR="00CF6DB3" w:rsidP="005018C2" w:rsidRDefault="00CF6DB3" w14:paraId="6BD1ADBD"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Segregación</w:t>
            </w:r>
            <w:proofErr w:type="spellEnd"/>
            <w:r w:rsidRPr="0037470C">
              <w:rPr>
                <w:rFonts w:ascii="Times New Roman" w:hAnsi="Times New Roman" w:eastAsia="Times New Roman" w:cs="Times New Roman"/>
                <w:lang w:val="en-US"/>
              </w:rPr>
              <w:t xml:space="preserve"> vertical</w:t>
            </w:r>
          </w:p>
        </w:tc>
        <w:tc>
          <w:tcPr>
            <w:tcW w:w="2268" w:type="dxa"/>
            <w:shd w:val="clear" w:color="auto" w:fill="auto"/>
            <w:vAlign w:val="center"/>
            <w:hideMark/>
          </w:tcPr>
          <w:p w:rsidRPr="0037470C" w:rsidR="00CF6DB3" w:rsidP="005018C2" w:rsidRDefault="00CF6DB3" w14:paraId="66031336"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Siries</w:t>
            </w:r>
            <w:proofErr w:type="spellEnd"/>
          </w:p>
        </w:tc>
      </w:tr>
      <w:tr w:rsidRPr="0037470C" w:rsidR="00CF6DB3" w:rsidTr="007D44ED" w14:paraId="7837DAA4" w14:textId="77777777">
        <w:trPr>
          <w:trHeight w:val="1296"/>
        </w:trPr>
        <w:tc>
          <w:tcPr>
            <w:tcW w:w="1513" w:type="dxa"/>
            <w:vMerge/>
            <w:vAlign w:val="center"/>
            <w:hideMark/>
          </w:tcPr>
          <w:p w:rsidRPr="0037470C" w:rsidR="00CF6DB3" w:rsidP="005018C2" w:rsidRDefault="00CF6DB3" w14:paraId="181ED01C" w14:textId="77777777">
            <w:pPr>
              <w:spacing w:after="0" w:line="240" w:lineRule="auto"/>
              <w:jc w:val="both"/>
              <w:rPr>
                <w:rFonts w:ascii="Times New Roman" w:hAnsi="Times New Roman" w:eastAsia="Times New Roman" w:cs="Times New Roman"/>
                <w:lang w:val="en-US"/>
              </w:rPr>
            </w:pPr>
          </w:p>
        </w:tc>
        <w:tc>
          <w:tcPr>
            <w:tcW w:w="1219" w:type="dxa"/>
            <w:vMerge/>
            <w:vAlign w:val="center"/>
            <w:hideMark/>
          </w:tcPr>
          <w:p w:rsidRPr="0037470C" w:rsidR="00CF6DB3" w:rsidP="005018C2" w:rsidRDefault="00CF6DB3" w14:paraId="71227FFC" w14:textId="77777777">
            <w:pPr>
              <w:spacing w:after="0" w:line="240" w:lineRule="auto"/>
              <w:jc w:val="both"/>
              <w:rPr>
                <w:rFonts w:ascii="Times New Roman" w:hAnsi="Times New Roman" w:eastAsia="Times New Roman" w:cs="Times New Roman"/>
                <w:lang w:val="en-US"/>
              </w:rPr>
            </w:pPr>
          </w:p>
        </w:tc>
        <w:tc>
          <w:tcPr>
            <w:tcW w:w="1304" w:type="dxa"/>
            <w:vMerge/>
            <w:vAlign w:val="center"/>
            <w:hideMark/>
          </w:tcPr>
          <w:p w:rsidRPr="0037470C" w:rsidR="00CF6DB3" w:rsidP="005018C2" w:rsidRDefault="00CF6DB3" w14:paraId="5394E121" w14:textId="77777777">
            <w:pPr>
              <w:spacing w:after="0" w:line="240" w:lineRule="auto"/>
              <w:jc w:val="both"/>
              <w:rPr>
                <w:rFonts w:ascii="Times New Roman" w:hAnsi="Times New Roman" w:eastAsia="Times New Roman" w:cs="Times New Roman"/>
                <w:lang w:val="en-US"/>
              </w:rPr>
            </w:pPr>
          </w:p>
        </w:tc>
        <w:tc>
          <w:tcPr>
            <w:tcW w:w="1389" w:type="dxa"/>
            <w:vMerge/>
            <w:vAlign w:val="center"/>
            <w:hideMark/>
          </w:tcPr>
          <w:p w:rsidRPr="0037470C" w:rsidR="00CF6DB3" w:rsidP="005018C2" w:rsidRDefault="00CF6DB3" w14:paraId="118D8F20" w14:textId="77777777">
            <w:pPr>
              <w:spacing w:after="0" w:line="240" w:lineRule="auto"/>
              <w:jc w:val="both"/>
              <w:rPr>
                <w:rFonts w:ascii="Times New Roman" w:hAnsi="Times New Roman" w:eastAsia="Times New Roman" w:cs="Times New Roman"/>
                <w:lang w:val="en-US"/>
              </w:rPr>
            </w:pPr>
          </w:p>
        </w:tc>
        <w:tc>
          <w:tcPr>
            <w:tcW w:w="2934" w:type="dxa"/>
            <w:shd w:val="clear" w:color="auto" w:fill="auto"/>
            <w:vAlign w:val="center"/>
            <w:hideMark/>
          </w:tcPr>
          <w:p w:rsidRPr="0037470C" w:rsidR="00CF6DB3" w:rsidP="005018C2" w:rsidRDefault="00CF6DB3" w14:paraId="7EB873D2" w14:textId="77777777">
            <w:pPr>
              <w:spacing w:after="0" w:line="240" w:lineRule="auto"/>
              <w:jc w:val="both"/>
              <w:rPr>
                <w:rFonts w:ascii="Times New Roman" w:hAnsi="Times New Roman" w:eastAsia="Times New Roman" w:cs="Times New Roman"/>
                <w:lang w:val="es-MX"/>
              </w:rPr>
            </w:pPr>
            <w:r w:rsidRPr="0037470C">
              <w:rPr>
                <w:rFonts w:ascii="Times New Roman" w:hAnsi="Times New Roman" w:eastAsia="Times New Roman" w:cs="Times New Roman"/>
                <w:lang w:val="es-MX"/>
              </w:rPr>
              <w:t>Estadísticas descriptivas sobre perfil de estudiantes: edad, sexo, caracterización familiar, etc.</w:t>
            </w:r>
          </w:p>
        </w:tc>
        <w:tc>
          <w:tcPr>
            <w:tcW w:w="2409" w:type="dxa"/>
            <w:shd w:val="clear" w:color="auto" w:fill="auto"/>
            <w:vAlign w:val="center"/>
            <w:hideMark/>
          </w:tcPr>
          <w:p w:rsidRPr="0037470C" w:rsidR="00CF6DB3" w:rsidP="005018C2" w:rsidRDefault="00CF6DB3" w14:paraId="05403E26"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Perfil</w:t>
            </w:r>
            <w:proofErr w:type="spellEnd"/>
            <w:r w:rsidRPr="0037470C">
              <w:rPr>
                <w:rFonts w:ascii="Times New Roman" w:hAnsi="Times New Roman" w:eastAsia="Times New Roman" w:cs="Times New Roman"/>
                <w:lang w:val="en-US"/>
              </w:rPr>
              <w:t xml:space="preserve"> </w:t>
            </w:r>
            <w:proofErr w:type="spellStart"/>
            <w:r w:rsidRPr="0037470C">
              <w:rPr>
                <w:rFonts w:ascii="Times New Roman" w:hAnsi="Times New Roman" w:eastAsia="Times New Roman" w:cs="Times New Roman"/>
                <w:lang w:val="en-US"/>
              </w:rPr>
              <w:t>sociodemográfico</w:t>
            </w:r>
            <w:proofErr w:type="spellEnd"/>
          </w:p>
        </w:tc>
        <w:tc>
          <w:tcPr>
            <w:tcW w:w="2268" w:type="dxa"/>
            <w:shd w:val="clear" w:color="auto" w:fill="auto"/>
            <w:vAlign w:val="center"/>
            <w:hideMark/>
          </w:tcPr>
          <w:p w:rsidRPr="0037470C" w:rsidR="00CF6DB3" w:rsidP="005018C2" w:rsidRDefault="00CF6DB3" w14:paraId="0C9CD8DA" w14:textId="77777777">
            <w:pPr>
              <w:spacing w:after="0" w:line="240" w:lineRule="auto"/>
              <w:jc w:val="both"/>
              <w:rPr>
                <w:rFonts w:ascii="Times New Roman" w:hAnsi="Times New Roman" w:eastAsia="Times New Roman" w:cs="Times New Roman"/>
                <w:lang w:val="es-MX"/>
              </w:rPr>
            </w:pPr>
            <w:proofErr w:type="spellStart"/>
            <w:r w:rsidRPr="0037470C">
              <w:rPr>
                <w:rFonts w:ascii="Times New Roman" w:hAnsi="Times New Roman" w:eastAsia="Times New Roman" w:cs="Times New Roman"/>
                <w:lang w:val="es-MX"/>
              </w:rPr>
              <w:t>Dipoda</w:t>
            </w:r>
            <w:proofErr w:type="spellEnd"/>
            <w:r w:rsidRPr="0037470C">
              <w:rPr>
                <w:rFonts w:ascii="Times New Roman" w:hAnsi="Times New Roman" w:eastAsia="Times New Roman" w:cs="Times New Roman"/>
                <w:lang w:val="es-MX"/>
              </w:rPr>
              <w:t xml:space="preserve"> / Áreas de bienestar de las propias universidades</w:t>
            </w:r>
          </w:p>
        </w:tc>
      </w:tr>
      <w:tr w:rsidRPr="0037470C" w:rsidR="00CF6DB3" w:rsidTr="007D44ED" w14:paraId="25B28A3E" w14:textId="77777777">
        <w:trPr>
          <w:trHeight w:val="1320"/>
        </w:trPr>
        <w:tc>
          <w:tcPr>
            <w:tcW w:w="1513" w:type="dxa"/>
            <w:vMerge/>
            <w:vAlign w:val="center"/>
            <w:hideMark/>
          </w:tcPr>
          <w:p w:rsidRPr="0037470C" w:rsidR="00CF6DB3" w:rsidP="005018C2" w:rsidRDefault="00CF6DB3" w14:paraId="11CBAF4E" w14:textId="77777777">
            <w:pPr>
              <w:spacing w:after="0" w:line="240" w:lineRule="auto"/>
              <w:jc w:val="both"/>
              <w:rPr>
                <w:rFonts w:ascii="Times New Roman" w:hAnsi="Times New Roman" w:eastAsia="Times New Roman" w:cs="Times New Roman"/>
                <w:lang w:val="es-MX"/>
              </w:rPr>
            </w:pPr>
          </w:p>
        </w:tc>
        <w:tc>
          <w:tcPr>
            <w:tcW w:w="1219" w:type="dxa"/>
            <w:vMerge/>
            <w:vAlign w:val="center"/>
            <w:hideMark/>
          </w:tcPr>
          <w:p w:rsidRPr="0037470C" w:rsidR="00CF6DB3" w:rsidP="005018C2" w:rsidRDefault="00CF6DB3" w14:paraId="4E110233" w14:textId="77777777">
            <w:pPr>
              <w:spacing w:after="0" w:line="240" w:lineRule="auto"/>
              <w:jc w:val="both"/>
              <w:rPr>
                <w:rFonts w:ascii="Times New Roman" w:hAnsi="Times New Roman" w:eastAsia="Times New Roman" w:cs="Times New Roman"/>
                <w:lang w:val="es-MX"/>
              </w:rPr>
            </w:pPr>
          </w:p>
        </w:tc>
        <w:tc>
          <w:tcPr>
            <w:tcW w:w="1304" w:type="dxa"/>
            <w:vMerge/>
            <w:vAlign w:val="center"/>
            <w:hideMark/>
          </w:tcPr>
          <w:p w:rsidRPr="0037470C" w:rsidR="00CF6DB3" w:rsidP="005018C2" w:rsidRDefault="00CF6DB3" w14:paraId="7D8E4793" w14:textId="77777777">
            <w:pPr>
              <w:spacing w:after="0" w:line="240" w:lineRule="auto"/>
              <w:jc w:val="both"/>
              <w:rPr>
                <w:rFonts w:ascii="Times New Roman" w:hAnsi="Times New Roman" w:eastAsia="Times New Roman" w:cs="Times New Roman"/>
                <w:lang w:val="es-MX"/>
              </w:rPr>
            </w:pPr>
          </w:p>
        </w:tc>
        <w:tc>
          <w:tcPr>
            <w:tcW w:w="1389" w:type="dxa"/>
            <w:vMerge/>
            <w:vAlign w:val="center"/>
            <w:hideMark/>
          </w:tcPr>
          <w:p w:rsidRPr="0037470C" w:rsidR="00CF6DB3" w:rsidP="005018C2" w:rsidRDefault="00CF6DB3" w14:paraId="565CC591" w14:textId="77777777">
            <w:pPr>
              <w:spacing w:after="0" w:line="240" w:lineRule="auto"/>
              <w:jc w:val="both"/>
              <w:rPr>
                <w:rFonts w:ascii="Times New Roman" w:hAnsi="Times New Roman" w:eastAsia="Times New Roman" w:cs="Times New Roman"/>
                <w:lang w:val="es-MX"/>
              </w:rPr>
            </w:pPr>
          </w:p>
        </w:tc>
        <w:tc>
          <w:tcPr>
            <w:tcW w:w="2934" w:type="dxa"/>
            <w:shd w:val="clear" w:color="auto" w:fill="auto"/>
            <w:vAlign w:val="center"/>
            <w:hideMark/>
          </w:tcPr>
          <w:p w:rsidRPr="0037470C" w:rsidR="00CF6DB3" w:rsidP="005018C2" w:rsidRDefault="00CF6DB3" w14:paraId="40142C8F" w14:textId="77777777">
            <w:pPr>
              <w:spacing w:after="0" w:line="240" w:lineRule="auto"/>
              <w:jc w:val="both"/>
              <w:rPr>
                <w:rFonts w:ascii="Times New Roman" w:hAnsi="Times New Roman" w:eastAsia="Times New Roman" w:cs="Times New Roman"/>
                <w:lang w:val="es-MX"/>
              </w:rPr>
            </w:pPr>
            <w:r w:rsidRPr="0037470C">
              <w:rPr>
                <w:rFonts w:ascii="Times New Roman" w:hAnsi="Times New Roman" w:eastAsia="Times New Roman" w:cs="Times New Roman"/>
                <w:lang w:val="es-MX"/>
              </w:rPr>
              <w:t>Estadísticas descriptivas sobre acceso, permanencia, interrupción y egreso; por campo de conocimiento</w:t>
            </w:r>
          </w:p>
        </w:tc>
        <w:tc>
          <w:tcPr>
            <w:tcW w:w="2409" w:type="dxa"/>
            <w:shd w:val="clear" w:color="auto" w:fill="auto"/>
            <w:vAlign w:val="center"/>
            <w:hideMark/>
          </w:tcPr>
          <w:p w:rsidRPr="0037470C" w:rsidR="00CF6DB3" w:rsidP="005018C2" w:rsidRDefault="00CF6DB3" w14:paraId="60FE3E77"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Segregación</w:t>
            </w:r>
            <w:proofErr w:type="spellEnd"/>
            <w:r w:rsidRPr="0037470C">
              <w:rPr>
                <w:rFonts w:ascii="Times New Roman" w:hAnsi="Times New Roman" w:eastAsia="Times New Roman" w:cs="Times New Roman"/>
                <w:lang w:val="en-US"/>
              </w:rPr>
              <w:t xml:space="preserve"> vertical</w:t>
            </w:r>
          </w:p>
        </w:tc>
        <w:tc>
          <w:tcPr>
            <w:tcW w:w="2268" w:type="dxa"/>
            <w:shd w:val="clear" w:color="auto" w:fill="auto"/>
            <w:vAlign w:val="center"/>
            <w:hideMark/>
          </w:tcPr>
          <w:p w:rsidRPr="0037470C" w:rsidR="00CF6DB3" w:rsidP="005018C2" w:rsidRDefault="00CF6DB3" w14:paraId="14AF573D"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Siries</w:t>
            </w:r>
            <w:proofErr w:type="spellEnd"/>
          </w:p>
        </w:tc>
      </w:tr>
      <w:tr w:rsidRPr="0037470C" w:rsidR="00CF6DB3" w:rsidTr="007D44ED" w14:paraId="45F82741" w14:textId="77777777">
        <w:trPr>
          <w:trHeight w:val="50"/>
        </w:trPr>
        <w:tc>
          <w:tcPr>
            <w:tcW w:w="1513" w:type="dxa"/>
            <w:vMerge/>
            <w:vAlign w:val="center"/>
            <w:hideMark/>
          </w:tcPr>
          <w:p w:rsidRPr="0037470C" w:rsidR="00CF6DB3" w:rsidP="005018C2" w:rsidRDefault="00CF6DB3" w14:paraId="4D6E2026" w14:textId="77777777">
            <w:pPr>
              <w:spacing w:after="0" w:line="240" w:lineRule="auto"/>
              <w:jc w:val="both"/>
              <w:rPr>
                <w:rFonts w:ascii="Times New Roman" w:hAnsi="Times New Roman" w:eastAsia="Times New Roman" w:cs="Times New Roman"/>
                <w:lang w:val="en-US"/>
              </w:rPr>
            </w:pPr>
          </w:p>
        </w:tc>
        <w:tc>
          <w:tcPr>
            <w:tcW w:w="1219" w:type="dxa"/>
            <w:vMerge/>
            <w:vAlign w:val="center"/>
            <w:hideMark/>
          </w:tcPr>
          <w:p w:rsidRPr="0037470C" w:rsidR="00CF6DB3" w:rsidP="005018C2" w:rsidRDefault="00CF6DB3" w14:paraId="14D4316B" w14:textId="77777777">
            <w:pPr>
              <w:spacing w:after="0" w:line="240" w:lineRule="auto"/>
              <w:jc w:val="both"/>
              <w:rPr>
                <w:rFonts w:ascii="Times New Roman" w:hAnsi="Times New Roman" w:eastAsia="Times New Roman" w:cs="Times New Roman"/>
                <w:lang w:val="en-US"/>
              </w:rPr>
            </w:pPr>
          </w:p>
        </w:tc>
        <w:tc>
          <w:tcPr>
            <w:tcW w:w="1304" w:type="dxa"/>
            <w:vMerge w:val="restart"/>
            <w:shd w:val="clear" w:color="auto" w:fill="auto"/>
            <w:vAlign w:val="center"/>
            <w:hideMark/>
          </w:tcPr>
          <w:p w:rsidRPr="0037470C" w:rsidR="00CF6DB3" w:rsidP="005018C2" w:rsidRDefault="00CF6DB3" w14:paraId="2B7880A8"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Cualitativo</w:t>
            </w:r>
            <w:proofErr w:type="spellEnd"/>
          </w:p>
        </w:tc>
        <w:tc>
          <w:tcPr>
            <w:tcW w:w="1389" w:type="dxa"/>
            <w:vMerge w:val="restart"/>
            <w:shd w:val="clear" w:color="auto" w:fill="auto"/>
            <w:vAlign w:val="center"/>
            <w:hideMark/>
          </w:tcPr>
          <w:p w:rsidRPr="0037470C" w:rsidR="00CF6DB3" w:rsidP="005018C2" w:rsidRDefault="00CF6DB3" w14:paraId="48EC7C01" w14:textId="77777777">
            <w:pPr>
              <w:spacing w:after="0" w:line="240" w:lineRule="auto"/>
              <w:jc w:val="both"/>
              <w:rPr>
                <w:rFonts w:ascii="Times New Roman" w:hAnsi="Times New Roman" w:eastAsia="Times New Roman" w:cs="Times New Roman"/>
                <w:lang w:val="es-MX"/>
              </w:rPr>
            </w:pPr>
            <w:r w:rsidRPr="0037470C">
              <w:rPr>
                <w:rFonts w:ascii="Times New Roman" w:hAnsi="Times New Roman" w:eastAsia="Times New Roman" w:cs="Times New Roman"/>
                <w:lang w:val="es-MX"/>
              </w:rPr>
              <w:t xml:space="preserve">Análisis de historia de </w:t>
            </w:r>
            <w:r w:rsidRPr="0037470C">
              <w:rPr>
                <w:rFonts w:ascii="Times New Roman" w:hAnsi="Times New Roman" w:eastAsia="Times New Roman" w:cs="Times New Roman"/>
                <w:lang w:val="es-MX"/>
              </w:rPr>
              <w:t>vida / Análisis de discurso</w:t>
            </w:r>
          </w:p>
        </w:tc>
        <w:tc>
          <w:tcPr>
            <w:tcW w:w="2934" w:type="dxa"/>
            <w:vMerge w:val="restart"/>
            <w:shd w:val="clear" w:color="auto" w:fill="auto"/>
            <w:vAlign w:val="center"/>
            <w:hideMark/>
          </w:tcPr>
          <w:p w:rsidRPr="0037470C" w:rsidR="00CF6DB3" w:rsidP="005018C2" w:rsidRDefault="00CF6DB3" w14:paraId="335E1D70" w14:textId="77777777">
            <w:pPr>
              <w:spacing w:after="0" w:line="240" w:lineRule="auto"/>
              <w:jc w:val="both"/>
              <w:rPr>
                <w:rFonts w:ascii="Times New Roman" w:hAnsi="Times New Roman" w:eastAsia="Times New Roman" w:cs="Times New Roman"/>
                <w:lang w:val="es-MX"/>
              </w:rPr>
            </w:pPr>
            <w:r w:rsidRPr="0037470C">
              <w:rPr>
                <w:rFonts w:ascii="Times New Roman" w:hAnsi="Times New Roman" w:eastAsia="Times New Roman" w:cs="Times New Roman"/>
                <w:lang w:val="es-MX"/>
              </w:rPr>
              <w:t>Cuestionarios / Entrevistas semiestructuradas / Grupos focales</w:t>
            </w:r>
          </w:p>
        </w:tc>
        <w:tc>
          <w:tcPr>
            <w:tcW w:w="2409" w:type="dxa"/>
            <w:shd w:val="clear" w:color="auto" w:fill="auto"/>
            <w:vAlign w:val="center"/>
            <w:hideMark/>
          </w:tcPr>
          <w:p w:rsidRPr="0037470C" w:rsidR="00CF6DB3" w:rsidP="005018C2" w:rsidRDefault="00CF6DB3" w14:paraId="3C9C1AD1"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Perfil</w:t>
            </w:r>
            <w:proofErr w:type="spellEnd"/>
            <w:r w:rsidRPr="0037470C">
              <w:rPr>
                <w:rFonts w:ascii="Times New Roman" w:hAnsi="Times New Roman" w:eastAsia="Times New Roman" w:cs="Times New Roman"/>
                <w:lang w:val="en-US"/>
              </w:rPr>
              <w:t xml:space="preserve"> </w:t>
            </w:r>
            <w:proofErr w:type="spellStart"/>
            <w:r w:rsidRPr="0037470C">
              <w:rPr>
                <w:rFonts w:ascii="Times New Roman" w:hAnsi="Times New Roman" w:eastAsia="Times New Roman" w:cs="Times New Roman"/>
                <w:lang w:val="en-US"/>
              </w:rPr>
              <w:t>sociodemográfico</w:t>
            </w:r>
            <w:proofErr w:type="spellEnd"/>
          </w:p>
        </w:tc>
        <w:tc>
          <w:tcPr>
            <w:tcW w:w="2268" w:type="dxa"/>
            <w:shd w:val="clear" w:color="auto" w:fill="auto"/>
            <w:vAlign w:val="center"/>
            <w:hideMark/>
          </w:tcPr>
          <w:p w:rsidRPr="0037470C" w:rsidR="00CF6DB3" w:rsidP="005018C2" w:rsidRDefault="00CF6DB3" w14:paraId="4BBDA88E"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Estudiantes</w:t>
            </w:r>
            <w:proofErr w:type="spellEnd"/>
            <w:r w:rsidRPr="0037470C">
              <w:rPr>
                <w:rFonts w:ascii="Times New Roman" w:hAnsi="Times New Roman" w:eastAsia="Times New Roman" w:cs="Times New Roman"/>
                <w:lang w:val="en-US"/>
              </w:rPr>
              <w:t xml:space="preserve">: </w:t>
            </w:r>
            <w:proofErr w:type="spellStart"/>
            <w:r w:rsidRPr="0037470C">
              <w:rPr>
                <w:rFonts w:ascii="Times New Roman" w:hAnsi="Times New Roman" w:eastAsia="Times New Roman" w:cs="Times New Roman"/>
                <w:lang w:val="en-US"/>
              </w:rPr>
              <w:t>escolares</w:t>
            </w:r>
            <w:proofErr w:type="spellEnd"/>
            <w:r w:rsidRPr="0037470C">
              <w:rPr>
                <w:rFonts w:ascii="Times New Roman" w:hAnsi="Times New Roman" w:eastAsia="Times New Roman" w:cs="Times New Roman"/>
                <w:lang w:val="en-US"/>
              </w:rPr>
              <w:t xml:space="preserve"> y </w:t>
            </w:r>
            <w:proofErr w:type="spellStart"/>
            <w:r w:rsidRPr="0037470C">
              <w:rPr>
                <w:rFonts w:ascii="Times New Roman" w:hAnsi="Times New Roman" w:eastAsia="Times New Roman" w:cs="Times New Roman"/>
                <w:lang w:val="en-US"/>
              </w:rPr>
              <w:t>universitarios</w:t>
            </w:r>
            <w:proofErr w:type="spellEnd"/>
          </w:p>
        </w:tc>
      </w:tr>
      <w:tr w:rsidRPr="0037470C" w:rsidR="00CF6DB3" w:rsidTr="007D44ED" w14:paraId="1E4ECC23" w14:textId="77777777">
        <w:trPr>
          <w:trHeight w:val="1200"/>
        </w:trPr>
        <w:tc>
          <w:tcPr>
            <w:tcW w:w="1513" w:type="dxa"/>
            <w:vMerge/>
            <w:vAlign w:val="center"/>
            <w:hideMark/>
          </w:tcPr>
          <w:p w:rsidRPr="0037470C" w:rsidR="00CF6DB3" w:rsidP="005018C2" w:rsidRDefault="00CF6DB3" w14:paraId="5C06B005" w14:textId="77777777">
            <w:pPr>
              <w:spacing w:after="0" w:line="240" w:lineRule="auto"/>
              <w:jc w:val="both"/>
              <w:rPr>
                <w:rFonts w:ascii="Times New Roman" w:hAnsi="Times New Roman" w:eastAsia="Times New Roman" w:cs="Times New Roman"/>
                <w:lang w:val="en-US"/>
              </w:rPr>
            </w:pPr>
          </w:p>
        </w:tc>
        <w:tc>
          <w:tcPr>
            <w:tcW w:w="1219" w:type="dxa"/>
            <w:vMerge/>
            <w:vAlign w:val="center"/>
            <w:hideMark/>
          </w:tcPr>
          <w:p w:rsidRPr="0037470C" w:rsidR="00CF6DB3" w:rsidP="005018C2" w:rsidRDefault="00CF6DB3" w14:paraId="079B8DA1" w14:textId="77777777">
            <w:pPr>
              <w:spacing w:after="0" w:line="240" w:lineRule="auto"/>
              <w:jc w:val="both"/>
              <w:rPr>
                <w:rFonts w:ascii="Times New Roman" w:hAnsi="Times New Roman" w:eastAsia="Times New Roman" w:cs="Times New Roman"/>
                <w:lang w:val="en-US"/>
              </w:rPr>
            </w:pPr>
          </w:p>
        </w:tc>
        <w:tc>
          <w:tcPr>
            <w:tcW w:w="1304" w:type="dxa"/>
            <w:vMerge/>
            <w:vAlign w:val="center"/>
            <w:hideMark/>
          </w:tcPr>
          <w:p w:rsidRPr="0037470C" w:rsidR="00CF6DB3" w:rsidP="005018C2" w:rsidRDefault="00CF6DB3" w14:paraId="75951CD9" w14:textId="77777777">
            <w:pPr>
              <w:spacing w:after="0" w:line="240" w:lineRule="auto"/>
              <w:jc w:val="both"/>
              <w:rPr>
                <w:rFonts w:ascii="Times New Roman" w:hAnsi="Times New Roman" w:eastAsia="Times New Roman" w:cs="Times New Roman"/>
                <w:lang w:val="en-US"/>
              </w:rPr>
            </w:pPr>
          </w:p>
        </w:tc>
        <w:tc>
          <w:tcPr>
            <w:tcW w:w="1389" w:type="dxa"/>
            <w:vMerge/>
            <w:vAlign w:val="center"/>
            <w:hideMark/>
          </w:tcPr>
          <w:p w:rsidRPr="0037470C" w:rsidR="00CF6DB3" w:rsidP="005018C2" w:rsidRDefault="00CF6DB3" w14:paraId="748095FB" w14:textId="77777777">
            <w:pPr>
              <w:spacing w:after="0" w:line="240" w:lineRule="auto"/>
              <w:jc w:val="both"/>
              <w:rPr>
                <w:rFonts w:ascii="Times New Roman" w:hAnsi="Times New Roman" w:eastAsia="Times New Roman" w:cs="Times New Roman"/>
                <w:lang w:val="en-US"/>
              </w:rPr>
            </w:pPr>
          </w:p>
        </w:tc>
        <w:tc>
          <w:tcPr>
            <w:tcW w:w="2934" w:type="dxa"/>
            <w:vMerge/>
            <w:vAlign w:val="center"/>
            <w:hideMark/>
          </w:tcPr>
          <w:p w:rsidRPr="0037470C" w:rsidR="00CF6DB3" w:rsidP="005018C2" w:rsidRDefault="00CF6DB3" w14:paraId="0406C6C8" w14:textId="77777777">
            <w:pPr>
              <w:spacing w:after="0" w:line="240" w:lineRule="auto"/>
              <w:jc w:val="both"/>
              <w:rPr>
                <w:rFonts w:ascii="Times New Roman" w:hAnsi="Times New Roman" w:eastAsia="Times New Roman" w:cs="Times New Roman"/>
                <w:lang w:val="en-US"/>
              </w:rPr>
            </w:pPr>
          </w:p>
        </w:tc>
        <w:tc>
          <w:tcPr>
            <w:tcW w:w="2409" w:type="dxa"/>
            <w:shd w:val="clear" w:color="auto" w:fill="auto"/>
            <w:vAlign w:val="center"/>
            <w:hideMark/>
          </w:tcPr>
          <w:p w:rsidRPr="0037470C" w:rsidR="00CF6DB3" w:rsidP="005018C2" w:rsidRDefault="00CF6DB3" w14:paraId="13049F3B" w14:textId="77777777">
            <w:pPr>
              <w:spacing w:after="0" w:line="240" w:lineRule="auto"/>
              <w:jc w:val="both"/>
              <w:rPr>
                <w:rFonts w:ascii="Times New Roman" w:hAnsi="Times New Roman" w:eastAsia="Times New Roman" w:cs="Times New Roman"/>
                <w:lang w:val="es-MX"/>
              </w:rPr>
            </w:pPr>
            <w:r w:rsidRPr="0037470C">
              <w:rPr>
                <w:rFonts w:ascii="Times New Roman" w:hAnsi="Times New Roman" w:eastAsia="Times New Roman" w:cs="Times New Roman"/>
                <w:lang w:val="es-MX"/>
              </w:rPr>
              <w:t xml:space="preserve">Patrones de género en la escuela y la comunidad: roles e imaginarios </w:t>
            </w:r>
          </w:p>
        </w:tc>
        <w:tc>
          <w:tcPr>
            <w:tcW w:w="2268" w:type="dxa"/>
            <w:shd w:val="clear" w:color="auto" w:fill="auto"/>
            <w:vAlign w:val="center"/>
            <w:hideMark/>
          </w:tcPr>
          <w:p w:rsidRPr="0037470C" w:rsidR="00CF6DB3" w:rsidP="005018C2" w:rsidRDefault="00CF6DB3" w14:paraId="335D533B"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Estudiantes</w:t>
            </w:r>
            <w:proofErr w:type="spellEnd"/>
            <w:r w:rsidRPr="0037470C">
              <w:rPr>
                <w:rFonts w:ascii="Times New Roman" w:hAnsi="Times New Roman" w:eastAsia="Times New Roman" w:cs="Times New Roman"/>
                <w:lang w:val="en-US"/>
              </w:rPr>
              <w:t xml:space="preserve">: </w:t>
            </w:r>
            <w:proofErr w:type="spellStart"/>
            <w:r w:rsidRPr="0037470C">
              <w:rPr>
                <w:rFonts w:ascii="Times New Roman" w:hAnsi="Times New Roman" w:eastAsia="Times New Roman" w:cs="Times New Roman"/>
                <w:lang w:val="en-US"/>
              </w:rPr>
              <w:t>escolares</w:t>
            </w:r>
            <w:proofErr w:type="spellEnd"/>
            <w:r w:rsidRPr="0037470C">
              <w:rPr>
                <w:rFonts w:ascii="Times New Roman" w:hAnsi="Times New Roman" w:eastAsia="Times New Roman" w:cs="Times New Roman"/>
                <w:lang w:val="en-US"/>
              </w:rPr>
              <w:t xml:space="preserve"> y </w:t>
            </w:r>
            <w:proofErr w:type="spellStart"/>
            <w:r w:rsidRPr="0037470C">
              <w:rPr>
                <w:rFonts w:ascii="Times New Roman" w:hAnsi="Times New Roman" w:eastAsia="Times New Roman" w:cs="Times New Roman"/>
                <w:lang w:val="en-US"/>
              </w:rPr>
              <w:t>universitarios</w:t>
            </w:r>
            <w:proofErr w:type="spellEnd"/>
          </w:p>
        </w:tc>
      </w:tr>
      <w:tr w:rsidRPr="0037470C" w:rsidR="00CF6DB3" w:rsidTr="007D44ED" w14:paraId="46F4BD7A" w14:textId="77777777">
        <w:trPr>
          <w:trHeight w:val="1632"/>
        </w:trPr>
        <w:tc>
          <w:tcPr>
            <w:tcW w:w="1513" w:type="dxa"/>
            <w:vMerge/>
            <w:vAlign w:val="center"/>
            <w:hideMark/>
          </w:tcPr>
          <w:p w:rsidRPr="0037470C" w:rsidR="00CF6DB3" w:rsidP="005018C2" w:rsidRDefault="00CF6DB3" w14:paraId="4FFA1C0D" w14:textId="77777777">
            <w:pPr>
              <w:spacing w:after="0" w:line="240" w:lineRule="auto"/>
              <w:jc w:val="both"/>
              <w:rPr>
                <w:rFonts w:ascii="Times New Roman" w:hAnsi="Times New Roman" w:eastAsia="Times New Roman" w:cs="Times New Roman"/>
                <w:lang w:val="en-US"/>
              </w:rPr>
            </w:pPr>
          </w:p>
        </w:tc>
        <w:tc>
          <w:tcPr>
            <w:tcW w:w="1219" w:type="dxa"/>
            <w:vMerge/>
            <w:vAlign w:val="center"/>
            <w:hideMark/>
          </w:tcPr>
          <w:p w:rsidRPr="0037470C" w:rsidR="00CF6DB3" w:rsidP="005018C2" w:rsidRDefault="00CF6DB3" w14:paraId="4913078C" w14:textId="77777777">
            <w:pPr>
              <w:spacing w:after="0" w:line="240" w:lineRule="auto"/>
              <w:jc w:val="both"/>
              <w:rPr>
                <w:rFonts w:ascii="Times New Roman" w:hAnsi="Times New Roman" w:eastAsia="Times New Roman" w:cs="Times New Roman"/>
                <w:lang w:val="en-US"/>
              </w:rPr>
            </w:pPr>
          </w:p>
        </w:tc>
        <w:tc>
          <w:tcPr>
            <w:tcW w:w="1304" w:type="dxa"/>
            <w:vMerge/>
            <w:vAlign w:val="center"/>
            <w:hideMark/>
          </w:tcPr>
          <w:p w:rsidRPr="0037470C" w:rsidR="00CF6DB3" w:rsidP="005018C2" w:rsidRDefault="00CF6DB3" w14:paraId="7A15641E" w14:textId="77777777">
            <w:pPr>
              <w:spacing w:after="0" w:line="240" w:lineRule="auto"/>
              <w:jc w:val="both"/>
              <w:rPr>
                <w:rFonts w:ascii="Times New Roman" w:hAnsi="Times New Roman" w:eastAsia="Times New Roman" w:cs="Times New Roman"/>
                <w:lang w:val="en-US"/>
              </w:rPr>
            </w:pPr>
          </w:p>
        </w:tc>
        <w:tc>
          <w:tcPr>
            <w:tcW w:w="1389" w:type="dxa"/>
            <w:vMerge/>
            <w:vAlign w:val="center"/>
            <w:hideMark/>
          </w:tcPr>
          <w:p w:rsidRPr="0037470C" w:rsidR="00CF6DB3" w:rsidP="005018C2" w:rsidRDefault="00CF6DB3" w14:paraId="21AEC012" w14:textId="77777777">
            <w:pPr>
              <w:spacing w:after="0" w:line="240" w:lineRule="auto"/>
              <w:jc w:val="both"/>
              <w:rPr>
                <w:rFonts w:ascii="Times New Roman" w:hAnsi="Times New Roman" w:eastAsia="Times New Roman" w:cs="Times New Roman"/>
                <w:lang w:val="en-US"/>
              </w:rPr>
            </w:pPr>
          </w:p>
        </w:tc>
        <w:tc>
          <w:tcPr>
            <w:tcW w:w="2934" w:type="dxa"/>
            <w:vMerge/>
            <w:vAlign w:val="center"/>
            <w:hideMark/>
          </w:tcPr>
          <w:p w:rsidRPr="0037470C" w:rsidR="00CF6DB3" w:rsidP="005018C2" w:rsidRDefault="00CF6DB3" w14:paraId="480B3F0A" w14:textId="77777777">
            <w:pPr>
              <w:spacing w:after="0" w:line="240" w:lineRule="auto"/>
              <w:jc w:val="both"/>
              <w:rPr>
                <w:rFonts w:ascii="Times New Roman" w:hAnsi="Times New Roman" w:eastAsia="Times New Roman" w:cs="Times New Roman"/>
                <w:lang w:val="en-US"/>
              </w:rPr>
            </w:pPr>
          </w:p>
        </w:tc>
        <w:tc>
          <w:tcPr>
            <w:tcW w:w="2409" w:type="dxa"/>
            <w:shd w:val="clear" w:color="auto" w:fill="auto"/>
            <w:vAlign w:val="center"/>
            <w:hideMark/>
          </w:tcPr>
          <w:p w:rsidRPr="0037470C" w:rsidR="00CF6DB3" w:rsidP="005018C2" w:rsidRDefault="00CF6DB3" w14:paraId="727E4DED" w14:textId="77777777">
            <w:pPr>
              <w:spacing w:after="0" w:line="240" w:lineRule="auto"/>
              <w:jc w:val="both"/>
              <w:rPr>
                <w:rFonts w:ascii="Times New Roman" w:hAnsi="Times New Roman" w:eastAsia="Times New Roman" w:cs="Times New Roman"/>
                <w:lang w:val="es-MX"/>
              </w:rPr>
            </w:pPr>
            <w:r w:rsidRPr="0037470C">
              <w:rPr>
                <w:rFonts w:ascii="Times New Roman" w:hAnsi="Times New Roman" w:eastAsia="Times New Roman" w:cs="Times New Roman"/>
                <w:lang w:val="es-MX"/>
              </w:rPr>
              <w:t>Estudiantes indígenas: dimensión comunal (expectativas, retos, dificultades, fortalezas)</w:t>
            </w:r>
          </w:p>
        </w:tc>
        <w:tc>
          <w:tcPr>
            <w:tcW w:w="2268" w:type="dxa"/>
            <w:shd w:val="clear" w:color="auto" w:fill="auto"/>
            <w:vAlign w:val="center"/>
            <w:hideMark/>
          </w:tcPr>
          <w:p w:rsidRPr="0037470C" w:rsidR="00CF6DB3" w:rsidP="005018C2" w:rsidRDefault="00CF6DB3" w14:paraId="7280817E"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Estudiantes</w:t>
            </w:r>
            <w:proofErr w:type="spellEnd"/>
            <w:r w:rsidRPr="0037470C">
              <w:rPr>
                <w:rFonts w:ascii="Times New Roman" w:hAnsi="Times New Roman" w:eastAsia="Times New Roman" w:cs="Times New Roman"/>
                <w:lang w:val="en-US"/>
              </w:rPr>
              <w:t xml:space="preserve">: </w:t>
            </w:r>
            <w:proofErr w:type="spellStart"/>
            <w:r w:rsidRPr="0037470C">
              <w:rPr>
                <w:rFonts w:ascii="Times New Roman" w:hAnsi="Times New Roman" w:eastAsia="Times New Roman" w:cs="Times New Roman"/>
                <w:lang w:val="en-US"/>
              </w:rPr>
              <w:t>escolares</w:t>
            </w:r>
            <w:proofErr w:type="spellEnd"/>
            <w:r w:rsidRPr="0037470C">
              <w:rPr>
                <w:rFonts w:ascii="Times New Roman" w:hAnsi="Times New Roman" w:eastAsia="Times New Roman" w:cs="Times New Roman"/>
                <w:lang w:val="en-US"/>
              </w:rPr>
              <w:t xml:space="preserve"> y </w:t>
            </w:r>
            <w:proofErr w:type="spellStart"/>
            <w:r w:rsidRPr="0037470C">
              <w:rPr>
                <w:rFonts w:ascii="Times New Roman" w:hAnsi="Times New Roman" w:eastAsia="Times New Roman" w:cs="Times New Roman"/>
                <w:lang w:val="en-US"/>
              </w:rPr>
              <w:t>universitarios</w:t>
            </w:r>
            <w:proofErr w:type="spellEnd"/>
          </w:p>
        </w:tc>
      </w:tr>
      <w:tr w:rsidRPr="0037470C" w:rsidR="00CF6DB3" w:rsidTr="007D44ED" w14:paraId="24753FEF" w14:textId="77777777">
        <w:trPr>
          <w:trHeight w:val="1392"/>
        </w:trPr>
        <w:tc>
          <w:tcPr>
            <w:tcW w:w="1513" w:type="dxa"/>
            <w:vMerge/>
            <w:vAlign w:val="center"/>
            <w:hideMark/>
          </w:tcPr>
          <w:p w:rsidRPr="0037470C" w:rsidR="00CF6DB3" w:rsidP="005018C2" w:rsidRDefault="00CF6DB3" w14:paraId="3615D128" w14:textId="77777777">
            <w:pPr>
              <w:spacing w:after="0" w:line="240" w:lineRule="auto"/>
              <w:jc w:val="both"/>
              <w:rPr>
                <w:rFonts w:ascii="Times New Roman" w:hAnsi="Times New Roman" w:eastAsia="Times New Roman" w:cs="Times New Roman"/>
                <w:lang w:val="en-US"/>
              </w:rPr>
            </w:pPr>
          </w:p>
        </w:tc>
        <w:tc>
          <w:tcPr>
            <w:tcW w:w="1219" w:type="dxa"/>
            <w:vMerge/>
            <w:vAlign w:val="center"/>
            <w:hideMark/>
          </w:tcPr>
          <w:p w:rsidRPr="0037470C" w:rsidR="00CF6DB3" w:rsidP="005018C2" w:rsidRDefault="00CF6DB3" w14:paraId="7E05AB38" w14:textId="77777777">
            <w:pPr>
              <w:spacing w:after="0" w:line="240" w:lineRule="auto"/>
              <w:jc w:val="both"/>
              <w:rPr>
                <w:rFonts w:ascii="Times New Roman" w:hAnsi="Times New Roman" w:eastAsia="Times New Roman" w:cs="Times New Roman"/>
                <w:lang w:val="en-US"/>
              </w:rPr>
            </w:pPr>
          </w:p>
        </w:tc>
        <w:tc>
          <w:tcPr>
            <w:tcW w:w="1304" w:type="dxa"/>
            <w:vMerge/>
            <w:vAlign w:val="center"/>
            <w:hideMark/>
          </w:tcPr>
          <w:p w:rsidRPr="0037470C" w:rsidR="00CF6DB3" w:rsidP="005018C2" w:rsidRDefault="00CF6DB3" w14:paraId="3A866C52" w14:textId="77777777">
            <w:pPr>
              <w:spacing w:after="0" w:line="240" w:lineRule="auto"/>
              <w:jc w:val="both"/>
              <w:rPr>
                <w:rFonts w:ascii="Times New Roman" w:hAnsi="Times New Roman" w:eastAsia="Times New Roman" w:cs="Times New Roman"/>
                <w:lang w:val="en-US"/>
              </w:rPr>
            </w:pPr>
          </w:p>
        </w:tc>
        <w:tc>
          <w:tcPr>
            <w:tcW w:w="1389" w:type="dxa"/>
            <w:vMerge/>
            <w:vAlign w:val="center"/>
            <w:hideMark/>
          </w:tcPr>
          <w:p w:rsidRPr="0037470C" w:rsidR="00CF6DB3" w:rsidP="005018C2" w:rsidRDefault="00CF6DB3" w14:paraId="51F64BB2" w14:textId="77777777">
            <w:pPr>
              <w:spacing w:after="0" w:line="240" w:lineRule="auto"/>
              <w:jc w:val="both"/>
              <w:rPr>
                <w:rFonts w:ascii="Times New Roman" w:hAnsi="Times New Roman" w:eastAsia="Times New Roman" w:cs="Times New Roman"/>
                <w:lang w:val="en-US"/>
              </w:rPr>
            </w:pPr>
          </w:p>
        </w:tc>
        <w:tc>
          <w:tcPr>
            <w:tcW w:w="2934" w:type="dxa"/>
            <w:vMerge/>
            <w:vAlign w:val="center"/>
            <w:hideMark/>
          </w:tcPr>
          <w:p w:rsidRPr="0037470C" w:rsidR="00CF6DB3" w:rsidP="005018C2" w:rsidRDefault="00CF6DB3" w14:paraId="70C2D78F" w14:textId="77777777">
            <w:pPr>
              <w:spacing w:after="0" w:line="240" w:lineRule="auto"/>
              <w:jc w:val="both"/>
              <w:rPr>
                <w:rFonts w:ascii="Times New Roman" w:hAnsi="Times New Roman" w:eastAsia="Times New Roman" w:cs="Times New Roman"/>
                <w:lang w:val="en-US"/>
              </w:rPr>
            </w:pPr>
          </w:p>
        </w:tc>
        <w:tc>
          <w:tcPr>
            <w:tcW w:w="2409" w:type="dxa"/>
            <w:shd w:val="clear" w:color="auto" w:fill="auto"/>
            <w:vAlign w:val="center"/>
            <w:hideMark/>
          </w:tcPr>
          <w:p w:rsidRPr="0037470C" w:rsidR="00CF6DB3" w:rsidP="005018C2" w:rsidRDefault="00CF6DB3" w14:paraId="7DD4785D" w14:textId="77777777">
            <w:pPr>
              <w:spacing w:after="0" w:line="240" w:lineRule="auto"/>
              <w:jc w:val="both"/>
              <w:rPr>
                <w:rFonts w:ascii="Times New Roman" w:hAnsi="Times New Roman" w:eastAsia="Times New Roman" w:cs="Times New Roman"/>
                <w:lang w:val="es-MX"/>
              </w:rPr>
            </w:pPr>
            <w:r w:rsidRPr="0037470C">
              <w:rPr>
                <w:rFonts w:ascii="Times New Roman" w:hAnsi="Times New Roman" w:eastAsia="Times New Roman" w:cs="Times New Roman"/>
                <w:lang w:val="es-MX"/>
              </w:rPr>
              <w:t>Economía del cuidado familiar: percepciones, carga y distribución de roles en el hogar</w:t>
            </w:r>
          </w:p>
        </w:tc>
        <w:tc>
          <w:tcPr>
            <w:tcW w:w="2268" w:type="dxa"/>
            <w:shd w:val="clear" w:color="auto" w:fill="auto"/>
            <w:vAlign w:val="center"/>
            <w:hideMark/>
          </w:tcPr>
          <w:p w:rsidRPr="0037470C" w:rsidR="00CF6DB3" w:rsidP="005018C2" w:rsidRDefault="00CF6DB3" w14:paraId="5B1A8BE2"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Estudiantes</w:t>
            </w:r>
            <w:proofErr w:type="spellEnd"/>
            <w:r w:rsidRPr="0037470C">
              <w:rPr>
                <w:rFonts w:ascii="Times New Roman" w:hAnsi="Times New Roman" w:eastAsia="Times New Roman" w:cs="Times New Roman"/>
                <w:lang w:val="en-US"/>
              </w:rPr>
              <w:t xml:space="preserve">: </w:t>
            </w:r>
            <w:proofErr w:type="spellStart"/>
            <w:r w:rsidRPr="0037470C">
              <w:rPr>
                <w:rFonts w:ascii="Times New Roman" w:hAnsi="Times New Roman" w:eastAsia="Times New Roman" w:cs="Times New Roman"/>
                <w:lang w:val="en-US"/>
              </w:rPr>
              <w:t>escolares</w:t>
            </w:r>
            <w:proofErr w:type="spellEnd"/>
            <w:r w:rsidRPr="0037470C">
              <w:rPr>
                <w:rFonts w:ascii="Times New Roman" w:hAnsi="Times New Roman" w:eastAsia="Times New Roman" w:cs="Times New Roman"/>
                <w:lang w:val="en-US"/>
              </w:rPr>
              <w:t xml:space="preserve"> y </w:t>
            </w:r>
            <w:proofErr w:type="spellStart"/>
            <w:r w:rsidRPr="0037470C">
              <w:rPr>
                <w:rFonts w:ascii="Times New Roman" w:hAnsi="Times New Roman" w:eastAsia="Times New Roman" w:cs="Times New Roman"/>
                <w:lang w:val="en-US"/>
              </w:rPr>
              <w:t>universitarios</w:t>
            </w:r>
            <w:proofErr w:type="spellEnd"/>
          </w:p>
        </w:tc>
      </w:tr>
      <w:tr w:rsidRPr="0037470C" w:rsidR="00CF6DB3" w:rsidTr="007D44ED" w14:paraId="767261BA" w14:textId="77777777">
        <w:trPr>
          <w:trHeight w:val="50"/>
        </w:trPr>
        <w:tc>
          <w:tcPr>
            <w:tcW w:w="1513" w:type="dxa"/>
            <w:vMerge/>
            <w:vAlign w:val="center"/>
            <w:hideMark/>
          </w:tcPr>
          <w:p w:rsidRPr="0037470C" w:rsidR="00CF6DB3" w:rsidP="005018C2" w:rsidRDefault="00CF6DB3" w14:paraId="41227DB4" w14:textId="77777777">
            <w:pPr>
              <w:spacing w:after="0" w:line="240" w:lineRule="auto"/>
              <w:jc w:val="both"/>
              <w:rPr>
                <w:rFonts w:ascii="Times New Roman" w:hAnsi="Times New Roman" w:eastAsia="Times New Roman" w:cs="Times New Roman"/>
                <w:lang w:val="en-US"/>
              </w:rPr>
            </w:pPr>
          </w:p>
        </w:tc>
        <w:tc>
          <w:tcPr>
            <w:tcW w:w="1219" w:type="dxa"/>
            <w:vMerge/>
            <w:vAlign w:val="center"/>
            <w:hideMark/>
          </w:tcPr>
          <w:p w:rsidRPr="0037470C" w:rsidR="00CF6DB3" w:rsidP="005018C2" w:rsidRDefault="00CF6DB3" w14:paraId="633D3FF9" w14:textId="77777777">
            <w:pPr>
              <w:spacing w:after="0" w:line="240" w:lineRule="auto"/>
              <w:jc w:val="both"/>
              <w:rPr>
                <w:rFonts w:ascii="Times New Roman" w:hAnsi="Times New Roman" w:eastAsia="Times New Roman" w:cs="Times New Roman"/>
                <w:lang w:val="en-US"/>
              </w:rPr>
            </w:pPr>
          </w:p>
        </w:tc>
        <w:tc>
          <w:tcPr>
            <w:tcW w:w="1304" w:type="dxa"/>
            <w:vMerge/>
            <w:vAlign w:val="center"/>
            <w:hideMark/>
          </w:tcPr>
          <w:p w:rsidRPr="0037470C" w:rsidR="00CF6DB3" w:rsidP="005018C2" w:rsidRDefault="00CF6DB3" w14:paraId="3FCC2EA4" w14:textId="77777777">
            <w:pPr>
              <w:spacing w:after="0" w:line="240" w:lineRule="auto"/>
              <w:jc w:val="both"/>
              <w:rPr>
                <w:rFonts w:ascii="Times New Roman" w:hAnsi="Times New Roman" w:eastAsia="Times New Roman" w:cs="Times New Roman"/>
                <w:lang w:val="en-US"/>
              </w:rPr>
            </w:pPr>
          </w:p>
        </w:tc>
        <w:tc>
          <w:tcPr>
            <w:tcW w:w="1389" w:type="dxa"/>
            <w:vMerge/>
            <w:vAlign w:val="center"/>
            <w:hideMark/>
          </w:tcPr>
          <w:p w:rsidRPr="0037470C" w:rsidR="00CF6DB3" w:rsidP="005018C2" w:rsidRDefault="00CF6DB3" w14:paraId="172614BC" w14:textId="77777777">
            <w:pPr>
              <w:spacing w:after="0" w:line="240" w:lineRule="auto"/>
              <w:jc w:val="both"/>
              <w:rPr>
                <w:rFonts w:ascii="Times New Roman" w:hAnsi="Times New Roman" w:eastAsia="Times New Roman" w:cs="Times New Roman"/>
                <w:lang w:val="en-US"/>
              </w:rPr>
            </w:pPr>
          </w:p>
        </w:tc>
        <w:tc>
          <w:tcPr>
            <w:tcW w:w="2934" w:type="dxa"/>
            <w:vMerge/>
            <w:vAlign w:val="center"/>
            <w:hideMark/>
          </w:tcPr>
          <w:p w:rsidRPr="0037470C" w:rsidR="00CF6DB3" w:rsidP="005018C2" w:rsidRDefault="00CF6DB3" w14:paraId="2AF62AE4" w14:textId="77777777">
            <w:pPr>
              <w:spacing w:after="0" w:line="240" w:lineRule="auto"/>
              <w:jc w:val="both"/>
              <w:rPr>
                <w:rFonts w:ascii="Times New Roman" w:hAnsi="Times New Roman" w:eastAsia="Times New Roman" w:cs="Times New Roman"/>
                <w:lang w:val="en-US"/>
              </w:rPr>
            </w:pPr>
          </w:p>
        </w:tc>
        <w:tc>
          <w:tcPr>
            <w:tcW w:w="2409" w:type="dxa"/>
            <w:shd w:val="clear" w:color="auto" w:fill="auto"/>
            <w:vAlign w:val="center"/>
            <w:hideMark/>
          </w:tcPr>
          <w:p w:rsidRPr="0037470C" w:rsidR="00CF6DB3" w:rsidP="005018C2" w:rsidRDefault="00CF6DB3" w14:paraId="40D84851" w14:textId="77777777">
            <w:pPr>
              <w:spacing w:after="0" w:line="240" w:lineRule="auto"/>
              <w:jc w:val="both"/>
              <w:rPr>
                <w:rFonts w:ascii="Times New Roman" w:hAnsi="Times New Roman" w:eastAsia="Times New Roman" w:cs="Times New Roman"/>
                <w:lang w:val="en-US"/>
              </w:rPr>
            </w:pPr>
            <w:r w:rsidRPr="0037470C">
              <w:rPr>
                <w:rFonts w:ascii="Times New Roman" w:hAnsi="Times New Roman" w:eastAsia="Times New Roman" w:cs="Times New Roman"/>
                <w:lang w:val="en-US"/>
              </w:rPr>
              <w:t xml:space="preserve">Capital familiar </w:t>
            </w:r>
            <w:proofErr w:type="spellStart"/>
            <w:r w:rsidRPr="0037470C">
              <w:rPr>
                <w:rFonts w:ascii="Times New Roman" w:hAnsi="Times New Roman" w:eastAsia="Times New Roman" w:cs="Times New Roman"/>
                <w:lang w:val="en-US"/>
              </w:rPr>
              <w:t>socioeducativo</w:t>
            </w:r>
            <w:proofErr w:type="spellEnd"/>
          </w:p>
        </w:tc>
        <w:tc>
          <w:tcPr>
            <w:tcW w:w="2268" w:type="dxa"/>
            <w:shd w:val="clear" w:color="auto" w:fill="auto"/>
            <w:vAlign w:val="center"/>
            <w:hideMark/>
          </w:tcPr>
          <w:p w:rsidRPr="0037470C" w:rsidR="00CF6DB3" w:rsidP="005018C2" w:rsidRDefault="00CF6DB3" w14:paraId="445B1CF3"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Estudiantes</w:t>
            </w:r>
            <w:proofErr w:type="spellEnd"/>
            <w:r w:rsidRPr="0037470C">
              <w:rPr>
                <w:rFonts w:ascii="Times New Roman" w:hAnsi="Times New Roman" w:eastAsia="Times New Roman" w:cs="Times New Roman"/>
                <w:lang w:val="en-US"/>
              </w:rPr>
              <w:t xml:space="preserve">: </w:t>
            </w:r>
            <w:proofErr w:type="spellStart"/>
            <w:r w:rsidRPr="0037470C">
              <w:rPr>
                <w:rFonts w:ascii="Times New Roman" w:hAnsi="Times New Roman" w:eastAsia="Times New Roman" w:cs="Times New Roman"/>
                <w:lang w:val="en-US"/>
              </w:rPr>
              <w:t>escolares</w:t>
            </w:r>
            <w:proofErr w:type="spellEnd"/>
            <w:r w:rsidRPr="0037470C">
              <w:rPr>
                <w:rFonts w:ascii="Times New Roman" w:hAnsi="Times New Roman" w:eastAsia="Times New Roman" w:cs="Times New Roman"/>
                <w:lang w:val="en-US"/>
              </w:rPr>
              <w:t xml:space="preserve"> y </w:t>
            </w:r>
            <w:proofErr w:type="spellStart"/>
            <w:r w:rsidRPr="0037470C">
              <w:rPr>
                <w:rFonts w:ascii="Times New Roman" w:hAnsi="Times New Roman" w:eastAsia="Times New Roman" w:cs="Times New Roman"/>
                <w:lang w:val="en-US"/>
              </w:rPr>
              <w:t>universitarios</w:t>
            </w:r>
            <w:proofErr w:type="spellEnd"/>
          </w:p>
        </w:tc>
      </w:tr>
      <w:tr w:rsidRPr="0037470C" w:rsidR="00CF6DB3" w:rsidTr="007D44ED" w14:paraId="4787BE6B" w14:textId="77777777">
        <w:trPr>
          <w:trHeight w:val="1572"/>
        </w:trPr>
        <w:tc>
          <w:tcPr>
            <w:tcW w:w="1513" w:type="dxa"/>
            <w:vMerge/>
            <w:vAlign w:val="center"/>
            <w:hideMark/>
          </w:tcPr>
          <w:p w:rsidRPr="0037470C" w:rsidR="00CF6DB3" w:rsidP="005018C2" w:rsidRDefault="00CF6DB3" w14:paraId="1D1C1967" w14:textId="77777777">
            <w:pPr>
              <w:spacing w:after="0" w:line="240" w:lineRule="auto"/>
              <w:jc w:val="both"/>
              <w:rPr>
                <w:rFonts w:ascii="Times New Roman" w:hAnsi="Times New Roman" w:eastAsia="Times New Roman" w:cs="Times New Roman"/>
                <w:lang w:val="en-US"/>
              </w:rPr>
            </w:pPr>
          </w:p>
        </w:tc>
        <w:tc>
          <w:tcPr>
            <w:tcW w:w="1219" w:type="dxa"/>
            <w:vMerge/>
            <w:vAlign w:val="center"/>
            <w:hideMark/>
          </w:tcPr>
          <w:p w:rsidRPr="0037470C" w:rsidR="00CF6DB3" w:rsidP="005018C2" w:rsidRDefault="00CF6DB3" w14:paraId="5A074F92" w14:textId="77777777">
            <w:pPr>
              <w:spacing w:after="0" w:line="240" w:lineRule="auto"/>
              <w:jc w:val="both"/>
              <w:rPr>
                <w:rFonts w:ascii="Times New Roman" w:hAnsi="Times New Roman" w:eastAsia="Times New Roman" w:cs="Times New Roman"/>
                <w:lang w:val="en-US"/>
              </w:rPr>
            </w:pPr>
          </w:p>
        </w:tc>
        <w:tc>
          <w:tcPr>
            <w:tcW w:w="1304" w:type="dxa"/>
            <w:vMerge/>
            <w:vAlign w:val="center"/>
            <w:hideMark/>
          </w:tcPr>
          <w:p w:rsidRPr="0037470C" w:rsidR="00CF6DB3" w:rsidP="005018C2" w:rsidRDefault="00CF6DB3" w14:paraId="658474FF" w14:textId="77777777">
            <w:pPr>
              <w:spacing w:after="0" w:line="240" w:lineRule="auto"/>
              <w:jc w:val="both"/>
              <w:rPr>
                <w:rFonts w:ascii="Times New Roman" w:hAnsi="Times New Roman" w:eastAsia="Times New Roman" w:cs="Times New Roman"/>
                <w:lang w:val="en-US"/>
              </w:rPr>
            </w:pPr>
          </w:p>
        </w:tc>
        <w:tc>
          <w:tcPr>
            <w:tcW w:w="1389" w:type="dxa"/>
            <w:vMerge/>
            <w:vAlign w:val="center"/>
            <w:hideMark/>
          </w:tcPr>
          <w:p w:rsidRPr="0037470C" w:rsidR="00CF6DB3" w:rsidP="005018C2" w:rsidRDefault="00CF6DB3" w14:paraId="25893620" w14:textId="77777777">
            <w:pPr>
              <w:spacing w:after="0" w:line="240" w:lineRule="auto"/>
              <w:jc w:val="both"/>
              <w:rPr>
                <w:rFonts w:ascii="Times New Roman" w:hAnsi="Times New Roman" w:eastAsia="Times New Roman" w:cs="Times New Roman"/>
                <w:lang w:val="en-US"/>
              </w:rPr>
            </w:pPr>
          </w:p>
        </w:tc>
        <w:tc>
          <w:tcPr>
            <w:tcW w:w="2934" w:type="dxa"/>
            <w:vMerge/>
            <w:vAlign w:val="center"/>
            <w:hideMark/>
          </w:tcPr>
          <w:p w:rsidRPr="0037470C" w:rsidR="00CF6DB3" w:rsidP="005018C2" w:rsidRDefault="00CF6DB3" w14:paraId="1BEE3B26" w14:textId="77777777">
            <w:pPr>
              <w:spacing w:after="0" w:line="240" w:lineRule="auto"/>
              <w:jc w:val="both"/>
              <w:rPr>
                <w:rFonts w:ascii="Times New Roman" w:hAnsi="Times New Roman" w:eastAsia="Times New Roman" w:cs="Times New Roman"/>
                <w:lang w:val="en-US"/>
              </w:rPr>
            </w:pPr>
          </w:p>
        </w:tc>
        <w:tc>
          <w:tcPr>
            <w:tcW w:w="2409" w:type="dxa"/>
            <w:shd w:val="clear" w:color="auto" w:fill="auto"/>
            <w:vAlign w:val="center"/>
            <w:hideMark/>
          </w:tcPr>
          <w:p w:rsidRPr="0037470C" w:rsidR="00CF6DB3" w:rsidP="005018C2" w:rsidRDefault="00CF6DB3" w14:paraId="1D5FEC43" w14:textId="77777777">
            <w:pPr>
              <w:spacing w:after="0" w:line="240" w:lineRule="auto"/>
              <w:jc w:val="both"/>
              <w:rPr>
                <w:rFonts w:ascii="Times New Roman" w:hAnsi="Times New Roman" w:eastAsia="Times New Roman" w:cs="Times New Roman"/>
                <w:lang w:val="es-MX"/>
              </w:rPr>
            </w:pPr>
            <w:r w:rsidRPr="0037470C">
              <w:rPr>
                <w:rFonts w:ascii="Times New Roman" w:hAnsi="Times New Roman" w:eastAsia="Times New Roman" w:cs="Times New Roman"/>
                <w:lang w:val="es-MX"/>
              </w:rPr>
              <w:t>Acciones ante eventualidades: cuidado y manutención de miembros del hogar</w:t>
            </w:r>
          </w:p>
        </w:tc>
        <w:tc>
          <w:tcPr>
            <w:tcW w:w="2268" w:type="dxa"/>
            <w:shd w:val="clear" w:color="auto" w:fill="auto"/>
            <w:vAlign w:val="center"/>
            <w:hideMark/>
          </w:tcPr>
          <w:p w:rsidRPr="0037470C" w:rsidR="00CF6DB3" w:rsidP="005018C2" w:rsidRDefault="00CF6DB3" w14:paraId="03F77673" w14:textId="77777777">
            <w:pPr>
              <w:spacing w:after="0" w:line="240" w:lineRule="auto"/>
              <w:jc w:val="both"/>
              <w:rPr>
                <w:rFonts w:ascii="Times New Roman" w:hAnsi="Times New Roman" w:eastAsia="Times New Roman" w:cs="Times New Roman"/>
                <w:lang w:val="es-MX"/>
              </w:rPr>
            </w:pPr>
            <w:r w:rsidRPr="0037470C">
              <w:rPr>
                <w:rFonts w:ascii="Times New Roman" w:hAnsi="Times New Roman" w:eastAsia="Times New Roman" w:cs="Times New Roman"/>
                <w:lang w:val="es-MX"/>
              </w:rPr>
              <w:t> </w:t>
            </w:r>
          </w:p>
        </w:tc>
      </w:tr>
      <w:tr w:rsidRPr="0037470C" w:rsidR="00CF6DB3" w:rsidTr="007D44ED" w14:paraId="65AD4689" w14:textId="77777777">
        <w:trPr>
          <w:trHeight w:val="50"/>
        </w:trPr>
        <w:tc>
          <w:tcPr>
            <w:tcW w:w="1513" w:type="dxa"/>
            <w:vMerge/>
            <w:vAlign w:val="center"/>
            <w:hideMark/>
          </w:tcPr>
          <w:p w:rsidRPr="0037470C" w:rsidR="00CF6DB3" w:rsidP="005018C2" w:rsidRDefault="00CF6DB3" w14:paraId="3DA0E1E4" w14:textId="77777777">
            <w:pPr>
              <w:spacing w:after="0" w:line="240" w:lineRule="auto"/>
              <w:jc w:val="both"/>
              <w:rPr>
                <w:rFonts w:ascii="Times New Roman" w:hAnsi="Times New Roman" w:eastAsia="Times New Roman" w:cs="Times New Roman"/>
                <w:lang w:val="es-MX"/>
              </w:rPr>
            </w:pPr>
          </w:p>
        </w:tc>
        <w:tc>
          <w:tcPr>
            <w:tcW w:w="1219" w:type="dxa"/>
            <w:vMerge/>
            <w:vAlign w:val="center"/>
            <w:hideMark/>
          </w:tcPr>
          <w:p w:rsidRPr="0037470C" w:rsidR="00CF6DB3" w:rsidP="005018C2" w:rsidRDefault="00CF6DB3" w14:paraId="6006CB8E" w14:textId="77777777">
            <w:pPr>
              <w:spacing w:after="0" w:line="240" w:lineRule="auto"/>
              <w:jc w:val="both"/>
              <w:rPr>
                <w:rFonts w:ascii="Times New Roman" w:hAnsi="Times New Roman" w:eastAsia="Times New Roman" w:cs="Times New Roman"/>
                <w:lang w:val="es-MX"/>
              </w:rPr>
            </w:pPr>
          </w:p>
        </w:tc>
        <w:tc>
          <w:tcPr>
            <w:tcW w:w="1304" w:type="dxa"/>
            <w:vMerge/>
            <w:vAlign w:val="center"/>
            <w:hideMark/>
          </w:tcPr>
          <w:p w:rsidRPr="0037470C" w:rsidR="00CF6DB3" w:rsidP="005018C2" w:rsidRDefault="00CF6DB3" w14:paraId="7FBBFDB8" w14:textId="77777777">
            <w:pPr>
              <w:spacing w:after="0" w:line="240" w:lineRule="auto"/>
              <w:jc w:val="both"/>
              <w:rPr>
                <w:rFonts w:ascii="Times New Roman" w:hAnsi="Times New Roman" w:eastAsia="Times New Roman" w:cs="Times New Roman"/>
                <w:lang w:val="es-MX"/>
              </w:rPr>
            </w:pPr>
          </w:p>
        </w:tc>
        <w:tc>
          <w:tcPr>
            <w:tcW w:w="1389" w:type="dxa"/>
            <w:vMerge/>
            <w:vAlign w:val="center"/>
            <w:hideMark/>
          </w:tcPr>
          <w:p w:rsidRPr="0037470C" w:rsidR="00CF6DB3" w:rsidP="005018C2" w:rsidRDefault="00CF6DB3" w14:paraId="6A0174B3" w14:textId="77777777">
            <w:pPr>
              <w:spacing w:after="0" w:line="240" w:lineRule="auto"/>
              <w:jc w:val="both"/>
              <w:rPr>
                <w:rFonts w:ascii="Times New Roman" w:hAnsi="Times New Roman" w:eastAsia="Times New Roman" w:cs="Times New Roman"/>
                <w:lang w:val="es-MX"/>
              </w:rPr>
            </w:pPr>
          </w:p>
        </w:tc>
        <w:tc>
          <w:tcPr>
            <w:tcW w:w="2934" w:type="dxa"/>
            <w:vMerge/>
            <w:vAlign w:val="center"/>
            <w:hideMark/>
          </w:tcPr>
          <w:p w:rsidRPr="0037470C" w:rsidR="00CF6DB3" w:rsidP="005018C2" w:rsidRDefault="00CF6DB3" w14:paraId="54E6F6C7" w14:textId="77777777">
            <w:pPr>
              <w:spacing w:after="0" w:line="240" w:lineRule="auto"/>
              <w:jc w:val="both"/>
              <w:rPr>
                <w:rFonts w:ascii="Times New Roman" w:hAnsi="Times New Roman" w:eastAsia="Times New Roman" w:cs="Times New Roman"/>
                <w:lang w:val="es-MX"/>
              </w:rPr>
            </w:pPr>
          </w:p>
        </w:tc>
        <w:tc>
          <w:tcPr>
            <w:tcW w:w="2409" w:type="dxa"/>
            <w:shd w:val="clear" w:color="auto" w:fill="auto"/>
            <w:vAlign w:val="center"/>
            <w:hideMark/>
          </w:tcPr>
          <w:p w:rsidRPr="0037470C" w:rsidR="00CF6DB3" w:rsidP="005018C2" w:rsidRDefault="00CF6DB3" w14:paraId="3B9624E2" w14:textId="77777777">
            <w:pPr>
              <w:spacing w:after="0" w:line="240" w:lineRule="auto"/>
              <w:jc w:val="both"/>
              <w:rPr>
                <w:rFonts w:ascii="Times New Roman" w:hAnsi="Times New Roman" w:eastAsia="Times New Roman" w:cs="Times New Roman"/>
                <w:lang w:val="es-MX"/>
              </w:rPr>
            </w:pPr>
            <w:r w:rsidRPr="0037470C">
              <w:rPr>
                <w:rFonts w:ascii="Times New Roman" w:hAnsi="Times New Roman" w:eastAsia="Times New Roman" w:cs="Times New Roman"/>
                <w:lang w:val="es-MX"/>
              </w:rPr>
              <w:t xml:space="preserve">Trayectoria educativa: colegio de origen, elección de carrera, </w:t>
            </w:r>
            <w:proofErr w:type="spellStart"/>
            <w:r w:rsidRPr="0037470C">
              <w:rPr>
                <w:rFonts w:ascii="Times New Roman" w:hAnsi="Times New Roman" w:eastAsia="Times New Roman" w:cs="Times New Roman"/>
                <w:lang w:val="es-MX"/>
              </w:rPr>
              <w:t>org</w:t>
            </w:r>
            <w:proofErr w:type="spellEnd"/>
            <w:r w:rsidRPr="0037470C">
              <w:rPr>
                <w:rFonts w:ascii="Times New Roman" w:hAnsi="Times New Roman" w:eastAsia="Times New Roman" w:cs="Times New Roman"/>
                <w:lang w:val="es-MX"/>
              </w:rPr>
              <w:t>. De educación superior a la que va (o quiere ir)</w:t>
            </w:r>
          </w:p>
        </w:tc>
        <w:tc>
          <w:tcPr>
            <w:tcW w:w="2268" w:type="dxa"/>
            <w:shd w:val="clear" w:color="auto" w:fill="auto"/>
            <w:vAlign w:val="center"/>
            <w:hideMark/>
          </w:tcPr>
          <w:p w:rsidRPr="0037470C" w:rsidR="00CF6DB3" w:rsidP="005018C2" w:rsidRDefault="00CF6DB3" w14:paraId="0A11BDDC"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Estudiantes</w:t>
            </w:r>
            <w:proofErr w:type="spellEnd"/>
            <w:r w:rsidRPr="0037470C">
              <w:rPr>
                <w:rFonts w:ascii="Times New Roman" w:hAnsi="Times New Roman" w:eastAsia="Times New Roman" w:cs="Times New Roman"/>
                <w:lang w:val="en-US"/>
              </w:rPr>
              <w:t xml:space="preserve">: </w:t>
            </w:r>
            <w:proofErr w:type="spellStart"/>
            <w:r w:rsidRPr="0037470C">
              <w:rPr>
                <w:rFonts w:ascii="Times New Roman" w:hAnsi="Times New Roman" w:eastAsia="Times New Roman" w:cs="Times New Roman"/>
                <w:lang w:val="en-US"/>
              </w:rPr>
              <w:t>escolares</w:t>
            </w:r>
            <w:proofErr w:type="spellEnd"/>
            <w:r w:rsidRPr="0037470C">
              <w:rPr>
                <w:rFonts w:ascii="Times New Roman" w:hAnsi="Times New Roman" w:eastAsia="Times New Roman" w:cs="Times New Roman"/>
                <w:lang w:val="en-US"/>
              </w:rPr>
              <w:t xml:space="preserve"> y </w:t>
            </w:r>
            <w:proofErr w:type="spellStart"/>
            <w:r w:rsidRPr="0037470C">
              <w:rPr>
                <w:rFonts w:ascii="Times New Roman" w:hAnsi="Times New Roman" w:eastAsia="Times New Roman" w:cs="Times New Roman"/>
                <w:lang w:val="en-US"/>
              </w:rPr>
              <w:t>universitarios</w:t>
            </w:r>
            <w:proofErr w:type="spellEnd"/>
          </w:p>
        </w:tc>
      </w:tr>
      <w:tr w:rsidRPr="0037470C" w:rsidR="00CF6DB3" w:rsidTr="007D44ED" w14:paraId="3596D7FA" w14:textId="77777777">
        <w:trPr>
          <w:trHeight w:val="984"/>
        </w:trPr>
        <w:tc>
          <w:tcPr>
            <w:tcW w:w="1513" w:type="dxa"/>
            <w:vMerge/>
            <w:vAlign w:val="center"/>
            <w:hideMark/>
          </w:tcPr>
          <w:p w:rsidRPr="0037470C" w:rsidR="00CF6DB3" w:rsidP="005018C2" w:rsidRDefault="00CF6DB3" w14:paraId="4377D6A7" w14:textId="77777777">
            <w:pPr>
              <w:spacing w:after="0" w:line="240" w:lineRule="auto"/>
              <w:jc w:val="both"/>
              <w:rPr>
                <w:rFonts w:ascii="Times New Roman" w:hAnsi="Times New Roman" w:eastAsia="Times New Roman" w:cs="Times New Roman"/>
                <w:lang w:val="en-US"/>
              </w:rPr>
            </w:pPr>
          </w:p>
        </w:tc>
        <w:tc>
          <w:tcPr>
            <w:tcW w:w="1219" w:type="dxa"/>
            <w:vMerge/>
            <w:vAlign w:val="center"/>
            <w:hideMark/>
          </w:tcPr>
          <w:p w:rsidRPr="0037470C" w:rsidR="00CF6DB3" w:rsidP="005018C2" w:rsidRDefault="00CF6DB3" w14:paraId="6772992F" w14:textId="77777777">
            <w:pPr>
              <w:spacing w:after="0" w:line="240" w:lineRule="auto"/>
              <w:jc w:val="both"/>
              <w:rPr>
                <w:rFonts w:ascii="Times New Roman" w:hAnsi="Times New Roman" w:eastAsia="Times New Roman" w:cs="Times New Roman"/>
                <w:lang w:val="en-US"/>
              </w:rPr>
            </w:pPr>
          </w:p>
        </w:tc>
        <w:tc>
          <w:tcPr>
            <w:tcW w:w="1304" w:type="dxa"/>
            <w:vMerge/>
            <w:vAlign w:val="center"/>
            <w:hideMark/>
          </w:tcPr>
          <w:p w:rsidRPr="0037470C" w:rsidR="00CF6DB3" w:rsidP="005018C2" w:rsidRDefault="00CF6DB3" w14:paraId="326B9C15" w14:textId="77777777">
            <w:pPr>
              <w:spacing w:after="0" w:line="240" w:lineRule="auto"/>
              <w:jc w:val="both"/>
              <w:rPr>
                <w:rFonts w:ascii="Times New Roman" w:hAnsi="Times New Roman" w:eastAsia="Times New Roman" w:cs="Times New Roman"/>
                <w:lang w:val="en-US"/>
              </w:rPr>
            </w:pPr>
          </w:p>
        </w:tc>
        <w:tc>
          <w:tcPr>
            <w:tcW w:w="1389" w:type="dxa"/>
            <w:vMerge/>
            <w:vAlign w:val="center"/>
            <w:hideMark/>
          </w:tcPr>
          <w:p w:rsidRPr="0037470C" w:rsidR="00CF6DB3" w:rsidP="005018C2" w:rsidRDefault="00CF6DB3" w14:paraId="654F9CB5" w14:textId="77777777">
            <w:pPr>
              <w:spacing w:after="0" w:line="240" w:lineRule="auto"/>
              <w:jc w:val="both"/>
              <w:rPr>
                <w:rFonts w:ascii="Times New Roman" w:hAnsi="Times New Roman" w:eastAsia="Times New Roman" w:cs="Times New Roman"/>
                <w:lang w:val="en-US"/>
              </w:rPr>
            </w:pPr>
          </w:p>
        </w:tc>
        <w:tc>
          <w:tcPr>
            <w:tcW w:w="2934" w:type="dxa"/>
            <w:vMerge/>
            <w:vAlign w:val="center"/>
            <w:hideMark/>
          </w:tcPr>
          <w:p w:rsidRPr="0037470C" w:rsidR="00CF6DB3" w:rsidP="005018C2" w:rsidRDefault="00CF6DB3" w14:paraId="3A3BA5BE" w14:textId="77777777">
            <w:pPr>
              <w:spacing w:after="0" w:line="240" w:lineRule="auto"/>
              <w:jc w:val="both"/>
              <w:rPr>
                <w:rFonts w:ascii="Times New Roman" w:hAnsi="Times New Roman" w:eastAsia="Times New Roman" w:cs="Times New Roman"/>
                <w:lang w:val="en-US"/>
              </w:rPr>
            </w:pPr>
          </w:p>
        </w:tc>
        <w:tc>
          <w:tcPr>
            <w:tcW w:w="2409" w:type="dxa"/>
            <w:shd w:val="clear" w:color="auto" w:fill="auto"/>
            <w:vAlign w:val="center"/>
            <w:hideMark/>
          </w:tcPr>
          <w:p w:rsidRPr="0037470C" w:rsidR="00CF6DB3" w:rsidP="005018C2" w:rsidRDefault="00CF6DB3" w14:paraId="1D5249A2" w14:textId="77777777">
            <w:pPr>
              <w:spacing w:after="0" w:line="240" w:lineRule="auto"/>
              <w:jc w:val="both"/>
              <w:rPr>
                <w:rFonts w:ascii="Times New Roman" w:hAnsi="Times New Roman" w:eastAsia="Times New Roman" w:cs="Times New Roman"/>
                <w:lang w:val="es-MX"/>
              </w:rPr>
            </w:pPr>
            <w:r w:rsidRPr="0037470C">
              <w:rPr>
                <w:rFonts w:ascii="Times New Roman" w:hAnsi="Times New Roman" w:eastAsia="Times New Roman" w:cs="Times New Roman"/>
                <w:lang w:val="es-MX"/>
              </w:rPr>
              <w:t>Expectativas respecto a la educación superior</w:t>
            </w:r>
          </w:p>
        </w:tc>
        <w:tc>
          <w:tcPr>
            <w:tcW w:w="2268" w:type="dxa"/>
            <w:shd w:val="clear" w:color="auto" w:fill="auto"/>
            <w:vAlign w:val="center"/>
            <w:hideMark/>
          </w:tcPr>
          <w:p w:rsidRPr="0037470C" w:rsidR="00CF6DB3" w:rsidP="005018C2" w:rsidRDefault="00CF6DB3" w14:paraId="78DF9CFF"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Estudiantes</w:t>
            </w:r>
            <w:proofErr w:type="spellEnd"/>
            <w:r w:rsidRPr="0037470C">
              <w:rPr>
                <w:rFonts w:ascii="Times New Roman" w:hAnsi="Times New Roman" w:eastAsia="Times New Roman" w:cs="Times New Roman"/>
                <w:lang w:val="en-US"/>
              </w:rPr>
              <w:t xml:space="preserve">: </w:t>
            </w:r>
            <w:proofErr w:type="spellStart"/>
            <w:r w:rsidRPr="0037470C">
              <w:rPr>
                <w:rFonts w:ascii="Times New Roman" w:hAnsi="Times New Roman" w:eastAsia="Times New Roman" w:cs="Times New Roman"/>
                <w:lang w:val="en-US"/>
              </w:rPr>
              <w:t>escolares</w:t>
            </w:r>
            <w:proofErr w:type="spellEnd"/>
            <w:r w:rsidRPr="0037470C">
              <w:rPr>
                <w:rFonts w:ascii="Times New Roman" w:hAnsi="Times New Roman" w:eastAsia="Times New Roman" w:cs="Times New Roman"/>
                <w:lang w:val="en-US"/>
              </w:rPr>
              <w:t xml:space="preserve"> y </w:t>
            </w:r>
            <w:proofErr w:type="spellStart"/>
            <w:r w:rsidRPr="0037470C">
              <w:rPr>
                <w:rFonts w:ascii="Times New Roman" w:hAnsi="Times New Roman" w:eastAsia="Times New Roman" w:cs="Times New Roman"/>
                <w:lang w:val="en-US"/>
              </w:rPr>
              <w:t>universitarios</w:t>
            </w:r>
            <w:proofErr w:type="spellEnd"/>
          </w:p>
        </w:tc>
      </w:tr>
      <w:tr w:rsidRPr="0037470C" w:rsidR="00CF6DB3" w:rsidTr="007D44ED" w14:paraId="31618C9D" w14:textId="77777777">
        <w:trPr>
          <w:trHeight w:val="924"/>
        </w:trPr>
        <w:tc>
          <w:tcPr>
            <w:tcW w:w="1513" w:type="dxa"/>
            <w:vMerge/>
            <w:vAlign w:val="center"/>
            <w:hideMark/>
          </w:tcPr>
          <w:p w:rsidRPr="0037470C" w:rsidR="00CF6DB3" w:rsidP="005018C2" w:rsidRDefault="00CF6DB3" w14:paraId="76E856AD" w14:textId="77777777">
            <w:pPr>
              <w:spacing w:after="0" w:line="240" w:lineRule="auto"/>
              <w:jc w:val="both"/>
              <w:rPr>
                <w:rFonts w:ascii="Times New Roman" w:hAnsi="Times New Roman" w:eastAsia="Times New Roman" w:cs="Times New Roman"/>
                <w:lang w:val="en-US"/>
              </w:rPr>
            </w:pPr>
          </w:p>
        </w:tc>
        <w:tc>
          <w:tcPr>
            <w:tcW w:w="1219" w:type="dxa"/>
            <w:vMerge/>
            <w:vAlign w:val="center"/>
            <w:hideMark/>
          </w:tcPr>
          <w:p w:rsidRPr="0037470C" w:rsidR="00CF6DB3" w:rsidP="005018C2" w:rsidRDefault="00CF6DB3" w14:paraId="4A522847" w14:textId="77777777">
            <w:pPr>
              <w:spacing w:after="0" w:line="240" w:lineRule="auto"/>
              <w:jc w:val="both"/>
              <w:rPr>
                <w:rFonts w:ascii="Times New Roman" w:hAnsi="Times New Roman" w:eastAsia="Times New Roman" w:cs="Times New Roman"/>
                <w:lang w:val="en-US"/>
              </w:rPr>
            </w:pPr>
          </w:p>
        </w:tc>
        <w:tc>
          <w:tcPr>
            <w:tcW w:w="1304" w:type="dxa"/>
            <w:vMerge/>
            <w:vAlign w:val="center"/>
            <w:hideMark/>
          </w:tcPr>
          <w:p w:rsidRPr="0037470C" w:rsidR="00CF6DB3" w:rsidP="005018C2" w:rsidRDefault="00CF6DB3" w14:paraId="4CE00854" w14:textId="77777777">
            <w:pPr>
              <w:spacing w:after="0" w:line="240" w:lineRule="auto"/>
              <w:jc w:val="both"/>
              <w:rPr>
                <w:rFonts w:ascii="Times New Roman" w:hAnsi="Times New Roman" w:eastAsia="Times New Roman" w:cs="Times New Roman"/>
                <w:lang w:val="en-US"/>
              </w:rPr>
            </w:pPr>
          </w:p>
        </w:tc>
        <w:tc>
          <w:tcPr>
            <w:tcW w:w="1389" w:type="dxa"/>
            <w:vMerge/>
            <w:vAlign w:val="center"/>
            <w:hideMark/>
          </w:tcPr>
          <w:p w:rsidRPr="0037470C" w:rsidR="00CF6DB3" w:rsidP="005018C2" w:rsidRDefault="00CF6DB3" w14:paraId="49AC64DE" w14:textId="77777777">
            <w:pPr>
              <w:spacing w:after="0" w:line="240" w:lineRule="auto"/>
              <w:jc w:val="both"/>
              <w:rPr>
                <w:rFonts w:ascii="Times New Roman" w:hAnsi="Times New Roman" w:eastAsia="Times New Roman" w:cs="Times New Roman"/>
                <w:lang w:val="en-US"/>
              </w:rPr>
            </w:pPr>
          </w:p>
        </w:tc>
        <w:tc>
          <w:tcPr>
            <w:tcW w:w="2934" w:type="dxa"/>
            <w:vMerge/>
            <w:vAlign w:val="center"/>
            <w:hideMark/>
          </w:tcPr>
          <w:p w:rsidRPr="0037470C" w:rsidR="00CF6DB3" w:rsidP="005018C2" w:rsidRDefault="00CF6DB3" w14:paraId="75A67721" w14:textId="77777777">
            <w:pPr>
              <w:spacing w:after="0" w:line="240" w:lineRule="auto"/>
              <w:jc w:val="both"/>
              <w:rPr>
                <w:rFonts w:ascii="Times New Roman" w:hAnsi="Times New Roman" w:eastAsia="Times New Roman" w:cs="Times New Roman"/>
                <w:lang w:val="en-US"/>
              </w:rPr>
            </w:pPr>
          </w:p>
        </w:tc>
        <w:tc>
          <w:tcPr>
            <w:tcW w:w="2409" w:type="dxa"/>
            <w:shd w:val="clear" w:color="auto" w:fill="auto"/>
            <w:vAlign w:val="center"/>
            <w:hideMark/>
          </w:tcPr>
          <w:p w:rsidRPr="0037470C" w:rsidR="00CF6DB3" w:rsidP="005018C2" w:rsidRDefault="00CF6DB3" w14:paraId="0E352F11"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Referentes</w:t>
            </w:r>
            <w:proofErr w:type="spellEnd"/>
            <w:r w:rsidRPr="0037470C">
              <w:rPr>
                <w:rFonts w:ascii="Times New Roman" w:hAnsi="Times New Roman" w:eastAsia="Times New Roman" w:cs="Times New Roman"/>
                <w:lang w:val="en-US"/>
              </w:rPr>
              <w:t xml:space="preserve"> </w:t>
            </w:r>
            <w:proofErr w:type="spellStart"/>
            <w:r w:rsidRPr="0037470C">
              <w:rPr>
                <w:rFonts w:ascii="Times New Roman" w:hAnsi="Times New Roman" w:eastAsia="Times New Roman" w:cs="Times New Roman"/>
                <w:lang w:val="en-US"/>
              </w:rPr>
              <w:t>académicos</w:t>
            </w:r>
            <w:proofErr w:type="spellEnd"/>
            <w:r w:rsidRPr="0037470C">
              <w:rPr>
                <w:rFonts w:ascii="Times New Roman" w:hAnsi="Times New Roman" w:eastAsia="Times New Roman" w:cs="Times New Roman"/>
                <w:lang w:val="en-US"/>
              </w:rPr>
              <w:t xml:space="preserve"> o </w:t>
            </w:r>
            <w:proofErr w:type="spellStart"/>
            <w:r w:rsidRPr="0037470C">
              <w:rPr>
                <w:rFonts w:ascii="Times New Roman" w:hAnsi="Times New Roman" w:eastAsia="Times New Roman" w:cs="Times New Roman"/>
                <w:lang w:val="en-US"/>
              </w:rPr>
              <w:t>profesionales</w:t>
            </w:r>
            <w:proofErr w:type="spellEnd"/>
          </w:p>
        </w:tc>
        <w:tc>
          <w:tcPr>
            <w:tcW w:w="2268" w:type="dxa"/>
            <w:shd w:val="clear" w:color="auto" w:fill="auto"/>
            <w:vAlign w:val="center"/>
            <w:hideMark/>
          </w:tcPr>
          <w:p w:rsidRPr="0037470C" w:rsidR="00CF6DB3" w:rsidP="005018C2" w:rsidRDefault="00CF6DB3" w14:paraId="295B5F3E"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Estudiantes</w:t>
            </w:r>
            <w:proofErr w:type="spellEnd"/>
            <w:r w:rsidRPr="0037470C">
              <w:rPr>
                <w:rFonts w:ascii="Times New Roman" w:hAnsi="Times New Roman" w:eastAsia="Times New Roman" w:cs="Times New Roman"/>
                <w:lang w:val="en-US"/>
              </w:rPr>
              <w:t xml:space="preserve">: </w:t>
            </w:r>
            <w:proofErr w:type="spellStart"/>
            <w:r w:rsidRPr="0037470C">
              <w:rPr>
                <w:rFonts w:ascii="Times New Roman" w:hAnsi="Times New Roman" w:eastAsia="Times New Roman" w:cs="Times New Roman"/>
                <w:lang w:val="en-US"/>
              </w:rPr>
              <w:t>escolares</w:t>
            </w:r>
            <w:proofErr w:type="spellEnd"/>
            <w:r w:rsidRPr="0037470C">
              <w:rPr>
                <w:rFonts w:ascii="Times New Roman" w:hAnsi="Times New Roman" w:eastAsia="Times New Roman" w:cs="Times New Roman"/>
                <w:lang w:val="en-US"/>
              </w:rPr>
              <w:t xml:space="preserve"> y </w:t>
            </w:r>
            <w:proofErr w:type="spellStart"/>
            <w:r w:rsidRPr="0037470C">
              <w:rPr>
                <w:rFonts w:ascii="Times New Roman" w:hAnsi="Times New Roman" w:eastAsia="Times New Roman" w:cs="Times New Roman"/>
                <w:lang w:val="en-US"/>
              </w:rPr>
              <w:t>universitarios</w:t>
            </w:r>
            <w:proofErr w:type="spellEnd"/>
          </w:p>
        </w:tc>
      </w:tr>
      <w:tr w:rsidRPr="0037470C" w:rsidR="00CF6DB3" w:rsidTr="007D44ED" w14:paraId="5A740816" w14:textId="77777777">
        <w:trPr>
          <w:trHeight w:val="386"/>
        </w:trPr>
        <w:tc>
          <w:tcPr>
            <w:tcW w:w="1513" w:type="dxa"/>
            <w:vMerge/>
            <w:vAlign w:val="center"/>
            <w:hideMark/>
          </w:tcPr>
          <w:p w:rsidRPr="0037470C" w:rsidR="00CF6DB3" w:rsidP="005018C2" w:rsidRDefault="00CF6DB3" w14:paraId="065C3AA1" w14:textId="77777777">
            <w:pPr>
              <w:spacing w:after="0" w:line="240" w:lineRule="auto"/>
              <w:jc w:val="both"/>
              <w:rPr>
                <w:rFonts w:ascii="Times New Roman" w:hAnsi="Times New Roman" w:eastAsia="Times New Roman" w:cs="Times New Roman"/>
                <w:lang w:val="en-US"/>
              </w:rPr>
            </w:pPr>
          </w:p>
        </w:tc>
        <w:tc>
          <w:tcPr>
            <w:tcW w:w="1219" w:type="dxa"/>
            <w:vMerge/>
            <w:vAlign w:val="center"/>
            <w:hideMark/>
          </w:tcPr>
          <w:p w:rsidRPr="0037470C" w:rsidR="00CF6DB3" w:rsidP="005018C2" w:rsidRDefault="00CF6DB3" w14:paraId="1B41F2EE" w14:textId="77777777">
            <w:pPr>
              <w:spacing w:after="0" w:line="240" w:lineRule="auto"/>
              <w:jc w:val="both"/>
              <w:rPr>
                <w:rFonts w:ascii="Times New Roman" w:hAnsi="Times New Roman" w:eastAsia="Times New Roman" w:cs="Times New Roman"/>
                <w:lang w:val="en-US"/>
              </w:rPr>
            </w:pPr>
          </w:p>
        </w:tc>
        <w:tc>
          <w:tcPr>
            <w:tcW w:w="1304" w:type="dxa"/>
            <w:vMerge/>
            <w:vAlign w:val="center"/>
            <w:hideMark/>
          </w:tcPr>
          <w:p w:rsidRPr="0037470C" w:rsidR="00CF6DB3" w:rsidP="005018C2" w:rsidRDefault="00CF6DB3" w14:paraId="4C115007" w14:textId="77777777">
            <w:pPr>
              <w:spacing w:after="0" w:line="240" w:lineRule="auto"/>
              <w:jc w:val="both"/>
              <w:rPr>
                <w:rFonts w:ascii="Times New Roman" w:hAnsi="Times New Roman" w:eastAsia="Times New Roman" w:cs="Times New Roman"/>
                <w:lang w:val="en-US"/>
              </w:rPr>
            </w:pPr>
          </w:p>
        </w:tc>
        <w:tc>
          <w:tcPr>
            <w:tcW w:w="1389" w:type="dxa"/>
            <w:vMerge/>
            <w:vAlign w:val="center"/>
            <w:hideMark/>
          </w:tcPr>
          <w:p w:rsidRPr="0037470C" w:rsidR="00CF6DB3" w:rsidP="005018C2" w:rsidRDefault="00CF6DB3" w14:paraId="4F3805E4" w14:textId="77777777">
            <w:pPr>
              <w:spacing w:after="0" w:line="240" w:lineRule="auto"/>
              <w:jc w:val="both"/>
              <w:rPr>
                <w:rFonts w:ascii="Times New Roman" w:hAnsi="Times New Roman" w:eastAsia="Times New Roman" w:cs="Times New Roman"/>
                <w:lang w:val="en-US"/>
              </w:rPr>
            </w:pPr>
          </w:p>
        </w:tc>
        <w:tc>
          <w:tcPr>
            <w:tcW w:w="2934" w:type="dxa"/>
            <w:vMerge/>
            <w:vAlign w:val="center"/>
            <w:hideMark/>
          </w:tcPr>
          <w:p w:rsidRPr="0037470C" w:rsidR="00CF6DB3" w:rsidP="005018C2" w:rsidRDefault="00CF6DB3" w14:paraId="3346E481" w14:textId="77777777">
            <w:pPr>
              <w:spacing w:after="0" w:line="240" w:lineRule="auto"/>
              <w:jc w:val="both"/>
              <w:rPr>
                <w:rFonts w:ascii="Times New Roman" w:hAnsi="Times New Roman" w:eastAsia="Times New Roman" w:cs="Times New Roman"/>
                <w:lang w:val="en-US"/>
              </w:rPr>
            </w:pPr>
          </w:p>
        </w:tc>
        <w:tc>
          <w:tcPr>
            <w:tcW w:w="2409" w:type="dxa"/>
            <w:shd w:val="clear" w:color="auto" w:fill="auto"/>
            <w:vAlign w:val="center"/>
            <w:hideMark/>
          </w:tcPr>
          <w:p w:rsidRPr="0037470C" w:rsidR="00CF6DB3" w:rsidP="005018C2" w:rsidRDefault="00CF6DB3" w14:paraId="41B8F930" w14:textId="77777777">
            <w:pPr>
              <w:spacing w:after="0" w:line="240" w:lineRule="auto"/>
              <w:jc w:val="both"/>
              <w:rPr>
                <w:rFonts w:ascii="Times New Roman" w:hAnsi="Times New Roman" w:eastAsia="Times New Roman" w:cs="Times New Roman"/>
                <w:lang w:val="es-MX"/>
              </w:rPr>
            </w:pPr>
            <w:r w:rsidRPr="0037470C">
              <w:rPr>
                <w:rFonts w:ascii="Times New Roman" w:hAnsi="Times New Roman" w:eastAsia="Times New Roman" w:cs="Times New Roman"/>
                <w:lang w:val="es-MX"/>
              </w:rPr>
              <w:t>Percepciones sobre brechas de género en dinámicas en aula</w:t>
            </w:r>
          </w:p>
        </w:tc>
        <w:tc>
          <w:tcPr>
            <w:tcW w:w="2268" w:type="dxa"/>
            <w:shd w:val="clear" w:color="auto" w:fill="auto"/>
            <w:vAlign w:val="center"/>
            <w:hideMark/>
          </w:tcPr>
          <w:p w:rsidRPr="0037470C" w:rsidR="00CF6DB3" w:rsidP="005018C2" w:rsidRDefault="00CF6DB3" w14:paraId="703C757C"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Estudiantes</w:t>
            </w:r>
            <w:proofErr w:type="spellEnd"/>
            <w:r w:rsidRPr="0037470C">
              <w:rPr>
                <w:rFonts w:ascii="Times New Roman" w:hAnsi="Times New Roman" w:eastAsia="Times New Roman" w:cs="Times New Roman"/>
                <w:lang w:val="en-US"/>
              </w:rPr>
              <w:t xml:space="preserve">: </w:t>
            </w:r>
            <w:proofErr w:type="spellStart"/>
            <w:r w:rsidRPr="0037470C">
              <w:rPr>
                <w:rFonts w:ascii="Times New Roman" w:hAnsi="Times New Roman" w:eastAsia="Times New Roman" w:cs="Times New Roman"/>
                <w:lang w:val="en-US"/>
              </w:rPr>
              <w:t>escolares</w:t>
            </w:r>
            <w:proofErr w:type="spellEnd"/>
            <w:r w:rsidRPr="0037470C">
              <w:rPr>
                <w:rFonts w:ascii="Times New Roman" w:hAnsi="Times New Roman" w:eastAsia="Times New Roman" w:cs="Times New Roman"/>
                <w:lang w:val="en-US"/>
              </w:rPr>
              <w:t xml:space="preserve"> y </w:t>
            </w:r>
            <w:proofErr w:type="spellStart"/>
            <w:r w:rsidRPr="0037470C">
              <w:rPr>
                <w:rFonts w:ascii="Times New Roman" w:hAnsi="Times New Roman" w:eastAsia="Times New Roman" w:cs="Times New Roman"/>
                <w:lang w:val="en-US"/>
              </w:rPr>
              <w:t>universitarios</w:t>
            </w:r>
            <w:proofErr w:type="spellEnd"/>
          </w:p>
        </w:tc>
      </w:tr>
      <w:tr w:rsidRPr="0037470C" w:rsidR="00CF6DB3" w:rsidTr="007D44ED" w14:paraId="603D4C1A" w14:textId="77777777">
        <w:trPr>
          <w:trHeight w:val="728"/>
        </w:trPr>
        <w:tc>
          <w:tcPr>
            <w:tcW w:w="1513" w:type="dxa"/>
            <w:vMerge/>
            <w:vAlign w:val="center"/>
            <w:hideMark/>
          </w:tcPr>
          <w:p w:rsidRPr="0037470C" w:rsidR="00CF6DB3" w:rsidP="005018C2" w:rsidRDefault="00CF6DB3" w14:paraId="30671F84" w14:textId="77777777">
            <w:pPr>
              <w:spacing w:after="0" w:line="240" w:lineRule="auto"/>
              <w:jc w:val="both"/>
              <w:rPr>
                <w:rFonts w:ascii="Times New Roman" w:hAnsi="Times New Roman" w:eastAsia="Times New Roman" w:cs="Times New Roman"/>
                <w:lang w:val="en-US"/>
              </w:rPr>
            </w:pPr>
          </w:p>
        </w:tc>
        <w:tc>
          <w:tcPr>
            <w:tcW w:w="1219" w:type="dxa"/>
            <w:vMerge/>
            <w:vAlign w:val="center"/>
            <w:hideMark/>
          </w:tcPr>
          <w:p w:rsidRPr="0037470C" w:rsidR="00CF6DB3" w:rsidP="005018C2" w:rsidRDefault="00CF6DB3" w14:paraId="7F30D787" w14:textId="77777777">
            <w:pPr>
              <w:spacing w:after="0" w:line="240" w:lineRule="auto"/>
              <w:jc w:val="both"/>
              <w:rPr>
                <w:rFonts w:ascii="Times New Roman" w:hAnsi="Times New Roman" w:eastAsia="Times New Roman" w:cs="Times New Roman"/>
                <w:lang w:val="en-US"/>
              </w:rPr>
            </w:pPr>
          </w:p>
        </w:tc>
        <w:tc>
          <w:tcPr>
            <w:tcW w:w="1304" w:type="dxa"/>
            <w:vMerge/>
            <w:vAlign w:val="center"/>
            <w:hideMark/>
          </w:tcPr>
          <w:p w:rsidRPr="0037470C" w:rsidR="00CF6DB3" w:rsidP="005018C2" w:rsidRDefault="00CF6DB3" w14:paraId="0FC94850" w14:textId="77777777">
            <w:pPr>
              <w:spacing w:after="0" w:line="240" w:lineRule="auto"/>
              <w:jc w:val="both"/>
              <w:rPr>
                <w:rFonts w:ascii="Times New Roman" w:hAnsi="Times New Roman" w:eastAsia="Times New Roman" w:cs="Times New Roman"/>
                <w:lang w:val="en-US"/>
              </w:rPr>
            </w:pPr>
          </w:p>
        </w:tc>
        <w:tc>
          <w:tcPr>
            <w:tcW w:w="1389" w:type="dxa"/>
            <w:vMerge/>
            <w:vAlign w:val="center"/>
            <w:hideMark/>
          </w:tcPr>
          <w:p w:rsidRPr="0037470C" w:rsidR="00CF6DB3" w:rsidP="005018C2" w:rsidRDefault="00CF6DB3" w14:paraId="37E7D8B0" w14:textId="77777777">
            <w:pPr>
              <w:spacing w:after="0" w:line="240" w:lineRule="auto"/>
              <w:jc w:val="both"/>
              <w:rPr>
                <w:rFonts w:ascii="Times New Roman" w:hAnsi="Times New Roman" w:eastAsia="Times New Roman" w:cs="Times New Roman"/>
                <w:lang w:val="en-US"/>
              </w:rPr>
            </w:pPr>
          </w:p>
        </w:tc>
        <w:tc>
          <w:tcPr>
            <w:tcW w:w="2934" w:type="dxa"/>
            <w:vMerge/>
            <w:vAlign w:val="center"/>
            <w:hideMark/>
          </w:tcPr>
          <w:p w:rsidRPr="0037470C" w:rsidR="00CF6DB3" w:rsidP="005018C2" w:rsidRDefault="00CF6DB3" w14:paraId="5470B78C" w14:textId="77777777">
            <w:pPr>
              <w:spacing w:after="0" w:line="240" w:lineRule="auto"/>
              <w:jc w:val="both"/>
              <w:rPr>
                <w:rFonts w:ascii="Times New Roman" w:hAnsi="Times New Roman" w:eastAsia="Times New Roman" w:cs="Times New Roman"/>
                <w:lang w:val="en-US"/>
              </w:rPr>
            </w:pPr>
          </w:p>
        </w:tc>
        <w:tc>
          <w:tcPr>
            <w:tcW w:w="2409" w:type="dxa"/>
            <w:shd w:val="clear" w:color="auto" w:fill="auto"/>
            <w:vAlign w:val="center"/>
            <w:hideMark/>
          </w:tcPr>
          <w:p w:rsidRPr="0037470C" w:rsidR="00CF6DB3" w:rsidP="005018C2" w:rsidRDefault="00CF6DB3" w14:paraId="033E4703" w14:textId="77777777">
            <w:pPr>
              <w:spacing w:after="0" w:line="240" w:lineRule="auto"/>
              <w:jc w:val="both"/>
              <w:rPr>
                <w:rFonts w:ascii="Times New Roman" w:hAnsi="Times New Roman" w:eastAsia="Times New Roman" w:cs="Times New Roman"/>
                <w:lang w:val="es-MX"/>
              </w:rPr>
            </w:pPr>
            <w:r w:rsidRPr="0037470C">
              <w:rPr>
                <w:rFonts w:ascii="Times New Roman" w:hAnsi="Times New Roman" w:eastAsia="Times New Roman" w:cs="Times New Roman"/>
                <w:lang w:val="es-MX"/>
              </w:rPr>
              <w:t>Conocimiento sobre arquitectura organizacional de igualdad de oportundiades o lucha contra la violencia de género</w:t>
            </w:r>
          </w:p>
        </w:tc>
        <w:tc>
          <w:tcPr>
            <w:tcW w:w="2268" w:type="dxa"/>
            <w:shd w:val="clear" w:color="auto" w:fill="auto"/>
            <w:vAlign w:val="center"/>
            <w:hideMark/>
          </w:tcPr>
          <w:p w:rsidRPr="0037470C" w:rsidR="00CF6DB3" w:rsidP="005018C2" w:rsidRDefault="00CF6DB3" w14:paraId="0736E6B4"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Estudiantes</w:t>
            </w:r>
            <w:proofErr w:type="spellEnd"/>
            <w:r w:rsidRPr="0037470C">
              <w:rPr>
                <w:rFonts w:ascii="Times New Roman" w:hAnsi="Times New Roman" w:eastAsia="Times New Roman" w:cs="Times New Roman"/>
                <w:lang w:val="en-US"/>
              </w:rPr>
              <w:t xml:space="preserve"> </w:t>
            </w:r>
            <w:proofErr w:type="spellStart"/>
            <w:r w:rsidRPr="0037470C">
              <w:rPr>
                <w:rFonts w:ascii="Times New Roman" w:hAnsi="Times New Roman" w:eastAsia="Times New Roman" w:cs="Times New Roman"/>
                <w:lang w:val="en-US"/>
              </w:rPr>
              <w:t>universitarios</w:t>
            </w:r>
            <w:proofErr w:type="spellEnd"/>
          </w:p>
        </w:tc>
      </w:tr>
      <w:tr w:rsidRPr="0037470C" w:rsidR="00CF6DB3" w:rsidTr="007D44ED" w14:paraId="7DC2E87F" w14:textId="77777777">
        <w:trPr>
          <w:trHeight w:val="1188"/>
        </w:trPr>
        <w:tc>
          <w:tcPr>
            <w:tcW w:w="1513" w:type="dxa"/>
            <w:vMerge/>
            <w:vAlign w:val="center"/>
            <w:hideMark/>
          </w:tcPr>
          <w:p w:rsidRPr="0037470C" w:rsidR="00CF6DB3" w:rsidP="005018C2" w:rsidRDefault="00CF6DB3" w14:paraId="2A9D6192" w14:textId="77777777">
            <w:pPr>
              <w:spacing w:after="0" w:line="240" w:lineRule="auto"/>
              <w:jc w:val="both"/>
              <w:rPr>
                <w:rFonts w:ascii="Times New Roman" w:hAnsi="Times New Roman" w:eastAsia="Times New Roman" w:cs="Times New Roman"/>
                <w:lang w:val="en-US"/>
              </w:rPr>
            </w:pPr>
          </w:p>
        </w:tc>
        <w:tc>
          <w:tcPr>
            <w:tcW w:w="1219" w:type="dxa"/>
            <w:vMerge/>
            <w:vAlign w:val="center"/>
            <w:hideMark/>
          </w:tcPr>
          <w:p w:rsidRPr="0037470C" w:rsidR="00CF6DB3" w:rsidP="005018C2" w:rsidRDefault="00CF6DB3" w14:paraId="72B4EA50" w14:textId="77777777">
            <w:pPr>
              <w:spacing w:after="0" w:line="240" w:lineRule="auto"/>
              <w:jc w:val="both"/>
              <w:rPr>
                <w:rFonts w:ascii="Times New Roman" w:hAnsi="Times New Roman" w:eastAsia="Times New Roman" w:cs="Times New Roman"/>
                <w:lang w:val="en-US"/>
              </w:rPr>
            </w:pPr>
          </w:p>
        </w:tc>
        <w:tc>
          <w:tcPr>
            <w:tcW w:w="1304" w:type="dxa"/>
            <w:vMerge/>
            <w:vAlign w:val="center"/>
            <w:hideMark/>
          </w:tcPr>
          <w:p w:rsidRPr="0037470C" w:rsidR="00CF6DB3" w:rsidP="005018C2" w:rsidRDefault="00CF6DB3" w14:paraId="218DFBD2" w14:textId="77777777">
            <w:pPr>
              <w:spacing w:after="0" w:line="240" w:lineRule="auto"/>
              <w:jc w:val="both"/>
              <w:rPr>
                <w:rFonts w:ascii="Times New Roman" w:hAnsi="Times New Roman" w:eastAsia="Times New Roman" w:cs="Times New Roman"/>
                <w:lang w:val="en-US"/>
              </w:rPr>
            </w:pPr>
          </w:p>
        </w:tc>
        <w:tc>
          <w:tcPr>
            <w:tcW w:w="1389" w:type="dxa"/>
            <w:vMerge/>
            <w:vAlign w:val="center"/>
            <w:hideMark/>
          </w:tcPr>
          <w:p w:rsidRPr="0037470C" w:rsidR="00CF6DB3" w:rsidP="005018C2" w:rsidRDefault="00CF6DB3" w14:paraId="5F026B66" w14:textId="77777777">
            <w:pPr>
              <w:spacing w:after="0" w:line="240" w:lineRule="auto"/>
              <w:jc w:val="both"/>
              <w:rPr>
                <w:rFonts w:ascii="Times New Roman" w:hAnsi="Times New Roman" w:eastAsia="Times New Roman" w:cs="Times New Roman"/>
                <w:lang w:val="en-US"/>
              </w:rPr>
            </w:pPr>
          </w:p>
        </w:tc>
        <w:tc>
          <w:tcPr>
            <w:tcW w:w="2934" w:type="dxa"/>
            <w:vMerge/>
            <w:vAlign w:val="center"/>
            <w:hideMark/>
          </w:tcPr>
          <w:p w:rsidRPr="0037470C" w:rsidR="00CF6DB3" w:rsidP="005018C2" w:rsidRDefault="00CF6DB3" w14:paraId="7ADF0629" w14:textId="77777777">
            <w:pPr>
              <w:spacing w:after="0" w:line="240" w:lineRule="auto"/>
              <w:jc w:val="both"/>
              <w:rPr>
                <w:rFonts w:ascii="Times New Roman" w:hAnsi="Times New Roman" w:eastAsia="Times New Roman" w:cs="Times New Roman"/>
                <w:lang w:val="en-US"/>
              </w:rPr>
            </w:pPr>
          </w:p>
        </w:tc>
        <w:tc>
          <w:tcPr>
            <w:tcW w:w="2409" w:type="dxa"/>
            <w:shd w:val="clear" w:color="auto" w:fill="auto"/>
            <w:vAlign w:val="center"/>
            <w:hideMark/>
          </w:tcPr>
          <w:p w:rsidRPr="0037470C" w:rsidR="00CF6DB3" w:rsidP="005018C2" w:rsidRDefault="00CF6DB3" w14:paraId="58FC587E" w14:textId="77777777">
            <w:pPr>
              <w:spacing w:after="0" w:line="240" w:lineRule="auto"/>
              <w:jc w:val="both"/>
              <w:rPr>
                <w:rFonts w:ascii="Times New Roman" w:hAnsi="Times New Roman" w:eastAsia="Times New Roman" w:cs="Times New Roman"/>
                <w:lang w:val="es-MX"/>
              </w:rPr>
            </w:pPr>
            <w:r w:rsidRPr="0037470C">
              <w:rPr>
                <w:rFonts w:ascii="Times New Roman" w:hAnsi="Times New Roman" w:eastAsia="Times New Roman" w:cs="Times New Roman"/>
                <w:lang w:val="es-MX"/>
              </w:rPr>
              <w:t>Cultura institucional de respeto a la diversidad de género</w:t>
            </w:r>
          </w:p>
        </w:tc>
        <w:tc>
          <w:tcPr>
            <w:tcW w:w="2268" w:type="dxa"/>
            <w:shd w:val="clear" w:color="auto" w:fill="auto"/>
            <w:vAlign w:val="center"/>
            <w:hideMark/>
          </w:tcPr>
          <w:p w:rsidRPr="0037470C" w:rsidR="00CF6DB3" w:rsidP="005018C2" w:rsidRDefault="00CF6DB3" w14:paraId="63DBAE84"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Estudiantes</w:t>
            </w:r>
            <w:proofErr w:type="spellEnd"/>
            <w:r w:rsidRPr="0037470C">
              <w:rPr>
                <w:rFonts w:ascii="Times New Roman" w:hAnsi="Times New Roman" w:eastAsia="Times New Roman" w:cs="Times New Roman"/>
                <w:lang w:val="en-US"/>
              </w:rPr>
              <w:t xml:space="preserve"> </w:t>
            </w:r>
            <w:proofErr w:type="spellStart"/>
            <w:r w:rsidRPr="0037470C">
              <w:rPr>
                <w:rFonts w:ascii="Times New Roman" w:hAnsi="Times New Roman" w:eastAsia="Times New Roman" w:cs="Times New Roman"/>
                <w:lang w:val="en-US"/>
              </w:rPr>
              <w:t>universitarios</w:t>
            </w:r>
            <w:proofErr w:type="spellEnd"/>
          </w:p>
        </w:tc>
      </w:tr>
      <w:tr w:rsidRPr="0037470C" w:rsidR="00CF6DB3" w:rsidTr="007D44ED" w14:paraId="3A3BB02A" w14:textId="77777777">
        <w:trPr>
          <w:trHeight w:val="50"/>
        </w:trPr>
        <w:tc>
          <w:tcPr>
            <w:tcW w:w="1513" w:type="dxa"/>
            <w:vMerge/>
            <w:vAlign w:val="center"/>
            <w:hideMark/>
          </w:tcPr>
          <w:p w:rsidRPr="0037470C" w:rsidR="00CF6DB3" w:rsidP="005018C2" w:rsidRDefault="00CF6DB3" w14:paraId="395E5B94" w14:textId="77777777">
            <w:pPr>
              <w:spacing w:after="0" w:line="240" w:lineRule="auto"/>
              <w:jc w:val="both"/>
              <w:rPr>
                <w:rFonts w:ascii="Times New Roman" w:hAnsi="Times New Roman" w:eastAsia="Times New Roman" w:cs="Times New Roman"/>
                <w:lang w:val="en-US"/>
              </w:rPr>
            </w:pPr>
          </w:p>
        </w:tc>
        <w:tc>
          <w:tcPr>
            <w:tcW w:w="1219" w:type="dxa"/>
            <w:vMerge/>
            <w:vAlign w:val="center"/>
            <w:hideMark/>
          </w:tcPr>
          <w:p w:rsidRPr="0037470C" w:rsidR="00CF6DB3" w:rsidP="005018C2" w:rsidRDefault="00CF6DB3" w14:paraId="73EC17F3" w14:textId="77777777">
            <w:pPr>
              <w:spacing w:after="0" w:line="240" w:lineRule="auto"/>
              <w:jc w:val="both"/>
              <w:rPr>
                <w:rFonts w:ascii="Times New Roman" w:hAnsi="Times New Roman" w:eastAsia="Times New Roman" w:cs="Times New Roman"/>
                <w:lang w:val="en-US"/>
              </w:rPr>
            </w:pPr>
          </w:p>
        </w:tc>
        <w:tc>
          <w:tcPr>
            <w:tcW w:w="1304" w:type="dxa"/>
            <w:vMerge/>
            <w:vAlign w:val="center"/>
            <w:hideMark/>
          </w:tcPr>
          <w:p w:rsidRPr="0037470C" w:rsidR="00CF6DB3" w:rsidP="005018C2" w:rsidRDefault="00CF6DB3" w14:paraId="435FC7A7" w14:textId="77777777">
            <w:pPr>
              <w:spacing w:after="0" w:line="240" w:lineRule="auto"/>
              <w:jc w:val="both"/>
              <w:rPr>
                <w:rFonts w:ascii="Times New Roman" w:hAnsi="Times New Roman" w:eastAsia="Times New Roman" w:cs="Times New Roman"/>
                <w:lang w:val="en-US"/>
              </w:rPr>
            </w:pPr>
          </w:p>
        </w:tc>
        <w:tc>
          <w:tcPr>
            <w:tcW w:w="1389" w:type="dxa"/>
            <w:vMerge/>
            <w:vAlign w:val="center"/>
            <w:hideMark/>
          </w:tcPr>
          <w:p w:rsidRPr="0037470C" w:rsidR="00CF6DB3" w:rsidP="005018C2" w:rsidRDefault="00CF6DB3" w14:paraId="4C7B2D9B" w14:textId="77777777">
            <w:pPr>
              <w:spacing w:after="0" w:line="240" w:lineRule="auto"/>
              <w:jc w:val="both"/>
              <w:rPr>
                <w:rFonts w:ascii="Times New Roman" w:hAnsi="Times New Roman" w:eastAsia="Times New Roman" w:cs="Times New Roman"/>
                <w:lang w:val="en-US"/>
              </w:rPr>
            </w:pPr>
          </w:p>
        </w:tc>
        <w:tc>
          <w:tcPr>
            <w:tcW w:w="2934" w:type="dxa"/>
            <w:vMerge/>
            <w:vAlign w:val="center"/>
            <w:hideMark/>
          </w:tcPr>
          <w:p w:rsidRPr="0037470C" w:rsidR="00CF6DB3" w:rsidP="005018C2" w:rsidRDefault="00CF6DB3" w14:paraId="2C916847" w14:textId="77777777">
            <w:pPr>
              <w:spacing w:after="0" w:line="240" w:lineRule="auto"/>
              <w:jc w:val="both"/>
              <w:rPr>
                <w:rFonts w:ascii="Times New Roman" w:hAnsi="Times New Roman" w:eastAsia="Times New Roman" w:cs="Times New Roman"/>
                <w:lang w:val="en-US"/>
              </w:rPr>
            </w:pPr>
          </w:p>
        </w:tc>
        <w:tc>
          <w:tcPr>
            <w:tcW w:w="2409" w:type="dxa"/>
            <w:shd w:val="clear" w:color="auto" w:fill="auto"/>
            <w:vAlign w:val="center"/>
            <w:hideMark/>
          </w:tcPr>
          <w:p w:rsidRPr="0037470C" w:rsidR="00CF6DB3" w:rsidP="005018C2" w:rsidRDefault="00CF6DB3" w14:paraId="615A44E2" w14:textId="77777777">
            <w:pPr>
              <w:spacing w:after="0" w:line="240" w:lineRule="auto"/>
              <w:jc w:val="both"/>
              <w:rPr>
                <w:rFonts w:ascii="Times New Roman" w:hAnsi="Times New Roman" w:eastAsia="Times New Roman" w:cs="Times New Roman"/>
                <w:lang w:val="es-MX"/>
              </w:rPr>
            </w:pPr>
            <w:r w:rsidRPr="0037470C">
              <w:rPr>
                <w:rFonts w:ascii="Times New Roman" w:hAnsi="Times New Roman" w:eastAsia="Times New Roman" w:cs="Times New Roman"/>
                <w:lang w:val="es-MX"/>
              </w:rPr>
              <w:t>Acoso escolar homofóbico, cómo afecta la trayectoria académica</w:t>
            </w:r>
          </w:p>
        </w:tc>
        <w:tc>
          <w:tcPr>
            <w:tcW w:w="2268" w:type="dxa"/>
            <w:shd w:val="clear" w:color="auto" w:fill="auto"/>
            <w:vAlign w:val="center"/>
            <w:hideMark/>
          </w:tcPr>
          <w:p w:rsidRPr="0037470C" w:rsidR="00CF6DB3" w:rsidP="005018C2" w:rsidRDefault="00CF6DB3" w14:paraId="5F116AD1" w14:textId="77777777">
            <w:pPr>
              <w:spacing w:after="0" w:line="240" w:lineRule="auto"/>
              <w:jc w:val="both"/>
              <w:rPr>
                <w:rFonts w:ascii="Times New Roman" w:hAnsi="Times New Roman" w:eastAsia="Times New Roman" w:cs="Times New Roman"/>
                <w:lang w:val="es-MX"/>
              </w:rPr>
            </w:pPr>
            <w:r w:rsidRPr="0037470C">
              <w:rPr>
                <w:rFonts w:ascii="Times New Roman" w:hAnsi="Times New Roman" w:eastAsia="Times New Roman" w:cs="Times New Roman"/>
                <w:lang w:val="es-MX"/>
              </w:rPr>
              <w:t> </w:t>
            </w:r>
          </w:p>
        </w:tc>
      </w:tr>
      <w:tr w:rsidRPr="0037470C" w:rsidR="00CF6DB3" w:rsidTr="007D44ED" w14:paraId="0A83E051" w14:textId="77777777">
        <w:trPr>
          <w:trHeight w:val="1529"/>
        </w:trPr>
        <w:tc>
          <w:tcPr>
            <w:tcW w:w="1513" w:type="dxa"/>
            <w:vMerge/>
            <w:vAlign w:val="center"/>
            <w:hideMark/>
          </w:tcPr>
          <w:p w:rsidRPr="0037470C" w:rsidR="00CF6DB3" w:rsidP="005018C2" w:rsidRDefault="00CF6DB3" w14:paraId="1EE205BD" w14:textId="77777777">
            <w:pPr>
              <w:spacing w:after="0" w:line="240" w:lineRule="auto"/>
              <w:jc w:val="both"/>
              <w:rPr>
                <w:rFonts w:ascii="Times New Roman" w:hAnsi="Times New Roman" w:eastAsia="Times New Roman" w:cs="Times New Roman"/>
                <w:lang w:val="es-MX"/>
              </w:rPr>
            </w:pPr>
          </w:p>
        </w:tc>
        <w:tc>
          <w:tcPr>
            <w:tcW w:w="1219" w:type="dxa"/>
            <w:vMerge/>
            <w:vAlign w:val="center"/>
            <w:hideMark/>
          </w:tcPr>
          <w:p w:rsidRPr="0037470C" w:rsidR="00CF6DB3" w:rsidP="005018C2" w:rsidRDefault="00CF6DB3" w14:paraId="6002EC44" w14:textId="77777777">
            <w:pPr>
              <w:spacing w:after="0" w:line="240" w:lineRule="auto"/>
              <w:jc w:val="both"/>
              <w:rPr>
                <w:rFonts w:ascii="Times New Roman" w:hAnsi="Times New Roman" w:eastAsia="Times New Roman" w:cs="Times New Roman"/>
                <w:lang w:val="es-MX"/>
              </w:rPr>
            </w:pPr>
          </w:p>
        </w:tc>
        <w:tc>
          <w:tcPr>
            <w:tcW w:w="1304" w:type="dxa"/>
            <w:vMerge/>
            <w:vAlign w:val="center"/>
            <w:hideMark/>
          </w:tcPr>
          <w:p w:rsidRPr="0037470C" w:rsidR="00CF6DB3" w:rsidP="005018C2" w:rsidRDefault="00CF6DB3" w14:paraId="6B2EC6EA" w14:textId="77777777">
            <w:pPr>
              <w:spacing w:after="0" w:line="240" w:lineRule="auto"/>
              <w:jc w:val="both"/>
              <w:rPr>
                <w:rFonts w:ascii="Times New Roman" w:hAnsi="Times New Roman" w:eastAsia="Times New Roman" w:cs="Times New Roman"/>
                <w:lang w:val="es-MX"/>
              </w:rPr>
            </w:pPr>
          </w:p>
        </w:tc>
        <w:tc>
          <w:tcPr>
            <w:tcW w:w="1389" w:type="dxa"/>
            <w:vMerge/>
            <w:vAlign w:val="center"/>
            <w:hideMark/>
          </w:tcPr>
          <w:p w:rsidRPr="0037470C" w:rsidR="00CF6DB3" w:rsidP="005018C2" w:rsidRDefault="00CF6DB3" w14:paraId="7C91F385" w14:textId="77777777">
            <w:pPr>
              <w:spacing w:after="0" w:line="240" w:lineRule="auto"/>
              <w:jc w:val="both"/>
              <w:rPr>
                <w:rFonts w:ascii="Times New Roman" w:hAnsi="Times New Roman" w:eastAsia="Times New Roman" w:cs="Times New Roman"/>
                <w:lang w:val="es-MX"/>
              </w:rPr>
            </w:pPr>
          </w:p>
        </w:tc>
        <w:tc>
          <w:tcPr>
            <w:tcW w:w="2934" w:type="dxa"/>
            <w:vMerge/>
            <w:vAlign w:val="center"/>
            <w:hideMark/>
          </w:tcPr>
          <w:p w:rsidRPr="0037470C" w:rsidR="00CF6DB3" w:rsidP="005018C2" w:rsidRDefault="00CF6DB3" w14:paraId="0638208B" w14:textId="77777777">
            <w:pPr>
              <w:spacing w:after="0" w:line="240" w:lineRule="auto"/>
              <w:jc w:val="both"/>
              <w:rPr>
                <w:rFonts w:ascii="Times New Roman" w:hAnsi="Times New Roman" w:eastAsia="Times New Roman" w:cs="Times New Roman"/>
                <w:lang w:val="es-MX"/>
              </w:rPr>
            </w:pPr>
          </w:p>
        </w:tc>
        <w:tc>
          <w:tcPr>
            <w:tcW w:w="2409" w:type="dxa"/>
            <w:shd w:val="clear" w:color="auto" w:fill="auto"/>
            <w:vAlign w:val="center"/>
            <w:hideMark/>
          </w:tcPr>
          <w:p w:rsidRPr="0037470C" w:rsidR="00CF6DB3" w:rsidP="005018C2" w:rsidRDefault="00CF6DB3" w14:paraId="32452547" w14:textId="77777777">
            <w:pPr>
              <w:spacing w:after="0" w:line="240" w:lineRule="auto"/>
              <w:jc w:val="both"/>
              <w:rPr>
                <w:rFonts w:ascii="Times New Roman" w:hAnsi="Times New Roman" w:eastAsia="Times New Roman" w:cs="Times New Roman"/>
                <w:lang w:val="es-MX"/>
              </w:rPr>
            </w:pPr>
            <w:r w:rsidRPr="0037470C">
              <w:rPr>
                <w:rFonts w:ascii="Times New Roman" w:hAnsi="Times New Roman" w:eastAsia="Times New Roman" w:cs="Times New Roman"/>
                <w:lang w:val="es-MX"/>
              </w:rPr>
              <w:t>Barreras para permanecer, avanzar en tiempo, egresar y graduarse: horarios, prácticas, entornos educativos/laborales, requisitos, acceso a ESI</w:t>
            </w:r>
          </w:p>
        </w:tc>
        <w:tc>
          <w:tcPr>
            <w:tcW w:w="2268" w:type="dxa"/>
            <w:shd w:val="clear" w:color="auto" w:fill="auto"/>
            <w:vAlign w:val="center"/>
            <w:hideMark/>
          </w:tcPr>
          <w:p w:rsidRPr="0037470C" w:rsidR="00CF6DB3" w:rsidP="005018C2" w:rsidRDefault="00CF6DB3" w14:paraId="21B3D1C9"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Estudiantes</w:t>
            </w:r>
            <w:proofErr w:type="spellEnd"/>
            <w:r w:rsidRPr="0037470C">
              <w:rPr>
                <w:rFonts w:ascii="Times New Roman" w:hAnsi="Times New Roman" w:eastAsia="Times New Roman" w:cs="Times New Roman"/>
                <w:lang w:val="en-US"/>
              </w:rPr>
              <w:t xml:space="preserve"> </w:t>
            </w:r>
            <w:proofErr w:type="spellStart"/>
            <w:r w:rsidRPr="0037470C">
              <w:rPr>
                <w:rFonts w:ascii="Times New Roman" w:hAnsi="Times New Roman" w:eastAsia="Times New Roman" w:cs="Times New Roman"/>
                <w:lang w:val="en-US"/>
              </w:rPr>
              <w:t>universitarios</w:t>
            </w:r>
            <w:proofErr w:type="spellEnd"/>
          </w:p>
        </w:tc>
      </w:tr>
      <w:tr w:rsidRPr="0037470C" w:rsidR="00CF6DB3" w:rsidTr="007D44ED" w14:paraId="50330D97" w14:textId="77777777">
        <w:trPr>
          <w:trHeight w:val="116"/>
        </w:trPr>
        <w:tc>
          <w:tcPr>
            <w:tcW w:w="1513" w:type="dxa"/>
            <w:vMerge/>
            <w:vAlign w:val="center"/>
            <w:hideMark/>
          </w:tcPr>
          <w:p w:rsidRPr="0037470C" w:rsidR="00CF6DB3" w:rsidP="005018C2" w:rsidRDefault="00CF6DB3" w14:paraId="0041442B" w14:textId="77777777">
            <w:pPr>
              <w:spacing w:after="0" w:line="240" w:lineRule="auto"/>
              <w:jc w:val="both"/>
              <w:rPr>
                <w:rFonts w:ascii="Times New Roman" w:hAnsi="Times New Roman" w:eastAsia="Times New Roman" w:cs="Times New Roman"/>
                <w:lang w:val="en-US"/>
              </w:rPr>
            </w:pPr>
          </w:p>
        </w:tc>
        <w:tc>
          <w:tcPr>
            <w:tcW w:w="1219" w:type="dxa"/>
            <w:vMerge/>
            <w:vAlign w:val="center"/>
            <w:hideMark/>
          </w:tcPr>
          <w:p w:rsidRPr="0037470C" w:rsidR="00CF6DB3" w:rsidP="005018C2" w:rsidRDefault="00CF6DB3" w14:paraId="62E0D6B3" w14:textId="77777777">
            <w:pPr>
              <w:spacing w:after="0" w:line="240" w:lineRule="auto"/>
              <w:jc w:val="both"/>
              <w:rPr>
                <w:rFonts w:ascii="Times New Roman" w:hAnsi="Times New Roman" w:eastAsia="Times New Roman" w:cs="Times New Roman"/>
                <w:lang w:val="en-US"/>
              </w:rPr>
            </w:pPr>
          </w:p>
        </w:tc>
        <w:tc>
          <w:tcPr>
            <w:tcW w:w="1304" w:type="dxa"/>
            <w:vMerge/>
            <w:vAlign w:val="center"/>
            <w:hideMark/>
          </w:tcPr>
          <w:p w:rsidRPr="0037470C" w:rsidR="00CF6DB3" w:rsidP="005018C2" w:rsidRDefault="00CF6DB3" w14:paraId="669969E4" w14:textId="77777777">
            <w:pPr>
              <w:spacing w:after="0" w:line="240" w:lineRule="auto"/>
              <w:jc w:val="both"/>
              <w:rPr>
                <w:rFonts w:ascii="Times New Roman" w:hAnsi="Times New Roman" w:eastAsia="Times New Roman" w:cs="Times New Roman"/>
                <w:lang w:val="en-US"/>
              </w:rPr>
            </w:pPr>
          </w:p>
        </w:tc>
        <w:tc>
          <w:tcPr>
            <w:tcW w:w="1389" w:type="dxa"/>
            <w:vMerge/>
            <w:vAlign w:val="center"/>
            <w:hideMark/>
          </w:tcPr>
          <w:p w:rsidRPr="0037470C" w:rsidR="00CF6DB3" w:rsidP="005018C2" w:rsidRDefault="00CF6DB3" w14:paraId="26804864" w14:textId="77777777">
            <w:pPr>
              <w:spacing w:after="0" w:line="240" w:lineRule="auto"/>
              <w:jc w:val="both"/>
              <w:rPr>
                <w:rFonts w:ascii="Times New Roman" w:hAnsi="Times New Roman" w:eastAsia="Times New Roman" w:cs="Times New Roman"/>
                <w:lang w:val="en-US"/>
              </w:rPr>
            </w:pPr>
          </w:p>
        </w:tc>
        <w:tc>
          <w:tcPr>
            <w:tcW w:w="2934" w:type="dxa"/>
            <w:vMerge/>
            <w:vAlign w:val="center"/>
            <w:hideMark/>
          </w:tcPr>
          <w:p w:rsidRPr="0037470C" w:rsidR="00CF6DB3" w:rsidP="005018C2" w:rsidRDefault="00CF6DB3" w14:paraId="2265E1C5" w14:textId="77777777">
            <w:pPr>
              <w:spacing w:after="0" w:line="240" w:lineRule="auto"/>
              <w:jc w:val="both"/>
              <w:rPr>
                <w:rFonts w:ascii="Times New Roman" w:hAnsi="Times New Roman" w:eastAsia="Times New Roman" w:cs="Times New Roman"/>
                <w:lang w:val="en-US"/>
              </w:rPr>
            </w:pPr>
          </w:p>
        </w:tc>
        <w:tc>
          <w:tcPr>
            <w:tcW w:w="2409" w:type="dxa"/>
            <w:shd w:val="clear" w:color="auto" w:fill="auto"/>
            <w:vAlign w:val="center"/>
            <w:hideMark/>
          </w:tcPr>
          <w:p w:rsidRPr="0037470C" w:rsidR="00CF6DB3" w:rsidP="005018C2" w:rsidRDefault="00CF6DB3" w14:paraId="39931A4F" w14:textId="07D093CE">
            <w:pPr>
              <w:spacing w:after="0" w:line="240" w:lineRule="auto"/>
              <w:jc w:val="both"/>
              <w:rPr>
                <w:rFonts w:ascii="Times New Roman" w:hAnsi="Times New Roman" w:eastAsia="Times New Roman" w:cs="Times New Roman"/>
                <w:lang w:val="es-MX"/>
              </w:rPr>
            </w:pPr>
            <w:r w:rsidRPr="0037470C">
              <w:rPr>
                <w:rFonts w:ascii="Times New Roman" w:hAnsi="Times New Roman" w:eastAsia="Times New Roman" w:cs="Times New Roman"/>
                <w:lang w:val="es-MX"/>
              </w:rPr>
              <w:t xml:space="preserve">Diversidad de género y </w:t>
            </w:r>
            <w:r w:rsidRPr="0037470C" w:rsidR="000E4D86">
              <w:rPr>
                <w:rFonts w:ascii="Times New Roman" w:hAnsi="Times New Roman" w:eastAsia="Times New Roman" w:cs="Times New Roman"/>
                <w:lang w:val="es-MX"/>
              </w:rPr>
              <w:t>currículo</w:t>
            </w:r>
          </w:p>
        </w:tc>
        <w:tc>
          <w:tcPr>
            <w:tcW w:w="2268" w:type="dxa"/>
            <w:shd w:val="clear" w:color="auto" w:fill="auto"/>
            <w:vAlign w:val="center"/>
            <w:hideMark/>
          </w:tcPr>
          <w:p w:rsidRPr="0037470C" w:rsidR="00CF6DB3" w:rsidP="005018C2" w:rsidRDefault="00CF6DB3" w14:paraId="5B651713"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Estudiantes</w:t>
            </w:r>
            <w:proofErr w:type="spellEnd"/>
            <w:r w:rsidRPr="0037470C">
              <w:rPr>
                <w:rFonts w:ascii="Times New Roman" w:hAnsi="Times New Roman" w:eastAsia="Times New Roman" w:cs="Times New Roman"/>
                <w:lang w:val="en-US"/>
              </w:rPr>
              <w:t xml:space="preserve"> </w:t>
            </w:r>
            <w:proofErr w:type="spellStart"/>
            <w:r w:rsidRPr="0037470C">
              <w:rPr>
                <w:rFonts w:ascii="Times New Roman" w:hAnsi="Times New Roman" w:eastAsia="Times New Roman" w:cs="Times New Roman"/>
                <w:lang w:val="en-US"/>
              </w:rPr>
              <w:t>universitarios</w:t>
            </w:r>
            <w:proofErr w:type="spellEnd"/>
          </w:p>
        </w:tc>
      </w:tr>
      <w:tr w:rsidRPr="0037470C" w:rsidR="00CF6DB3" w:rsidTr="007D44ED" w14:paraId="7BA5A769" w14:textId="77777777">
        <w:trPr>
          <w:trHeight w:val="50"/>
        </w:trPr>
        <w:tc>
          <w:tcPr>
            <w:tcW w:w="1513" w:type="dxa"/>
            <w:vMerge/>
            <w:vAlign w:val="center"/>
            <w:hideMark/>
          </w:tcPr>
          <w:p w:rsidRPr="0037470C" w:rsidR="00CF6DB3" w:rsidP="005018C2" w:rsidRDefault="00CF6DB3" w14:paraId="519D43F4" w14:textId="77777777">
            <w:pPr>
              <w:spacing w:after="0" w:line="240" w:lineRule="auto"/>
              <w:jc w:val="both"/>
              <w:rPr>
                <w:rFonts w:ascii="Times New Roman" w:hAnsi="Times New Roman" w:eastAsia="Times New Roman" w:cs="Times New Roman"/>
                <w:lang w:val="en-US"/>
              </w:rPr>
            </w:pPr>
          </w:p>
        </w:tc>
        <w:tc>
          <w:tcPr>
            <w:tcW w:w="1219" w:type="dxa"/>
            <w:vMerge/>
            <w:vAlign w:val="center"/>
            <w:hideMark/>
          </w:tcPr>
          <w:p w:rsidRPr="0037470C" w:rsidR="00CF6DB3" w:rsidP="005018C2" w:rsidRDefault="00CF6DB3" w14:paraId="1944C946" w14:textId="77777777">
            <w:pPr>
              <w:spacing w:after="0" w:line="240" w:lineRule="auto"/>
              <w:jc w:val="both"/>
              <w:rPr>
                <w:rFonts w:ascii="Times New Roman" w:hAnsi="Times New Roman" w:eastAsia="Times New Roman" w:cs="Times New Roman"/>
                <w:lang w:val="en-US"/>
              </w:rPr>
            </w:pPr>
          </w:p>
        </w:tc>
        <w:tc>
          <w:tcPr>
            <w:tcW w:w="1304" w:type="dxa"/>
            <w:vMerge/>
            <w:vAlign w:val="center"/>
            <w:hideMark/>
          </w:tcPr>
          <w:p w:rsidRPr="0037470C" w:rsidR="00CF6DB3" w:rsidP="005018C2" w:rsidRDefault="00CF6DB3" w14:paraId="7EEA4FE7" w14:textId="77777777">
            <w:pPr>
              <w:spacing w:after="0" w:line="240" w:lineRule="auto"/>
              <w:jc w:val="both"/>
              <w:rPr>
                <w:rFonts w:ascii="Times New Roman" w:hAnsi="Times New Roman" w:eastAsia="Times New Roman" w:cs="Times New Roman"/>
                <w:lang w:val="en-US"/>
              </w:rPr>
            </w:pPr>
          </w:p>
        </w:tc>
        <w:tc>
          <w:tcPr>
            <w:tcW w:w="1389" w:type="dxa"/>
            <w:vMerge/>
            <w:vAlign w:val="center"/>
            <w:hideMark/>
          </w:tcPr>
          <w:p w:rsidRPr="0037470C" w:rsidR="00CF6DB3" w:rsidP="005018C2" w:rsidRDefault="00CF6DB3" w14:paraId="7E084A13" w14:textId="77777777">
            <w:pPr>
              <w:spacing w:after="0" w:line="240" w:lineRule="auto"/>
              <w:jc w:val="both"/>
              <w:rPr>
                <w:rFonts w:ascii="Times New Roman" w:hAnsi="Times New Roman" w:eastAsia="Times New Roman" w:cs="Times New Roman"/>
                <w:lang w:val="en-US"/>
              </w:rPr>
            </w:pPr>
          </w:p>
        </w:tc>
        <w:tc>
          <w:tcPr>
            <w:tcW w:w="2934" w:type="dxa"/>
            <w:vMerge/>
            <w:vAlign w:val="center"/>
            <w:hideMark/>
          </w:tcPr>
          <w:p w:rsidRPr="0037470C" w:rsidR="00CF6DB3" w:rsidP="005018C2" w:rsidRDefault="00CF6DB3" w14:paraId="1F0EB02B" w14:textId="77777777">
            <w:pPr>
              <w:spacing w:after="0" w:line="240" w:lineRule="auto"/>
              <w:jc w:val="both"/>
              <w:rPr>
                <w:rFonts w:ascii="Times New Roman" w:hAnsi="Times New Roman" w:eastAsia="Times New Roman" w:cs="Times New Roman"/>
                <w:lang w:val="en-US"/>
              </w:rPr>
            </w:pPr>
          </w:p>
        </w:tc>
        <w:tc>
          <w:tcPr>
            <w:tcW w:w="2409" w:type="dxa"/>
            <w:shd w:val="clear" w:color="auto" w:fill="auto"/>
            <w:vAlign w:val="center"/>
            <w:hideMark/>
          </w:tcPr>
          <w:p w:rsidRPr="0037470C" w:rsidR="00CF6DB3" w:rsidP="005018C2" w:rsidRDefault="00CF6DB3" w14:paraId="11891F71" w14:textId="77777777">
            <w:pPr>
              <w:spacing w:after="0" w:line="240" w:lineRule="auto"/>
              <w:jc w:val="both"/>
              <w:rPr>
                <w:rFonts w:ascii="Times New Roman" w:hAnsi="Times New Roman" w:eastAsia="Times New Roman" w:cs="Times New Roman"/>
                <w:lang w:val="es-MX"/>
              </w:rPr>
            </w:pPr>
            <w:r w:rsidRPr="0037470C">
              <w:rPr>
                <w:rFonts w:ascii="Times New Roman" w:hAnsi="Times New Roman" w:eastAsia="Times New Roman" w:cs="Times New Roman"/>
                <w:lang w:val="es-MX"/>
              </w:rPr>
              <w:t>Liderazgo y mentoría de mujeres</w:t>
            </w:r>
          </w:p>
        </w:tc>
        <w:tc>
          <w:tcPr>
            <w:tcW w:w="2268" w:type="dxa"/>
            <w:shd w:val="clear" w:color="auto" w:fill="auto"/>
            <w:vAlign w:val="center"/>
            <w:hideMark/>
          </w:tcPr>
          <w:p w:rsidRPr="0037470C" w:rsidR="00CF6DB3" w:rsidP="005018C2" w:rsidRDefault="00CF6DB3" w14:paraId="5487DFE8"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Estudiantes</w:t>
            </w:r>
            <w:proofErr w:type="spellEnd"/>
            <w:r w:rsidRPr="0037470C">
              <w:rPr>
                <w:rFonts w:ascii="Times New Roman" w:hAnsi="Times New Roman" w:eastAsia="Times New Roman" w:cs="Times New Roman"/>
                <w:lang w:val="en-US"/>
              </w:rPr>
              <w:t xml:space="preserve"> </w:t>
            </w:r>
            <w:proofErr w:type="spellStart"/>
            <w:r w:rsidRPr="0037470C">
              <w:rPr>
                <w:rFonts w:ascii="Times New Roman" w:hAnsi="Times New Roman" w:eastAsia="Times New Roman" w:cs="Times New Roman"/>
                <w:lang w:val="en-US"/>
              </w:rPr>
              <w:t>universitarios</w:t>
            </w:r>
            <w:proofErr w:type="spellEnd"/>
          </w:p>
        </w:tc>
      </w:tr>
      <w:tr w:rsidRPr="0037470C" w:rsidR="00CF6DB3" w:rsidTr="007D44ED" w14:paraId="2DDF7873" w14:textId="77777777">
        <w:trPr>
          <w:trHeight w:val="50"/>
        </w:trPr>
        <w:tc>
          <w:tcPr>
            <w:tcW w:w="1513" w:type="dxa"/>
            <w:vMerge/>
            <w:vAlign w:val="center"/>
            <w:hideMark/>
          </w:tcPr>
          <w:p w:rsidRPr="0037470C" w:rsidR="00CF6DB3" w:rsidP="005018C2" w:rsidRDefault="00CF6DB3" w14:paraId="1D146913" w14:textId="77777777">
            <w:pPr>
              <w:spacing w:after="0" w:line="240" w:lineRule="auto"/>
              <w:jc w:val="both"/>
              <w:rPr>
                <w:rFonts w:ascii="Times New Roman" w:hAnsi="Times New Roman" w:eastAsia="Times New Roman" w:cs="Times New Roman"/>
                <w:lang w:val="en-US"/>
              </w:rPr>
            </w:pPr>
          </w:p>
        </w:tc>
        <w:tc>
          <w:tcPr>
            <w:tcW w:w="1219" w:type="dxa"/>
            <w:vMerge/>
            <w:vAlign w:val="center"/>
            <w:hideMark/>
          </w:tcPr>
          <w:p w:rsidRPr="0037470C" w:rsidR="00CF6DB3" w:rsidP="005018C2" w:rsidRDefault="00CF6DB3" w14:paraId="330FB02E" w14:textId="77777777">
            <w:pPr>
              <w:spacing w:after="0" w:line="240" w:lineRule="auto"/>
              <w:jc w:val="both"/>
              <w:rPr>
                <w:rFonts w:ascii="Times New Roman" w:hAnsi="Times New Roman" w:eastAsia="Times New Roman" w:cs="Times New Roman"/>
                <w:lang w:val="en-US"/>
              </w:rPr>
            </w:pPr>
          </w:p>
        </w:tc>
        <w:tc>
          <w:tcPr>
            <w:tcW w:w="1304" w:type="dxa"/>
            <w:vMerge/>
            <w:vAlign w:val="center"/>
            <w:hideMark/>
          </w:tcPr>
          <w:p w:rsidRPr="0037470C" w:rsidR="00CF6DB3" w:rsidP="005018C2" w:rsidRDefault="00CF6DB3" w14:paraId="7BE6A9FA" w14:textId="77777777">
            <w:pPr>
              <w:spacing w:after="0" w:line="240" w:lineRule="auto"/>
              <w:jc w:val="both"/>
              <w:rPr>
                <w:rFonts w:ascii="Times New Roman" w:hAnsi="Times New Roman" w:eastAsia="Times New Roman" w:cs="Times New Roman"/>
                <w:lang w:val="en-US"/>
              </w:rPr>
            </w:pPr>
          </w:p>
        </w:tc>
        <w:tc>
          <w:tcPr>
            <w:tcW w:w="1389" w:type="dxa"/>
            <w:vMerge/>
            <w:vAlign w:val="center"/>
            <w:hideMark/>
          </w:tcPr>
          <w:p w:rsidRPr="0037470C" w:rsidR="00CF6DB3" w:rsidP="005018C2" w:rsidRDefault="00CF6DB3" w14:paraId="5B13D0C8" w14:textId="77777777">
            <w:pPr>
              <w:spacing w:after="0" w:line="240" w:lineRule="auto"/>
              <w:jc w:val="both"/>
              <w:rPr>
                <w:rFonts w:ascii="Times New Roman" w:hAnsi="Times New Roman" w:eastAsia="Times New Roman" w:cs="Times New Roman"/>
                <w:lang w:val="en-US"/>
              </w:rPr>
            </w:pPr>
          </w:p>
        </w:tc>
        <w:tc>
          <w:tcPr>
            <w:tcW w:w="2934" w:type="dxa"/>
            <w:vMerge/>
            <w:vAlign w:val="center"/>
            <w:hideMark/>
          </w:tcPr>
          <w:p w:rsidRPr="0037470C" w:rsidR="00CF6DB3" w:rsidP="005018C2" w:rsidRDefault="00CF6DB3" w14:paraId="223D7754" w14:textId="77777777">
            <w:pPr>
              <w:spacing w:after="0" w:line="240" w:lineRule="auto"/>
              <w:jc w:val="both"/>
              <w:rPr>
                <w:rFonts w:ascii="Times New Roman" w:hAnsi="Times New Roman" w:eastAsia="Times New Roman" w:cs="Times New Roman"/>
                <w:lang w:val="en-US"/>
              </w:rPr>
            </w:pPr>
          </w:p>
        </w:tc>
        <w:tc>
          <w:tcPr>
            <w:tcW w:w="2409" w:type="dxa"/>
            <w:shd w:val="clear" w:color="auto" w:fill="auto"/>
            <w:vAlign w:val="center"/>
            <w:hideMark/>
          </w:tcPr>
          <w:p w:rsidRPr="0037470C" w:rsidR="00CF6DB3" w:rsidP="005018C2" w:rsidRDefault="00CF6DB3" w14:paraId="2B178FDC" w14:textId="77777777">
            <w:pPr>
              <w:spacing w:after="0" w:line="240" w:lineRule="auto"/>
              <w:jc w:val="both"/>
              <w:rPr>
                <w:rFonts w:ascii="Times New Roman" w:hAnsi="Times New Roman" w:eastAsia="Times New Roman" w:cs="Times New Roman"/>
                <w:lang w:val="es-MX"/>
              </w:rPr>
            </w:pPr>
            <w:r w:rsidRPr="0037470C">
              <w:rPr>
                <w:rFonts w:ascii="Times New Roman" w:hAnsi="Times New Roman" w:eastAsia="Times New Roman" w:cs="Times New Roman"/>
                <w:lang w:val="es-MX"/>
              </w:rPr>
              <w:t>Prevalencia hostigamiento sexual y sexista</w:t>
            </w:r>
          </w:p>
        </w:tc>
        <w:tc>
          <w:tcPr>
            <w:tcW w:w="2268" w:type="dxa"/>
            <w:shd w:val="clear" w:color="auto" w:fill="auto"/>
            <w:vAlign w:val="center"/>
            <w:hideMark/>
          </w:tcPr>
          <w:p w:rsidRPr="0037470C" w:rsidR="00CF6DB3" w:rsidP="005018C2" w:rsidRDefault="00CF6DB3" w14:paraId="41F6A331" w14:textId="77777777">
            <w:pPr>
              <w:spacing w:after="0" w:line="240" w:lineRule="auto"/>
              <w:jc w:val="both"/>
              <w:rPr>
                <w:rFonts w:ascii="Times New Roman" w:hAnsi="Times New Roman" w:eastAsia="Times New Roman" w:cs="Times New Roman"/>
                <w:lang w:val="en-US"/>
              </w:rPr>
            </w:pPr>
            <w:proofErr w:type="spellStart"/>
            <w:r w:rsidRPr="0037470C">
              <w:rPr>
                <w:rFonts w:ascii="Times New Roman" w:hAnsi="Times New Roman" w:eastAsia="Times New Roman" w:cs="Times New Roman"/>
                <w:lang w:val="en-US"/>
              </w:rPr>
              <w:t>Estudiantes</w:t>
            </w:r>
            <w:proofErr w:type="spellEnd"/>
            <w:r w:rsidRPr="0037470C">
              <w:rPr>
                <w:rFonts w:ascii="Times New Roman" w:hAnsi="Times New Roman" w:eastAsia="Times New Roman" w:cs="Times New Roman"/>
                <w:lang w:val="en-US"/>
              </w:rPr>
              <w:t xml:space="preserve"> </w:t>
            </w:r>
            <w:proofErr w:type="spellStart"/>
            <w:r w:rsidRPr="0037470C">
              <w:rPr>
                <w:rFonts w:ascii="Times New Roman" w:hAnsi="Times New Roman" w:eastAsia="Times New Roman" w:cs="Times New Roman"/>
                <w:lang w:val="en-US"/>
              </w:rPr>
              <w:t>universitarios</w:t>
            </w:r>
            <w:proofErr w:type="spellEnd"/>
          </w:p>
        </w:tc>
      </w:tr>
    </w:tbl>
    <w:p w:rsidRPr="005C56F4" w:rsidR="00CF6DB3" w:rsidP="005018C2" w:rsidRDefault="00CF6DB3" w14:paraId="711CB1F6" w14:textId="77777777">
      <w:pPr>
        <w:spacing w:after="0" w:line="240" w:lineRule="auto"/>
        <w:jc w:val="both"/>
        <w:rPr>
          <w:rFonts w:ascii="Times New Roman" w:hAnsi="Times New Roman" w:cs="Times New Roman"/>
          <w:b/>
          <w:bCs/>
          <w:sz w:val="24"/>
          <w:szCs w:val="24"/>
          <w:lang w:val="es-MX"/>
        </w:rPr>
      </w:pPr>
    </w:p>
    <w:p w:rsidRPr="005C56F4" w:rsidR="00CF6DB3" w:rsidP="005018C2" w:rsidRDefault="00CF6DB3" w14:paraId="74E41091" w14:textId="77777777">
      <w:pPr>
        <w:spacing w:after="0" w:line="240" w:lineRule="auto"/>
        <w:jc w:val="both"/>
        <w:rPr>
          <w:rFonts w:ascii="Times New Roman" w:hAnsi="Times New Roman" w:cs="Times New Roman"/>
          <w:b/>
          <w:bCs/>
          <w:sz w:val="24"/>
          <w:szCs w:val="24"/>
          <w:lang w:val="es-MX"/>
        </w:rPr>
      </w:pPr>
    </w:p>
    <w:p w:rsidR="004C2100" w:rsidP="005018C2" w:rsidRDefault="004C2100" w14:paraId="6959AC45" w14:textId="26C06C3A">
      <w:pPr>
        <w:pStyle w:val="Default"/>
        <w:jc w:val="both"/>
        <w:rPr>
          <w:rFonts w:ascii="Times New Roman" w:hAnsi="Times New Roman" w:cs="Times New Roman"/>
          <w:b/>
          <w:bCs/>
          <w:color w:val="auto"/>
          <w:lang w:val="es-PE"/>
        </w:rPr>
      </w:pPr>
    </w:p>
    <w:p w:rsidR="004C2100" w:rsidRDefault="004C2100" w14:paraId="3F04B633" w14:textId="77777777">
      <w:pPr>
        <w:rPr>
          <w:rFonts w:ascii="Times New Roman" w:hAnsi="Times New Roman" w:cs="Times New Roman" w:eastAsiaTheme="minorHAnsi"/>
          <w:b/>
          <w:bCs/>
          <w:sz w:val="24"/>
          <w:szCs w:val="24"/>
        </w:rPr>
      </w:pPr>
      <w:r>
        <w:rPr>
          <w:rFonts w:ascii="Times New Roman" w:hAnsi="Times New Roman" w:cs="Times New Roman"/>
          <w:b/>
          <w:bCs/>
        </w:rPr>
        <w:br w:type="page"/>
      </w:r>
    </w:p>
    <w:p w:rsidRPr="000E4D86" w:rsidR="000E4D86" w:rsidP="00DF530E" w:rsidRDefault="00DF530E" w14:paraId="046D3B33" w14:textId="6A1019F7">
      <w:pPr>
        <w:pStyle w:val="Ttulo1"/>
        <w:numPr>
          <w:ilvl w:val="0"/>
          <w:numId w:val="0"/>
        </w:numPr>
        <w:ind w:left="432"/>
        <w:jc w:val="center"/>
      </w:pPr>
      <w:bookmarkStart w:name="_Toc160647850" w:id="82"/>
      <w:r w:rsidRPr="00DF530E">
        <w:rPr>
          <w:rFonts w:ascii="Times New Roman" w:hAnsi="Times New Roman" w:cs="Times New Roman"/>
          <w:b/>
          <w:bCs/>
          <w:color w:val="auto"/>
        </w:rPr>
        <w:t xml:space="preserve">ANEXO </w:t>
      </w:r>
      <w:r>
        <w:rPr>
          <w:rFonts w:ascii="Times New Roman" w:hAnsi="Times New Roman" w:cs="Times New Roman"/>
          <w:b/>
          <w:bCs/>
          <w:color w:val="auto"/>
        </w:rPr>
        <w:t xml:space="preserve">2. </w:t>
      </w:r>
      <w:r w:rsidRPr="00DF530E" w:rsidR="000E4D86">
        <w:rPr>
          <w:rFonts w:ascii="Times New Roman" w:hAnsi="Times New Roman" w:cs="Times New Roman"/>
          <w:b/>
          <w:bCs/>
          <w:color w:val="auto"/>
        </w:rPr>
        <w:t>FICHA PARA RECOJO DE INFORMACIÓN PARA UNIVERSIDADES</w:t>
      </w:r>
      <w:bookmarkEnd w:id="82"/>
    </w:p>
    <w:p w:rsidRPr="000E4D86" w:rsidR="000E4D86" w:rsidP="000E4D86" w:rsidRDefault="000E4D86" w14:paraId="0F764F70" w14:textId="77777777">
      <w:pPr>
        <w:ind w:left="720" w:hanging="360"/>
        <w:jc w:val="both"/>
      </w:pPr>
    </w:p>
    <w:p w:rsidRPr="000E4D86" w:rsidR="000E4D86" w:rsidP="000E4D86" w:rsidRDefault="000E4D86" w14:paraId="565C3151" w14:textId="5521DF09">
      <w:pPr>
        <w:ind w:left="720" w:hanging="360"/>
        <w:jc w:val="both"/>
      </w:pPr>
      <w:r w:rsidRPr="000E4D86">
        <w:t xml:space="preserve">Respecto de la universidad a la cual usted representa: </w:t>
      </w:r>
    </w:p>
    <w:p w:rsidRPr="000E4D86" w:rsidR="000E4D86" w:rsidRDefault="000E4D86" w14:paraId="17B573F4" w14:textId="77777777">
      <w:pPr>
        <w:pStyle w:val="Prrafodelista"/>
        <w:numPr>
          <w:ilvl w:val="0"/>
          <w:numId w:val="27"/>
        </w:numPr>
        <w:spacing w:after="0" w:line="240" w:lineRule="auto"/>
        <w:jc w:val="both"/>
        <w:rPr>
          <w:lang w:val="es-ES"/>
        </w:rPr>
      </w:pPr>
      <w:r w:rsidRPr="000E4D86">
        <w:rPr>
          <w:lang w:val="es-ES"/>
        </w:rPr>
        <w:t>¿Cuenta con un comité, área, unidad especialidad, oficina, persona encargada de la temática de igualdad de oportunidades entre mujeres y hombres? (institucionalidad) Sí/No – Si es sí, ¿podría nombrarlos? (adjuntar)</w:t>
      </w:r>
    </w:p>
    <w:p w:rsidRPr="000E4D86" w:rsidR="000E4D86" w:rsidRDefault="000E4D86" w14:paraId="272E1861" w14:textId="77777777">
      <w:pPr>
        <w:pStyle w:val="Prrafodelista"/>
        <w:numPr>
          <w:ilvl w:val="0"/>
          <w:numId w:val="27"/>
        </w:numPr>
        <w:spacing w:after="0" w:line="240" w:lineRule="auto"/>
        <w:jc w:val="both"/>
        <w:rPr>
          <w:lang w:val="es-ES"/>
        </w:rPr>
      </w:pPr>
      <w:r w:rsidRPr="000E4D86">
        <w:rPr>
          <w:lang w:val="es-ES"/>
        </w:rPr>
        <w:t>¿Cuenta con una política o plan de igualdad de género, o documento afín, de inclusión educativa para mujeres en su diversidad</w:t>
      </w:r>
      <w:r w:rsidRPr="000E4D86">
        <w:rPr>
          <w:rStyle w:val="Refdenotaalpie"/>
          <w:lang w:val="es-ES"/>
        </w:rPr>
        <w:footnoteReference w:id="49"/>
      </w:r>
      <w:r w:rsidRPr="000E4D86">
        <w:rPr>
          <w:lang w:val="es-ES"/>
        </w:rPr>
        <w:t>? (institucionalidad) Sí/No – Si es sí, ¿podría nombrarlos? (adjuntar)</w:t>
      </w:r>
    </w:p>
    <w:p w:rsidRPr="000E4D86" w:rsidR="000E4D86" w:rsidRDefault="000E4D86" w14:paraId="2E6A18AE" w14:textId="77777777">
      <w:pPr>
        <w:pStyle w:val="Prrafodelista"/>
        <w:numPr>
          <w:ilvl w:val="0"/>
          <w:numId w:val="27"/>
        </w:numPr>
        <w:spacing w:after="0" w:line="240" w:lineRule="auto"/>
        <w:jc w:val="both"/>
        <w:rPr>
          <w:lang w:val="es-ES"/>
        </w:rPr>
      </w:pPr>
      <w:r w:rsidRPr="000E4D86">
        <w:rPr>
          <w:lang w:val="es-ES"/>
        </w:rPr>
        <w:t>¿Cuenta con mecanismos de acceso para mujeres y hombres (becas, vacantes, talleres para promover el acceso y permanencia, con enfoque de género, entre otros) (institucionalidad) Sí/No – Si es sí, ¿podría nombrarlos? (adjuntar)</w:t>
      </w:r>
    </w:p>
    <w:p w:rsidRPr="000E4D86" w:rsidR="000E4D86" w:rsidRDefault="000E4D86" w14:paraId="3741A414" w14:textId="77777777">
      <w:pPr>
        <w:pStyle w:val="Prrafodelista"/>
        <w:numPr>
          <w:ilvl w:val="0"/>
          <w:numId w:val="27"/>
        </w:numPr>
        <w:spacing w:after="0" w:line="240" w:lineRule="auto"/>
        <w:jc w:val="both"/>
        <w:rPr>
          <w:lang w:val="es-ES"/>
        </w:rPr>
      </w:pPr>
      <w:r w:rsidRPr="000E4D86">
        <w:rPr>
          <w:lang w:val="es-ES"/>
        </w:rPr>
        <w:t>¿Cuenta con servicios de bienestar (lactario, cuna, guardería, sistema de orientación en educación sexual integral-ESI) para las y los estudiantes universitarios? (institucionalidad) Sí/No – Si es sí, ¿podría nombrarlos? (adjuntar)</w:t>
      </w:r>
    </w:p>
    <w:p w:rsidRPr="000E4D86" w:rsidR="000E4D86" w:rsidRDefault="000E4D86" w14:paraId="6C405713" w14:textId="77777777">
      <w:pPr>
        <w:pStyle w:val="Prrafodelista"/>
        <w:numPr>
          <w:ilvl w:val="0"/>
          <w:numId w:val="27"/>
        </w:numPr>
        <w:spacing w:after="0" w:line="240" w:lineRule="auto"/>
        <w:jc w:val="both"/>
        <w:rPr>
          <w:lang w:val="es-ES"/>
        </w:rPr>
      </w:pPr>
      <w:r w:rsidRPr="000E4D86">
        <w:rPr>
          <w:lang w:val="es-ES"/>
        </w:rPr>
        <w:t>¿Cuenta con programas académicos, grupos especializados, modelos de desarrollo curricular, grupos de investigación sobre temas de género? (institucionalidad) Sí/No – Si es sí, ¿podría nombrarlos? (adjuntar)</w:t>
      </w:r>
    </w:p>
    <w:p w:rsidRPr="000E4D86" w:rsidR="000E4D86" w:rsidRDefault="000E4D86" w14:paraId="7B595C80" w14:textId="77777777">
      <w:pPr>
        <w:pStyle w:val="Prrafodelista"/>
        <w:numPr>
          <w:ilvl w:val="0"/>
          <w:numId w:val="27"/>
        </w:numPr>
        <w:spacing w:after="0" w:line="240" w:lineRule="auto"/>
        <w:jc w:val="both"/>
        <w:rPr>
          <w:lang w:val="es-ES"/>
        </w:rPr>
      </w:pPr>
      <w:r w:rsidRPr="000E4D86">
        <w:rPr>
          <w:lang w:val="es-ES"/>
        </w:rPr>
        <w:t>¿Cuenta con mentorías, bolsas de trabajo, convenios o prácticas profesionales con instituciones u organizaciones, públicas o privadas, vinculadas a los derechos humanos de las mujeres, dirigidas especialmente a mujeres, en el marco del egreso? (institucionalidad) Sí/No – Si es sí, ¿podría nombrarlos? (adjuntar)</w:t>
      </w:r>
    </w:p>
    <w:p w:rsidRPr="000E4D86" w:rsidR="000E4D86" w:rsidRDefault="000E4D86" w14:paraId="2E3E8A38" w14:textId="77777777">
      <w:pPr>
        <w:pStyle w:val="Prrafodelista"/>
        <w:numPr>
          <w:ilvl w:val="0"/>
          <w:numId w:val="27"/>
        </w:numPr>
        <w:spacing w:after="0" w:line="240" w:lineRule="auto"/>
        <w:jc w:val="both"/>
        <w:rPr>
          <w:lang w:val="es-ES"/>
        </w:rPr>
      </w:pPr>
      <w:r w:rsidRPr="000E4D86">
        <w:rPr>
          <w:lang w:val="es-ES"/>
        </w:rPr>
        <w:t>¿Cuenta con algún área, oficina, grupo de trabajo especializado, entre otros, dedicado a hacer prevención, atención, seguimiento y supervisión de los casos de hostigamiento sexual? (violencia) Sí/No – Si es sí, ¿podría nombrarlos? (adjuntar)</w:t>
      </w:r>
    </w:p>
    <w:p w:rsidRPr="000E4D86" w:rsidR="000E4D86" w:rsidRDefault="000E4D86" w14:paraId="30495997" w14:textId="77777777">
      <w:pPr>
        <w:pStyle w:val="Prrafodelista"/>
        <w:numPr>
          <w:ilvl w:val="0"/>
          <w:numId w:val="27"/>
        </w:numPr>
        <w:spacing w:after="0" w:line="240" w:lineRule="auto"/>
        <w:jc w:val="both"/>
        <w:rPr>
          <w:lang w:val="es-ES"/>
        </w:rPr>
      </w:pPr>
      <w:r w:rsidRPr="000E4D86">
        <w:rPr>
          <w:lang w:val="es-ES"/>
        </w:rPr>
        <w:t>¿Cuenta con algún protocolo, documento orientativo, o afín para la prevención del hostigamiento sexual tanto entre estudiantes como docentes? (violencia) Sí/No – Si es sí, ¿podría nombrarlos? (adjuntar)</w:t>
      </w:r>
    </w:p>
    <w:p w:rsidRPr="000E4D86" w:rsidR="000E4D86" w:rsidRDefault="000E4D86" w14:paraId="08FEC821" w14:textId="77777777">
      <w:pPr>
        <w:pStyle w:val="Prrafodelista"/>
        <w:numPr>
          <w:ilvl w:val="0"/>
          <w:numId w:val="27"/>
        </w:numPr>
        <w:spacing w:after="0" w:line="240" w:lineRule="auto"/>
        <w:jc w:val="both"/>
        <w:rPr>
          <w:lang w:val="es-ES"/>
        </w:rPr>
      </w:pPr>
      <w:r w:rsidRPr="000E4D86">
        <w:rPr>
          <w:lang w:val="es-ES"/>
        </w:rPr>
        <w:t xml:space="preserve">¿Cuenta con un registro de denuncias actualizado sobre hostigamiento sexual?, (violencia) Sí/No ¿desde cuándo? </w:t>
      </w:r>
    </w:p>
    <w:p w:rsidRPr="000E4D86" w:rsidR="000E4D86" w:rsidRDefault="000E4D86" w14:paraId="1E6F6F1E" w14:textId="42D556F2">
      <w:pPr>
        <w:pStyle w:val="Prrafodelista"/>
        <w:numPr>
          <w:ilvl w:val="0"/>
          <w:numId w:val="27"/>
        </w:numPr>
        <w:spacing w:after="0" w:line="240" w:lineRule="auto"/>
        <w:jc w:val="both"/>
        <w:rPr>
          <w:lang w:val="es-ES"/>
        </w:rPr>
      </w:pPr>
      <w:r w:rsidRPr="000E4D86">
        <w:rPr>
          <w:lang w:val="es-ES"/>
        </w:rPr>
        <w:t>¿Cuenta con algún mecanismo para promover la identidad social de estudiantes que pertenecen a la comunidad LGBTQI+? violencia) Sí/No ¿cuál y desde cuándo?</w:t>
      </w:r>
    </w:p>
    <w:p w:rsidRPr="005C56F4" w:rsidR="00CF6DB3" w:rsidP="005018C2" w:rsidRDefault="00CF6DB3" w14:paraId="51904553" w14:textId="77777777">
      <w:pPr>
        <w:pStyle w:val="Default"/>
        <w:jc w:val="both"/>
        <w:rPr>
          <w:rFonts w:ascii="Times New Roman" w:hAnsi="Times New Roman" w:cs="Times New Roman"/>
          <w:b/>
          <w:bCs/>
          <w:color w:val="auto"/>
          <w:lang w:val="es-PE"/>
        </w:rPr>
      </w:pPr>
    </w:p>
    <w:sectPr w:rsidRPr="005C56F4" w:rsidR="00CF6DB3" w:rsidSect="00967F1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7F13" w:rsidP="002D6A31" w:rsidRDefault="00967F13" w14:paraId="20558F17" w14:textId="77777777">
      <w:pPr>
        <w:spacing w:after="0" w:line="240" w:lineRule="auto"/>
      </w:pPr>
      <w:r>
        <w:separator/>
      </w:r>
    </w:p>
  </w:endnote>
  <w:endnote w:type="continuationSeparator" w:id="0">
    <w:p w:rsidR="00967F13" w:rsidP="002D6A31" w:rsidRDefault="00967F13" w14:paraId="13EC793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tillium Web">
    <w:charset w:val="00"/>
    <w:family w:val="auto"/>
    <w:pitch w:val="variable"/>
    <w:sig w:usb0="00000007" w:usb1="00000001" w:usb2="00000000" w:usb3="00000000" w:csb0="00000093" w:csb1="00000000"/>
  </w:font>
  <w:font w:name="Helvetica">
    <w:panose1 w:val="020B0604020202020204"/>
    <w:charset w:val="00"/>
    <w:family w:val="auto"/>
    <w:pitch w:val="variable"/>
    <w:sig w:usb0="E00002FF" w:usb1="5000785B" w:usb2="00000000" w:usb3="00000000" w:csb0="0000019F"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1641476"/>
      <w:docPartObj>
        <w:docPartGallery w:val="Page Numbers (Bottom of Page)"/>
        <w:docPartUnique/>
      </w:docPartObj>
    </w:sdtPr>
    <w:sdtEndPr>
      <w:rPr>
        <w:rFonts w:ascii="Times New Roman" w:hAnsi="Times New Roman" w:cs="Times New Roman"/>
        <w:noProof/>
      </w:rPr>
    </w:sdtEndPr>
    <w:sdtContent>
      <w:p w:rsidRPr="005F663A" w:rsidR="007609BB" w:rsidP="00917E09" w:rsidRDefault="007609BB" w14:paraId="069E51DB" w14:textId="19E03F37">
        <w:pPr>
          <w:pStyle w:val="Piedepgina"/>
          <w:jc w:val="right"/>
          <w:rPr>
            <w:rFonts w:ascii="Times New Roman" w:hAnsi="Times New Roman" w:cs="Times New Roman"/>
          </w:rPr>
        </w:pPr>
        <w:r w:rsidRPr="005F663A">
          <w:rPr>
            <w:rFonts w:ascii="Times New Roman" w:hAnsi="Times New Roman" w:cs="Times New Roman"/>
          </w:rPr>
          <w:fldChar w:fldCharType="begin"/>
        </w:r>
        <w:r w:rsidRPr="005F663A">
          <w:rPr>
            <w:rFonts w:ascii="Times New Roman" w:hAnsi="Times New Roman" w:cs="Times New Roman"/>
          </w:rPr>
          <w:instrText xml:space="preserve"> PAGE   \* MERGEFORMAT </w:instrText>
        </w:r>
        <w:r w:rsidRPr="005F663A">
          <w:rPr>
            <w:rFonts w:ascii="Times New Roman" w:hAnsi="Times New Roman" w:cs="Times New Roman"/>
          </w:rPr>
          <w:fldChar w:fldCharType="separate"/>
        </w:r>
        <w:r w:rsidRPr="005F663A">
          <w:rPr>
            <w:rFonts w:ascii="Times New Roman" w:hAnsi="Times New Roman" w:cs="Times New Roman"/>
            <w:noProof/>
          </w:rPr>
          <w:t>2</w:t>
        </w:r>
        <w:r w:rsidRPr="005F663A">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7F13" w:rsidP="002D6A31" w:rsidRDefault="00967F13" w14:paraId="629323B5" w14:textId="77777777">
      <w:pPr>
        <w:spacing w:after="0" w:line="240" w:lineRule="auto"/>
      </w:pPr>
      <w:r>
        <w:separator/>
      </w:r>
    </w:p>
  </w:footnote>
  <w:footnote w:type="continuationSeparator" w:id="0">
    <w:p w:rsidR="00967F13" w:rsidP="002D6A31" w:rsidRDefault="00967F13" w14:paraId="1054CB56" w14:textId="77777777">
      <w:pPr>
        <w:spacing w:after="0" w:line="240" w:lineRule="auto"/>
      </w:pPr>
      <w:r>
        <w:continuationSeparator/>
      </w:r>
    </w:p>
  </w:footnote>
  <w:footnote w:id="1">
    <w:p w:rsidR="007609BB" w:rsidP="00F248E8" w:rsidRDefault="007609BB" w14:paraId="71E674DF" w14:textId="77777777">
      <w:pPr>
        <w:pStyle w:val="Textonotapie"/>
      </w:pPr>
      <w:r>
        <w:rPr>
          <w:rStyle w:val="Refdenotaalpie"/>
        </w:rPr>
        <w:footnoteRef/>
      </w:r>
      <w:r>
        <w:t xml:space="preserve"> Referencias: https://www.infobae.com/peru/2023/10/24/desercion-escolar-en-el-peru-mas-de-360-mil-ninos-y-adolescentes-no-reciben-educacion/#:~:text=Un%20reporte%20de%20la%20Unidad,hombres%20(8%2C4%25).</w:t>
      </w:r>
    </w:p>
  </w:footnote>
  <w:footnote w:id="2">
    <w:p w:rsidR="007609BB" w:rsidP="00F248E8" w:rsidRDefault="007609BB" w14:paraId="311E766A" w14:textId="77777777">
      <w:pPr>
        <w:pStyle w:val="Textonotapie"/>
      </w:pPr>
      <w:r>
        <w:rPr>
          <w:rStyle w:val="Refdenotaalpie"/>
        </w:rPr>
        <w:footnoteRef/>
      </w:r>
      <w:r>
        <w:t xml:space="preserve"> Referencias: https://journals.openedition.org/bifea/10933</w:t>
      </w:r>
    </w:p>
  </w:footnote>
  <w:footnote w:id="3">
    <w:p w:rsidR="007609BB" w:rsidP="00F248E8" w:rsidRDefault="007609BB" w14:paraId="78B18D75" w14:textId="77777777">
      <w:pPr>
        <w:pStyle w:val="Textonotapie"/>
      </w:pPr>
      <w:r>
        <w:rPr>
          <w:rStyle w:val="Refdenotaalpie"/>
        </w:rPr>
        <w:footnoteRef/>
      </w:r>
      <w:r>
        <w:t xml:space="preserve"> Referencias: https://www.infobae.com/peru/2023/07/11/ninis-2-de-cada-10-jovenes-peruanos-no-estudian-ni-trabajan-segun-inei/#:~:text=Son%20cerca%20de%201%20mill%C3%B3n,Comercio%20de%20Lima%20(CCL).&amp;text=La%20poblaci%C3%B3n%20'nini'%20en%20el,la%20Encuesta%20Nacional%20de%20Hogares.</w:t>
      </w:r>
    </w:p>
  </w:footnote>
  <w:footnote w:id="4">
    <w:p w:rsidR="007609BB" w:rsidP="00F248E8" w:rsidRDefault="007609BB" w14:paraId="4E8CB03F" w14:textId="77777777">
      <w:pPr>
        <w:pStyle w:val="Textonotapie"/>
      </w:pPr>
      <w:r>
        <w:rPr>
          <w:rStyle w:val="Refdenotaalpie"/>
        </w:rPr>
        <w:footnoteRef/>
      </w:r>
      <w:r>
        <w:t xml:space="preserve"> Referencias: https://www.law.cornell.edu/wex/segregation#:~:text=Segregation%20is%20the%20action%20of,the%20exercise%20of%20civil%20rights.</w:t>
      </w:r>
    </w:p>
  </w:footnote>
  <w:footnote w:id="5">
    <w:p w:rsidR="007609BB" w:rsidP="00F248E8" w:rsidRDefault="007609BB" w14:paraId="06524CB6" w14:textId="77777777">
      <w:pPr>
        <w:pStyle w:val="Textonotapie"/>
      </w:pPr>
      <w:r>
        <w:rPr>
          <w:rStyle w:val="Refdenotaalpie"/>
        </w:rPr>
        <w:footnoteRef/>
      </w:r>
      <w:r>
        <w:t xml:space="preserve"> Referencias: https://www.ecass.eu/training-materials/module2/</w:t>
      </w:r>
    </w:p>
  </w:footnote>
  <w:footnote w:id="6">
    <w:p w:rsidRPr="00120903" w:rsidR="00120903" w:rsidP="00120903" w:rsidRDefault="00120903" w14:paraId="0D1EB307" w14:textId="7DB3F5BA">
      <w:pPr>
        <w:pStyle w:val="Textonotapie"/>
        <w:jc w:val="both"/>
        <w:rPr>
          <w:rFonts w:asciiTheme="minorHAnsi" w:hAnsiTheme="minorHAnsi" w:cstheme="minorHAnsi"/>
          <w:color w:val="202122"/>
          <w:shd w:val="clear" w:color="auto" w:fill="FFFFFF"/>
        </w:rPr>
      </w:pPr>
      <w:r>
        <w:rPr>
          <w:rStyle w:val="Refdenotaalpie"/>
        </w:rPr>
        <w:footnoteRef/>
      </w:r>
      <w:r>
        <w:t xml:space="preserve"> </w:t>
      </w:r>
      <w:r>
        <w:rPr>
          <w:rFonts w:asciiTheme="minorHAnsi" w:hAnsiTheme="minorHAnsi" w:cstheme="minorHAnsi"/>
          <w:color w:val="202122"/>
          <w:shd w:val="clear" w:color="auto" w:fill="FFFFFF"/>
        </w:rPr>
        <w:t>H</w:t>
      </w:r>
      <w:r w:rsidRPr="00120903">
        <w:rPr>
          <w:rFonts w:asciiTheme="minorHAnsi" w:hAnsiTheme="minorHAnsi" w:cstheme="minorHAnsi"/>
          <w:color w:val="202122"/>
          <w:shd w:val="clear" w:color="auto" w:fill="FFFFFF"/>
        </w:rPr>
        <w:t xml:space="preserve">eteronormatividad es un concepto que </w:t>
      </w:r>
      <w:r>
        <w:rPr>
          <w:rFonts w:asciiTheme="minorHAnsi" w:hAnsiTheme="minorHAnsi" w:cstheme="minorHAnsi"/>
          <w:color w:val="202122"/>
          <w:shd w:val="clear" w:color="auto" w:fill="FFFFFF"/>
        </w:rPr>
        <w:t>considera</w:t>
      </w:r>
      <w:r w:rsidRPr="00120903">
        <w:rPr>
          <w:rFonts w:asciiTheme="minorHAnsi" w:hAnsiTheme="minorHAnsi" w:cstheme="minorHAnsi"/>
          <w:color w:val="202122"/>
          <w:shd w:val="clear" w:color="auto" w:fill="FFFFFF"/>
        </w:rPr>
        <w:t xml:space="preserve"> a la </w:t>
      </w:r>
      <w:hyperlink w:tooltip="Heterosexualidad" w:history="1" r:id="rId1">
        <w:r w:rsidRPr="00120903">
          <w:rPr>
            <w:color w:val="202122"/>
          </w:rPr>
          <w:t>heterosexualidad</w:t>
        </w:r>
      </w:hyperlink>
      <w:r w:rsidRPr="00120903">
        <w:rPr>
          <w:rFonts w:asciiTheme="minorHAnsi" w:hAnsiTheme="minorHAnsi" w:cstheme="minorHAnsi"/>
          <w:color w:val="202122"/>
          <w:shd w:val="clear" w:color="auto" w:fill="FFFFFF"/>
        </w:rPr>
        <w:t> como el modo preferido o la </w:t>
      </w:r>
      <w:hyperlink w:tooltip="Norma social" w:history="1" r:id="rId2">
        <w:r w:rsidRPr="00120903">
          <w:rPr>
            <w:color w:val="202122"/>
          </w:rPr>
          <w:t>norma social</w:t>
        </w:r>
      </w:hyperlink>
      <w:r w:rsidRPr="00120903">
        <w:rPr>
          <w:rFonts w:asciiTheme="minorHAnsi" w:hAnsiTheme="minorHAnsi" w:cstheme="minorHAnsi"/>
          <w:color w:val="202122"/>
          <w:shd w:val="clear" w:color="auto" w:fill="FFFFFF"/>
        </w:rPr>
        <w:t> para la orientación sexual.</w:t>
      </w:r>
    </w:p>
  </w:footnote>
  <w:footnote w:id="7">
    <w:p w:rsidR="007609BB" w:rsidP="00F248E8" w:rsidRDefault="007609BB" w14:paraId="1E55A435" w14:textId="77777777">
      <w:pPr>
        <w:pStyle w:val="Textonotapie"/>
      </w:pPr>
      <w:r>
        <w:rPr>
          <w:rStyle w:val="Refdenotaalpie"/>
        </w:rPr>
        <w:footnoteRef/>
      </w:r>
      <w:r>
        <w:t xml:space="preserve"> Mayores referencias: https://www.universidades.gob.es/estudio-de-abandono-universitario/</w:t>
      </w:r>
    </w:p>
  </w:footnote>
  <w:footnote w:id="8">
    <w:p w:rsidR="007609BB" w:rsidP="00F248E8" w:rsidRDefault="007609BB" w14:paraId="568940AC" w14:textId="77777777">
      <w:pPr>
        <w:pStyle w:val="Textonotapie"/>
      </w:pPr>
      <w:r>
        <w:rPr>
          <w:rStyle w:val="Refdenotaalpie"/>
        </w:rPr>
        <w:footnoteRef/>
      </w:r>
      <w:r>
        <w:t xml:space="preserve"> Mayores referencias: https://www.fbbva.es/noticias/un-33-de-los-alumnos-no-finaliza-el-grado-que-inicio-y-un-21-abandona-sin-terminar-estudios-universitarios/</w:t>
      </w:r>
    </w:p>
  </w:footnote>
  <w:footnote w:id="9">
    <w:p w:rsidR="007609BB" w:rsidP="00F248E8" w:rsidRDefault="007609BB" w14:paraId="6A82E1E5" w14:textId="77777777">
      <w:pPr>
        <w:spacing w:after="0" w:line="240" w:lineRule="auto"/>
        <w:jc w:val="both"/>
        <w:rPr>
          <w:rFonts w:ascii="Times New Roman" w:hAnsi="Times New Roman" w:eastAsia="Arial" w:cs="Times New Roman"/>
          <w:sz w:val="24"/>
          <w:szCs w:val="24"/>
        </w:rPr>
      </w:pPr>
      <w:r>
        <w:rPr>
          <w:rStyle w:val="Refdenotaalpie"/>
        </w:rPr>
        <w:footnoteRef/>
      </w:r>
      <w:r>
        <w:t xml:space="preserve"> </w:t>
      </w:r>
      <w:r>
        <w:rPr>
          <w:sz w:val="20"/>
          <w:szCs w:val="20"/>
          <w:lang w:val="es-MX" w:eastAsia="es-MX"/>
        </w:rPr>
        <w:t>Mayores referencias: https://whec2022.net/resources/Country%20report%20-%20Peru.pdf</w:t>
      </w:r>
    </w:p>
    <w:p w:rsidR="007609BB" w:rsidP="00F248E8" w:rsidRDefault="007609BB" w14:paraId="3A20FF1C" w14:textId="77777777">
      <w:pPr>
        <w:pStyle w:val="Textonotapie"/>
        <w:rPr>
          <w:lang w:val="es-PE"/>
        </w:rPr>
      </w:pPr>
    </w:p>
  </w:footnote>
  <w:footnote w:id="10">
    <w:p w:rsidR="007609BB" w:rsidP="00F248E8" w:rsidRDefault="007609BB" w14:paraId="1EE7A4C0" w14:textId="77777777">
      <w:pPr>
        <w:pStyle w:val="Textonotapie"/>
        <w:rPr>
          <w:rFonts w:ascii="Times New Roman" w:hAnsi="Times New Roman" w:cs="Times New Roman"/>
        </w:rPr>
      </w:pPr>
      <w:r>
        <w:rPr>
          <w:rStyle w:val="Refdenotaalpie"/>
          <w:rFonts w:ascii="Times New Roman" w:hAnsi="Times New Roman" w:cs="Times New Roman"/>
        </w:rPr>
        <w:footnoteRef/>
      </w:r>
      <w:r>
        <w:rPr>
          <w:rFonts w:ascii="Times New Roman" w:hAnsi="Times New Roman" w:cs="Times New Roman"/>
        </w:rPr>
        <w:t xml:space="preserve"> Referencia: https://gestion.pe/economia/empleo-cae-ligeramente-la-tasa-de-informalidad-laboral-en-el-peru-noticia/</w:t>
      </w:r>
    </w:p>
  </w:footnote>
  <w:footnote w:id="11">
    <w:p w:rsidR="007609BB" w:rsidP="00F248E8" w:rsidRDefault="007609BB" w14:paraId="37A8097B" w14:textId="77777777">
      <w:pPr>
        <w:pStyle w:val="Textonotapie"/>
      </w:pPr>
      <w:r>
        <w:rPr>
          <w:rStyle w:val="Refdenotaalpie"/>
          <w:rFonts w:ascii="Times New Roman" w:hAnsi="Times New Roman" w:cs="Times New Roman"/>
        </w:rPr>
        <w:footnoteRef/>
      </w:r>
      <w:r>
        <w:rPr>
          <w:rFonts w:ascii="Times New Roman" w:hAnsi="Times New Roman" w:cs="Times New Roman"/>
        </w:rPr>
        <w:t xml:space="preserve"> Referencias: https://www.ipe.org.pe/portal/cuanto-mueven-las-economias-ilegales-en-el-peru/#:~:text=M%C3%A1s%20de%20US%246%2C500%20millones,Konrad%20Adenauer%20Stiftung%20(KAS).</w:t>
      </w:r>
    </w:p>
  </w:footnote>
  <w:footnote w:id="12">
    <w:p w:rsidRPr="00F30716" w:rsidR="007609BB" w:rsidP="00F85407" w:rsidRDefault="007609BB" w14:paraId="4ACC2F1B" w14:textId="77777777">
      <w:pPr>
        <w:pStyle w:val="Textonotapie"/>
        <w:jc w:val="both"/>
        <w:rPr>
          <w:rFonts w:ascii="Times New Roman" w:hAnsi="Times New Roman" w:cs="Times New Roman"/>
          <w:lang w:val="es-ES"/>
        </w:rPr>
      </w:pPr>
      <w:r w:rsidRPr="00F30716">
        <w:rPr>
          <w:rStyle w:val="Refdenotaalpie"/>
          <w:rFonts w:ascii="Times New Roman" w:hAnsi="Times New Roman" w:cs="Times New Roman"/>
          <w:sz w:val="18"/>
          <w:szCs w:val="18"/>
        </w:rPr>
        <w:footnoteRef/>
      </w:r>
      <w:r w:rsidRPr="00F30716">
        <w:rPr>
          <w:rFonts w:ascii="Times New Roman" w:hAnsi="Times New Roman" w:cs="Times New Roman"/>
          <w:sz w:val="18"/>
          <w:szCs w:val="18"/>
        </w:rPr>
        <w:t xml:space="preserve"> La Carta Árabe de Derechos Humanos, la Carta de la Organización de los Estados Americanos, la Declaración Americana de los Derechos y Deberes del Hombre, la Carta Africana de Derechos Humanos y de los Pueblos, la Carta Africana sobre los Derechos y el Bienestar del Niño, el Protocolo de la Carta Africana de Derechos Humanos y de los Pueblos relativo a los Derechos de la Mujer en África, el Protocolo núm. 1 del Convenio Europeo para la Protección de los Derechos Humanos y de las Libertades Fundamentales, y el Convenio Europeo relativo al Estatuto Jurídico del Trabajador Migrante.</w:t>
      </w:r>
    </w:p>
  </w:footnote>
  <w:footnote w:id="13">
    <w:p w:rsidRPr="00211BDA" w:rsidR="007609BB" w:rsidP="00A7107B" w:rsidRDefault="007609BB" w14:paraId="43EAAB5D" w14:textId="77777777">
      <w:pPr>
        <w:pStyle w:val="Textonotapie"/>
        <w:rPr>
          <w:rFonts w:ascii="Times New Roman" w:hAnsi="Times New Roman" w:cs="Times New Roman"/>
        </w:rPr>
      </w:pPr>
      <w:r w:rsidRPr="00211BDA">
        <w:rPr>
          <w:rStyle w:val="Refdenotaalpie"/>
          <w:rFonts w:ascii="Times New Roman" w:hAnsi="Times New Roman" w:cs="Times New Roman"/>
        </w:rPr>
        <w:footnoteRef/>
      </w:r>
      <w:r w:rsidRPr="00211BDA">
        <w:rPr>
          <w:rFonts w:ascii="Times New Roman" w:hAnsi="Times New Roman" w:cs="Times New Roman"/>
        </w:rPr>
        <w:t xml:space="preserve"> Con Oficio de referencia 0126-2023-SUNEDU-03</w:t>
      </w:r>
    </w:p>
  </w:footnote>
  <w:footnote w:id="14">
    <w:p w:rsidRPr="0035741D" w:rsidR="007609BB" w:rsidP="00F85407" w:rsidRDefault="007609BB" w14:paraId="7B39B642" w14:textId="77777777">
      <w:pPr>
        <w:pStyle w:val="Textonotapie"/>
        <w:rPr>
          <w:lang w:val="es-ES"/>
        </w:rPr>
      </w:pPr>
      <w:r>
        <w:rPr>
          <w:rStyle w:val="Refdenotaalpie"/>
        </w:rPr>
        <w:footnoteRef/>
      </w:r>
      <w:r>
        <w:t xml:space="preserve"> Ley Nº 29837, Ley que crea el Programa Nacional de Becas y Créditos Educativos.</w:t>
      </w:r>
    </w:p>
  </w:footnote>
  <w:footnote w:id="15">
    <w:p w:rsidRPr="0035741D" w:rsidR="007609BB" w:rsidP="00F85407" w:rsidRDefault="007609BB" w14:paraId="70120998" w14:textId="77777777">
      <w:pPr>
        <w:pStyle w:val="Textonotapie"/>
        <w:rPr>
          <w:lang w:val="es-ES"/>
        </w:rPr>
      </w:pPr>
      <w:r>
        <w:rPr>
          <w:rStyle w:val="Refdenotaalpie"/>
        </w:rPr>
        <w:footnoteRef/>
      </w:r>
      <w:r>
        <w:t xml:space="preserve"> </w:t>
      </w:r>
      <w:hyperlink w:history="1" r:id="rId3">
        <w:r w:rsidRPr="0070382A">
          <w:rPr>
            <w:rStyle w:val="Hipervnculo"/>
          </w:rPr>
          <w:t>https://www.gob.pe/institucion/pronabec/noticias/867227-beca-18-2024-conoce-lo-que-debes-llevar-al-examen-nacional-de-preseleccion-este-19-de-noviembre</w:t>
        </w:r>
      </w:hyperlink>
      <w:r>
        <w:t xml:space="preserve"> </w:t>
      </w:r>
    </w:p>
  </w:footnote>
  <w:footnote w:id="16">
    <w:p w:rsidRPr="0035741D" w:rsidR="007609BB" w:rsidP="00F85407" w:rsidRDefault="007609BB" w14:paraId="7F0703BA" w14:textId="77777777">
      <w:pPr>
        <w:pStyle w:val="Textonotapie"/>
        <w:rPr>
          <w:lang w:val="es-ES"/>
        </w:rPr>
      </w:pPr>
      <w:r>
        <w:rPr>
          <w:rStyle w:val="Refdenotaalpie"/>
        </w:rPr>
        <w:footnoteRef/>
      </w:r>
      <w:r>
        <w:t xml:space="preserve"> Mediante Decreto Supremo N 025-2020-RE</w:t>
      </w:r>
    </w:p>
  </w:footnote>
  <w:footnote w:id="17">
    <w:p w:rsidR="00F637BE" w:rsidP="00F637BE" w:rsidRDefault="00F637BE" w14:paraId="7F5CB2EA" w14:textId="77777777">
      <w:pPr>
        <w:pStyle w:val="Textonotapie"/>
      </w:pPr>
      <w:r>
        <w:rPr>
          <w:rStyle w:val="Refdenotaalpie"/>
        </w:rPr>
        <w:footnoteRef/>
      </w:r>
      <w:r>
        <w:t xml:space="preserve"> Mayores referencias: </w:t>
      </w:r>
      <w:r w:rsidRPr="00284164">
        <w:t>https://atlasti.com/es/guias/guia-investigacion-cualitativa-parte-1/marco-conceptual-frente-a-marco-teorico</w:t>
      </w:r>
    </w:p>
  </w:footnote>
  <w:footnote w:id="18">
    <w:p w:rsidR="00F637BE" w:rsidP="00F637BE" w:rsidRDefault="00F637BE" w14:paraId="2248AD5A" w14:textId="77777777">
      <w:pPr>
        <w:pStyle w:val="Textonotapie"/>
      </w:pPr>
      <w:r>
        <w:rPr>
          <w:rStyle w:val="Refdenotaalpie"/>
        </w:rPr>
        <w:footnoteRef/>
      </w:r>
      <w:r>
        <w:t xml:space="preserve"> Idem</w:t>
      </w:r>
    </w:p>
  </w:footnote>
  <w:footnote w:id="19">
    <w:p w:rsidR="00F637BE" w:rsidP="00F637BE" w:rsidRDefault="00F637BE" w14:paraId="592F105D" w14:textId="77777777">
      <w:pPr>
        <w:pStyle w:val="Textonotapie"/>
      </w:pPr>
      <w:r>
        <w:rPr>
          <w:rStyle w:val="Refdenotaalpie"/>
        </w:rPr>
        <w:footnoteRef/>
      </w:r>
      <w:r>
        <w:t xml:space="preserve"> Idem</w:t>
      </w:r>
    </w:p>
  </w:footnote>
  <w:footnote w:id="20">
    <w:p w:rsidR="00F637BE" w:rsidP="00F637BE" w:rsidRDefault="00F637BE" w14:paraId="0DCADB27" w14:textId="77777777">
      <w:pPr>
        <w:pStyle w:val="Textonotapie"/>
      </w:pPr>
      <w:r>
        <w:rPr>
          <w:rStyle w:val="Refdenotaalpie"/>
        </w:rPr>
        <w:footnoteRef/>
      </w:r>
      <w:r>
        <w:t xml:space="preserve"> Mayores referencias: </w:t>
      </w:r>
      <w:r w:rsidRPr="00CD385B">
        <w:t>https://es.weforum.org/agenda/2023/03/dia-internacional-de-la-mujer-cual-es-la-diferencia-entre-equidad-e-igualdad/</w:t>
      </w:r>
    </w:p>
  </w:footnote>
  <w:footnote w:id="21">
    <w:p w:rsidR="00F637BE" w:rsidP="00F637BE" w:rsidRDefault="00F637BE" w14:paraId="3A460D4F" w14:textId="77777777">
      <w:pPr>
        <w:pStyle w:val="Textonotapie"/>
      </w:pPr>
      <w:r>
        <w:rPr>
          <w:rStyle w:val="Refdenotaalpie"/>
        </w:rPr>
        <w:footnoteRef/>
      </w:r>
      <w:r>
        <w:t xml:space="preserve"> Mayores referencias: </w:t>
      </w:r>
      <w:r w:rsidRPr="00A67967">
        <w:t>https://www.amnesty.org/es/what-we-do/discrimination/</w:t>
      </w:r>
    </w:p>
  </w:footnote>
  <w:footnote w:id="22">
    <w:p w:rsidR="00F637BE" w:rsidP="00F637BE" w:rsidRDefault="00F637BE" w14:paraId="2C7954A3" w14:textId="77777777">
      <w:pPr>
        <w:pStyle w:val="Textonotapie"/>
      </w:pPr>
      <w:r>
        <w:rPr>
          <w:rStyle w:val="Refdenotaalpie"/>
        </w:rPr>
        <w:footnoteRef/>
      </w:r>
      <w:r>
        <w:t xml:space="preserve"> Mayores referencias: </w:t>
      </w:r>
      <w:hyperlink w:history="1" r:id="rId4">
        <w:r w:rsidRPr="00B7508F">
          <w:t>https://www.bancomundial.org/es/topic/poverty/lac-equity-lab1/equality-of-opportunities</w:t>
        </w:r>
      </w:hyperlink>
    </w:p>
  </w:footnote>
  <w:footnote w:id="23">
    <w:p w:rsidR="00F637BE" w:rsidP="00F637BE" w:rsidRDefault="00F637BE" w14:paraId="45B0A8E3" w14:textId="77777777">
      <w:pPr>
        <w:pStyle w:val="Textonotapie"/>
      </w:pPr>
      <w:r>
        <w:rPr>
          <w:rStyle w:val="Refdenotaalpie"/>
        </w:rPr>
        <w:footnoteRef/>
      </w:r>
      <w:r>
        <w:t xml:space="preserve"> Mayores referencias: </w:t>
      </w:r>
      <w:r w:rsidRPr="00570585">
        <w:t>https://es.euronews.com/2022/07/13/la-brecha-de-genero-en-el-mundo-se-cerrara-dentro-de-132-anos-segun-el-wef</w:t>
      </w:r>
    </w:p>
  </w:footnote>
  <w:footnote w:id="24">
    <w:p w:rsidR="00F637BE" w:rsidP="00F637BE" w:rsidRDefault="00F637BE" w14:paraId="254BE4BB" w14:textId="77777777">
      <w:pPr>
        <w:pStyle w:val="Textonotapie"/>
      </w:pPr>
      <w:r>
        <w:rPr>
          <w:rStyle w:val="Refdenotaalpie"/>
        </w:rPr>
        <w:footnoteRef/>
      </w:r>
      <w:r>
        <w:t xml:space="preserve"> Mayores referencias: </w:t>
      </w:r>
      <w:r w:rsidRPr="0032748C">
        <w:t>https://eige.europa.eu/publications-resources/thesaurus/terms/1201?language_content_entity=es</w:t>
      </w:r>
    </w:p>
  </w:footnote>
  <w:footnote w:id="25">
    <w:p w:rsidRPr="00233E87" w:rsidR="00F637BE" w:rsidP="00F637BE" w:rsidRDefault="00F637BE" w14:paraId="6B92B2B9" w14:textId="77777777">
      <w:pPr>
        <w:pBdr>
          <w:top w:val="nil"/>
          <w:left w:val="nil"/>
          <w:bottom w:val="nil"/>
          <w:right w:val="nil"/>
          <w:between w:val="nil"/>
        </w:pBdr>
        <w:spacing w:after="0" w:line="240" w:lineRule="auto"/>
        <w:jc w:val="both"/>
        <w:rPr>
          <w:sz w:val="20"/>
          <w:szCs w:val="20"/>
          <w:lang w:val="es-MX" w:eastAsia="es-MX"/>
        </w:rPr>
      </w:pPr>
      <w:r>
        <w:rPr>
          <w:rStyle w:val="Refdenotaalpie"/>
        </w:rPr>
        <w:footnoteRef/>
      </w:r>
      <w:r>
        <w:t xml:space="preserve"> Mayores </w:t>
      </w:r>
      <w:r w:rsidRPr="0032748C">
        <w:rPr>
          <w:sz w:val="20"/>
          <w:szCs w:val="20"/>
          <w:lang w:val="es-MX" w:eastAsia="es-MX"/>
        </w:rPr>
        <w:t>referencias: https://nuso.org/articulo/los-limites-de-la-igualdad-de-oportunidades/</w:t>
      </w:r>
    </w:p>
  </w:footnote>
  <w:footnote w:id="26">
    <w:p w:rsidR="00F637BE" w:rsidP="00F637BE" w:rsidRDefault="00F637BE" w14:paraId="75DF4669" w14:textId="77777777">
      <w:r>
        <w:rPr>
          <w:rStyle w:val="Refdenotaalpie"/>
        </w:rPr>
        <w:footnoteRef/>
      </w:r>
      <w:r>
        <w:t xml:space="preserve"> Mayores referencias: </w:t>
      </w:r>
      <w:r w:rsidRPr="004E4659">
        <w:rPr>
          <w:lang w:val="es-MX"/>
        </w:rPr>
        <w:t>https://www.revista2.fcm.unc.edu.ar/Rev.2009.3/Variables_Cuesta.pdf</w:t>
      </w:r>
    </w:p>
  </w:footnote>
  <w:footnote w:id="27">
    <w:p w:rsidR="00F637BE" w:rsidP="00F637BE" w:rsidRDefault="00F637BE" w14:paraId="119D16DE" w14:textId="77777777">
      <w:pPr>
        <w:pStyle w:val="Textonotapie"/>
      </w:pPr>
      <w:r>
        <w:rPr>
          <w:rStyle w:val="Refdenotaalpie"/>
        </w:rPr>
        <w:footnoteRef/>
      </w:r>
      <w:r>
        <w:t xml:space="preserve"> Mayor información: </w:t>
      </w:r>
      <w:r w:rsidRPr="00154963">
        <w:t>https://crpd.cepal.org/3/sites/crpd3/files/presentations/panel2_marcelaeternod.pdf</w:t>
      </w:r>
    </w:p>
  </w:footnote>
  <w:footnote w:id="28">
    <w:p w:rsidR="00F637BE" w:rsidP="00F637BE" w:rsidRDefault="00F637BE" w14:paraId="52830BB4" w14:textId="77777777">
      <w:pPr>
        <w:pStyle w:val="Textonotapie"/>
      </w:pPr>
      <w:r>
        <w:rPr>
          <w:rStyle w:val="Refdenotaalpie"/>
        </w:rPr>
        <w:footnoteRef/>
      </w:r>
      <w:r>
        <w:t xml:space="preserve"> Mayor información: </w:t>
      </w:r>
      <w:r w:rsidRPr="00D8431A">
        <w:t>https://bibliotecadigital.mineduc.cl/bitstream/handle/20.500.12365/16821/Brechas%20Genero%20EdSup_2020.pdf?sequence=1&amp;isAllowed=y</w:t>
      </w:r>
    </w:p>
  </w:footnote>
  <w:footnote w:id="29">
    <w:p w:rsidR="00F637BE" w:rsidP="00F637BE" w:rsidRDefault="00F637BE" w14:paraId="0864D60E" w14:textId="77777777">
      <w:pPr>
        <w:pStyle w:val="Textonotapie"/>
      </w:pPr>
      <w:r>
        <w:rPr>
          <w:rStyle w:val="Refdenotaalpie"/>
        </w:rPr>
        <w:footnoteRef/>
      </w:r>
      <w:r>
        <w:t xml:space="preserve"> Mayores referencias: </w:t>
      </w:r>
      <w:r w:rsidRPr="00086CBC">
        <w:t>https://guiaderecursos.mides.gub.uy/innovaportal/file/21566/1/7_icoyau~1.pdf#:~:text=las%20barreras%20de%20g%C3%A9nero%20se,marcan%20una%20casu%C3%ADstica%20muy%20variada.</w:t>
      </w:r>
    </w:p>
  </w:footnote>
  <w:footnote w:id="30">
    <w:p w:rsidR="00F637BE" w:rsidP="00F637BE" w:rsidRDefault="00F637BE" w14:paraId="1F748C83" w14:textId="77777777">
      <w:pPr>
        <w:pStyle w:val="Textonotapie"/>
      </w:pPr>
      <w:r>
        <w:rPr>
          <w:rStyle w:val="Refdenotaalpie"/>
        </w:rPr>
        <w:footnoteRef/>
      </w:r>
      <w:r>
        <w:t xml:space="preserve"> Mayores referencias: </w:t>
      </w:r>
      <w:r w:rsidRPr="001864EF">
        <w:t>https://www.inmujeres.gob.es/publicacioneselectronicas/documentacion/Documentos/DE0259.pdf</w:t>
      </w:r>
    </w:p>
  </w:footnote>
  <w:footnote w:id="31">
    <w:p w:rsidR="00F637BE" w:rsidP="00F637BE" w:rsidRDefault="00F637BE" w14:paraId="553F449F" w14:textId="77777777">
      <w:pPr>
        <w:pStyle w:val="Textonotapie"/>
      </w:pPr>
      <w:r>
        <w:rPr>
          <w:rStyle w:val="Refdenotaalpie"/>
        </w:rPr>
        <w:footnoteRef/>
      </w:r>
      <w:r>
        <w:t xml:space="preserve"> Mayores referencias: </w:t>
      </w:r>
      <w:r w:rsidRPr="001A53ED">
        <w:t>https://siteal.iiep.unesco.org/eje/educacion_basica</w:t>
      </w:r>
    </w:p>
  </w:footnote>
  <w:footnote w:id="32">
    <w:p w:rsidR="00F637BE" w:rsidP="00F637BE" w:rsidRDefault="00F637BE" w14:paraId="77386917" w14:textId="77777777">
      <w:pPr>
        <w:pStyle w:val="Textonotapie"/>
      </w:pPr>
      <w:r>
        <w:rPr>
          <w:rStyle w:val="Refdenotaalpie"/>
        </w:rPr>
        <w:footnoteRef/>
      </w:r>
      <w:r>
        <w:t xml:space="preserve"> Mayores referencias: </w:t>
      </w:r>
      <w:r w:rsidRPr="007268CC">
        <w:t>https://vocabularies.unesco.org/browser/thesaurus/en/?clang=es</w:t>
      </w:r>
    </w:p>
  </w:footnote>
  <w:footnote w:id="33">
    <w:p w:rsidR="00F637BE" w:rsidP="00F637BE" w:rsidRDefault="00F637BE" w14:paraId="4A2495AF" w14:textId="77777777">
      <w:pPr>
        <w:pStyle w:val="Textonotapie"/>
      </w:pPr>
      <w:r>
        <w:rPr>
          <w:rStyle w:val="Refdenotaalpie"/>
        </w:rPr>
        <w:footnoteRef/>
      </w:r>
      <w:r>
        <w:t xml:space="preserve"> </w:t>
      </w:r>
      <w:r w:rsidRPr="00673F0A">
        <w:rPr>
          <w:rFonts w:ascii="Times New Roman" w:hAnsi="Times New Roman" w:eastAsia="Times New Roman" w:cs="Times New Roman"/>
          <w:color w:val="000000"/>
          <w:sz w:val="24"/>
          <w:szCs w:val="24"/>
        </w:rPr>
        <w:t>Minedu 2021, p. 27-28</w:t>
      </w:r>
    </w:p>
  </w:footnote>
  <w:footnote w:id="34">
    <w:p w:rsidRPr="00A90A72" w:rsidR="00F637BE" w:rsidP="00F637BE" w:rsidRDefault="00F637BE" w14:paraId="788F3E00" w14:textId="77777777">
      <w:pPr>
        <w:pStyle w:val="Textonotapie"/>
        <w:jc w:val="both"/>
      </w:pPr>
      <w:r w:rsidRPr="00A90A72">
        <w:rPr>
          <w:rStyle w:val="Refdenotaalpie"/>
        </w:rPr>
        <w:footnoteRef/>
      </w:r>
      <w:r w:rsidRPr="00A90A72">
        <w:t xml:space="preserve"> Entendemos el egreso como la culminación de un plan de estudios, basado en los requisitos académicos del mismo. Se diferencia de la graduación, procedimiento de obtención del grado académico que supone el cumplimiento adicional de requisitos administrativos.</w:t>
      </w:r>
    </w:p>
  </w:footnote>
  <w:footnote w:id="35">
    <w:p w:rsidR="00F637BE" w:rsidP="00F637BE" w:rsidRDefault="00F637BE" w14:paraId="2A4A87A1" w14:textId="77777777">
      <w:pPr>
        <w:pStyle w:val="Textonotapie"/>
        <w:jc w:val="both"/>
      </w:pPr>
      <w:r w:rsidRPr="00A90A72">
        <w:rPr>
          <w:rStyle w:val="Refdenotaalpie"/>
        </w:rPr>
        <w:footnoteRef/>
      </w:r>
      <w:r w:rsidRPr="00A90A72">
        <w:t xml:space="preserve"> Por cuestiones de visión del grupo consultor, se utilizará</w:t>
      </w:r>
      <w:r>
        <w:t xml:space="preserve"> el término abandono y no deserción en la medida en que: 1) el abandono pone énfasis en la dimensión vinculante entre sujeto y entorno, no recayendo el foco en las condiciones personales sino socioambientales del fenómeno educativo; y 2) el término deserción alude al abandono de deberes de corte militar.</w:t>
      </w:r>
    </w:p>
  </w:footnote>
  <w:footnote w:id="36">
    <w:p w:rsidR="00F637BE" w:rsidP="00F637BE" w:rsidRDefault="00F637BE" w14:paraId="0841E842" w14:textId="77777777">
      <w:pPr>
        <w:pStyle w:val="Textonotapie"/>
      </w:pPr>
      <w:r>
        <w:rPr>
          <w:rStyle w:val="Refdenotaalpie"/>
        </w:rPr>
        <w:footnoteRef/>
      </w:r>
      <w:r>
        <w:t xml:space="preserve"> Mayores referencias: </w:t>
      </w:r>
      <w:r w:rsidRPr="00AC7E0A">
        <w:t>https://www.minedu.gob.pe/superiortecnologica/pdf/rmv-n-044-2020-minedu.pdf</w:t>
      </w:r>
    </w:p>
  </w:footnote>
  <w:footnote w:id="37">
    <w:p w:rsidR="00F637BE" w:rsidP="00F637BE" w:rsidRDefault="00F637BE" w14:paraId="6377EB5D" w14:textId="77777777">
      <w:pPr>
        <w:pStyle w:val="Textonotapie"/>
      </w:pPr>
      <w:r>
        <w:rPr>
          <w:rStyle w:val="Refdenotaalpie"/>
        </w:rPr>
        <w:footnoteRef/>
      </w:r>
      <w:r>
        <w:t xml:space="preserve"> Para mayores detalles del contenido de cada variable revisar la sección 4.2 sobre el alcance conceptual.</w:t>
      </w:r>
    </w:p>
  </w:footnote>
  <w:footnote w:id="38">
    <w:p w:rsidRPr="00FB6218" w:rsidR="00FB6218" w:rsidP="00FB6218" w:rsidRDefault="00FB6218" w14:paraId="6966E2E5" w14:textId="19A3A862">
      <w:pPr>
        <w:pStyle w:val="pf0"/>
        <w:rPr>
          <w:rFonts w:asciiTheme="minorHAnsi" w:hAnsiTheme="minorHAnsi" w:cstheme="minorHAnsi"/>
          <w:sz w:val="20"/>
          <w:szCs w:val="20"/>
        </w:rPr>
      </w:pPr>
      <w:r w:rsidRPr="00FB6218">
        <w:rPr>
          <w:rStyle w:val="cf31"/>
          <w:rFonts w:asciiTheme="minorHAnsi" w:hAnsiTheme="minorHAnsi" w:cstheme="minorHAnsi"/>
          <w:sz w:val="20"/>
          <w:szCs w:val="20"/>
        </w:rPr>
        <w:footnoteRef/>
      </w:r>
      <w:r w:rsidRPr="00FB6218">
        <w:rPr>
          <w:rFonts w:asciiTheme="minorHAnsi" w:hAnsiTheme="minorHAnsi" w:cstheme="minorHAnsi"/>
          <w:sz w:val="20"/>
          <w:szCs w:val="20"/>
        </w:rPr>
        <w:t xml:space="preserve"> </w:t>
      </w:r>
      <w:r w:rsidRPr="00FB6218">
        <w:rPr>
          <w:rStyle w:val="cf01"/>
          <w:rFonts w:asciiTheme="minorHAnsi" w:hAnsiTheme="minorHAnsi" w:cstheme="minorHAnsi"/>
          <w:sz w:val="20"/>
          <w:szCs w:val="20"/>
        </w:rPr>
        <w:t xml:space="preserve">Esto corresponde a la anotación 2.14.5., numeral c de los </w:t>
      </w:r>
      <w:r w:rsidRPr="00FB6218">
        <w:rPr>
          <w:rStyle w:val="cf11"/>
          <w:rFonts w:asciiTheme="minorHAnsi" w:hAnsiTheme="minorHAnsi" w:cstheme="minorHAnsi"/>
          <w:sz w:val="20"/>
          <w:szCs w:val="20"/>
        </w:rPr>
        <w:t>Líneas Orientadoras para la Promoción de la Mujer en la Ciencia, Tecnología e Innovación Tecnológica (CTI) 2021- 2030: “Para el Ingreso, Permanencia y Desarrollo de Mujeres” - LOPM-CTI, publicadas por el Consejo Nacional de Ciencia, Tecnología e Innovación Tecnológica (</w:t>
      </w:r>
      <w:proofErr w:type="spellStart"/>
      <w:r w:rsidRPr="00FB6218">
        <w:rPr>
          <w:rStyle w:val="cf11"/>
          <w:rFonts w:asciiTheme="minorHAnsi" w:hAnsiTheme="minorHAnsi" w:cstheme="minorHAnsi"/>
          <w:sz w:val="20"/>
          <w:szCs w:val="20"/>
        </w:rPr>
        <w:t>Concytec</w:t>
      </w:r>
      <w:proofErr w:type="spellEnd"/>
      <w:r w:rsidRPr="00FB6218">
        <w:rPr>
          <w:rStyle w:val="cf11"/>
          <w:rFonts w:asciiTheme="minorHAnsi" w:hAnsiTheme="minorHAnsi" w:cstheme="minorHAnsi"/>
          <w:sz w:val="20"/>
          <w:szCs w:val="20"/>
        </w:rPr>
        <w:t>). Estas señalan:</w:t>
      </w:r>
    </w:p>
    <w:p w:rsidRPr="00FB6218" w:rsidR="00FB6218" w:rsidRDefault="00FB6218" w14:paraId="2B1B5AD6" w14:textId="77777777">
      <w:pPr>
        <w:pStyle w:val="pf1"/>
        <w:numPr>
          <w:ilvl w:val="0"/>
          <w:numId w:val="37"/>
        </w:numPr>
        <w:rPr>
          <w:rFonts w:asciiTheme="minorHAnsi" w:hAnsiTheme="minorHAnsi" w:cstheme="minorHAnsi"/>
          <w:sz w:val="20"/>
          <w:szCs w:val="20"/>
        </w:rPr>
      </w:pPr>
      <w:r w:rsidRPr="00FB6218">
        <w:rPr>
          <w:rStyle w:val="cf31"/>
          <w:rFonts w:asciiTheme="minorHAnsi" w:hAnsiTheme="minorHAnsi" w:eastAsiaTheme="majorEastAsia" w:cstheme="minorHAnsi"/>
          <w:sz w:val="20"/>
          <w:szCs w:val="20"/>
        </w:rPr>
        <w:t xml:space="preserve">poco conocimiento sobre el aporte femenino a la ciencia, </w:t>
      </w:r>
    </w:p>
    <w:p w:rsidRPr="00FB6218" w:rsidR="00FB6218" w:rsidRDefault="00FB6218" w14:paraId="53788FF2" w14:textId="77777777">
      <w:pPr>
        <w:pStyle w:val="pf1"/>
        <w:numPr>
          <w:ilvl w:val="0"/>
          <w:numId w:val="38"/>
        </w:numPr>
        <w:rPr>
          <w:rFonts w:asciiTheme="minorHAnsi" w:hAnsiTheme="minorHAnsi" w:cstheme="minorHAnsi"/>
          <w:sz w:val="20"/>
          <w:szCs w:val="20"/>
        </w:rPr>
      </w:pPr>
      <w:r w:rsidRPr="00FB6218">
        <w:rPr>
          <w:rStyle w:val="cf31"/>
          <w:rFonts w:asciiTheme="minorHAnsi" w:hAnsiTheme="minorHAnsi" w:eastAsiaTheme="majorEastAsia" w:cstheme="minorHAnsi"/>
          <w:sz w:val="20"/>
          <w:szCs w:val="20"/>
        </w:rPr>
        <w:t xml:space="preserve">estereotipos sobre mujeres en carreras CTI, </w:t>
      </w:r>
    </w:p>
    <w:p w:rsidRPr="00FB6218" w:rsidR="00FB6218" w:rsidRDefault="00FB6218" w14:paraId="53370656" w14:textId="77777777">
      <w:pPr>
        <w:pStyle w:val="pf1"/>
        <w:numPr>
          <w:ilvl w:val="0"/>
          <w:numId w:val="39"/>
        </w:numPr>
        <w:rPr>
          <w:rFonts w:asciiTheme="minorHAnsi" w:hAnsiTheme="minorHAnsi" w:cstheme="minorHAnsi"/>
          <w:sz w:val="20"/>
          <w:szCs w:val="20"/>
        </w:rPr>
      </w:pPr>
      <w:r w:rsidRPr="00FB6218">
        <w:rPr>
          <w:rStyle w:val="cf31"/>
          <w:rFonts w:asciiTheme="minorHAnsi" w:hAnsiTheme="minorHAnsi" w:eastAsiaTheme="majorEastAsia" w:cstheme="minorHAnsi"/>
          <w:sz w:val="20"/>
          <w:szCs w:val="20"/>
        </w:rPr>
        <w:t xml:space="preserve">la discriminación de estudiantes mujeres en carreras masculinizadas, </w:t>
      </w:r>
    </w:p>
    <w:p w:rsidRPr="00FB6218" w:rsidR="00FB6218" w:rsidRDefault="00FB6218" w14:paraId="00FAFFC4" w14:textId="77777777">
      <w:pPr>
        <w:pStyle w:val="pf1"/>
        <w:numPr>
          <w:ilvl w:val="0"/>
          <w:numId w:val="40"/>
        </w:numPr>
        <w:rPr>
          <w:rFonts w:asciiTheme="minorHAnsi" w:hAnsiTheme="minorHAnsi" w:cstheme="minorHAnsi"/>
          <w:sz w:val="20"/>
          <w:szCs w:val="20"/>
        </w:rPr>
      </w:pPr>
      <w:r w:rsidRPr="00FB6218">
        <w:rPr>
          <w:rStyle w:val="cf31"/>
          <w:rFonts w:asciiTheme="minorHAnsi" w:hAnsiTheme="minorHAnsi" w:eastAsiaTheme="majorEastAsia" w:cstheme="minorHAnsi"/>
          <w:sz w:val="20"/>
          <w:szCs w:val="20"/>
        </w:rPr>
        <w:t xml:space="preserve">subestimación de capacidades de las mujeres en carreras CTI, </w:t>
      </w:r>
    </w:p>
    <w:p w:rsidRPr="00FB6218" w:rsidR="00FB6218" w:rsidRDefault="00FB6218" w14:paraId="069526C7" w14:textId="039D34CF">
      <w:pPr>
        <w:pStyle w:val="pf1"/>
        <w:numPr>
          <w:ilvl w:val="0"/>
          <w:numId w:val="41"/>
        </w:numPr>
      </w:pPr>
      <w:r w:rsidRPr="00FB6218">
        <w:rPr>
          <w:rStyle w:val="cf31"/>
          <w:rFonts w:asciiTheme="minorHAnsi" w:hAnsiTheme="minorHAnsi" w:eastAsiaTheme="majorEastAsia" w:cstheme="minorHAnsi"/>
          <w:sz w:val="20"/>
          <w:szCs w:val="20"/>
        </w:rPr>
        <w:t>estereotipos sobre femineidad de las mujeres que estudian ciencias</w:t>
      </w:r>
      <w:r>
        <w:rPr>
          <w:rStyle w:val="cf31"/>
          <w:rFonts w:asciiTheme="minorHAnsi" w:hAnsiTheme="minorHAnsi" w:eastAsiaTheme="majorEastAsia" w:cstheme="minorHAnsi"/>
          <w:sz w:val="20"/>
          <w:szCs w:val="20"/>
        </w:rPr>
        <w:t>.</w:t>
      </w:r>
      <w:r w:rsidRPr="00FB6218">
        <w:rPr>
          <w:rStyle w:val="cf31"/>
          <w:rFonts w:asciiTheme="minorHAnsi" w:hAnsiTheme="minorHAnsi" w:eastAsiaTheme="majorEastAsia" w:cstheme="minorHAnsi"/>
          <w:sz w:val="20"/>
          <w:szCs w:val="20"/>
        </w:rPr>
        <w:t xml:space="preserve"> </w:t>
      </w:r>
    </w:p>
  </w:footnote>
  <w:footnote w:id="39">
    <w:p w:rsidRPr="00856E93" w:rsidR="007609BB" w:rsidP="00757A45" w:rsidRDefault="007609BB" w14:paraId="18415AF4" w14:textId="77777777">
      <w:pPr>
        <w:pStyle w:val="Textonotapie"/>
      </w:pPr>
      <w:r>
        <w:rPr>
          <w:rStyle w:val="Refdenotaalpie"/>
        </w:rPr>
        <w:footnoteRef/>
      </w:r>
      <w:r>
        <w:t xml:space="preserve"> Mayores referencias: </w:t>
      </w:r>
      <w:r w:rsidRPr="00856E93">
        <w:t>https://www.academia.edu/24894050/Definici%C3%B3n_del_concepto_caracterizaci%C3%B3n</w:t>
      </w:r>
    </w:p>
  </w:footnote>
  <w:footnote w:id="40">
    <w:p w:rsidRPr="00B876A5" w:rsidR="007609BB" w:rsidP="00BE2C67" w:rsidRDefault="007609BB" w14:paraId="639952B3" w14:textId="77777777">
      <w:pPr>
        <w:pStyle w:val="Textonotapie"/>
      </w:pPr>
      <w:r>
        <w:rPr>
          <w:rStyle w:val="Refdenotaalpie"/>
        </w:rPr>
        <w:footnoteRef/>
      </w:r>
      <w:r>
        <w:t xml:space="preserve"> </w:t>
      </w:r>
      <w:hyperlink w:history="1" r:id="rId5">
        <w:r w:rsidRPr="0070382A">
          <w:rPr>
            <w:rStyle w:val="Hipervnculo"/>
          </w:rPr>
          <w:t>https://eur-lex.europa.eu/legal-content/ES/TXT/?uri=CELEX:52020DC0625</w:t>
        </w:r>
      </w:hyperlink>
      <w:r>
        <w:t xml:space="preserve"> </w:t>
      </w:r>
    </w:p>
  </w:footnote>
  <w:footnote w:id="41">
    <w:p w:rsidRPr="00B876A5" w:rsidR="007609BB" w:rsidP="00BE2C67" w:rsidRDefault="007609BB" w14:paraId="0C0693CB" w14:textId="77777777">
      <w:pPr>
        <w:pStyle w:val="Textonotapie"/>
      </w:pPr>
      <w:r>
        <w:rPr>
          <w:rStyle w:val="Refdenotaalpie"/>
        </w:rPr>
        <w:footnoteRef/>
      </w:r>
      <w:r>
        <w:t xml:space="preserve"> </w:t>
      </w:r>
      <w:r w:rsidRPr="00B876A5">
        <w:t>https://eur-lex.europa.eu/legal-content/Es/TXT/?uri=CELEX:52017DC0247</w:t>
      </w:r>
    </w:p>
  </w:footnote>
  <w:footnote w:id="42">
    <w:p w:rsidRPr="00B876A5" w:rsidR="007609BB" w:rsidP="00BE2C67" w:rsidRDefault="007609BB" w14:paraId="73608266" w14:textId="77777777">
      <w:pPr>
        <w:pStyle w:val="Textonotapie"/>
      </w:pPr>
      <w:r>
        <w:rPr>
          <w:rStyle w:val="Refdenotaalpie"/>
        </w:rPr>
        <w:footnoteRef/>
      </w:r>
      <w:r>
        <w:t xml:space="preserve"> </w:t>
      </w:r>
      <w:hyperlink w:history="1" w:anchor="top" r:id="rId6">
        <w:r w:rsidRPr="0070382A">
          <w:rPr>
            <w:rStyle w:val="Hipervnculo"/>
          </w:rPr>
          <w:t>https://www.advance-he.ac.uk/equality-charters/transformed-uk-athena-swan-charter#top</w:t>
        </w:r>
      </w:hyperlink>
      <w:r>
        <w:t xml:space="preserve"> </w:t>
      </w:r>
    </w:p>
  </w:footnote>
  <w:footnote w:id="43">
    <w:p w:rsidRPr="0035741D" w:rsidR="007609BB" w:rsidP="00A80D5A" w:rsidRDefault="007609BB" w14:paraId="7C58F05E" w14:textId="77777777">
      <w:pPr>
        <w:pStyle w:val="Textonotapie"/>
        <w:rPr>
          <w:lang w:val="es-ES"/>
        </w:rPr>
      </w:pPr>
      <w:r>
        <w:rPr>
          <w:rStyle w:val="Refdenotaalpie"/>
        </w:rPr>
        <w:footnoteRef/>
      </w:r>
      <w:r>
        <w:t xml:space="preserve"> Ley Nº 29837, Ley que crea el Programa Nacional de Becas y Créditos Educativos.</w:t>
      </w:r>
    </w:p>
  </w:footnote>
  <w:footnote w:id="44">
    <w:p w:rsidRPr="0035741D" w:rsidR="007609BB" w:rsidP="00A80D5A" w:rsidRDefault="007609BB" w14:paraId="7B0A4F90" w14:textId="77777777">
      <w:pPr>
        <w:pStyle w:val="Textonotapie"/>
        <w:rPr>
          <w:lang w:val="es-ES"/>
        </w:rPr>
      </w:pPr>
      <w:r>
        <w:rPr>
          <w:rStyle w:val="Refdenotaalpie"/>
        </w:rPr>
        <w:footnoteRef/>
      </w:r>
      <w:r>
        <w:t xml:space="preserve"> </w:t>
      </w:r>
      <w:hyperlink w:history="1" r:id="rId7">
        <w:r w:rsidRPr="0070382A">
          <w:rPr>
            <w:rStyle w:val="Hipervnculo"/>
          </w:rPr>
          <w:t>https://www.gob.pe/institucion/pronabec/noticias/867227-beca-18-2024-conoce-lo-que-debes-llevar-al-examen-nacional-de-preseleccion-este-19-de-noviembre</w:t>
        </w:r>
      </w:hyperlink>
      <w:r>
        <w:t xml:space="preserve"> </w:t>
      </w:r>
    </w:p>
  </w:footnote>
  <w:footnote w:id="45">
    <w:p w:rsidRPr="0035741D" w:rsidR="007609BB" w:rsidP="00A80D5A" w:rsidRDefault="007609BB" w14:paraId="559B4C9C" w14:textId="77777777">
      <w:pPr>
        <w:pStyle w:val="Textonotapie"/>
        <w:rPr>
          <w:lang w:val="es-ES"/>
        </w:rPr>
      </w:pPr>
      <w:r>
        <w:rPr>
          <w:rStyle w:val="Refdenotaalpie"/>
        </w:rPr>
        <w:footnoteRef/>
      </w:r>
      <w:r>
        <w:t xml:space="preserve"> Mediante Decreto Supremo N 025-2020-RE</w:t>
      </w:r>
    </w:p>
  </w:footnote>
  <w:footnote w:id="46">
    <w:p w:rsidRPr="009B1B7B" w:rsidR="007609BB" w:rsidP="00835B76" w:rsidRDefault="007609BB" w14:paraId="426B6381" w14:textId="77777777">
      <w:pPr>
        <w:pStyle w:val="Textonotapie"/>
        <w:rPr>
          <w:rFonts w:ascii="Times New Roman" w:hAnsi="Times New Roman" w:cs="Times New Roman"/>
          <w:lang w:val="es-ES"/>
        </w:rPr>
      </w:pPr>
      <w:r w:rsidRPr="00835B76">
        <w:rPr>
          <w:rStyle w:val="Refdenotaalpie"/>
          <w:rFonts w:ascii="Times New Roman" w:hAnsi="Times New Roman" w:cs="Times New Roman"/>
        </w:rPr>
        <w:footnoteRef/>
      </w:r>
      <w:r w:rsidRPr="00835B76">
        <w:rPr>
          <w:rFonts w:ascii="Times New Roman" w:hAnsi="Times New Roman" w:cs="Times New Roman"/>
        </w:rPr>
        <w:t xml:space="preserve"> </w:t>
      </w:r>
      <w:r w:rsidRPr="00835B76">
        <w:rPr>
          <w:rFonts w:ascii="Times New Roman" w:hAnsi="Times New Roman" w:cs="Times New Roman"/>
          <w:lang w:val="es-ES"/>
        </w:rPr>
        <w:t xml:space="preserve">Si bien la aplicación de la Ley es mandatorio, no todas las universidades la implementan, por lo que se han destacado a las universidades que sí lo hacen. </w:t>
      </w:r>
    </w:p>
  </w:footnote>
  <w:footnote w:id="47">
    <w:p w:rsidRPr="00861A28" w:rsidR="007609BB" w:rsidP="00235A2B" w:rsidRDefault="007609BB" w14:paraId="5D00425E" w14:textId="77777777">
      <w:pPr>
        <w:pStyle w:val="Textonotapie"/>
      </w:pPr>
      <w:r>
        <w:rPr>
          <w:rStyle w:val="Refdenotaalpie"/>
        </w:rPr>
        <w:footnoteRef/>
      </w:r>
      <w:r w:rsidRPr="00861A28">
        <w:t xml:space="preserve"> </w:t>
      </w:r>
      <w:r>
        <w:t xml:space="preserve">Mayores referencias: </w:t>
      </w:r>
      <w:r w:rsidRPr="00861A28">
        <w:t>https://blogs.iadb.org/conocimiento-abierto/es/como-documentar-lecciones-aprendidas/</w:t>
      </w:r>
    </w:p>
  </w:footnote>
  <w:footnote w:id="48">
    <w:p w:rsidRPr="004B2318" w:rsidR="007609BB" w:rsidP="00235A2B" w:rsidRDefault="007609BB" w14:paraId="3705E71F" w14:textId="77777777">
      <w:pPr>
        <w:pStyle w:val="Textonotapie"/>
      </w:pPr>
      <w:r>
        <w:rPr>
          <w:rStyle w:val="Refdenotaalpie"/>
        </w:rPr>
        <w:footnoteRef/>
      </w:r>
      <w:r w:rsidRPr="004B2318">
        <w:t xml:space="preserve"> </w:t>
      </w:r>
      <w:r>
        <w:t xml:space="preserve">Mayor información: </w:t>
      </w:r>
      <w:r w:rsidRPr="004B2318">
        <w:t>https://www.iesalc.unesco.org/catedras/</w:t>
      </w:r>
    </w:p>
  </w:footnote>
  <w:footnote w:id="49">
    <w:p w:rsidRPr="00F5242F" w:rsidR="007609BB" w:rsidP="000E4D86" w:rsidRDefault="007609BB" w14:paraId="34068AEC" w14:textId="77777777">
      <w:pPr>
        <w:pStyle w:val="Textonotapie"/>
        <w:jc w:val="both"/>
        <w:rPr>
          <w:lang w:val="es-ES"/>
        </w:rPr>
      </w:pPr>
      <w:r>
        <w:rPr>
          <w:rStyle w:val="Refdenotaalpie"/>
        </w:rPr>
        <w:footnoteRef/>
      </w:r>
      <w:r>
        <w:t xml:space="preserve"> Mujeres en su diversidad: incluye a las niñas, adolescentes, adultas y adultas mayores; mujeres indígenas, nativas, originarias, afrodescendientes y mestizas; mujeres urbanas y rurales; mujeres heterosexuales, mujeres lesbianas, bisexuales, trans e intersex; mujeres con discapacidad física o mental; mujeres migrantes, refugiadas y desplazadas internas; mujeres viviendo con VIH; mujeres privadas de libertad; mujeres que trabajan en la prostitución; entre otras (Política Nacional de Igualdad de Género - DECRETO SUPREMO </w:t>
      </w:r>
      <w:proofErr w:type="spellStart"/>
      <w:r>
        <w:t>N°</w:t>
      </w:r>
      <w:proofErr w:type="spellEnd"/>
      <w:r>
        <w:t xml:space="preserve"> 008 -2019-MIMP)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609BB" w:rsidP="00673F0A" w:rsidRDefault="007609BB" w14:paraId="4026A521" w14:textId="5A6D7B2C">
    <w:pPr>
      <w:pStyle w:val="Encabezado"/>
      <w:tabs>
        <w:tab w:val="left" w:pos="426"/>
      </w:tabs>
      <w:jc w:val="right"/>
    </w:pPr>
  </w:p>
  <w:p w:rsidRPr="005F663A" w:rsidR="007609BB" w:rsidP="005F663A" w:rsidRDefault="007609BB" w14:paraId="24A41F42" w14:textId="704AC7D8">
    <w:pPr>
      <w:pStyle w:val="Default"/>
      <w:jc w:val="center"/>
      <w:rPr>
        <w:rFonts w:ascii="Times New Roman" w:hAnsi="Times New Roman" w:cs="Times New Roman"/>
        <w:b/>
        <w:bCs/>
        <w:color w:val="auto"/>
        <w:sz w:val="18"/>
        <w:szCs w:val="18"/>
        <w:lang w:val="es-MX"/>
      </w:rPr>
    </w:pPr>
    <w:r w:rsidRPr="005F663A">
      <w:rPr>
        <w:rFonts w:ascii="Times New Roman" w:hAnsi="Times New Roman" w:cs="Times New Roman"/>
        <w:b/>
        <w:bCs/>
        <w:color w:val="auto"/>
        <w:sz w:val="18"/>
        <w:szCs w:val="18"/>
        <w:lang w:val="es-MX"/>
      </w:rPr>
      <w:t>Informe que contiene el marco conceptual, una caracterización de las universidades públicas y privadas con enfoque de género e identificación de buenas prácticas y lecciones aprendidas</w:t>
    </w:r>
  </w:p>
  <w:p w:rsidRPr="005F663A" w:rsidR="007609BB" w:rsidRDefault="007609BB" w14:paraId="2BB1434F" w14:textId="77777777">
    <w:pPr>
      <w:pStyle w:val="Encabezado"/>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A0621"/>
    <w:multiLevelType w:val="hybridMultilevel"/>
    <w:tmpl w:val="8AFA0E2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 w15:restartNumberingAfterBreak="0">
    <w:nsid w:val="062E3278"/>
    <w:multiLevelType w:val="hybridMultilevel"/>
    <w:tmpl w:val="CDB420E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 w15:restartNumberingAfterBreak="0">
    <w:nsid w:val="06E1095D"/>
    <w:multiLevelType w:val="multilevel"/>
    <w:tmpl w:val="CDE8FBE0"/>
    <w:styleLink w:val="CurrentList2"/>
    <w:lvl w:ilvl="0">
      <w:start w:val="4"/>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B5D1879"/>
    <w:multiLevelType w:val="hybridMultilevel"/>
    <w:tmpl w:val="39F6F92C"/>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 w15:restartNumberingAfterBreak="0">
    <w:nsid w:val="0E1F5C8D"/>
    <w:multiLevelType w:val="hybridMultilevel"/>
    <w:tmpl w:val="B2225894"/>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5" w15:restartNumberingAfterBreak="0">
    <w:nsid w:val="12B8613E"/>
    <w:multiLevelType w:val="multilevel"/>
    <w:tmpl w:val="91FC17B8"/>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6" w15:restartNumberingAfterBreak="0">
    <w:nsid w:val="15F34BA8"/>
    <w:multiLevelType w:val="hybridMultilevel"/>
    <w:tmpl w:val="D9C271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A0F6FF7"/>
    <w:multiLevelType w:val="hybridMultilevel"/>
    <w:tmpl w:val="26C6E2FE"/>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8" w15:restartNumberingAfterBreak="0">
    <w:nsid w:val="1A69695B"/>
    <w:multiLevelType w:val="multilevel"/>
    <w:tmpl w:val="6B0E683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color w:val="auto"/>
        <w:sz w:val="28"/>
        <w:szCs w:val="28"/>
      </w:rPr>
    </w:lvl>
    <w:lvl w:ilvl="2">
      <w:start w:val="1"/>
      <w:numFmt w:val="decimal"/>
      <w:isLgl/>
      <w:lvlText w:val="%1.%2.%3."/>
      <w:lvlJc w:val="left"/>
      <w:pPr>
        <w:ind w:left="1080" w:hanging="720"/>
      </w:pPr>
      <w:rPr>
        <w:rFonts w:hint="default"/>
        <w:color w:val="auto"/>
        <w:sz w:val="26"/>
        <w:szCs w:val="26"/>
      </w:rPr>
    </w:lvl>
    <w:lvl w:ilvl="3">
      <w:start w:val="1"/>
      <w:numFmt w:val="decimal"/>
      <w:isLgl/>
      <w:lvlText w:val="%1.%2.%3.%4."/>
      <w:lvlJc w:val="left"/>
      <w:pPr>
        <w:ind w:left="1440" w:hanging="1080"/>
      </w:pPr>
      <w:rPr>
        <w:rFonts w:hint="default"/>
        <w:b/>
        <w:bCs/>
        <w:sz w:val="22"/>
        <w:szCs w:val="22"/>
      </w:rPr>
    </w:lvl>
    <w:lvl w:ilvl="4">
      <w:start w:val="1"/>
      <w:numFmt w:val="decimal"/>
      <w:isLgl/>
      <w:lvlText w:val="%1.%2.%3.%4.%5."/>
      <w:lvlJc w:val="left"/>
      <w:pPr>
        <w:ind w:left="1440" w:hanging="1080"/>
      </w:pPr>
      <w:rPr>
        <w:rFonts w:hint="default"/>
        <w:b/>
        <w:bCs/>
        <w:sz w:val="22"/>
        <w:szCs w:val="22"/>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D3F3D7F"/>
    <w:multiLevelType w:val="hybridMultilevel"/>
    <w:tmpl w:val="B0E828A0"/>
    <w:lvl w:ilvl="0" w:tplc="87A66C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212134"/>
    <w:multiLevelType w:val="hybridMultilevel"/>
    <w:tmpl w:val="2788E5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6C5010B"/>
    <w:multiLevelType w:val="hybridMultilevel"/>
    <w:tmpl w:val="90186600"/>
    <w:lvl w:ilvl="0" w:tplc="080A0001">
      <w:start w:val="1"/>
      <w:numFmt w:val="bullet"/>
      <w:lvlText w:val=""/>
      <w:lvlJc w:val="left"/>
      <w:pPr>
        <w:ind w:left="1068" w:hanging="360"/>
      </w:pPr>
      <w:rPr>
        <w:rFonts w:hint="default" w:ascii="Symbol" w:hAnsi="Symbol"/>
      </w:rPr>
    </w:lvl>
    <w:lvl w:ilvl="1" w:tplc="080A0003" w:tentative="1">
      <w:start w:val="1"/>
      <w:numFmt w:val="bullet"/>
      <w:lvlText w:val="o"/>
      <w:lvlJc w:val="left"/>
      <w:pPr>
        <w:ind w:left="1788" w:hanging="360"/>
      </w:pPr>
      <w:rPr>
        <w:rFonts w:hint="default" w:ascii="Courier New" w:hAnsi="Courier New" w:cs="Courier New"/>
      </w:rPr>
    </w:lvl>
    <w:lvl w:ilvl="2" w:tplc="080A0005" w:tentative="1">
      <w:start w:val="1"/>
      <w:numFmt w:val="bullet"/>
      <w:lvlText w:val=""/>
      <w:lvlJc w:val="left"/>
      <w:pPr>
        <w:ind w:left="2508" w:hanging="360"/>
      </w:pPr>
      <w:rPr>
        <w:rFonts w:hint="default" w:ascii="Wingdings" w:hAnsi="Wingdings"/>
      </w:rPr>
    </w:lvl>
    <w:lvl w:ilvl="3" w:tplc="080A0001" w:tentative="1">
      <w:start w:val="1"/>
      <w:numFmt w:val="bullet"/>
      <w:lvlText w:val=""/>
      <w:lvlJc w:val="left"/>
      <w:pPr>
        <w:ind w:left="3228" w:hanging="360"/>
      </w:pPr>
      <w:rPr>
        <w:rFonts w:hint="default" w:ascii="Symbol" w:hAnsi="Symbol"/>
      </w:rPr>
    </w:lvl>
    <w:lvl w:ilvl="4" w:tplc="080A0003" w:tentative="1">
      <w:start w:val="1"/>
      <w:numFmt w:val="bullet"/>
      <w:lvlText w:val="o"/>
      <w:lvlJc w:val="left"/>
      <w:pPr>
        <w:ind w:left="3948" w:hanging="360"/>
      </w:pPr>
      <w:rPr>
        <w:rFonts w:hint="default" w:ascii="Courier New" w:hAnsi="Courier New" w:cs="Courier New"/>
      </w:rPr>
    </w:lvl>
    <w:lvl w:ilvl="5" w:tplc="080A0005" w:tentative="1">
      <w:start w:val="1"/>
      <w:numFmt w:val="bullet"/>
      <w:lvlText w:val=""/>
      <w:lvlJc w:val="left"/>
      <w:pPr>
        <w:ind w:left="4668" w:hanging="360"/>
      </w:pPr>
      <w:rPr>
        <w:rFonts w:hint="default" w:ascii="Wingdings" w:hAnsi="Wingdings"/>
      </w:rPr>
    </w:lvl>
    <w:lvl w:ilvl="6" w:tplc="080A0001" w:tentative="1">
      <w:start w:val="1"/>
      <w:numFmt w:val="bullet"/>
      <w:lvlText w:val=""/>
      <w:lvlJc w:val="left"/>
      <w:pPr>
        <w:ind w:left="5388" w:hanging="360"/>
      </w:pPr>
      <w:rPr>
        <w:rFonts w:hint="default" w:ascii="Symbol" w:hAnsi="Symbol"/>
      </w:rPr>
    </w:lvl>
    <w:lvl w:ilvl="7" w:tplc="080A0003" w:tentative="1">
      <w:start w:val="1"/>
      <w:numFmt w:val="bullet"/>
      <w:lvlText w:val="o"/>
      <w:lvlJc w:val="left"/>
      <w:pPr>
        <w:ind w:left="6108" w:hanging="360"/>
      </w:pPr>
      <w:rPr>
        <w:rFonts w:hint="default" w:ascii="Courier New" w:hAnsi="Courier New" w:cs="Courier New"/>
      </w:rPr>
    </w:lvl>
    <w:lvl w:ilvl="8" w:tplc="080A0005" w:tentative="1">
      <w:start w:val="1"/>
      <w:numFmt w:val="bullet"/>
      <w:lvlText w:val=""/>
      <w:lvlJc w:val="left"/>
      <w:pPr>
        <w:ind w:left="6828" w:hanging="360"/>
      </w:pPr>
      <w:rPr>
        <w:rFonts w:hint="default" w:ascii="Wingdings" w:hAnsi="Wingdings"/>
      </w:rPr>
    </w:lvl>
  </w:abstractNum>
  <w:abstractNum w:abstractNumId="12" w15:restartNumberingAfterBreak="0">
    <w:nsid w:val="30AB5540"/>
    <w:multiLevelType w:val="multilevel"/>
    <w:tmpl w:val="C0B47140"/>
    <w:lvl w:ilvl="0">
      <w:start w:val="4"/>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3" w15:restartNumberingAfterBreak="0">
    <w:nsid w:val="324D7BB8"/>
    <w:multiLevelType w:val="multilevel"/>
    <w:tmpl w:val="C714DA44"/>
    <w:lvl w:ilvl="0">
      <w:start w:val="1"/>
      <w:numFmt w:val="bullet"/>
      <w:lvlText w:val=""/>
      <w:lvlJc w:val="left"/>
      <w:pPr>
        <w:tabs>
          <w:tab w:val="num" w:pos="720"/>
        </w:tabs>
        <w:ind w:left="720" w:hanging="360"/>
      </w:pPr>
      <w:rPr>
        <w:rFonts w:hint="default" w:ascii="Symbol" w:hAnsi="Symbol"/>
        <w:sz w:val="20"/>
      </w:rPr>
    </w:lvl>
    <w:lvl w:ilvl="1">
      <w:start w:val="2"/>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6E3708F"/>
    <w:multiLevelType w:val="hybridMultilevel"/>
    <w:tmpl w:val="D94E3066"/>
    <w:lvl w:ilvl="0" w:tplc="602C028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5B1545"/>
    <w:multiLevelType w:val="hybridMultilevel"/>
    <w:tmpl w:val="6D802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FA14EA"/>
    <w:multiLevelType w:val="hybridMultilevel"/>
    <w:tmpl w:val="FDD20636"/>
    <w:lvl w:ilvl="0" w:tplc="080A0001">
      <w:start w:val="1"/>
      <w:numFmt w:val="bullet"/>
      <w:lvlText w:val=""/>
      <w:lvlJc w:val="left"/>
      <w:pPr>
        <w:ind w:left="7200" w:hanging="360"/>
      </w:pPr>
      <w:rPr>
        <w:rFonts w:hint="default" w:ascii="Symbol" w:hAnsi="Symbol"/>
      </w:rPr>
    </w:lvl>
    <w:lvl w:ilvl="1" w:tplc="080A0003" w:tentative="1">
      <w:start w:val="1"/>
      <w:numFmt w:val="bullet"/>
      <w:lvlText w:val="o"/>
      <w:lvlJc w:val="left"/>
      <w:pPr>
        <w:ind w:left="7920" w:hanging="360"/>
      </w:pPr>
      <w:rPr>
        <w:rFonts w:hint="default" w:ascii="Courier New" w:hAnsi="Courier New" w:cs="Courier New"/>
      </w:rPr>
    </w:lvl>
    <w:lvl w:ilvl="2" w:tplc="080A0005" w:tentative="1">
      <w:start w:val="1"/>
      <w:numFmt w:val="bullet"/>
      <w:lvlText w:val=""/>
      <w:lvlJc w:val="left"/>
      <w:pPr>
        <w:ind w:left="8640" w:hanging="360"/>
      </w:pPr>
      <w:rPr>
        <w:rFonts w:hint="default" w:ascii="Wingdings" w:hAnsi="Wingdings"/>
      </w:rPr>
    </w:lvl>
    <w:lvl w:ilvl="3" w:tplc="080A0001" w:tentative="1">
      <w:start w:val="1"/>
      <w:numFmt w:val="bullet"/>
      <w:lvlText w:val=""/>
      <w:lvlJc w:val="left"/>
      <w:pPr>
        <w:ind w:left="9360" w:hanging="360"/>
      </w:pPr>
      <w:rPr>
        <w:rFonts w:hint="default" w:ascii="Symbol" w:hAnsi="Symbol"/>
      </w:rPr>
    </w:lvl>
    <w:lvl w:ilvl="4" w:tplc="080A0003" w:tentative="1">
      <w:start w:val="1"/>
      <w:numFmt w:val="bullet"/>
      <w:lvlText w:val="o"/>
      <w:lvlJc w:val="left"/>
      <w:pPr>
        <w:ind w:left="10080" w:hanging="360"/>
      </w:pPr>
      <w:rPr>
        <w:rFonts w:hint="default" w:ascii="Courier New" w:hAnsi="Courier New" w:cs="Courier New"/>
      </w:rPr>
    </w:lvl>
    <w:lvl w:ilvl="5" w:tplc="080A0005" w:tentative="1">
      <w:start w:val="1"/>
      <w:numFmt w:val="bullet"/>
      <w:lvlText w:val=""/>
      <w:lvlJc w:val="left"/>
      <w:pPr>
        <w:ind w:left="10800" w:hanging="360"/>
      </w:pPr>
      <w:rPr>
        <w:rFonts w:hint="default" w:ascii="Wingdings" w:hAnsi="Wingdings"/>
      </w:rPr>
    </w:lvl>
    <w:lvl w:ilvl="6" w:tplc="080A0001" w:tentative="1">
      <w:start w:val="1"/>
      <w:numFmt w:val="bullet"/>
      <w:lvlText w:val=""/>
      <w:lvlJc w:val="left"/>
      <w:pPr>
        <w:ind w:left="11520" w:hanging="360"/>
      </w:pPr>
      <w:rPr>
        <w:rFonts w:hint="default" w:ascii="Symbol" w:hAnsi="Symbol"/>
      </w:rPr>
    </w:lvl>
    <w:lvl w:ilvl="7" w:tplc="080A0003" w:tentative="1">
      <w:start w:val="1"/>
      <w:numFmt w:val="bullet"/>
      <w:lvlText w:val="o"/>
      <w:lvlJc w:val="left"/>
      <w:pPr>
        <w:ind w:left="12240" w:hanging="360"/>
      </w:pPr>
      <w:rPr>
        <w:rFonts w:hint="default" w:ascii="Courier New" w:hAnsi="Courier New" w:cs="Courier New"/>
      </w:rPr>
    </w:lvl>
    <w:lvl w:ilvl="8" w:tplc="080A0005" w:tentative="1">
      <w:start w:val="1"/>
      <w:numFmt w:val="bullet"/>
      <w:lvlText w:val=""/>
      <w:lvlJc w:val="left"/>
      <w:pPr>
        <w:ind w:left="12960" w:hanging="360"/>
      </w:pPr>
      <w:rPr>
        <w:rFonts w:hint="default" w:ascii="Wingdings" w:hAnsi="Wingdings"/>
      </w:rPr>
    </w:lvl>
  </w:abstractNum>
  <w:abstractNum w:abstractNumId="17" w15:restartNumberingAfterBreak="0">
    <w:nsid w:val="3EBB5BDA"/>
    <w:multiLevelType w:val="multilevel"/>
    <w:tmpl w:val="50983D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F5C67DB"/>
    <w:multiLevelType w:val="hybridMultilevel"/>
    <w:tmpl w:val="F098BE6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9" w15:restartNumberingAfterBreak="0">
    <w:nsid w:val="40E85581"/>
    <w:multiLevelType w:val="hybridMultilevel"/>
    <w:tmpl w:val="E2DA7B9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0" w15:restartNumberingAfterBreak="0">
    <w:nsid w:val="45F809B5"/>
    <w:multiLevelType w:val="multilevel"/>
    <w:tmpl w:val="0B168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926000"/>
    <w:multiLevelType w:val="hybridMultilevel"/>
    <w:tmpl w:val="6C72D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673B85"/>
    <w:multiLevelType w:val="multilevel"/>
    <w:tmpl w:val="B86C8B94"/>
    <w:styleLink w:val="CurrentList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4B9135E1"/>
    <w:multiLevelType w:val="hybridMultilevel"/>
    <w:tmpl w:val="4DB44948"/>
    <w:lvl w:ilvl="0" w:tplc="CACC8DA4">
      <w:start w:val="1"/>
      <w:numFmt w:val="decimal"/>
      <w:lvlText w:val="%1."/>
      <w:lvlJc w:val="left"/>
      <w:pPr>
        <w:ind w:left="720" w:hanging="360"/>
      </w:pPr>
      <w:rPr>
        <w:rFonts w:hint="default"/>
        <w:i w:val="0"/>
        <w:iCs/>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4D143C23"/>
    <w:multiLevelType w:val="hybridMultilevel"/>
    <w:tmpl w:val="A8A69A7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5" w15:restartNumberingAfterBreak="0">
    <w:nsid w:val="53884664"/>
    <w:multiLevelType w:val="multilevel"/>
    <w:tmpl w:val="37D8AB5E"/>
    <w:lvl w:ilvl="0">
      <w:start w:val="6"/>
      <w:numFmt w:val="decimal"/>
      <w:lvlText w:val="%1."/>
      <w:lvlJc w:val="left"/>
      <w:pPr>
        <w:ind w:left="720" w:hanging="720"/>
      </w:pPr>
      <w:rPr>
        <w:rFonts w:hint="default"/>
      </w:rPr>
    </w:lvl>
    <w:lvl w:ilvl="1">
      <w:start w:val="1"/>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2"/>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5B191EC4"/>
    <w:multiLevelType w:val="hybridMultilevel"/>
    <w:tmpl w:val="0CB2809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7" w15:restartNumberingAfterBreak="0">
    <w:nsid w:val="60A96DB3"/>
    <w:multiLevelType w:val="hybridMultilevel"/>
    <w:tmpl w:val="9B1297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65EF4F86"/>
    <w:multiLevelType w:val="hybridMultilevel"/>
    <w:tmpl w:val="1A00B7E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9" w15:restartNumberingAfterBreak="0">
    <w:nsid w:val="66E7720D"/>
    <w:multiLevelType w:val="hybridMultilevel"/>
    <w:tmpl w:val="88C09500"/>
    <w:lvl w:ilvl="0" w:tplc="9B661E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3F6CB4"/>
    <w:multiLevelType w:val="hybridMultilevel"/>
    <w:tmpl w:val="26AAA46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69676762"/>
    <w:multiLevelType w:val="multilevel"/>
    <w:tmpl w:val="B1C09FA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B71232E"/>
    <w:multiLevelType w:val="hybridMultilevel"/>
    <w:tmpl w:val="A0AA2EE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3" w15:restartNumberingAfterBreak="0">
    <w:nsid w:val="6FD46722"/>
    <w:multiLevelType w:val="hybridMultilevel"/>
    <w:tmpl w:val="8F74E45E"/>
    <w:lvl w:ilvl="0" w:tplc="080A000F">
      <w:start w:val="2"/>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4" w15:restartNumberingAfterBreak="0">
    <w:nsid w:val="725B5091"/>
    <w:multiLevelType w:val="hybridMultilevel"/>
    <w:tmpl w:val="DD2C8A18"/>
    <w:lvl w:ilvl="0" w:tplc="6456BB3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A3571A"/>
    <w:multiLevelType w:val="hybridMultilevel"/>
    <w:tmpl w:val="8C180EB0"/>
    <w:lvl w:ilvl="0" w:tplc="04090001">
      <w:start w:val="1"/>
      <w:numFmt w:val="bullet"/>
      <w:lvlText w:val=""/>
      <w:lvlJc w:val="left"/>
      <w:pPr>
        <w:ind w:left="720" w:hanging="360"/>
      </w:pPr>
      <w:rPr>
        <w:rFonts w:hint="default" w:ascii="Symbol" w:hAnsi="Symbol"/>
      </w:rPr>
    </w:lvl>
    <w:lvl w:ilvl="1" w:tplc="280A0003" w:tentative="1">
      <w:start w:val="1"/>
      <w:numFmt w:val="bullet"/>
      <w:lvlText w:val="o"/>
      <w:lvlJc w:val="left"/>
      <w:pPr>
        <w:ind w:left="1440" w:hanging="360"/>
      </w:pPr>
      <w:rPr>
        <w:rFonts w:hint="default" w:ascii="Courier New" w:hAnsi="Courier New" w:cs="Courier New"/>
      </w:rPr>
    </w:lvl>
    <w:lvl w:ilvl="2" w:tplc="280A0005" w:tentative="1">
      <w:start w:val="1"/>
      <w:numFmt w:val="bullet"/>
      <w:lvlText w:val=""/>
      <w:lvlJc w:val="left"/>
      <w:pPr>
        <w:ind w:left="2160" w:hanging="360"/>
      </w:pPr>
      <w:rPr>
        <w:rFonts w:hint="default" w:ascii="Wingdings" w:hAnsi="Wingdings"/>
      </w:rPr>
    </w:lvl>
    <w:lvl w:ilvl="3" w:tplc="280A0001" w:tentative="1">
      <w:start w:val="1"/>
      <w:numFmt w:val="bullet"/>
      <w:lvlText w:val=""/>
      <w:lvlJc w:val="left"/>
      <w:pPr>
        <w:ind w:left="2880" w:hanging="360"/>
      </w:pPr>
      <w:rPr>
        <w:rFonts w:hint="default" w:ascii="Symbol" w:hAnsi="Symbol"/>
      </w:rPr>
    </w:lvl>
    <w:lvl w:ilvl="4" w:tplc="280A0003" w:tentative="1">
      <w:start w:val="1"/>
      <w:numFmt w:val="bullet"/>
      <w:lvlText w:val="o"/>
      <w:lvlJc w:val="left"/>
      <w:pPr>
        <w:ind w:left="3600" w:hanging="360"/>
      </w:pPr>
      <w:rPr>
        <w:rFonts w:hint="default" w:ascii="Courier New" w:hAnsi="Courier New" w:cs="Courier New"/>
      </w:rPr>
    </w:lvl>
    <w:lvl w:ilvl="5" w:tplc="280A0005" w:tentative="1">
      <w:start w:val="1"/>
      <w:numFmt w:val="bullet"/>
      <w:lvlText w:val=""/>
      <w:lvlJc w:val="left"/>
      <w:pPr>
        <w:ind w:left="4320" w:hanging="360"/>
      </w:pPr>
      <w:rPr>
        <w:rFonts w:hint="default" w:ascii="Wingdings" w:hAnsi="Wingdings"/>
      </w:rPr>
    </w:lvl>
    <w:lvl w:ilvl="6" w:tplc="280A0001" w:tentative="1">
      <w:start w:val="1"/>
      <w:numFmt w:val="bullet"/>
      <w:lvlText w:val=""/>
      <w:lvlJc w:val="left"/>
      <w:pPr>
        <w:ind w:left="5040" w:hanging="360"/>
      </w:pPr>
      <w:rPr>
        <w:rFonts w:hint="default" w:ascii="Symbol" w:hAnsi="Symbol"/>
      </w:rPr>
    </w:lvl>
    <w:lvl w:ilvl="7" w:tplc="280A0003" w:tentative="1">
      <w:start w:val="1"/>
      <w:numFmt w:val="bullet"/>
      <w:lvlText w:val="o"/>
      <w:lvlJc w:val="left"/>
      <w:pPr>
        <w:ind w:left="5760" w:hanging="360"/>
      </w:pPr>
      <w:rPr>
        <w:rFonts w:hint="default" w:ascii="Courier New" w:hAnsi="Courier New" w:cs="Courier New"/>
      </w:rPr>
    </w:lvl>
    <w:lvl w:ilvl="8" w:tplc="280A0005" w:tentative="1">
      <w:start w:val="1"/>
      <w:numFmt w:val="bullet"/>
      <w:lvlText w:val=""/>
      <w:lvlJc w:val="left"/>
      <w:pPr>
        <w:ind w:left="6480" w:hanging="360"/>
      </w:pPr>
      <w:rPr>
        <w:rFonts w:hint="default" w:ascii="Wingdings" w:hAnsi="Wingdings"/>
      </w:rPr>
    </w:lvl>
  </w:abstractNum>
  <w:abstractNum w:abstractNumId="36" w15:restartNumberingAfterBreak="0">
    <w:nsid w:val="7E071EAA"/>
    <w:multiLevelType w:val="multilevel"/>
    <w:tmpl w:val="6CAC8064"/>
    <w:lvl w:ilvl="0">
      <w:start w:val="1"/>
      <w:numFmt w:val="bullet"/>
      <w:lvlText w:val=""/>
      <w:lvlJc w:val="left"/>
      <w:pPr>
        <w:tabs>
          <w:tab w:val="num" w:pos="720"/>
        </w:tabs>
        <w:ind w:left="720" w:hanging="360"/>
      </w:pPr>
      <w:rPr>
        <w:rFonts w:hint="default" w:ascii="Symbol" w:hAnsi="Symbol"/>
        <w:sz w:val="20"/>
      </w:rPr>
    </w:lvl>
    <w:lvl w:ilvl="1">
      <w:start w:val="4"/>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11022375">
    <w:abstractNumId w:val="26"/>
  </w:num>
  <w:num w:numId="2" w16cid:durableId="511576618">
    <w:abstractNumId w:val="18"/>
  </w:num>
  <w:num w:numId="3" w16cid:durableId="41952205">
    <w:abstractNumId w:val="0"/>
  </w:num>
  <w:num w:numId="4" w16cid:durableId="1165051634">
    <w:abstractNumId w:val="7"/>
  </w:num>
  <w:num w:numId="5" w16cid:durableId="2041007154">
    <w:abstractNumId w:val="32"/>
  </w:num>
  <w:num w:numId="6" w16cid:durableId="2110078331">
    <w:abstractNumId w:val="9"/>
  </w:num>
  <w:num w:numId="7" w16cid:durableId="483548455">
    <w:abstractNumId w:val="29"/>
  </w:num>
  <w:num w:numId="8" w16cid:durableId="1404378628">
    <w:abstractNumId w:val="14"/>
  </w:num>
  <w:num w:numId="9" w16cid:durableId="722563081">
    <w:abstractNumId w:val="23"/>
  </w:num>
  <w:num w:numId="10" w16cid:durableId="2093815664">
    <w:abstractNumId w:val="11"/>
  </w:num>
  <w:num w:numId="11" w16cid:durableId="722027799">
    <w:abstractNumId w:val="1"/>
  </w:num>
  <w:num w:numId="12" w16cid:durableId="1677616049">
    <w:abstractNumId w:val="6"/>
  </w:num>
  <w:num w:numId="13" w16cid:durableId="1326670340">
    <w:abstractNumId w:val="3"/>
  </w:num>
  <w:num w:numId="14" w16cid:durableId="36661734">
    <w:abstractNumId w:val="16"/>
  </w:num>
  <w:num w:numId="15" w16cid:durableId="337930992">
    <w:abstractNumId w:val="33"/>
  </w:num>
  <w:num w:numId="16" w16cid:durableId="1163935859">
    <w:abstractNumId w:val="4"/>
  </w:num>
  <w:num w:numId="17" w16cid:durableId="272515066">
    <w:abstractNumId w:val="25"/>
  </w:num>
  <w:num w:numId="18" w16cid:durableId="2064475359">
    <w:abstractNumId w:val="8"/>
  </w:num>
  <w:num w:numId="19" w16cid:durableId="882445490">
    <w:abstractNumId w:val="5"/>
  </w:num>
  <w:num w:numId="20" w16cid:durableId="1613659353">
    <w:abstractNumId w:val="36"/>
  </w:num>
  <w:num w:numId="21" w16cid:durableId="743376476">
    <w:abstractNumId w:val="13"/>
  </w:num>
  <w:num w:numId="22" w16cid:durableId="983314470">
    <w:abstractNumId w:val="34"/>
  </w:num>
  <w:num w:numId="23" w16cid:durableId="1854419873">
    <w:abstractNumId w:val="17"/>
  </w:num>
  <w:num w:numId="24" w16cid:durableId="1329987821">
    <w:abstractNumId w:val="12"/>
  </w:num>
  <w:num w:numId="25" w16cid:durableId="1322391699">
    <w:abstractNumId w:val="22"/>
  </w:num>
  <w:num w:numId="26" w16cid:durableId="587420092">
    <w:abstractNumId w:val="2"/>
  </w:num>
  <w:num w:numId="27" w16cid:durableId="226916561">
    <w:abstractNumId w:val="30"/>
  </w:num>
  <w:num w:numId="28" w16cid:durableId="1412041449">
    <w:abstractNumId w:val="15"/>
  </w:num>
  <w:num w:numId="29" w16cid:durableId="1908150675">
    <w:abstractNumId w:val="21"/>
  </w:num>
  <w:num w:numId="30" w16cid:durableId="1218591580">
    <w:abstractNumId w:val="27"/>
  </w:num>
  <w:num w:numId="31" w16cid:durableId="259065114">
    <w:abstractNumId w:val="19"/>
  </w:num>
  <w:num w:numId="32" w16cid:durableId="1309214504">
    <w:abstractNumId w:val="24"/>
  </w:num>
  <w:num w:numId="33" w16cid:durableId="1772041746">
    <w:abstractNumId w:val="28"/>
  </w:num>
  <w:num w:numId="34" w16cid:durableId="18389554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28149909">
    <w:abstractNumId w:val="35"/>
  </w:num>
  <w:num w:numId="36" w16cid:durableId="527378414">
    <w:abstractNumId w:val="31"/>
  </w:num>
  <w:num w:numId="37" w16cid:durableId="862860146">
    <w:abstractNumId w:val="20"/>
    <w:lvlOverride w:ilvl="0">
      <w:lvl w:ilvl="0">
        <w:numFmt w:val="lowerLetter"/>
        <w:lvlText w:val="%1."/>
        <w:lvlJc w:val="left"/>
      </w:lvl>
    </w:lvlOverride>
  </w:num>
  <w:num w:numId="38" w16cid:durableId="1894148510">
    <w:abstractNumId w:val="20"/>
    <w:lvlOverride w:ilvl="0">
      <w:lvl w:ilvl="0">
        <w:numFmt w:val="lowerLetter"/>
        <w:lvlText w:val="%1."/>
        <w:lvlJc w:val="left"/>
      </w:lvl>
    </w:lvlOverride>
  </w:num>
  <w:num w:numId="39" w16cid:durableId="445345616">
    <w:abstractNumId w:val="20"/>
    <w:lvlOverride w:ilvl="0">
      <w:lvl w:ilvl="0">
        <w:numFmt w:val="lowerLetter"/>
        <w:lvlText w:val="%1."/>
        <w:lvlJc w:val="left"/>
      </w:lvl>
    </w:lvlOverride>
  </w:num>
  <w:num w:numId="40" w16cid:durableId="1832062851">
    <w:abstractNumId w:val="20"/>
    <w:lvlOverride w:ilvl="0">
      <w:lvl w:ilvl="0">
        <w:numFmt w:val="lowerLetter"/>
        <w:lvlText w:val="%1."/>
        <w:lvlJc w:val="left"/>
      </w:lvl>
    </w:lvlOverride>
  </w:num>
  <w:num w:numId="41" w16cid:durableId="171993744">
    <w:abstractNumId w:val="20"/>
    <w:lvlOverride w:ilvl="0">
      <w:lvl w:ilvl="0">
        <w:numFmt w:val="lowerLetter"/>
        <w:lvlText w:val="%1."/>
        <w:lvlJc w:val="left"/>
      </w:lvl>
    </w:lvlOverride>
  </w:num>
  <w:numIdMacAtCleanup w:val="4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7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A31"/>
    <w:rsid w:val="0000001E"/>
    <w:rsid w:val="00004537"/>
    <w:rsid w:val="0000666B"/>
    <w:rsid w:val="00012345"/>
    <w:rsid w:val="00013B5F"/>
    <w:rsid w:val="000176F5"/>
    <w:rsid w:val="00023BDB"/>
    <w:rsid w:val="00033248"/>
    <w:rsid w:val="00034D09"/>
    <w:rsid w:val="00034E0B"/>
    <w:rsid w:val="00035E0A"/>
    <w:rsid w:val="00042A4A"/>
    <w:rsid w:val="000460A7"/>
    <w:rsid w:val="00052EF2"/>
    <w:rsid w:val="00057C95"/>
    <w:rsid w:val="00062E84"/>
    <w:rsid w:val="00063EB0"/>
    <w:rsid w:val="00064D74"/>
    <w:rsid w:val="0006514F"/>
    <w:rsid w:val="00066297"/>
    <w:rsid w:val="00067FB8"/>
    <w:rsid w:val="000708B4"/>
    <w:rsid w:val="00070954"/>
    <w:rsid w:val="000714C7"/>
    <w:rsid w:val="00072B56"/>
    <w:rsid w:val="000735C2"/>
    <w:rsid w:val="000749D2"/>
    <w:rsid w:val="00075241"/>
    <w:rsid w:val="000828C1"/>
    <w:rsid w:val="00086A1D"/>
    <w:rsid w:val="0008720B"/>
    <w:rsid w:val="0008770E"/>
    <w:rsid w:val="0008772E"/>
    <w:rsid w:val="00091DA0"/>
    <w:rsid w:val="00092EE5"/>
    <w:rsid w:val="00092F21"/>
    <w:rsid w:val="00095252"/>
    <w:rsid w:val="000A77BB"/>
    <w:rsid w:val="000B026C"/>
    <w:rsid w:val="000B3223"/>
    <w:rsid w:val="000B586C"/>
    <w:rsid w:val="000B6BA1"/>
    <w:rsid w:val="000C15E2"/>
    <w:rsid w:val="000C2105"/>
    <w:rsid w:val="000C6DEF"/>
    <w:rsid w:val="000D0D77"/>
    <w:rsid w:val="000E05EA"/>
    <w:rsid w:val="000E1A83"/>
    <w:rsid w:val="000E4D86"/>
    <w:rsid w:val="000F0A2E"/>
    <w:rsid w:val="000F1FAD"/>
    <w:rsid w:val="000F59B6"/>
    <w:rsid w:val="000F77A0"/>
    <w:rsid w:val="00102047"/>
    <w:rsid w:val="00103DB5"/>
    <w:rsid w:val="0010577F"/>
    <w:rsid w:val="0010591C"/>
    <w:rsid w:val="001126BD"/>
    <w:rsid w:val="00112A03"/>
    <w:rsid w:val="001130C5"/>
    <w:rsid w:val="00120903"/>
    <w:rsid w:val="00127689"/>
    <w:rsid w:val="001313B0"/>
    <w:rsid w:val="001338C2"/>
    <w:rsid w:val="001351E0"/>
    <w:rsid w:val="0014732B"/>
    <w:rsid w:val="00147BA5"/>
    <w:rsid w:val="00151BEC"/>
    <w:rsid w:val="00161B40"/>
    <w:rsid w:val="00166B5B"/>
    <w:rsid w:val="0016724B"/>
    <w:rsid w:val="00170253"/>
    <w:rsid w:val="001710AE"/>
    <w:rsid w:val="00175459"/>
    <w:rsid w:val="00181DFC"/>
    <w:rsid w:val="00185340"/>
    <w:rsid w:val="00191CDB"/>
    <w:rsid w:val="0019518F"/>
    <w:rsid w:val="001A718E"/>
    <w:rsid w:val="001A7543"/>
    <w:rsid w:val="001B1D47"/>
    <w:rsid w:val="001B36DF"/>
    <w:rsid w:val="001B4A49"/>
    <w:rsid w:val="001C544F"/>
    <w:rsid w:val="001C7163"/>
    <w:rsid w:val="001C7BCC"/>
    <w:rsid w:val="001D2701"/>
    <w:rsid w:val="001D356F"/>
    <w:rsid w:val="001D5C3E"/>
    <w:rsid w:val="001D7514"/>
    <w:rsid w:val="001D7CD1"/>
    <w:rsid w:val="001E0071"/>
    <w:rsid w:val="001E1A8E"/>
    <w:rsid w:val="001F34EF"/>
    <w:rsid w:val="001F5D14"/>
    <w:rsid w:val="00200F71"/>
    <w:rsid w:val="00201AD1"/>
    <w:rsid w:val="00211E2C"/>
    <w:rsid w:val="00214A22"/>
    <w:rsid w:val="00215294"/>
    <w:rsid w:val="00215D22"/>
    <w:rsid w:val="00216C3A"/>
    <w:rsid w:val="002212CA"/>
    <w:rsid w:val="00224627"/>
    <w:rsid w:val="00224BE2"/>
    <w:rsid w:val="0023293D"/>
    <w:rsid w:val="0023540A"/>
    <w:rsid w:val="00235A2B"/>
    <w:rsid w:val="002427CD"/>
    <w:rsid w:val="0024314E"/>
    <w:rsid w:val="00247222"/>
    <w:rsid w:val="0025223C"/>
    <w:rsid w:val="00254B54"/>
    <w:rsid w:val="002574EF"/>
    <w:rsid w:val="00260641"/>
    <w:rsid w:val="00263347"/>
    <w:rsid w:val="00266CEA"/>
    <w:rsid w:val="00271F97"/>
    <w:rsid w:val="002729DD"/>
    <w:rsid w:val="00272B82"/>
    <w:rsid w:val="00273606"/>
    <w:rsid w:val="00276E7F"/>
    <w:rsid w:val="002820E1"/>
    <w:rsid w:val="002840C8"/>
    <w:rsid w:val="0028577F"/>
    <w:rsid w:val="00291060"/>
    <w:rsid w:val="0029244B"/>
    <w:rsid w:val="0029608F"/>
    <w:rsid w:val="00297B34"/>
    <w:rsid w:val="002A1371"/>
    <w:rsid w:val="002A13F7"/>
    <w:rsid w:val="002A5DB0"/>
    <w:rsid w:val="002A65F9"/>
    <w:rsid w:val="002B245D"/>
    <w:rsid w:val="002B3CBA"/>
    <w:rsid w:val="002B447E"/>
    <w:rsid w:val="002B5A1E"/>
    <w:rsid w:val="002C2212"/>
    <w:rsid w:val="002C53E9"/>
    <w:rsid w:val="002D6A31"/>
    <w:rsid w:val="002E019D"/>
    <w:rsid w:val="002E36D3"/>
    <w:rsid w:val="002E3896"/>
    <w:rsid w:val="002E735B"/>
    <w:rsid w:val="002F05AB"/>
    <w:rsid w:val="002F19F0"/>
    <w:rsid w:val="002F6EAD"/>
    <w:rsid w:val="002F7124"/>
    <w:rsid w:val="00301D07"/>
    <w:rsid w:val="003037FB"/>
    <w:rsid w:val="00303842"/>
    <w:rsid w:val="003038A3"/>
    <w:rsid w:val="003043A9"/>
    <w:rsid w:val="0031512B"/>
    <w:rsid w:val="003154FF"/>
    <w:rsid w:val="00320A8D"/>
    <w:rsid w:val="0032748C"/>
    <w:rsid w:val="00333521"/>
    <w:rsid w:val="00343DE5"/>
    <w:rsid w:val="003451C2"/>
    <w:rsid w:val="003479C5"/>
    <w:rsid w:val="00350628"/>
    <w:rsid w:val="003574DD"/>
    <w:rsid w:val="0037017F"/>
    <w:rsid w:val="0037470C"/>
    <w:rsid w:val="003779CF"/>
    <w:rsid w:val="003805B6"/>
    <w:rsid w:val="003816B1"/>
    <w:rsid w:val="00383B47"/>
    <w:rsid w:val="0038780C"/>
    <w:rsid w:val="00387BBB"/>
    <w:rsid w:val="003908CD"/>
    <w:rsid w:val="003908EC"/>
    <w:rsid w:val="003A14B6"/>
    <w:rsid w:val="003A15DA"/>
    <w:rsid w:val="003A404A"/>
    <w:rsid w:val="003A521D"/>
    <w:rsid w:val="003A7A79"/>
    <w:rsid w:val="003B0A61"/>
    <w:rsid w:val="003B1B3F"/>
    <w:rsid w:val="003B23D8"/>
    <w:rsid w:val="003C0767"/>
    <w:rsid w:val="003C3021"/>
    <w:rsid w:val="003C599F"/>
    <w:rsid w:val="003C6D1D"/>
    <w:rsid w:val="003C7CE6"/>
    <w:rsid w:val="003D2792"/>
    <w:rsid w:val="003D42A4"/>
    <w:rsid w:val="003D469C"/>
    <w:rsid w:val="003D79EB"/>
    <w:rsid w:val="003E0EFD"/>
    <w:rsid w:val="003E6E8E"/>
    <w:rsid w:val="003E71AD"/>
    <w:rsid w:val="003F0C62"/>
    <w:rsid w:val="003F6CE5"/>
    <w:rsid w:val="0041054B"/>
    <w:rsid w:val="004119FE"/>
    <w:rsid w:val="0041208F"/>
    <w:rsid w:val="00417402"/>
    <w:rsid w:val="00420816"/>
    <w:rsid w:val="00421342"/>
    <w:rsid w:val="00427750"/>
    <w:rsid w:val="00430B77"/>
    <w:rsid w:val="00435D36"/>
    <w:rsid w:val="0044443B"/>
    <w:rsid w:val="00450A1A"/>
    <w:rsid w:val="004540D6"/>
    <w:rsid w:val="00455F49"/>
    <w:rsid w:val="00456072"/>
    <w:rsid w:val="00457449"/>
    <w:rsid w:val="004615F0"/>
    <w:rsid w:val="00463E00"/>
    <w:rsid w:val="004654BE"/>
    <w:rsid w:val="0046672E"/>
    <w:rsid w:val="00471E71"/>
    <w:rsid w:val="00482C62"/>
    <w:rsid w:val="00483B21"/>
    <w:rsid w:val="004853E1"/>
    <w:rsid w:val="00485DDB"/>
    <w:rsid w:val="00485F91"/>
    <w:rsid w:val="0048718E"/>
    <w:rsid w:val="00490859"/>
    <w:rsid w:val="00491164"/>
    <w:rsid w:val="004911BF"/>
    <w:rsid w:val="00493BD8"/>
    <w:rsid w:val="00496E86"/>
    <w:rsid w:val="004A0ECF"/>
    <w:rsid w:val="004A1DAD"/>
    <w:rsid w:val="004A68E8"/>
    <w:rsid w:val="004B2630"/>
    <w:rsid w:val="004C1FD0"/>
    <w:rsid w:val="004C2100"/>
    <w:rsid w:val="004C39AC"/>
    <w:rsid w:val="004C3F6B"/>
    <w:rsid w:val="004C6537"/>
    <w:rsid w:val="004D1166"/>
    <w:rsid w:val="004D33D8"/>
    <w:rsid w:val="004D4A59"/>
    <w:rsid w:val="004D58B7"/>
    <w:rsid w:val="004E31A4"/>
    <w:rsid w:val="004E37CC"/>
    <w:rsid w:val="004E3BD5"/>
    <w:rsid w:val="004E4AA8"/>
    <w:rsid w:val="004E7D94"/>
    <w:rsid w:val="004F0230"/>
    <w:rsid w:val="004F46A5"/>
    <w:rsid w:val="004F70E0"/>
    <w:rsid w:val="005018C2"/>
    <w:rsid w:val="0050675D"/>
    <w:rsid w:val="00524E3B"/>
    <w:rsid w:val="0053028B"/>
    <w:rsid w:val="00530D4B"/>
    <w:rsid w:val="00531A19"/>
    <w:rsid w:val="00532447"/>
    <w:rsid w:val="0053385C"/>
    <w:rsid w:val="00535D66"/>
    <w:rsid w:val="0053788F"/>
    <w:rsid w:val="00540A9A"/>
    <w:rsid w:val="00541ED7"/>
    <w:rsid w:val="00542674"/>
    <w:rsid w:val="0054391A"/>
    <w:rsid w:val="00543C3F"/>
    <w:rsid w:val="00543FF6"/>
    <w:rsid w:val="00546593"/>
    <w:rsid w:val="00560E00"/>
    <w:rsid w:val="00560F70"/>
    <w:rsid w:val="00563911"/>
    <w:rsid w:val="00567256"/>
    <w:rsid w:val="00567589"/>
    <w:rsid w:val="00567C38"/>
    <w:rsid w:val="00570513"/>
    <w:rsid w:val="00570585"/>
    <w:rsid w:val="00571F03"/>
    <w:rsid w:val="00573C7D"/>
    <w:rsid w:val="00574BCC"/>
    <w:rsid w:val="0057537F"/>
    <w:rsid w:val="00575F16"/>
    <w:rsid w:val="005807D5"/>
    <w:rsid w:val="005811C9"/>
    <w:rsid w:val="00581D95"/>
    <w:rsid w:val="00585347"/>
    <w:rsid w:val="005916CB"/>
    <w:rsid w:val="00593463"/>
    <w:rsid w:val="00595AD1"/>
    <w:rsid w:val="00596CC1"/>
    <w:rsid w:val="005A57B1"/>
    <w:rsid w:val="005B33B4"/>
    <w:rsid w:val="005B6A66"/>
    <w:rsid w:val="005B7BE5"/>
    <w:rsid w:val="005C1797"/>
    <w:rsid w:val="005C35A1"/>
    <w:rsid w:val="005C56F4"/>
    <w:rsid w:val="005D1320"/>
    <w:rsid w:val="005D7AB2"/>
    <w:rsid w:val="005E10B5"/>
    <w:rsid w:val="005E1A67"/>
    <w:rsid w:val="005E2D56"/>
    <w:rsid w:val="005E64CC"/>
    <w:rsid w:val="005E7A46"/>
    <w:rsid w:val="005F1288"/>
    <w:rsid w:val="005F371F"/>
    <w:rsid w:val="005F663A"/>
    <w:rsid w:val="006003AE"/>
    <w:rsid w:val="006033FC"/>
    <w:rsid w:val="006039DF"/>
    <w:rsid w:val="00607E9D"/>
    <w:rsid w:val="00611211"/>
    <w:rsid w:val="00614312"/>
    <w:rsid w:val="00617469"/>
    <w:rsid w:val="006237B4"/>
    <w:rsid w:val="00624EB3"/>
    <w:rsid w:val="00630B5F"/>
    <w:rsid w:val="00633EB0"/>
    <w:rsid w:val="0063500F"/>
    <w:rsid w:val="00636C99"/>
    <w:rsid w:val="006412C1"/>
    <w:rsid w:val="00646D51"/>
    <w:rsid w:val="00647256"/>
    <w:rsid w:val="0065588F"/>
    <w:rsid w:val="00657B38"/>
    <w:rsid w:val="006608B4"/>
    <w:rsid w:val="00661CB0"/>
    <w:rsid w:val="00664127"/>
    <w:rsid w:val="00664C94"/>
    <w:rsid w:val="00667D1B"/>
    <w:rsid w:val="00671EA7"/>
    <w:rsid w:val="00673F0A"/>
    <w:rsid w:val="0067461D"/>
    <w:rsid w:val="00677E4F"/>
    <w:rsid w:val="006840B4"/>
    <w:rsid w:val="00691B6D"/>
    <w:rsid w:val="006A190F"/>
    <w:rsid w:val="006A395B"/>
    <w:rsid w:val="006B04A3"/>
    <w:rsid w:val="006B111B"/>
    <w:rsid w:val="006B19C7"/>
    <w:rsid w:val="006B451C"/>
    <w:rsid w:val="006B61B1"/>
    <w:rsid w:val="006C31AD"/>
    <w:rsid w:val="006C7B48"/>
    <w:rsid w:val="006C7F27"/>
    <w:rsid w:val="006D5A3C"/>
    <w:rsid w:val="006D7100"/>
    <w:rsid w:val="006E472E"/>
    <w:rsid w:val="006E4A86"/>
    <w:rsid w:val="006E5397"/>
    <w:rsid w:val="006F3652"/>
    <w:rsid w:val="006F45BE"/>
    <w:rsid w:val="00701516"/>
    <w:rsid w:val="00701DB7"/>
    <w:rsid w:val="00707D7D"/>
    <w:rsid w:val="00711E60"/>
    <w:rsid w:val="00712DDB"/>
    <w:rsid w:val="00713E88"/>
    <w:rsid w:val="00720857"/>
    <w:rsid w:val="00720A8A"/>
    <w:rsid w:val="007211B6"/>
    <w:rsid w:val="007222A9"/>
    <w:rsid w:val="0072434F"/>
    <w:rsid w:val="00725A66"/>
    <w:rsid w:val="00726110"/>
    <w:rsid w:val="007266F7"/>
    <w:rsid w:val="007268CC"/>
    <w:rsid w:val="00736704"/>
    <w:rsid w:val="00737A0D"/>
    <w:rsid w:val="00742079"/>
    <w:rsid w:val="00745FA6"/>
    <w:rsid w:val="007500AB"/>
    <w:rsid w:val="007553D8"/>
    <w:rsid w:val="007559EC"/>
    <w:rsid w:val="00757A45"/>
    <w:rsid w:val="007609BB"/>
    <w:rsid w:val="00765C0B"/>
    <w:rsid w:val="00767BED"/>
    <w:rsid w:val="00774AF7"/>
    <w:rsid w:val="00782D98"/>
    <w:rsid w:val="00784267"/>
    <w:rsid w:val="00784BCD"/>
    <w:rsid w:val="007855DA"/>
    <w:rsid w:val="00787653"/>
    <w:rsid w:val="00787BF0"/>
    <w:rsid w:val="00787DAF"/>
    <w:rsid w:val="0079366D"/>
    <w:rsid w:val="00795369"/>
    <w:rsid w:val="00797952"/>
    <w:rsid w:val="007A4058"/>
    <w:rsid w:val="007A661C"/>
    <w:rsid w:val="007B0A54"/>
    <w:rsid w:val="007B4980"/>
    <w:rsid w:val="007B5A2B"/>
    <w:rsid w:val="007B5E34"/>
    <w:rsid w:val="007B5F89"/>
    <w:rsid w:val="007B7332"/>
    <w:rsid w:val="007C1DDC"/>
    <w:rsid w:val="007C5877"/>
    <w:rsid w:val="007C60EA"/>
    <w:rsid w:val="007C6693"/>
    <w:rsid w:val="007D014D"/>
    <w:rsid w:val="007D1545"/>
    <w:rsid w:val="007D1972"/>
    <w:rsid w:val="007D1D4B"/>
    <w:rsid w:val="007D22C9"/>
    <w:rsid w:val="007D44ED"/>
    <w:rsid w:val="007D4552"/>
    <w:rsid w:val="007D629A"/>
    <w:rsid w:val="007D764B"/>
    <w:rsid w:val="007D7829"/>
    <w:rsid w:val="007E083A"/>
    <w:rsid w:val="007E103E"/>
    <w:rsid w:val="007E1821"/>
    <w:rsid w:val="007E4182"/>
    <w:rsid w:val="007E6272"/>
    <w:rsid w:val="007F0C5C"/>
    <w:rsid w:val="007F4662"/>
    <w:rsid w:val="00807A2F"/>
    <w:rsid w:val="00812F0E"/>
    <w:rsid w:val="00814C86"/>
    <w:rsid w:val="008170AE"/>
    <w:rsid w:val="00820AE6"/>
    <w:rsid w:val="0082306E"/>
    <w:rsid w:val="008242F9"/>
    <w:rsid w:val="00824D50"/>
    <w:rsid w:val="00825A37"/>
    <w:rsid w:val="008323A3"/>
    <w:rsid w:val="008327FE"/>
    <w:rsid w:val="00835B76"/>
    <w:rsid w:val="00837D05"/>
    <w:rsid w:val="008412BC"/>
    <w:rsid w:val="00842A01"/>
    <w:rsid w:val="0084670B"/>
    <w:rsid w:val="00847DBD"/>
    <w:rsid w:val="008515E3"/>
    <w:rsid w:val="00854CD8"/>
    <w:rsid w:val="00857A1D"/>
    <w:rsid w:val="00857A7C"/>
    <w:rsid w:val="00860050"/>
    <w:rsid w:val="0086612E"/>
    <w:rsid w:val="00873169"/>
    <w:rsid w:val="00873D7A"/>
    <w:rsid w:val="00874D90"/>
    <w:rsid w:val="00880B1A"/>
    <w:rsid w:val="00881C6A"/>
    <w:rsid w:val="008837E4"/>
    <w:rsid w:val="00890406"/>
    <w:rsid w:val="00891A78"/>
    <w:rsid w:val="00893269"/>
    <w:rsid w:val="008A2AC1"/>
    <w:rsid w:val="008A64CC"/>
    <w:rsid w:val="008B1FE2"/>
    <w:rsid w:val="008B310F"/>
    <w:rsid w:val="008B3810"/>
    <w:rsid w:val="008B3EDA"/>
    <w:rsid w:val="008C1CC3"/>
    <w:rsid w:val="008C23D3"/>
    <w:rsid w:val="008C6E14"/>
    <w:rsid w:val="008D2D5E"/>
    <w:rsid w:val="008D5B70"/>
    <w:rsid w:val="008D66AB"/>
    <w:rsid w:val="008D6B0F"/>
    <w:rsid w:val="008D7D57"/>
    <w:rsid w:val="008E6578"/>
    <w:rsid w:val="008F0B9A"/>
    <w:rsid w:val="008F20E2"/>
    <w:rsid w:val="008F6032"/>
    <w:rsid w:val="008F795F"/>
    <w:rsid w:val="009115C0"/>
    <w:rsid w:val="00915187"/>
    <w:rsid w:val="00917E09"/>
    <w:rsid w:val="00922ADB"/>
    <w:rsid w:val="00925713"/>
    <w:rsid w:val="00925A81"/>
    <w:rsid w:val="00930C62"/>
    <w:rsid w:val="00930FC8"/>
    <w:rsid w:val="00931802"/>
    <w:rsid w:val="009336C6"/>
    <w:rsid w:val="00933B89"/>
    <w:rsid w:val="00935C66"/>
    <w:rsid w:val="009409D4"/>
    <w:rsid w:val="00941DC0"/>
    <w:rsid w:val="00945FB0"/>
    <w:rsid w:val="0094668C"/>
    <w:rsid w:val="009526A4"/>
    <w:rsid w:val="009564DB"/>
    <w:rsid w:val="009628F7"/>
    <w:rsid w:val="00967F13"/>
    <w:rsid w:val="00974431"/>
    <w:rsid w:val="00974D25"/>
    <w:rsid w:val="00976984"/>
    <w:rsid w:val="0098099C"/>
    <w:rsid w:val="00983681"/>
    <w:rsid w:val="009837B2"/>
    <w:rsid w:val="00983988"/>
    <w:rsid w:val="009848B2"/>
    <w:rsid w:val="00984B7D"/>
    <w:rsid w:val="00984EC4"/>
    <w:rsid w:val="009871EF"/>
    <w:rsid w:val="00987380"/>
    <w:rsid w:val="00990972"/>
    <w:rsid w:val="009971E2"/>
    <w:rsid w:val="009A4271"/>
    <w:rsid w:val="009B627C"/>
    <w:rsid w:val="009C2A1E"/>
    <w:rsid w:val="009C6410"/>
    <w:rsid w:val="009D031A"/>
    <w:rsid w:val="009D65D3"/>
    <w:rsid w:val="009D6B40"/>
    <w:rsid w:val="009E2DD1"/>
    <w:rsid w:val="009E698D"/>
    <w:rsid w:val="009F1F1E"/>
    <w:rsid w:val="009F2E53"/>
    <w:rsid w:val="009F34F9"/>
    <w:rsid w:val="009F69AD"/>
    <w:rsid w:val="009F7094"/>
    <w:rsid w:val="00A02688"/>
    <w:rsid w:val="00A056F8"/>
    <w:rsid w:val="00A1350C"/>
    <w:rsid w:val="00A22724"/>
    <w:rsid w:val="00A22936"/>
    <w:rsid w:val="00A30D17"/>
    <w:rsid w:val="00A32355"/>
    <w:rsid w:val="00A40681"/>
    <w:rsid w:val="00A43CEE"/>
    <w:rsid w:val="00A47082"/>
    <w:rsid w:val="00A50BF3"/>
    <w:rsid w:val="00A525C5"/>
    <w:rsid w:val="00A5588F"/>
    <w:rsid w:val="00A562AD"/>
    <w:rsid w:val="00A6454D"/>
    <w:rsid w:val="00A65AF6"/>
    <w:rsid w:val="00A66488"/>
    <w:rsid w:val="00A67263"/>
    <w:rsid w:val="00A67967"/>
    <w:rsid w:val="00A7107B"/>
    <w:rsid w:val="00A80D5A"/>
    <w:rsid w:val="00A8320C"/>
    <w:rsid w:val="00A90A72"/>
    <w:rsid w:val="00A90B7D"/>
    <w:rsid w:val="00A90CB0"/>
    <w:rsid w:val="00A92610"/>
    <w:rsid w:val="00A92D1A"/>
    <w:rsid w:val="00A936E1"/>
    <w:rsid w:val="00A93B5B"/>
    <w:rsid w:val="00A943F8"/>
    <w:rsid w:val="00A95506"/>
    <w:rsid w:val="00AA09BD"/>
    <w:rsid w:val="00AA1970"/>
    <w:rsid w:val="00AA5872"/>
    <w:rsid w:val="00AA6D34"/>
    <w:rsid w:val="00AA7A34"/>
    <w:rsid w:val="00AB44EF"/>
    <w:rsid w:val="00AC101B"/>
    <w:rsid w:val="00AC1E60"/>
    <w:rsid w:val="00AC35A1"/>
    <w:rsid w:val="00AC7745"/>
    <w:rsid w:val="00AD17DD"/>
    <w:rsid w:val="00AD1F33"/>
    <w:rsid w:val="00AD305D"/>
    <w:rsid w:val="00AE0D90"/>
    <w:rsid w:val="00AE4176"/>
    <w:rsid w:val="00AF41A3"/>
    <w:rsid w:val="00AF5BE6"/>
    <w:rsid w:val="00AF6EE4"/>
    <w:rsid w:val="00AF7B4D"/>
    <w:rsid w:val="00AF7D95"/>
    <w:rsid w:val="00B032D6"/>
    <w:rsid w:val="00B07998"/>
    <w:rsid w:val="00B2331E"/>
    <w:rsid w:val="00B25437"/>
    <w:rsid w:val="00B33F46"/>
    <w:rsid w:val="00B34F51"/>
    <w:rsid w:val="00B35814"/>
    <w:rsid w:val="00B36038"/>
    <w:rsid w:val="00B36FA9"/>
    <w:rsid w:val="00B400EB"/>
    <w:rsid w:val="00B504DD"/>
    <w:rsid w:val="00B516B0"/>
    <w:rsid w:val="00B557D8"/>
    <w:rsid w:val="00B615C6"/>
    <w:rsid w:val="00B66790"/>
    <w:rsid w:val="00B74862"/>
    <w:rsid w:val="00B7508F"/>
    <w:rsid w:val="00B856A8"/>
    <w:rsid w:val="00B87499"/>
    <w:rsid w:val="00B90DD5"/>
    <w:rsid w:val="00B918E5"/>
    <w:rsid w:val="00B9213C"/>
    <w:rsid w:val="00B9288B"/>
    <w:rsid w:val="00BA08CD"/>
    <w:rsid w:val="00BA1EE5"/>
    <w:rsid w:val="00BA26FD"/>
    <w:rsid w:val="00BA39E6"/>
    <w:rsid w:val="00BA4DC5"/>
    <w:rsid w:val="00BA675D"/>
    <w:rsid w:val="00BA7E16"/>
    <w:rsid w:val="00BB0329"/>
    <w:rsid w:val="00BB0E2D"/>
    <w:rsid w:val="00BB4ED5"/>
    <w:rsid w:val="00BC6582"/>
    <w:rsid w:val="00BD1FAB"/>
    <w:rsid w:val="00BD7628"/>
    <w:rsid w:val="00BE1488"/>
    <w:rsid w:val="00BE2C67"/>
    <w:rsid w:val="00BE31F8"/>
    <w:rsid w:val="00BE721B"/>
    <w:rsid w:val="00BF247E"/>
    <w:rsid w:val="00BF417B"/>
    <w:rsid w:val="00BF4914"/>
    <w:rsid w:val="00BF4FBE"/>
    <w:rsid w:val="00C010FF"/>
    <w:rsid w:val="00C03D03"/>
    <w:rsid w:val="00C24DA2"/>
    <w:rsid w:val="00C2500C"/>
    <w:rsid w:val="00C268BC"/>
    <w:rsid w:val="00C27232"/>
    <w:rsid w:val="00C275F4"/>
    <w:rsid w:val="00C30C8A"/>
    <w:rsid w:val="00C33F55"/>
    <w:rsid w:val="00C35AE8"/>
    <w:rsid w:val="00C4149D"/>
    <w:rsid w:val="00C46BB3"/>
    <w:rsid w:val="00C46FDD"/>
    <w:rsid w:val="00C52D41"/>
    <w:rsid w:val="00C55A9C"/>
    <w:rsid w:val="00C57DC9"/>
    <w:rsid w:val="00C60456"/>
    <w:rsid w:val="00C604D7"/>
    <w:rsid w:val="00C63B38"/>
    <w:rsid w:val="00C64BD9"/>
    <w:rsid w:val="00C74007"/>
    <w:rsid w:val="00C7676E"/>
    <w:rsid w:val="00C80521"/>
    <w:rsid w:val="00C812DC"/>
    <w:rsid w:val="00C83188"/>
    <w:rsid w:val="00C84B07"/>
    <w:rsid w:val="00C85B88"/>
    <w:rsid w:val="00C86A00"/>
    <w:rsid w:val="00C91E2C"/>
    <w:rsid w:val="00C94911"/>
    <w:rsid w:val="00C94F5F"/>
    <w:rsid w:val="00C952CF"/>
    <w:rsid w:val="00CB178D"/>
    <w:rsid w:val="00CB4BDD"/>
    <w:rsid w:val="00CC3DB9"/>
    <w:rsid w:val="00CD1B44"/>
    <w:rsid w:val="00CD385B"/>
    <w:rsid w:val="00CD44EF"/>
    <w:rsid w:val="00CE59E1"/>
    <w:rsid w:val="00CF0B6C"/>
    <w:rsid w:val="00CF30CF"/>
    <w:rsid w:val="00CF3C6E"/>
    <w:rsid w:val="00CF44E5"/>
    <w:rsid w:val="00CF4A78"/>
    <w:rsid w:val="00CF4AC4"/>
    <w:rsid w:val="00CF523E"/>
    <w:rsid w:val="00CF57C8"/>
    <w:rsid w:val="00CF6DB3"/>
    <w:rsid w:val="00D01E01"/>
    <w:rsid w:val="00D055A6"/>
    <w:rsid w:val="00D0597E"/>
    <w:rsid w:val="00D0687B"/>
    <w:rsid w:val="00D10444"/>
    <w:rsid w:val="00D1058A"/>
    <w:rsid w:val="00D113D9"/>
    <w:rsid w:val="00D16701"/>
    <w:rsid w:val="00D20F96"/>
    <w:rsid w:val="00D2715E"/>
    <w:rsid w:val="00D35DC8"/>
    <w:rsid w:val="00D41C36"/>
    <w:rsid w:val="00D434A4"/>
    <w:rsid w:val="00D43A36"/>
    <w:rsid w:val="00D479A8"/>
    <w:rsid w:val="00D51121"/>
    <w:rsid w:val="00D5730C"/>
    <w:rsid w:val="00D64718"/>
    <w:rsid w:val="00D71E42"/>
    <w:rsid w:val="00D74365"/>
    <w:rsid w:val="00D7497D"/>
    <w:rsid w:val="00D833DA"/>
    <w:rsid w:val="00D8410D"/>
    <w:rsid w:val="00D84AC8"/>
    <w:rsid w:val="00D85834"/>
    <w:rsid w:val="00D87CBA"/>
    <w:rsid w:val="00D92891"/>
    <w:rsid w:val="00D92CA5"/>
    <w:rsid w:val="00D93142"/>
    <w:rsid w:val="00D961BD"/>
    <w:rsid w:val="00D961E5"/>
    <w:rsid w:val="00D961F4"/>
    <w:rsid w:val="00DA1460"/>
    <w:rsid w:val="00DA41CC"/>
    <w:rsid w:val="00DA48CA"/>
    <w:rsid w:val="00DA5C4F"/>
    <w:rsid w:val="00DA7E16"/>
    <w:rsid w:val="00DA7F68"/>
    <w:rsid w:val="00DB02F7"/>
    <w:rsid w:val="00DB3497"/>
    <w:rsid w:val="00DB7548"/>
    <w:rsid w:val="00DB7DFB"/>
    <w:rsid w:val="00DC1C38"/>
    <w:rsid w:val="00DC2109"/>
    <w:rsid w:val="00DD6EBE"/>
    <w:rsid w:val="00DD72BA"/>
    <w:rsid w:val="00DE1B63"/>
    <w:rsid w:val="00DE1CB3"/>
    <w:rsid w:val="00DE2AD6"/>
    <w:rsid w:val="00DE2E8C"/>
    <w:rsid w:val="00DE51FD"/>
    <w:rsid w:val="00DE7876"/>
    <w:rsid w:val="00DE7C73"/>
    <w:rsid w:val="00DF2660"/>
    <w:rsid w:val="00DF2B63"/>
    <w:rsid w:val="00DF530E"/>
    <w:rsid w:val="00DF64FD"/>
    <w:rsid w:val="00E00E63"/>
    <w:rsid w:val="00E1004B"/>
    <w:rsid w:val="00E120AE"/>
    <w:rsid w:val="00E166D1"/>
    <w:rsid w:val="00E2054F"/>
    <w:rsid w:val="00E23EC0"/>
    <w:rsid w:val="00E242C7"/>
    <w:rsid w:val="00E27338"/>
    <w:rsid w:val="00E30B26"/>
    <w:rsid w:val="00E31D17"/>
    <w:rsid w:val="00E328AE"/>
    <w:rsid w:val="00E34496"/>
    <w:rsid w:val="00E36173"/>
    <w:rsid w:val="00E40F6E"/>
    <w:rsid w:val="00E420EF"/>
    <w:rsid w:val="00E44B80"/>
    <w:rsid w:val="00E46974"/>
    <w:rsid w:val="00E478FC"/>
    <w:rsid w:val="00E64501"/>
    <w:rsid w:val="00E72534"/>
    <w:rsid w:val="00E72DBB"/>
    <w:rsid w:val="00E74801"/>
    <w:rsid w:val="00E818E8"/>
    <w:rsid w:val="00E82372"/>
    <w:rsid w:val="00E83942"/>
    <w:rsid w:val="00E91F35"/>
    <w:rsid w:val="00EA08C1"/>
    <w:rsid w:val="00EA1C2B"/>
    <w:rsid w:val="00EA36C6"/>
    <w:rsid w:val="00EA4CAA"/>
    <w:rsid w:val="00EA5687"/>
    <w:rsid w:val="00EA66B9"/>
    <w:rsid w:val="00EB6413"/>
    <w:rsid w:val="00ED13B7"/>
    <w:rsid w:val="00ED150B"/>
    <w:rsid w:val="00ED5290"/>
    <w:rsid w:val="00EE1A29"/>
    <w:rsid w:val="00EE37B3"/>
    <w:rsid w:val="00EE4C60"/>
    <w:rsid w:val="00EE5D37"/>
    <w:rsid w:val="00EE7A22"/>
    <w:rsid w:val="00EF451D"/>
    <w:rsid w:val="00EF7F0E"/>
    <w:rsid w:val="00F126CC"/>
    <w:rsid w:val="00F1275E"/>
    <w:rsid w:val="00F1321E"/>
    <w:rsid w:val="00F140B5"/>
    <w:rsid w:val="00F14FBD"/>
    <w:rsid w:val="00F15A66"/>
    <w:rsid w:val="00F173EA"/>
    <w:rsid w:val="00F23B7B"/>
    <w:rsid w:val="00F248E8"/>
    <w:rsid w:val="00F30716"/>
    <w:rsid w:val="00F3516A"/>
    <w:rsid w:val="00F36952"/>
    <w:rsid w:val="00F36C59"/>
    <w:rsid w:val="00F42CD1"/>
    <w:rsid w:val="00F43CF7"/>
    <w:rsid w:val="00F4511B"/>
    <w:rsid w:val="00F46F6B"/>
    <w:rsid w:val="00F47550"/>
    <w:rsid w:val="00F5156A"/>
    <w:rsid w:val="00F5332A"/>
    <w:rsid w:val="00F538B9"/>
    <w:rsid w:val="00F614DF"/>
    <w:rsid w:val="00F637BE"/>
    <w:rsid w:val="00F716EB"/>
    <w:rsid w:val="00F843A9"/>
    <w:rsid w:val="00F85407"/>
    <w:rsid w:val="00F90324"/>
    <w:rsid w:val="00F904E6"/>
    <w:rsid w:val="00F906C9"/>
    <w:rsid w:val="00F94643"/>
    <w:rsid w:val="00FA3FFD"/>
    <w:rsid w:val="00FA7075"/>
    <w:rsid w:val="00FA7746"/>
    <w:rsid w:val="00FB6218"/>
    <w:rsid w:val="00FC1A85"/>
    <w:rsid w:val="00FC2344"/>
    <w:rsid w:val="00FC23BB"/>
    <w:rsid w:val="00FC2EA0"/>
    <w:rsid w:val="00FC3FB2"/>
    <w:rsid w:val="00FC637C"/>
    <w:rsid w:val="00FC6A11"/>
    <w:rsid w:val="00FD0BD4"/>
    <w:rsid w:val="00FD1B3B"/>
    <w:rsid w:val="00FD7291"/>
    <w:rsid w:val="00FE0A14"/>
    <w:rsid w:val="00FE3092"/>
    <w:rsid w:val="00FE7FDC"/>
    <w:rsid w:val="00FF0019"/>
    <w:rsid w:val="00FF4D72"/>
    <w:rsid w:val="00FF5DF8"/>
    <w:rsid w:val="00FF6131"/>
    <w:rsid w:val="00FF62F8"/>
    <w:rsid w:val="00FF63C0"/>
    <w:rsid w:val="1034F7CE"/>
    <w:rsid w:val="5AA6CB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F6CFDC"/>
  <w15:chartTrackingRefBased/>
  <w15:docId w15:val="{6F8BDAE8-1D60-4E72-AFD1-3F8B3A52CC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D6A31"/>
    <w:rPr>
      <w:rFonts w:ascii="Calibri" w:hAnsi="Calibri" w:eastAsia="Calibri" w:cs="Calibri"/>
      <w:lang w:val="es-PE"/>
    </w:rPr>
  </w:style>
  <w:style w:type="paragraph" w:styleId="Ttulo1">
    <w:name w:val="heading 1"/>
    <w:basedOn w:val="Normal"/>
    <w:next w:val="Normal"/>
    <w:link w:val="Ttulo1Car"/>
    <w:uiPriority w:val="9"/>
    <w:qFormat/>
    <w:rsid w:val="002D6A31"/>
    <w:pPr>
      <w:keepNext/>
      <w:keepLines/>
      <w:numPr>
        <w:numId w:val="24"/>
      </w:numPr>
      <w:spacing w:before="240" w:after="0"/>
      <w:outlineLvl w:val="0"/>
    </w:pPr>
    <w:rPr>
      <w:color w:val="2E75B5"/>
      <w:sz w:val="32"/>
      <w:szCs w:val="32"/>
    </w:rPr>
  </w:style>
  <w:style w:type="paragraph" w:styleId="Ttulo2">
    <w:name w:val="heading 2"/>
    <w:basedOn w:val="Normal"/>
    <w:next w:val="Normal"/>
    <w:link w:val="Ttulo2Car"/>
    <w:uiPriority w:val="9"/>
    <w:unhideWhenUsed/>
    <w:qFormat/>
    <w:rsid w:val="00976984"/>
    <w:pPr>
      <w:keepNext/>
      <w:keepLines/>
      <w:numPr>
        <w:ilvl w:val="1"/>
        <w:numId w:val="24"/>
      </w:numPr>
      <w:spacing w:before="40" w:after="0"/>
      <w:outlineLvl w:val="1"/>
    </w:pPr>
    <w:rPr>
      <w:rFonts w:asciiTheme="majorHAnsi" w:hAnsiTheme="majorHAnsi" w:eastAsiaTheme="majorEastAsia" w:cstheme="majorBidi"/>
      <w:color w:val="2F5496" w:themeColor="accent1" w:themeShade="BF"/>
      <w:sz w:val="26"/>
      <w:szCs w:val="26"/>
    </w:rPr>
  </w:style>
  <w:style w:type="paragraph" w:styleId="Ttulo3">
    <w:name w:val="heading 3"/>
    <w:basedOn w:val="Normal"/>
    <w:next w:val="Normal"/>
    <w:link w:val="Ttulo3Car"/>
    <w:uiPriority w:val="9"/>
    <w:unhideWhenUsed/>
    <w:qFormat/>
    <w:rsid w:val="00DF64FD"/>
    <w:pPr>
      <w:keepNext/>
      <w:keepLines/>
      <w:numPr>
        <w:ilvl w:val="2"/>
        <w:numId w:val="24"/>
      </w:numPr>
      <w:spacing w:before="40" w:after="0"/>
      <w:outlineLvl w:val="2"/>
    </w:pPr>
    <w:rPr>
      <w:rFonts w:asciiTheme="majorHAnsi" w:hAnsiTheme="majorHAnsi" w:eastAsiaTheme="majorEastAsia"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A6454D"/>
    <w:pPr>
      <w:keepNext/>
      <w:keepLines/>
      <w:numPr>
        <w:ilvl w:val="3"/>
        <w:numId w:val="24"/>
      </w:numPr>
      <w:spacing w:before="40" w:after="0"/>
      <w:outlineLvl w:val="3"/>
    </w:pPr>
    <w:rPr>
      <w:rFonts w:asciiTheme="majorHAnsi" w:hAnsiTheme="majorHAnsi"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6454D"/>
    <w:pPr>
      <w:keepNext/>
      <w:keepLines/>
      <w:numPr>
        <w:ilvl w:val="4"/>
        <w:numId w:val="24"/>
      </w:numPr>
      <w:spacing w:before="40" w:after="0"/>
      <w:outlineLvl w:val="4"/>
    </w:pPr>
    <w:rPr>
      <w:rFonts w:asciiTheme="majorHAnsi" w:hAnsiTheme="majorHAnsi"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6454D"/>
    <w:pPr>
      <w:keepNext/>
      <w:keepLines/>
      <w:numPr>
        <w:ilvl w:val="5"/>
        <w:numId w:val="24"/>
      </w:numPr>
      <w:spacing w:before="40" w:after="0"/>
      <w:outlineLvl w:val="5"/>
    </w:pPr>
    <w:rPr>
      <w:rFonts w:asciiTheme="majorHAnsi" w:hAnsiTheme="majorHAnsi" w:eastAsiaTheme="majorEastAsia" w:cstheme="majorBidi"/>
      <w:color w:val="1F3763" w:themeColor="accent1" w:themeShade="7F"/>
    </w:rPr>
  </w:style>
  <w:style w:type="paragraph" w:styleId="Ttulo7">
    <w:name w:val="heading 7"/>
    <w:basedOn w:val="Normal"/>
    <w:next w:val="Normal"/>
    <w:link w:val="Ttulo7Car"/>
    <w:uiPriority w:val="9"/>
    <w:semiHidden/>
    <w:unhideWhenUsed/>
    <w:qFormat/>
    <w:rsid w:val="00A6454D"/>
    <w:pPr>
      <w:keepNext/>
      <w:keepLines/>
      <w:numPr>
        <w:ilvl w:val="6"/>
        <w:numId w:val="24"/>
      </w:numPr>
      <w:spacing w:before="40" w:after="0"/>
      <w:outlineLvl w:val="6"/>
    </w:pPr>
    <w:rPr>
      <w:rFonts w:asciiTheme="majorHAnsi" w:hAnsiTheme="majorHAnsi" w:eastAsiaTheme="majorEastAsia" w:cstheme="majorBidi"/>
      <w:i/>
      <w:iCs/>
      <w:color w:val="1F3763" w:themeColor="accent1" w:themeShade="7F"/>
    </w:rPr>
  </w:style>
  <w:style w:type="paragraph" w:styleId="Ttulo8">
    <w:name w:val="heading 8"/>
    <w:basedOn w:val="Normal"/>
    <w:next w:val="Normal"/>
    <w:link w:val="Ttulo8Car"/>
    <w:uiPriority w:val="9"/>
    <w:semiHidden/>
    <w:unhideWhenUsed/>
    <w:qFormat/>
    <w:rsid w:val="00A6454D"/>
    <w:pPr>
      <w:keepNext/>
      <w:keepLines/>
      <w:numPr>
        <w:ilvl w:val="7"/>
        <w:numId w:val="24"/>
      </w:numPr>
      <w:spacing w:before="40" w:after="0"/>
      <w:outlineLvl w:val="7"/>
    </w:pPr>
    <w:rPr>
      <w:rFonts w:asciiTheme="majorHAnsi" w:hAnsiTheme="majorHAnsi" w:eastAsiaTheme="majorEastAsia"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6454D"/>
    <w:pPr>
      <w:keepNext/>
      <w:keepLines/>
      <w:numPr>
        <w:ilvl w:val="8"/>
        <w:numId w:val="24"/>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2D6A31"/>
    <w:rPr>
      <w:rFonts w:ascii="Calibri" w:hAnsi="Calibri" w:eastAsia="Calibri" w:cs="Calibri"/>
      <w:color w:val="2E75B5"/>
      <w:sz w:val="32"/>
      <w:szCs w:val="32"/>
      <w:lang w:val="es-PE"/>
    </w:rPr>
  </w:style>
  <w:style w:type="paragraph" w:styleId="Default" w:customStyle="1">
    <w:name w:val="Default"/>
    <w:rsid w:val="001E1A8E"/>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uiPriority w:val="1"/>
    <w:qFormat/>
    <w:rsid w:val="00AC101B"/>
    <w:pPr>
      <w:ind w:left="720"/>
      <w:contextualSpacing/>
    </w:pPr>
  </w:style>
  <w:style w:type="paragraph" w:styleId="Sinespaciado">
    <w:name w:val="No Spacing"/>
    <w:uiPriority w:val="1"/>
    <w:qFormat/>
    <w:rsid w:val="0053385C"/>
    <w:pPr>
      <w:spacing w:after="0" w:line="240" w:lineRule="auto"/>
    </w:pPr>
    <w:rPr>
      <w:lang w:val="es-PE"/>
    </w:rPr>
  </w:style>
  <w:style w:type="character" w:styleId="Refdenotaalpie">
    <w:name w:val="footnote reference"/>
    <w:basedOn w:val="Fuentedeprrafopredeter"/>
    <w:uiPriority w:val="99"/>
    <w:unhideWhenUsed/>
    <w:rsid w:val="0053385C"/>
    <w:rPr>
      <w:vertAlign w:val="superscript"/>
    </w:rPr>
  </w:style>
  <w:style w:type="paragraph" w:styleId="cdt4ke" w:customStyle="1">
    <w:name w:val="cdt4ke"/>
    <w:basedOn w:val="Normal"/>
    <w:rsid w:val="0053385C"/>
    <w:pPr>
      <w:spacing w:before="100" w:beforeAutospacing="1" w:after="100" w:afterAutospacing="1" w:line="240" w:lineRule="auto"/>
    </w:pPr>
    <w:rPr>
      <w:rFonts w:ascii="Times New Roman" w:hAnsi="Times New Roman" w:eastAsia="Times New Roman" w:cs="Times New Roman"/>
      <w:sz w:val="24"/>
      <w:szCs w:val="24"/>
      <w:lang w:eastAsia="es-PE"/>
    </w:rPr>
  </w:style>
  <w:style w:type="character" w:styleId="Hipervnculo">
    <w:name w:val="Hyperlink"/>
    <w:basedOn w:val="Fuentedeprrafopredeter"/>
    <w:uiPriority w:val="99"/>
    <w:unhideWhenUsed/>
    <w:rsid w:val="00C275F4"/>
    <w:rPr>
      <w:color w:val="0000FF"/>
      <w:u w:val="single"/>
    </w:rPr>
  </w:style>
  <w:style w:type="paragraph" w:styleId="NormalWeb">
    <w:name w:val="Normal (Web)"/>
    <w:basedOn w:val="Normal"/>
    <w:uiPriority w:val="99"/>
    <w:unhideWhenUsed/>
    <w:rsid w:val="00C275F4"/>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Textoennegrita">
    <w:name w:val="Strong"/>
    <w:basedOn w:val="Fuentedeprrafopredeter"/>
    <w:uiPriority w:val="22"/>
    <w:qFormat/>
    <w:rsid w:val="0065588F"/>
    <w:rPr>
      <w:b/>
      <w:bCs/>
    </w:rPr>
  </w:style>
  <w:style w:type="character" w:styleId="Ttulo2Car" w:customStyle="1">
    <w:name w:val="Título 2 Car"/>
    <w:basedOn w:val="Fuentedeprrafopredeter"/>
    <w:link w:val="Ttulo2"/>
    <w:uiPriority w:val="9"/>
    <w:rsid w:val="00976984"/>
    <w:rPr>
      <w:rFonts w:asciiTheme="majorHAnsi" w:hAnsiTheme="majorHAnsi" w:eastAsiaTheme="majorEastAsia" w:cstheme="majorBidi"/>
      <w:color w:val="2F5496" w:themeColor="accent1" w:themeShade="BF"/>
      <w:sz w:val="26"/>
      <w:szCs w:val="26"/>
      <w:lang w:val="es-PE"/>
    </w:rPr>
  </w:style>
  <w:style w:type="paragraph" w:styleId="Textodeglobo">
    <w:name w:val="Balloon Text"/>
    <w:basedOn w:val="Normal"/>
    <w:link w:val="TextodegloboCar"/>
    <w:uiPriority w:val="99"/>
    <w:semiHidden/>
    <w:unhideWhenUsed/>
    <w:rsid w:val="00B07998"/>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B07998"/>
    <w:rPr>
      <w:rFonts w:ascii="Segoe UI" w:hAnsi="Segoe UI" w:eastAsia="Calibri" w:cs="Segoe UI"/>
      <w:sz w:val="18"/>
      <w:szCs w:val="18"/>
      <w:lang w:val="es-PE"/>
    </w:rPr>
  </w:style>
  <w:style w:type="character" w:styleId="titulo" w:customStyle="1">
    <w:name w:val="titulo"/>
    <w:basedOn w:val="Fuentedeprrafopredeter"/>
    <w:rsid w:val="003479C5"/>
  </w:style>
  <w:style w:type="character" w:styleId="AcrnimoHTML">
    <w:name w:val="HTML Acronym"/>
    <w:basedOn w:val="Fuentedeprrafopredeter"/>
    <w:uiPriority w:val="99"/>
    <w:semiHidden/>
    <w:unhideWhenUsed/>
    <w:rsid w:val="003479C5"/>
  </w:style>
  <w:style w:type="table" w:styleId="Tablaconcuadrcula">
    <w:name w:val="Table Grid"/>
    <w:basedOn w:val="Tablanormal"/>
    <w:uiPriority w:val="39"/>
    <w:rsid w:val="005E1A6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Refdecomentario">
    <w:name w:val="annotation reference"/>
    <w:basedOn w:val="Fuentedeprrafopredeter"/>
    <w:uiPriority w:val="99"/>
    <w:semiHidden/>
    <w:unhideWhenUsed/>
    <w:rsid w:val="000F77A0"/>
    <w:rPr>
      <w:sz w:val="16"/>
      <w:szCs w:val="16"/>
    </w:rPr>
  </w:style>
  <w:style w:type="paragraph" w:styleId="Textocomentario">
    <w:name w:val="annotation text"/>
    <w:basedOn w:val="Normal"/>
    <w:link w:val="TextocomentarioCar"/>
    <w:uiPriority w:val="99"/>
    <w:unhideWhenUsed/>
    <w:rsid w:val="000F77A0"/>
    <w:pPr>
      <w:spacing w:line="240" w:lineRule="auto"/>
    </w:pPr>
    <w:rPr>
      <w:sz w:val="20"/>
      <w:szCs w:val="20"/>
    </w:rPr>
  </w:style>
  <w:style w:type="character" w:styleId="TextocomentarioCar" w:customStyle="1">
    <w:name w:val="Texto comentario Car"/>
    <w:basedOn w:val="Fuentedeprrafopredeter"/>
    <w:link w:val="Textocomentario"/>
    <w:uiPriority w:val="99"/>
    <w:rsid w:val="000F77A0"/>
    <w:rPr>
      <w:rFonts w:ascii="Calibri" w:hAnsi="Calibri" w:eastAsia="Calibri" w:cs="Calibri"/>
      <w:sz w:val="20"/>
      <w:szCs w:val="20"/>
      <w:lang w:val="es-PE"/>
    </w:rPr>
  </w:style>
  <w:style w:type="paragraph" w:styleId="Asuntodelcomentario">
    <w:name w:val="annotation subject"/>
    <w:basedOn w:val="Textocomentario"/>
    <w:next w:val="Textocomentario"/>
    <w:link w:val="AsuntodelcomentarioCar"/>
    <w:uiPriority w:val="99"/>
    <w:semiHidden/>
    <w:unhideWhenUsed/>
    <w:rsid w:val="000F77A0"/>
    <w:rPr>
      <w:b/>
      <w:bCs/>
    </w:rPr>
  </w:style>
  <w:style w:type="character" w:styleId="AsuntodelcomentarioCar" w:customStyle="1">
    <w:name w:val="Asunto del comentario Car"/>
    <w:basedOn w:val="TextocomentarioCar"/>
    <w:link w:val="Asuntodelcomentario"/>
    <w:uiPriority w:val="99"/>
    <w:semiHidden/>
    <w:rsid w:val="000F77A0"/>
    <w:rPr>
      <w:rFonts w:ascii="Calibri" w:hAnsi="Calibri" w:eastAsia="Calibri" w:cs="Calibri"/>
      <w:b/>
      <w:bCs/>
      <w:sz w:val="20"/>
      <w:szCs w:val="20"/>
      <w:lang w:val="es-PE"/>
    </w:rPr>
  </w:style>
  <w:style w:type="character" w:styleId="Mencinsinresolver">
    <w:name w:val="Unresolved Mention"/>
    <w:basedOn w:val="Fuentedeprrafopredeter"/>
    <w:uiPriority w:val="99"/>
    <w:semiHidden/>
    <w:unhideWhenUsed/>
    <w:rsid w:val="00075241"/>
    <w:rPr>
      <w:color w:val="605E5C"/>
      <w:shd w:val="clear" w:color="auto" w:fill="E1DFDD"/>
    </w:rPr>
  </w:style>
  <w:style w:type="paragraph" w:styleId="Textonotapie">
    <w:name w:val="footnote text"/>
    <w:basedOn w:val="Normal"/>
    <w:link w:val="TextonotapieCar"/>
    <w:uiPriority w:val="99"/>
    <w:unhideWhenUsed/>
    <w:rsid w:val="00042A4A"/>
    <w:pPr>
      <w:spacing w:after="0" w:line="240" w:lineRule="auto"/>
    </w:pPr>
    <w:rPr>
      <w:sz w:val="20"/>
      <w:szCs w:val="20"/>
      <w:lang w:val="es-MX" w:eastAsia="es-MX"/>
    </w:rPr>
  </w:style>
  <w:style w:type="character" w:styleId="TextonotapieCar" w:customStyle="1">
    <w:name w:val="Texto nota pie Car"/>
    <w:basedOn w:val="Fuentedeprrafopredeter"/>
    <w:link w:val="Textonotapie"/>
    <w:uiPriority w:val="99"/>
    <w:rsid w:val="00042A4A"/>
    <w:rPr>
      <w:rFonts w:ascii="Calibri" w:hAnsi="Calibri" w:eastAsia="Calibri" w:cs="Calibri"/>
      <w:sz w:val="20"/>
      <w:szCs w:val="20"/>
      <w:lang w:val="es-MX" w:eastAsia="es-MX"/>
    </w:rPr>
  </w:style>
  <w:style w:type="paragraph" w:styleId="Descripcin">
    <w:name w:val="caption"/>
    <w:basedOn w:val="Normal"/>
    <w:next w:val="Normal"/>
    <w:uiPriority w:val="35"/>
    <w:unhideWhenUsed/>
    <w:qFormat/>
    <w:rsid w:val="00042A4A"/>
    <w:pPr>
      <w:spacing w:after="200" w:line="240" w:lineRule="auto"/>
    </w:pPr>
    <w:rPr>
      <w:rFonts w:ascii="Arial" w:hAnsi="Arial" w:eastAsia="Arial" w:cs="Arial"/>
      <w:b/>
      <w:bCs/>
      <w:color w:val="4472C4" w:themeColor="accent1"/>
      <w:sz w:val="18"/>
      <w:szCs w:val="18"/>
      <w:lang w:val="es" w:eastAsia="es-MX"/>
    </w:rPr>
  </w:style>
  <w:style w:type="paragraph" w:styleId="ley-1" w:customStyle="1">
    <w:name w:val="ley-1"/>
    <w:basedOn w:val="Normal"/>
    <w:rsid w:val="00042A4A"/>
    <w:pPr>
      <w:spacing w:before="100" w:beforeAutospacing="1" w:after="100" w:afterAutospacing="1" w:line="240" w:lineRule="auto"/>
    </w:pPr>
    <w:rPr>
      <w:rFonts w:ascii="Times New Roman" w:hAnsi="Times New Roman" w:eastAsia="Times New Roman" w:cs="Times New Roman"/>
      <w:sz w:val="24"/>
      <w:szCs w:val="24"/>
      <w:lang w:val="es-MX" w:eastAsia="es-MX"/>
    </w:rPr>
  </w:style>
  <w:style w:type="paragraph" w:styleId="cuerpo" w:customStyle="1">
    <w:name w:val="cuerpo"/>
    <w:basedOn w:val="Normal"/>
    <w:rsid w:val="00042A4A"/>
    <w:pPr>
      <w:spacing w:before="100" w:beforeAutospacing="1" w:after="100" w:afterAutospacing="1" w:line="240" w:lineRule="auto"/>
    </w:pPr>
    <w:rPr>
      <w:rFonts w:ascii="Times New Roman" w:hAnsi="Times New Roman" w:eastAsia="Times New Roman" w:cs="Times New Roman"/>
      <w:sz w:val="24"/>
      <w:szCs w:val="24"/>
      <w:lang w:val="es-MX" w:eastAsia="es-MX"/>
    </w:rPr>
  </w:style>
  <w:style w:type="character" w:styleId="Ttulo3Car" w:customStyle="1">
    <w:name w:val="Título 3 Car"/>
    <w:basedOn w:val="Fuentedeprrafopredeter"/>
    <w:link w:val="Ttulo3"/>
    <w:uiPriority w:val="9"/>
    <w:rsid w:val="00DF64FD"/>
    <w:rPr>
      <w:rFonts w:asciiTheme="majorHAnsi" w:hAnsiTheme="majorHAnsi" w:eastAsiaTheme="majorEastAsia" w:cstheme="majorBidi"/>
      <w:color w:val="1F3763" w:themeColor="accent1" w:themeShade="7F"/>
      <w:sz w:val="24"/>
      <w:szCs w:val="24"/>
      <w:lang w:val="es-PE"/>
    </w:rPr>
  </w:style>
  <w:style w:type="character" w:styleId="cs4vcb-pgl6qe-ysggef" w:customStyle="1">
    <w:name w:val="cs4vcb-pgl6qe-ysggef"/>
    <w:basedOn w:val="Fuentedeprrafopredeter"/>
    <w:rsid w:val="00023BDB"/>
  </w:style>
  <w:style w:type="paragraph" w:styleId="Encabezado">
    <w:name w:val="header"/>
    <w:basedOn w:val="Normal"/>
    <w:link w:val="EncabezadoCar"/>
    <w:uiPriority w:val="99"/>
    <w:unhideWhenUsed/>
    <w:rsid w:val="00430B7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30B77"/>
    <w:rPr>
      <w:rFonts w:ascii="Calibri" w:hAnsi="Calibri" w:eastAsia="Calibri" w:cs="Calibri"/>
      <w:lang w:val="es-PE"/>
    </w:rPr>
  </w:style>
  <w:style w:type="paragraph" w:styleId="Piedepgina">
    <w:name w:val="footer"/>
    <w:basedOn w:val="Normal"/>
    <w:link w:val="PiedepginaCar"/>
    <w:uiPriority w:val="99"/>
    <w:unhideWhenUsed/>
    <w:rsid w:val="00430B7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30B77"/>
    <w:rPr>
      <w:rFonts w:ascii="Calibri" w:hAnsi="Calibri" w:eastAsia="Calibri" w:cs="Calibri"/>
      <w:lang w:val="es-PE"/>
    </w:rPr>
  </w:style>
  <w:style w:type="paragraph" w:styleId="TtuloTDC">
    <w:name w:val="TOC Heading"/>
    <w:basedOn w:val="Ttulo1"/>
    <w:next w:val="Normal"/>
    <w:uiPriority w:val="39"/>
    <w:unhideWhenUsed/>
    <w:qFormat/>
    <w:rsid w:val="00BF247E"/>
    <w:pPr>
      <w:outlineLvl w:val="9"/>
    </w:pPr>
    <w:rPr>
      <w:rFonts w:asciiTheme="majorHAnsi" w:hAnsiTheme="majorHAnsi" w:eastAsiaTheme="majorEastAsia" w:cstheme="majorBidi"/>
      <w:color w:val="2F5496" w:themeColor="accent1" w:themeShade="BF"/>
      <w:lang w:val="en-US"/>
    </w:rPr>
  </w:style>
  <w:style w:type="paragraph" w:styleId="TDC1">
    <w:name w:val="toc 1"/>
    <w:basedOn w:val="Normal"/>
    <w:next w:val="Normal"/>
    <w:autoRedefine/>
    <w:uiPriority w:val="39"/>
    <w:unhideWhenUsed/>
    <w:rsid w:val="00DF530E"/>
    <w:pPr>
      <w:tabs>
        <w:tab w:val="left" w:pos="960"/>
        <w:tab w:val="right" w:leader="dot" w:pos="9350"/>
      </w:tabs>
      <w:spacing w:after="100"/>
    </w:pPr>
    <w:rPr>
      <w:rFonts w:ascii="Times New Roman" w:hAnsi="Times New Roman" w:cs="Times New Roman"/>
      <w:b/>
      <w:bCs/>
      <w:noProof/>
    </w:rPr>
  </w:style>
  <w:style w:type="paragraph" w:styleId="TDC2">
    <w:name w:val="toc 2"/>
    <w:basedOn w:val="Normal"/>
    <w:next w:val="Normal"/>
    <w:autoRedefine/>
    <w:uiPriority w:val="39"/>
    <w:unhideWhenUsed/>
    <w:rsid w:val="00BF247E"/>
    <w:pPr>
      <w:spacing w:after="100"/>
      <w:ind w:left="220"/>
    </w:pPr>
  </w:style>
  <w:style w:type="paragraph" w:styleId="TDC3">
    <w:name w:val="toc 3"/>
    <w:basedOn w:val="Normal"/>
    <w:next w:val="Normal"/>
    <w:autoRedefine/>
    <w:uiPriority w:val="39"/>
    <w:unhideWhenUsed/>
    <w:rsid w:val="00BF247E"/>
    <w:pPr>
      <w:spacing w:after="100"/>
      <w:ind w:left="440"/>
    </w:pPr>
  </w:style>
  <w:style w:type="character" w:styleId="spelle" w:customStyle="1">
    <w:name w:val="spelle"/>
    <w:basedOn w:val="Fuentedeprrafopredeter"/>
    <w:rsid w:val="009D6B40"/>
  </w:style>
  <w:style w:type="character" w:styleId="author-name" w:customStyle="1">
    <w:name w:val="author-name"/>
    <w:basedOn w:val="Fuentedeprrafopredeter"/>
    <w:rsid w:val="007E103E"/>
  </w:style>
  <w:style w:type="character" w:styleId="nfasis">
    <w:name w:val="Emphasis"/>
    <w:basedOn w:val="Fuentedeprrafopredeter"/>
    <w:uiPriority w:val="20"/>
    <w:qFormat/>
    <w:rsid w:val="009D031A"/>
    <w:rPr>
      <w:i/>
      <w:iCs/>
    </w:rPr>
  </w:style>
  <w:style w:type="paragraph" w:styleId="zfr3q" w:customStyle="1">
    <w:name w:val="zfr3q"/>
    <w:basedOn w:val="Normal"/>
    <w:rsid w:val="00A1350C"/>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c9dxtc" w:customStyle="1">
    <w:name w:val="c9dxtc"/>
    <w:basedOn w:val="Fuentedeprrafopredeter"/>
    <w:rsid w:val="00A1350C"/>
  </w:style>
  <w:style w:type="character" w:styleId="Hipervnculovisitado">
    <w:name w:val="FollowedHyperlink"/>
    <w:basedOn w:val="Fuentedeprrafopredeter"/>
    <w:uiPriority w:val="99"/>
    <w:semiHidden/>
    <w:unhideWhenUsed/>
    <w:rsid w:val="00BF4FBE"/>
    <w:rPr>
      <w:color w:val="954F72" w:themeColor="followedHyperlink"/>
      <w:u w:val="single"/>
    </w:rPr>
  </w:style>
  <w:style w:type="paragraph" w:styleId="Tabladeilustraciones">
    <w:name w:val="table of figures"/>
    <w:basedOn w:val="Normal"/>
    <w:next w:val="Normal"/>
    <w:uiPriority w:val="99"/>
    <w:unhideWhenUsed/>
    <w:rsid w:val="00857A1D"/>
    <w:pPr>
      <w:spacing w:after="0"/>
    </w:pPr>
  </w:style>
  <w:style w:type="paragraph" w:styleId="rtejustify" w:customStyle="1">
    <w:name w:val="rtejustify"/>
    <w:basedOn w:val="Normal"/>
    <w:rsid w:val="00AF7B4D"/>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Ttulo4Car" w:customStyle="1">
    <w:name w:val="Título 4 Car"/>
    <w:basedOn w:val="Fuentedeprrafopredeter"/>
    <w:link w:val="Ttulo4"/>
    <w:uiPriority w:val="9"/>
    <w:semiHidden/>
    <w:rsid w:val="00A6454D"/>
    <w:rPr>
      <w:rFonts w:asciiTheme="majorHAnsi" w:hAnsiTheme="majorHAnsi" w:eastAsiaTheme="majorEastAsia" w:cstheme="majorBidi"/>
      <w:i/>
      <w:iCs/>
      <w:color w:val="2F5496" w:themeColor="accent1" w:themeShade="BF"/>
      <w:lang w:val="es-PE"/>
    </w:rPr>
  </w:style>
  <w:style w:type="character" w:styleId="Ttulo5Car" w:customStyle="1">
    <w:name w:val="Título 5 Car"/>
    <w:basedOn w:val="Fuentedeprrafopredeter"/>
    <w:link w:val="Ttulo5"/>
    <w:uiPriority w:val="9"/>
    <w:semiHidden/>
    <w:rsid w:val="00A6454D"/>
    <w:rPr>
      <w:rFonts w:asciiTheme="majorHAnsi" w:hAnsiTheme="majorHAnsi" w:eastAsiaTheme="majorEastAsia" w:cstheme="majorBidi"/>
      <w:color w:val="2F5496" w:themeColor="accent1" w:themeShade="BF"/>
      <w:lang w:val="es-PE"/>
    </w:rPr>
  </w:style>
  <w:style w:type="character" w:styleId="Ttulo6Car" w:customStyle="1">
    <w:name w:val="Título 6 Car"/>
    <w:basedOn w:val="Fuentedeprrafopredeter"/>
    <w:link w:val="Ttulo6"/>
    <w:uiPriority w:val="9"/>
    <w:semiHidden/>
    <w:rsid w:val="00A6454D"/>
    <w:rPr>
      <w:rFonts w:asciiTheme="majorHAnsi" w:hAnsiTheme="majorHAnsi" w:eastAsiaTheme="majorEastAsia" w:cstheme="majorBidi"/>
      <w:color w:val="1F3763" w:themeColor="accent1" w:themeShade="7F"/>
      <w:lang w:val="es-PE"/>
    </w:rPr>
  </w:style>
  <w:style w:type="character" w:styleId="Ttulo7Car" w:customStyle="1">
    <w:name w:val="Título 7 Car"/>
    <w:basedOn w:val="Fuentedeprrafopredeter"/>
    <w:link w:val="Ttulo7"/>
    <w:uiPriority w:val="9"/>
    <w:semiHidden/>
    <w:rsid w:val="00A6454D"/>
    <w:rPr>
      <w:rFonts w:asciiTheme="majorHAnsi" w:hAnsiTheme="majorHAnsi" w:eastAsiaTheme="majorEastAsia" w:cstheme="majorBidi"/>
      <w:i/>
      <w:iCs/>
      <w:color w:val="1F3763" w:themeColor="accent1" w:themeShade="7F"/>
      <w:lang w:val="es-PE"/>
    </w:rPr>
  </w:style>
  <w:style w:type="character" w:styleId="Ttulo8Car" w:customStyle="1">
    <w:name w:val="Título 8 Car"/>
    <w:basedOn w:val="Fuentedeprrafopredeter"/>
    <w:link w:val="Ttulo8"/>
    <w:uiPriority w:val="9"/>
    <w:semiHidden/>
    <w:rsid w:val="00A6454D"/>
    <w:rPr>
      <w:rFonts w:asciiTheme="majorHAnsi" w:hAnsiTheme="majorHAnsi" w:eastAsiaTheme="majorEastAsia" w:cstheme="majorBidi"/>
      <w:color w:val="272727" w:themeColor="text1" w:themeTint="D8"/>
      <w:sz w:val="21"/>
      <w:szCs w:val="21"/>
      <w:lang w:val="es-PE"/>
    </w:rPr>
  </w:style>
  <w:style w:type="character" w:styleId="Ttulo9Car" w:customStyle="1">
    <w:name w:val="Título 9 Car"/>
    <w:basedOn w:val="Fuentedeprrafopredeter"/>
    <w:link w:val="Ttulo9"/>
    <w:uiPriority w:val="9"/>
    <w:semiHidden/>
    <w:rsid w:val="00A6454D"/>
    <w:rPr>
      <w:rFonts w:asciiTheme="majorHAnsi" w:hAnsiTheme="majorHAnsi" w:eastAsiaTheme="majorEastAsia" w:cstheme="majorBidi"/>
      <w:i/>
      <w:iCs/>
      <w:color w:val="272727" w:themeColor="text1" w:themeTint="D8"/>
      <w:sz w:val="21"/>
      <w:szCs w:val="21"/>
      <w:lang w:val="es-PE"/>
    </w:rPr>
  </w:style>
  <w:style w:type="numbering" w:styleId="CurrentList1" w:customStyle="1">
    <w:name w:val="Current List1"/>
    <w:uiPriority w:val="99"/>
    <w:rsid w:val="00A6454D"/>
    <w:pPr>
      <w:numPr>
        <w:numId w:val="25"/>
      </w:numPr>
    </w:pPr>
  </w:style>
  <w:style w:type="numbering" w:styleId="CurrentList2" w:customStyle="1">
    <w:name w:val="Current List2"/>
    <w:uiPriority w:val="99"/>
    <w:rsid w:val="00A6454D"/>
    <w:pPr>
      <w:numPr>
        <w:numId w:val="26"/>
      </w:numPr>
    </w:pPr>
  </w:style>
  <w:style w:type="paragraph" w:styleId="Revisin">
    <w:name w:val="Revision"/>
    <w:hidden/>
    <w:uiPriority w:val="99"/>
    <w:semiHidden/>
    <w:rsid w:val="00F637BE"/>
    <w:pPr>
      <w:spacing w:after="0" w:line="240" w:lineRule="auto"/>
    </w:pPr>
    <w:rPr>
      <w:rFonts w:ascii="Calibri" w:hAnsi="Calibri" w:eastAsia="Calibri" w:cs="Calibri"/>
      <w:lang w:val="es-PE"/>
    </w:rPr>
  </w:style>
  <w:style w:type="character" w:styleId="cskcde" w:customStyle="1">
    <w:name w:val="cskcde"/>
    <w:basedOn w:val="Fuentedeprrafopredeter"/>
    <w:rsid w:val="00F637BE"/>
  </w:style>
  <w:style w:type="character" w:styleId="hgkelc" w:customStyle="1">
    <w:name w:val="hgkelc"/>
    <w:basedOn w:val="Fuentedeprrafopredeter"/>
    <w:rsid w:val="00F637BE"/>
  </w:style>
  <w:style w:type="paragraph" w:styleId="pf1" w:customStyle="1">
    <w:name w:val="pf1"/>
    <w:basedOn w:val="Normal"/>
    <w:rsid w:val="00FB6218"/>
    <w:pPr>
      <w:spacing w:before="100" w:beforeAutospacing="1" w:after="100" w:afterAutospacing="1" w:line="240" w:lineRule="auto"/>
    </w:pPr>
    <w:rPr>
      <w:rFonts w:ascii="Times New Roman" w:hAnsi="Times New Roman" w:eastAsia="Times New Roman" w:cs="Times New Roman"/>
      <w:sz w:val="24"/>
      <w:szCs w:val="24"/>
      <w:lang w:val="es-CL" w:eastAsia="es-CL"/>
    </w:rPr>
  </w:style>
  <w:style w:type="paragraph" w:styleId="pf0" w:customStyle="1">
    <w:name w:val="pf0"/>
    <w:basedOn w:val="Normal"/>
    <w:rsid w:val="00FB6218"/>
    <w:pPr>
      <w:spacing w:before="100" w:beforeAutospacing="1" w:after="100" w:afterAutospacing="1" w:line="240" w:lineRule="auto"/>
    </w:pPr>
    <w:rPr>
      <w:rFonts w:ascii="Times New Roman" w:hAnsi="Times New Roman" w:eastAsia="Times New Roman" w:cs="Times New Roman"/>
      <w:sz w:val="24"/>
      <w:szCs w:val="24"/>
      <w:lang w:val="es-CL" w:eastAsia="es-CL"/>
    </w:rPr>
  </w:style>
  <w:style w:type="character" w:styleId="cf01" w:customStyle="1">
    <w:name w:val="cf01"/>
    <w:basedOn w:val="Fuentedeprrafopredeter"/>
    <w:rsid w:val="00FB6218"/>
    <w:rPr>
      <w:rFonts w:hint="default" w:ascii="Segoe UI" w:hAnsi="Segoe UI" w:cs="Segoe UI"/>
      <w:sz w:val="18"/>
      <w:szCs w:val="18"/>
    </w:rPr>
  </w:style>
  <w:style w:type="character" w:styleId="cf11" w:customStyle="1">
    <w:name w:val="cf11"/>
    <w:basedOn w:val="Fuentedeprrafopredeter"/>
    <w:rsid w:val="00FB6218"/>
    <w:rPr>
      <w:rFonts w:hint="default" w:ascii="Segoe UI" w:hAnsi="Segoe UI" w:cs="Segoe UI"/>
      <w:sz w:val="18"/>
      <w:szCs w:val="18"/>
    </w:rPr>
  </w:style>
  <w:style w:type="character" w:styleId="cf31" w:customStyle="1">
    <w:name w:val="cf31"/>
    <w:basedOn w:val="Fuentedeprrafopredeter"/>
    <w:rsid w:val="00FB6218"/>
    <w:rPr>
      <w:rFonts w:hint="default"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0143">
      <w:bodyDiv w:val="1"/>
      <w:marLeft w:val="0"/>
      <w:marRight w:val="0"/>
      <w:marTop w:val="0"/>
      <w:marBottom w:val="0"/>
      <w:divBdr>
        <w:top w:val="none" w:sz="0" w:space="0" w:color="auto"/>
        <w:left w:val="none" w:sz="0" w:space="0" w:color="auto"/>
        <w:bottom w:val="none" w:sz="0" w:space="0" w:color="auto"/>
        <w:right w:val="none" w:sz="0" w:space="0" w:color="auto"/>
      </w:divBdr>
    </w:div>
    <w:div w:id="80417537">
      <w:bodyDiv w:val="1"/>
      <w:marLeft w:val="0"/>
      <w:marRight w:val="0"/>
      <w:marTop w:val="0"/>
      <w:marBottom w:val="0"/>
      <w:divBdr>
        <w:top w:val="none" w:sz="0" w:space="0" w:color="auto"/>
        <w:left w:val="none" w:sz="0" w:space="0" w:color="auto"/>
        <w:bottom w:val="none" w:sz="0" w:space="0" w:color="auto"/>
        <w:right w:val="none" w:sz="0" w:space="0" w:color="auto"/>
      </w:divBdr>
    </w:div>
    <w:div w:id="84808932">
      <w:bodyDiv w:val="1"/>
      <w:marLeft w:val="0"/>
      <w:marRight w:val="0"/>
      <w:marTop w:val="0"/>
      <w:marBottom w:val="0"/>
      <w:divBdr>
        <w:top w:val="none" w:sz="0" w:space="0" w:color="auto"/>
        <w:left w:val="none" w:sz="0" w:space="0" w:color="auto"/>
        <w:bottom w:val="none" w:sz="0" w:space="0" w:color="auto"/>
        <w:right w:val="none" w:sz="0" w:space="0" w:color="auto"/>
      </w:divBdr>
    </w:div>
    <w:div w:id="107823806">
      <w:bodyDiv w:val="1"/>
      <w:marLeft w:val="0"/>
      <w:marRight w:val="0"/>
      <w:marTop w:val="0"/>
      <w:marBottom w:val="0"/>
      <w:divBdr>
        <w:top w:val="none" w:sz="0" w:space="0" w:color="auto"/>
        <w:left w:val="none" w:sz="0" w:space="0" w:color="auto"/>
        <w:bottom w:val="none" w:sz="0" w:space="0" w:color="auto"/>
        <w:right w:val="none" w:sz="0" w:space="0" w:color="auto"/>
      </w:divBdr>
    </w:div>
    <w:div w:id="147677943">
      <w:bodyDiv w:val="1"/>
      <w:marLeft w:val="0"/>
      <w:marRight w:val="0"/>
      <w:marTop w:val="0"/>
      <w:marBottom w:val="0"/>
      <w:divBdr>
        <w:top w:val="none" w:sz="0" w:space="0" w:color="auto"/>
        <w:left w:val="none" w:sz="0" w:space="0" w:color="auto"/>
        <w:bottom w:val="none" w:sz="0" w:space="0" w:color="auto"/>
        <w:right w:val="none" w:sz="0" w:space="0" w:color="auto"/>
      </w:divBdr>
    </w:div>
    <w:div w:id="162478476">
      <w:bodyDiv w:val="1"/>
      <w:marLeft w:val="0"/>
      <w:marRight w:val="0"/>
      <w:marTop w:val="0"/>
      <w:marBottom w:val="0"/>
      <w:divBdr>
        <w:top w:val="none" w:sz="0" w:space="0" w:color="auto"/>
        <w:left w:val="none" w:sz="0" w:space="0" w:color="auto"/>
        <w:bottom w:val="none" w:sz="0" w:space="0" w:color="auto"/>
        <w:right w:val="none" w:sz="0" w:space="0" w:color="auto"/>
      </w:divBdr>
      <w:divsChild>
        <w:div w:id="1104379008">
          <w:marLeft w:val="0"/>
          <w:marRight w:val="0"/>
          <w:marTop w:val="15"/>
          <w:marBottom w:val="0"/>
          <w:divBdr>
            <w:top w:val="single" w:sz="48" w:space="0" w:color="auto"/>
            <w:left w:val="single" w:sz="48" w:space="0" w:color="auto"/>
            <w:bottom w:val="single" w:sz="48" w:space="0" w:color="auto"/>
            <w:right w:val="single" w:sz="48" w:space="0" w:color="auto"/>
          </w:divBdr>
          <w:divsChild>
            <w:div w:id="87138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101921">
      <w:bodyDiv w:val="1"/>
      <w:marLeft w:val="0"/>
      <w:marRight w:val="0"/>
      <w:marTop w:val="0"/>
      <w:marBottom w:val="0"/>
      <w:divBdr>
        <w:top w:val="none" w:sz="0" w:space="0" w:color="auto"/>
        <w:left w:val="none" w:sz="0" w:space="0" w:color="auto"/>
        <w:bottom w:val="none" w:sz="0" w:space="0" w:color="auto"/>
        <w:right w:val="none" w:sz="0" w:space="0" w:color="auto"/>
      </w:divBdr>
    </w:div>
    <w:div w:id="241530998">
      <w:bodyDiv w:val="1"/>
      <w:marLeft w:val="0"/>
      <w:marRight w:val="0"/>
      <w:marTop w:val="0"/>
      <w:marBottom w:val="0"/>
      <w:divBdr>
        <w:top w:val="none" w:sz="0" w:space="0" w:color="auto"/>
        <w:left w:val="none" w:sz="0" w:space="0" w:color="auto"/>
        <w:bottom w:val="none" w:sz="0" w:space="0" w:color="auto"/>
        <w:right w:val="none" w:sz="0" w:space="0" w:color="auto"/>
      </w:divBdr>
    </w:div>
    <w:div w:id="265312612">
      <w:bodyDiv w:val="1"/>
      <w:marLeft w:val="0"/>
      <w:marRight w:val="0"/>
      <w:marTop w:val="0"/>
      <w:marBottom w:val="0"/>
      <w:divBdr>
        <w:top w:val="none" w:sz="0" w:space="0" w:color="auto"/>
        <w:left w:val="none" w:sz="0" w:space="0" w:color="auto"/>
        <w:bottom w:val="none" w:sz="0" w:space="0" w:color="auto"/>
        <w:right w:val="none" w:sz="0" w:space="0" w:color="auto"/>
      </w:divBdr>
    </w:div>
    <w:div w:id="308825358">
      <w:bodyDiv w:val="1"/>
      <w:marLeft w:val="0"/>
      <w:marRight w:val="0"/>
      <w:marTop w:val="0"/>
      <w:marBottom w:val="0"/>
      <w:divBdr>
        <w:top w:val="none" w:sz="0" w:space="0" w:color="auto"/>
        <w:left w:val="none" w:sz="0" w:space="0" w:color="auto"/>
        <w:bottom w:val="none" w:sz="0" w:space="0" w:color="auto"/>
        <w:right w:val="none" w:sz="0" w:space="0" w:color="auto"/>
      </w:divBdr>
    </w:div>
    <w:div w:id="311177333">
      <w:bodyDiv w:val="1"/>
      <w:marLeft w:val="0"/>
      <w:marRight w:val="0"/>
      <w:marTop w:val="0"/>
      <w:marBottom w:val="0"/>
      <w:divBdr>
        <w:top w:val="none" w:sz="0" w:space="0" w:color="auto"/>
        <w:left w:val="none" w:sz="0" w:space="0" w:color="auto"/>
        <w:bottom w:val="none" w:sz="0" w:space="0" w:color="auto"/>
        <w:right w:val="none" w:sz="0" w:space="0" w:color="auto"/>
      </w:divBdr>
      <w:divsChild>
        <w:div w:id="1287930592">
          <w:marLeft w:val="0"/>
          <w:marRight w:val="0"/>
          <w:marTop w:val="0"/>
          <w:marBottom w:val="0"/>
          <w:divBdr>
            <w:top w:val="none" w:sz="0" w:space="0" w:color="auto"/>
            <w:left w:val="none" w:sz="0" w:space="0" w:color="auto"/>
            <w:bottom w:val="none" w:sz="0" w:space="0" w:color="auto"/>
            <w:right w:val="none" w:sz="0" w:space="0" w:color="auto"/>
          </w:divBdr>
        </w:div>
        <w:div w:id="516315540">
          <w:marLeft w:val="0"/>
          <w:marRight w:val="0"/>
          <w:marTop w:val="0"/>
          <w:marBottom w:val="0"/>
          <w:divBdr>
            <w:top w:val="none" w:sz="0" w:space="0" w:color="auto"/>
            <w:left w:val="none" w:sz="0" w:space="0" w:color="auto"/>
            <w:bottom w:val="none" w:sz="0" w:space="0" w:color="auto"/>
            <w:right w:val="none" w:sz="0" w:space="0" w:color="auto"/>
          </w:divBdr>
        </w:div>
      </w:divsChild>
    </w:div>
    <w:div w:id="368729888">
      <w:bodyDiv w:val="1"/>
      <w:marLeft w:val="0"/>
      <w:marRight w:val="0"/>
      <w:marTop w:val="0"/>
      <w:marBottom w:val="0"/>
      <w:divBdr>
        <w:top w:val="none" w:sz="0" w:space="0" w:color="auto"/>
        <w:left w:val="none" w:sz="0" w:space="0" w:color="auto"/>
        <w:bottom w:val="none" w:sz="0" w:space="0" w:color="auto"/>
        <w:right w:val="none" w:sz="0" w:space="0" w:color="auto"/>
      </w:divBdr>
    </w:div>
    <w:div w:id="369190144">
      <w:bodyDiv w:val="1"/>
      <w:marLeft w:val="0"/>
      <w:marRight w:val="0"/>
      <w:marTop w:val="0"/>
      <w:marBottom w:val="0"/>
      <w:divBdr>
        <w:top w:val="none" w:sz="0" w:space="0" w:color="auto"/>
        <w:left w:val="none" w:sz="0" w:space="0" w:color="auto"/>
        <w:bottom w:val="none" w:sz="0" w:space="0" w:color="auto"/>
        <w:right w:val="none" w:sz="0" w:space="0" w:color="auto"/>
      </w:divBdr>
      <w:divsChild>
        <w:div w:id="942803538">
          <w:marLeft w:val="0"/>
          <w:marRight w:val="0"/>
          <w:marTop w:val="0"/>
          <w:marBottom w:val="0"/>
          <w:divBdr>
            <w:top w:val="none" w:sz="0" w:space="0" w:color="auto"/>
            <w:left w:val="none" w:sz="0" w:space="0" w:color="auto"/>
            <w:bottom w:val="none" w:sz="0" w:space="0" w:color="auto"/>
            <w:right w:val="none" w:sz="0" w:space="0" w:color="auto"/>
          </w:divBdr>
        </w:div>
        <w:div w:id="2056083669">
          <w:marLeft w:val="0"/>
          <w:marRight w:val="0"/>
          <w:marTop w:val="0"/>
          <w:marBottom w:val="0"/>
          <w:divBdr>
            <w:top w:val="none" w:sz="0" w:space="0" w:color="auto"/>
            <w:left w:val="none" w:sz="0" w:space="0" w:color="auto"/>
            <w:bottom w:val="none" w:sz="0" w:space="0" w:color="auto"/>
            <w:right w:val="none" w:sz="0" w:space="0" w:color="auto"/>
          </w:divBdr>
        </w:div>
      </w:divsChild>
    </w:div>
    <w:div w:id="383023782">
      <w:bodyDiv w:val="1"/>
      <w:marLeft w:val="0"/>
      <w:marRight w:val="0"/>
      <w:marTop w:val="0"/>
      <w:marBottom w:val="0"/>
      <w:divBdr>
        <w:top w:val="none" w:sz="0" w:space="0" w:color="auto"/>
        <w:left w:val="none" w:sz="0" w:space="0" w:color="auto"/>
        <w:bottom w:val="none" w:sz="0" w:space="0" w:color="auto"/>
        <w:right w:val="none" w:sz="0" w:space="0" w:color="auto"/>
      </w:divBdr>
    </w:div>
    <w:div w:id="469514376">
      <w:bodyDiv w:val="1"/>
      <w:marLeft w:val="0"/>
      <w:marRight w:val="0"/>
      <w:marTop w:val="0"/>
      <w:marBottom w:val="0"/>
      <w:divBdr>
        <w:top w:val="none" w:sz="0" w:space="0" w:color="auto"/>
        <w:left w:val="none" w:sz="0" w:space="0" w:color="auto"/>
        <w:bottom w:val="none" w:sz="0" w:space="0" w:color="auto"/>
        <w:right w:val="none" w:sz="0" w:space="0" w:color="auto"/>
      </w:divBdr>
    </w:div>
    <w:div w:id="485586805">
      <w:bodyDiv w:val="1"/>
      <w:marLeft w:val="0"/>
      <w:marRight w:val="0"/>
      <w:marTop w:val="0"/>
      <w:marBottom w:val="0"/>
      <w:divBdr>
        <w:top w:val="none" w:sz="0" w:space="0" w:color="auto"/>
        <w:left w:val="none" w:sz="0" w:space="0" w:color="auto"/>
        <w:bottom w:val="none" w:sz="0" w:space="0" w:color="auto"/>
        <w:right w:val="none" w:sz="0" w:space="0" w:color="auto"/>
      </w:divBdr>
    </w:div>
    <w:div w:id="544022089">
      <w:bodyDiv w:val="1"/>
      <w:marLeft w:val="0"/>
      <w:marRight w:val="0"/>
      <w:marTop w:val="0"/>
      <w:marBottom w:val="0"/>
      <w:divBdr>
        <w:top w:val="none" w:sz="0" w:space="0" w:color="auto"/>
        <w:left w:val="none" w:sz="0" w:space="0" w:color="auto"/>
        <w:bottom w:val="none" w:sz="0" w:space="0" w:color="auto"/>
        <w:right w:val="none" w:sz="0" w:space="0" w:color="auto"/>
      </w:divBdr>
    </w:div>
    <w:div w:id="564923971">
      <w:bodyDiv w:val="1"/>
      <w:marLeft w:val="0"/>
      <w:marRight w:val="0"/>
      <w:marTop w:val="0"/>
      <w:marBottom w:val="0"/>
      <w:divBdr>
        <w:top w:val="none" w:sz="0" w:space="0" w:color="auto"/>
        <w:left w:val="none" w:sz="0" w:space="0" w:color="auto"/>
        <w:bottom w:val="none" w:sz="0" w:space="0" w:color="auto"/>
        <w:right w:val="none" w:sz="0" w:space="0" w:color="auto"/>
      </w:divBdr>
    </w:div>
    <w:div w:id="569972362">
      <w:bodyDiv w:val="1"/>
      <w:marLeft w:val="0"/>
      <w:marRight w:val="0"/>
      <w:marTop w:val="0"/>
      <w:marBottom w:val="0"/>
      <w:divBdr>
        <w:top w:val="none" w:sz="0" w:space="0" w:color="auto"/>
        <w:left w:val="none" w:sz="0" w:space="0" w:color="auto"/>
        <w:bottom w:val="none" w:sz="0" w:space="0" w:color="auto"/>
        <w:right w:val="none" w:sz="0" w:space="0" w:color="auto"/>
      </w:divBdr>
    </w:div>
    <w:div w:id="621886203">
      <w:bodyDiv w:val="1"/>
      <w:marLeft w:val="0"/>
      <w:marRight w:val="0"/>
      <w:marTop w:val="0"/>
      <w:marBottom w:val="0"/>
      <w:divBdr>
        <w:top w:val="none" w:sz="0" w:space="0" w:color="auto"/>
        <w:left w:val="none" w:sz="0" w:space="0" w:color="auto"/>
        <w:bottom w:val="none" w:sz="0" w:space="0" w:color="auto"/>
        <w:right w:val="none" w:sz="0" w:space="0" w:color="auto"/>
      </w:divBdr>
    </w:div>
    <w:div w:id="666055486">
      <w:bodyDiv w:val="1"/>
      <w:marLeft w:val="0"/>
      <w:marRight w:val="0"/>
      <w:marTop w:val="0"/>
      <w:marBottom w:val="0"/>
      <w:divBdr>
        <w:top w:val="none" w:sz="0" w:space="0" w:color="auto"/>
        <w:left w:val="none" w:sz="0" w:space="0" w:color="auto"/>
        <w:bottom w:val="none" w:sz="0" w:space="0" w:color="auto"/>
        <w:right w:val="none" w:sz="0" w:space="0" w:color="auto"/>
      </w:divBdr>
      <w:divsChild>
        <w:div w:id="1209606346">
          <w:marLeft w:val="0"/>
          <w:marRight w:val="0"/>
          <w:marTop w:val="0"/>
          <w:marBottom w:val="0"/>
          <w:divBdr>
            <w:top w:val="none" w:sz="0" w:space="0" w:color="auto"/>
            <w:left w:val="none" w:sz="0" w:space="0" w:color="auto"/>
            <w:bottom w:val="none" w:sz="0" w:space="0" w:color="auto"/>
            <w:right w:val="none" w:sz="0" w:space="0" w:color="auto"/>
          </w:divBdr>
          <w:divsChild>
            <w:div w:id="780608029">
              <w:marLeft w:val="0"/>
              <w:marRight w:val="0"/>
              <w:marTop w:val="0"/>
              <w:marBottom w:val="0"/>
              <w:divBdr>
                <w:top w:val="none" w:sz="0" w:space="0" w:color="auto"/>
                <w:left w:val="none" w:sz="0" w:space="0" w:color="auto"/>
                <w:bottom w:val="none" w:sz="0" w:space="0" w:color="auto"/>
                <w:right w:val="none" w:sz="0" w:space="0" w:color="auto"/>
              </w:divBdr>
            </w:div>
          </w:divsChild>
        </w:div>
        <w:div w:id="850147493">
          <w:marLeft w:val="0"/>
          <w:marRight w:val="0"/>
          <w:marTop w:val="0"/>
          <w:marBottom w:val="0"/>
          <w:divBdr>
            <w:top w:val="single" w:sz="6" w:space="0" w:color="DBDBDB"/>
            <w:left w:val="none" w:sz="0" w:space="0" w:color="auto"/>
            <w:bottom w:val="none" w:sz="0" w:space="0" w:color="auto"/>
            <w:right w:val="none" w:sz="0" w:space="0" w:color="auto"/>
          </w:divBdr>
          <w:divsChild>
            <w:div w:id="199834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33679">
      <w:bodyDiv w:val="1"/>
      <w:marLeft w:val="0"/>
      <w:marRight w:val="0"/>
      <w:marTop w:val="0"/>
      <w:marBottom w:val="0"/>
      <w:divBdr>
        <w:top w:val="none" w:sz="0" w:space="0" w:color="auto"/>
        <w:left w:val="none" w:sz="0" w:space="0" w:color="auto"/>
        <w:bottom w:val="none" w:sz="0" w:space="0" w:color="auto"/>
        <w:right w:val="none" w:sz="0" w:space="0" w:color="auto"/>
      </w:divBdr>
    </w:div>
    <w:div w:id="773131867">
      <w:bodyDiv w:val="1"/>
      <w:marLeft w:val="0"/>
      <w:marRight w:val="0"/>
      <w:marTop w:val="0"/>
      <w:marBottom w:val="0"/>
      <w:divBdr>
        <w:top w:val="none" w:sz="0" w:space="0" w:color="auto"/>
        <w:left w:val="none" w:sz="0" w:space="0" w:color="auto"/>
        <w:bottom w:val="none" w:sz="0" w:space="0" w:color="auto"/>
        <w:right w:val="none" w:sz="0" w:space="0" w:color="auto"/>
      </w:divBdr>
    </w:div>
    <w:div w:id="787237463">
      <w:bodyDiv w:val="1"/>
      <w:marLeft w:val="0"/>
      <w:marRight w:val="0"/>
      <w:marTop w:val="0"/>
      <w:marBottom w:val="0"/>
      <w:divBdr>
        <w:top w:val="none" w:sz="0" w:space="0" w:color="auto"/>
        <w:left w:val="none" w:sz="0" w:space="0" w:color="auto"/>
        <w:bottom w:val="none" w:sz="0" w:space="0" w:color="auto"/>
        <w:right w:val="none" w:sz="0" w:space="0" w:color="auto"/>
      </w:divBdr>
    </w:div>
    <w:div w:id="807626626">
      <w:bodyDiv w:val="1"/>
      <w:marLeft w:val="0"/>
      <w:marRight w:val="0"/>
      <w:marTop w:val="0"/>
      <w:marBottom w:val="0"/>
      <w:divBdr>
        <w:top w:val="none" w:sz="0" w:space="0" w:color="auto"/>
        <w:left w:val="none" w:sz="0" w:space="0" w:color="auto"/>
        <w:bottom w:val="none" w:sz="0" w:space="0" w:color="auto"/>
        <w:right w:val="none" w:sz="0" w:space="0" w:color="auto"/>
      </w:divBdr>
    </w:div>
    <w:div w:id="911425586">
      <w:bodyDiv w:val="1"/>
      <w:marLeft w:val="0"/>
      <w:marRight w:val="0"/>
      <w:marTop w:val="0"/>
      <w:marBottom w:val="0"/>
      <w:divBdr>
        <w:top w:val="none" w:sz="0" w:space="0" w:color="auto"/>
        <w:left w:val="none" w:sz="0" w:space="0" w:color="auto"/>
        <w:bottom w:val="none" w:sz="0" w:space="0" w:color="auto"/>
        <w:right w:val="none" w:sz="0" w:space="0" w:color="auto"/>
      </w:divBdr>
    </w:div>
    <w:div w:id="928778398">
      <w:bodyDiv w:val="1"/>
      <w:marLeft w:val="0"/>
      <w:marRight w:val="0"/>
      <w:marTop w:val="0"/>
      <w:marBottom w:val="0"/>
      <w:divBdr>
        <w:top w:val="none" w:sz="0" w:space="0" w:color="auto"/>
        <w:left w:val="none" w:sz="0" w:space="0" w:color="auto"/>
        <w:bottom w:val="none" w:sz="0" w:space="0" w:color="auto"/>
        <w:right w:val="none" w:sz="0" w:space="0" w:color="auto"/>
      </w:divBdr>
    </w:div>
    <w:div w:id="1009941898">
      <w:bodyDiv w:val="1"/>
      <w:marLeft w:val="0"/>
      <w:marRight w:val="0"/>
      <w:marTop w:val="0"/>
      <w:marBottom w:val="0"/>
      <w:divBdr>
        <w:top w:val="none" w:sz="0" w:space="0" w:color="auto"/>
        <w:left w:val="none" w:sz="0" w:space="0" w:color="auto"/>
        <w:bottom w:val="none" w:sz="0" w:space="0" w:color="auto"/>
        <w:right w:val="none" w:sz="0" w:space="0" w:color="auto"/>
      </w:divBdr>
    </w:div>
    <w:div w:id="1187718737">
      <w:bodyDiv w:val="1"/>
      <w:marLeft w:val="0"/>
      <w:marRight w:val="0"/>
      <w:marTop w:val="0"/>
      <w:marBottom w:val="0"/>
      <w:divBdr>
        <w:top w:val="none" w:sz="0" w:space="0" w:color="auto"/>
        <w:left w:val="none" w:sz="0" w:space="0" w:color="auto"/>
        <w:bottom w:val="none" w:sz="0" w:space="0" w:color="auto"/>
        <w:right w:val="none" w:sz="0" w:space="0" w:color="auto"/>
      </w:divBdr>
    </w:div>
    <w:div w:id="1200556328">
      <w:bodyDiv w:val="1"/>
      <w:marLeft w:val="0"/>
      <w:marRight w:val="0"/>
      <w:marTop w:val="0"/>
      <w:marBottom w:val="0"/>
      <w:divBdr>
        <w:top w:val="none" w:sz="0" w:space="0" w:color="auto"/>
        <w:left w:val="none" w:sz="0" w:space="0" w:color="auto"/>
        <w:bottom w:val="none" w:sz="0" w:space="0" w:color="auto"/>
        <w:right w:val="none" w:sz="0" w:space="0" w:color="auto"/>
      </w:divBdr>
      <w:divsChild>
        <w:div w:id="802230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171263">
      <w:bodyDiv w:val="1"/>
      <w:marLeft w:val="0"/>
      <w:marRight w:val="0"/>
      <w:marTop w:val="0"/>
      <w:marBottom w:val="0"/>
      <w:divBdr>
        <w:top w:val="none" w:sz="0" w:space="0" w:color="auto"/>
        <w:left w:val="none" w:sz="0" w:space="0" w:color="auto"/>
        <w:bottom w:val="none" w:sz="0" w:space="0" w:color="auto"/>
        <w:right w:val="none" w:sz="0" w:space="0" w:color="auto"/>
      </w:divBdr>
    </w:div>
    <w:div w:id="1230076097">
      <w:bodyDiv w:val="1"/>
      <w:marLeft w:val="0"/>
      <w:marRight w:val="0"/>
      <w:marTop w:val="0"/>
      <w:marBottom w:val="0"/>
      <w:divBdr>
        <w:top w:val="none" w:sz="0" w:space="0" w:color="auto"/>
        <w:left w:val="none" w:sz="0" w:space="0" w:color="auto"/>
        <w:bottom w:val="none" w:sz="0" w:space="0" w:color="auto"/>
        <w:right w:val="none" w:sz="0" w:space="0" w:color="auto"/>
      </w:divBdr>
    </w:div>
    <w:div w:id="1233926555">
      <w:bodyDiv w:val="1"/>
      <w:marLeft w:val="0"/>
      <w:marRight w:val="0"/>
      <w:marTop w:val="0"/>
      <w:marBottom w:val="0"/>
      <w:divBdr>
        <w:top w:val="none" w:sz="0" w:space="0" w:color="auto"/>
        <w:left w:val="none" w:sz="0" w:space="0" w:color="auto"/>
        <w:bottom w:val="none" w:sz="0" w:space="0" w:color="auto"/>
        <w:right w:val="none" w:sz="0" w:space="0" w:color="auto"/>
      </w:divBdr>
    </w:div>
    <w:div w:id="1345210961">
      <w:bodyDiv w:val="1"/>
      <w:marLeft w:val="0"/>
      <w:marRight w:val="0"/>
      <w:marTop w:val="0"/>
      <w:marBottom w:val="0"/>
      <w:divBdr>
        <w:top w:val="none" w:sz="0" w:space="0" w:color="auto"/>
        <w:left w:val="none" w:sz="0" w:space="0" w:color="auto"/>
        <w:bottom w:val="none" w:sz="0" w:space="0" w:color="auto"/>
        <w:right w:val="none" w:sz="0" w:space="0" w:color="auto"/>
      </w:divBdr>
    </w:div>
    <w:div w:id="1500316026">
      <w:bodyDiv w:val="1"/>
      <w:marLeft w:val="0"/>
      <w:marRight w:val="0"/>
      <w:marTop w:val="0"/>
      <w:marBottom w:val="0"/>
      <w:divBdr>
        <w:top w:val="none" w:sz="0" w:space="0" w:color="auto"/>
        <w:left w:val="none" w:sz="0" w:space="0" w:color="auto"/>
        <w:bottom w:val="none" w:sz="0" w:space="0" w:color="auto"/>
        <w:right w:val="none" w:sz="0" w:space="0" w:color="auto"/>
      </w:divBdr>
    </w:div>
    <w:div w:id="1554850266">
      <w:bodyDiv w:val="1"/>
      <w:marLeft w:val="0"/>
      <w:marRight w:val="0"/>
      <w:marTop w:val="0"/>
      <w:marBottom w:val="0"/>
      <w:divBdr>
        <w:top w:val="none" w:sz="0" w:space="0" w:color="auto"/>
        <w:left w:val="none" w:sz="0" w:space="0" w:color="auto"/>
        <w:bottom w:val="none" w:sz="0" w:space="0" w:color="auto"/>
        <w:right w:val="none" w:sz="0" w:space="0" w:color="auto"/>
      </w:divBdr>
    </w:div>
    <w:div w:id="1578126103">
      <w:bodyDiv w:val="1"/>
      <w:marLeft w:val="0"/>
      <w:marRight w:val="0"/>
      <w:marTop w:val="0"/>
      <w:marBottom w:val="0"/>
      <w:divBdr>
        <w:top w:val="none" w:sz="0" w:space="0" w:color="auto"/>
        <w:left w:val="none" w:sz="0" w:space="0" w:color="auto"/>
        <w:bottom w:val="none" w:sz="0" w:space="0" w:color="auto"/>
        <w:right w:val="none" w:sz="0" w:space="0" w:color="auto"/>
      </w:divBdr>
    </w:div>
    <w:div w:id="1604412687">
      <w:bodyDiv w:val="1"/>
      <w:marLeft w:val="0"/>
      <w:marRight w:val="0"/>
      <w:marTop w:val="0"/>
      <w:marBottom w:val="0"/>
      <w:divBdr>
        <w:top w:val="none" w:sz="0" w:space="0" w:color="auto"/>
        <w:left w:val="none" w:sz="0" w:space="0" w:color="auto"/>
        <w:bottom w:val="none" w:sz="0" w:space="0" w:color="auto"/>
        <w:right w:val="none" w:sz="0" w:space="0" w:color="auto"/>
      </w:divBdr>
      <w:divsChild>
        <w:div w:id="318315024">
          <w:marLeft w:val="0"/>
          <w:marRight w:val="0"/>
          <w:marTop w:val="0"/>
          <w:marBottom w:val="0"/>
          <w:divBdr>
            <w:top w:val="none" w:sz="0" w:space="0" w:color="auto"/>
            <w:left w:val="none" w:sz="0" w:space="0" w:color="auto"/>
            <w:bottom w:val="none" w:sz="0" w:space="0" w:color="auto"/>
            <w:right w:val="none" w:sz="0" w:space="0" w:color="auto"/>
          </w:divBdr>
        </w:div>
      </w:divsChild>
    </w:div>
    <w:div w:id="1643538364">
      <w:bodyDiv w:val="1"/>
      <w:marLeft w:val="0"/>
      <w:marRight w:val="0"/>
      <w:marTop w:val="0"/>
      <w:marBottom w:val="0"/>
      <w:divBdr>
        <w:top w:val="none" w:sz="0" w:space="0" w:color="auto"/>
        <w:left w:val="none" w:sz="0" w:space="0" w:color="auto"/>
        <w:bottom w:val="none" w:sz="0" w:space="0" w:color="auto"/>
        <w:right w:val="none" w:sz="0" w:space="0" w:color="auto"/>
      </w:divBdr>
    </w:div>
    <w:div w:id="1663966917">
      <w:bodyDiv w:val="1"/>
      <w:marLeft w:val="0"/>
      <w:marRight w:val="0"/>
      <w:marTop w:val="0"/>
      <w:marBottom w:val="0"/>
      <w:divBdr>
        <w:top w:val="none" w:sz="0" w:space="0" w:color="auto"/>
        <w:left w:val="none" w:sz="0" w:space="0" w:color="auto"/>
        <w:bottom w:val="none" w:sz="0" w:space="0" w:color="auto"/>
        <w:right w:val="none" w:sz="0" w:space="0" w:color="auto"/>
      </w:divBdr>
    </w:div>
    <w:div w:id="1741708788">
      <w:bodyDiv w:val="1"/>
      <w:marLeft w:val="0"/>
      <w:marRight w:val="0"/>
      <w:marTop w:val="0"/>
      <w:marBottom w:val="0"/>
      <w:divBdr>
        <w:top w:val="none" w:sz="0" w:space="0" w:color="auto"/>
        <w:left w:val="none" w:sz="0" w:space="0" w:color="auto"/>
        <w:bottom w:val="none" w:sz="0" w:space="0" w:color="auto"/>
        <w:right w:val="none" w:sz="0" w:space="0" w:color="auto"/>
      </w:divBdr>
    </w:div>
    <w:div w:id="1764758193">
      <w:bodyDiv w:val="1"/>
      <w:marLeft w:val="0"/>
      <w:marRight w:val="0"/>
      <w:marTop w:val="0"/>
      <w:marBottom w:val="0"/>
      <w:divBdr>
        <w:top w:val="none" w:sz="0" w:space="0" w:color="auto"/>
        <w:left w:val="none" w:sz="0" w:space="0" w:color="auto"/>
        <w:bottom w:val="none" w:sz="0" w:space="0" w:color="auto"/>
        <w:right w:val="none" w:sz="0" w:space="0" w:color="auto"/>
      </w:divBdr>
    </w:div>
    <w:div w:id="1789277821">
      <w:bodyDiv w:val="1"/>
      <w:marLeft w:val="0"/>
      <w:marRight w:val="0"/>
      <w:marTop w:val="0"/>
      <w:marBottom w:val="0"/>
      <w:divBdr>
        <w:top w:val="none" w:sz="0" w:space="0" w:color="auto"/>
        <w:left w:val="none" w:sz="0" w:space="0" w:color="auto"/>
        <w:bottom w:val="none" w:sz="0" w:space="0" w:color="auto"/>
        <w:right w:val="none" w:sz="0" w:space="0" w:color="auto"/>
      </w:divBdr>
    </w:div>
    <w:div w:id="1795251485">
      <w:bodyDiv w:val="1"/>
      <w:marLeft w:val="0"/>
      <w:marRight w:val="0"/>
      <w:marTop w:val="0"/>
      <w:marBottom w:val="0"/>
      <w:divBdr>
        <w:top w:val="none" w:sz="0" w:space="0" w:color="auto"/>
        <w:left w:val="none" w:sz="0" w:space="0" w:color="auto"/>
        <w:bottom w:val="none" w:sz="0" w:space="0" w:color="auto"/>
        <w:right w:val="none" w:sz="0" w:space="0" w:color="auto"/>
      </w:divBdr>
      <w:divsChild>
        <w:div w:id="217254766">
          <w:marLeft w:val="446"/>
          <w:marRight w:val="0"/>
          <w:marTop w:val="0"/>
          <w:marBottom w:val="0"/>
          <w:divBdr>
            <w:top w:val="none" w:sz="0" w:space="0" w:color="auto"/>
            <w:left w:val="none" w:sz="0" w:space="0" w:color="auto"/>
            <w:bottom w:val="none" w:sz="0" w:space="0" w:color="auto"/>
            <w:right w:val="none" w:sz="0" w:space="0" w:color="auto"/>
          </w:divBdr>
        </w:div>
        <w:div w:id="394012705">
          <w:marLeft w:val="446"/>
          <w:marRight w:val="0"/>
          <w:marTop w:val="0"/>
          <w:marBottom w:val="0"/>
          <w:divBdr>
            <w:top w:val="none" w:sz="0" w:space="0" w:color="auto"/>
            <w:left w:val="none" w:sz="0" w:space="0" w:color="auto"/>
            <w:bottom w:val="none" w:sz="0" w:space="0" w:color="auto"/>
            <w:right w:val="none" w:sz="0" w:space="0" w:color="auto"/>
          </w:divBdr>
        </w:div>
        <w:div w:id="728304483">
          <w:marLeft w:val="446"/>
          <w:marRight w:val="0"/>
          <w:marTop w:val="0"/>
          <w:marBottom w:val="0"/>
          <w:divBdr>
            <w:top w:val="none" w:sz="0" w:space="0" w:color="auto"/>
            <w:left w:val="none" w:sz="0" w:space="0" w:color="auto"/>
            <w:bottom w:val="none" w:sz="0" w:space="0" w:color="auto"/>
            <w:right w:val="none" w:sz="0" w:space="0" w:color="auto"/>
          </w:divBdr>
        </w:div>
        <w:div w:id="435951061">
          <w:marLeft w:val="446"/>
          <w:marRight w:val="0"/>
          <w:marTop w:val="0"/>
          <w:marBottom w:val="0"/>
          <w:divBdr>
            <w:top w:val="none" w:sz="0" w:space="0" w:color="auto"/>
            <w:left w:val="none" w:sz="0" w:space="0" w:color="auto"/>
            <w:bottom w:val="none" w:sz="0" w:space="0" w:color="auto"/>
            <w:right w:val="none" w:sz="0" w:space="0" w:color="auto"/>
          </w:divBdr>
        </w:div>
        <w:div w:id="1264730269">
          <w:marLeft w:val="446"/>
          <w:marRight w:val="0"/>
          <w:marTop w:val="0"/>
          <w:marBottom w:val="0"/>
          <w:divBdr>
            <w:top w:val="none" w:sz="0" w:space="0" w:color="auto"/>
            <w:left w:val="none" w:sz="0" w:space="0" w:color="auto"/>
            <w:bottom w:val="none" w:sz="0" w:space="0" w:color="auto"/>
            <w:right w:val="none" w:sz="0" w:space="0" w:color="auto"/>
          </w:divBdr>
        </w:div>
      </w:divsChild>
    </w:div>
    <w:div w:id="1800685720">
      <w:bodyDiv w:val="1"/>
      <w:marLeft w:val="0"/>
      <w:marRight w:val="0"/>
      <w:marTop w:val="0"/>
      <w:marBottom w:val="0"/>
      <w:divBdr>
        <w:top w:val="none" w:sz="0" w:space="0" w:color="auto"/>
        <w:left w:val="none" w:sz="0" w:space="0" w:color="auto"/>
        <w:bottom w:val="none" w:sz="0" w:space="0" w:color="auto"/>
        <w:right w:val="none" w:sz="0" w:space="0" w:color="auto"/>
      </w:divBdr>
    </w:div>
    <w:div w:id="1808618685">
      <w:bodyDiv w:val="1"/>
      <w:marLeft w:val="0"/>
      <w:marRight w:val="0"/>
      <w:marTop w:val="0"/>
      <w:marBottom w:val="0"/>
      <w:divBdr>
        <w:top w:val="none" w:sz="0" w:space="0" w:color="auto"/>
        <w:left w:val="none" w:sz="0" w:space="0" w:color="auto"/>
        <w:bottom w:val="none" w:sz="0" w:space="0" w:color="auto"/>
        <w:right w:val="none" w:sz="0" w:space="0" w:color="auto"/>
      </w:divBdr>
    </w:div>
    <w:div w:id="1872575359">
      <w:bodyDiv w:val="1"/>
      <w:marLeft w:val="0"/>
      <w:marRight w:val="0"/>
      <w:marTop w:val="0"/>
      <w:marBottom w:val="0"/>
      <w:divBdr>
        <w:top w:val="none" w:sz="0" w:space="0" w:color="auto"/>
        <w:left w:val="none" w:sz="0" w:space="0" w:color="auto"/>
        <w:bottom w:val="none" w:sz="0" w:space="0" w:color="auto"/>
        <w:right w:val="none" w:sz="0" w:space="0" w:color="auto"/>
      </w:divBdr>
    </w:div>
    <w:div w:id="1987322674">
      <w:bodyDiv w:val="1"/>
      <w:marLeft w:val="0"/>
      <w:marRight w:val="0"/>
      <w:marTop w:val="0"/>
      <w:marBottom w:val="0"/>
      <w:divBdr>
        <w:top w:val="none" w:sz="0" w:space="0" w:color="auto"/>
        <w:left w:val="none" w:sz="0" w:space="0" w:color="auto"/>
        <w:bottom w:val="none" w:sz="0" w:space="0" w:color="auto"/>
        <w:right w:val="none" w:sz="0" w:space="0" w:color="auto"/>
      </w:divBdr>
    </w:div>
    <w:div w:id="2026714136">
      <w:bodyDiv w:val="1"/>
      <w:marLeft w:val="0"/>
      <w:marRight w:val="0"/>
      <w:marTop w:val="0"/>
      <w:marBottom w:val="0"/>
      <w:divBdr>
        <w:top w:val="none" w:sz="0" w:space="0" w:color="auto"/>
        <w:left w:val="none" w:sz="0" w:space="0" w:color="auto"/>
        <w:bottom w:val="none" w:sz="0" w:space="0" w:color="auto"/>
        <w:right w:val="none" w:sz="0" w:space="0" w:color="auto"/>
      </w:divBdr>
    </w:div>
    <w:div w:id="2034768820">
      <w:bodyDiv w:val="1"/>
      <w:marLeft w:val="0"/>
      <w:marRight w:val="0"/>
      <w:marTop w:val="0"/>
      <w:marBottom w:val="0"/>
      <w:divBdr>
        <w:top w:val="none" w:sz="0" w:space="0" w:color="auto"/>
        <w:left w:val="none" w:sz="0" w:space="0" w:color="auto"/>
        <w:bottom w:val="none" w:sz="0" w:space="0" w:color="auto"/>
        <w:right w:val="none" w:sz="0" w:space="0" w:color="auto"/>
      </w:divBdr>
    </w:div>
    <w:div w:id="2139254146">
      <w:bodyDiv w:val="1"/>
      <w:marLeft w:val="0"/>
      <w:marRight w:val="0"/>
      <w:marTop w:val="0"/>
      <w:marBottom w:val="0"/>
      <w:divBdr>
        <w:top w:val="none" w:sz="0" w:space="0" w:color="auto"/>
        <w:left w:val="none" w:sz="0" w:space="0" w:color="auto"/>
        <w:bottom w:val="none" w:sz="0" w:space="0" w:color="auto"/>
        <w:right w:val="none" w:sz="0" w:space="0" w:color="auto"/>
      </w:divBdr>
    </w:div>
    <w:div w:id="2146700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coordinaciongenero.unam.mx/la-boletina/" TargetMode="External" Id="rId13" /><Relationship Type="http://schemas.openxmlformats.org/officeDocument/2006/relationships/hyperlink" Target="https://doi.org/10.22458/ie.v22iEspecial.3155" TargetMode="External" Id="rId18" /><Relationship Type="http://schemas.openxmlformats.org/officeDocument/2006/relationships/hyperlink" Target="https://unesdoc.unesco.org/ark:/48223/pf0000385633" TargetMode="External" Id="rId26" /><Relationship Type="http://schemas.openxmlformats.org/officeDocument/2006/relationships/hyperlink" Target="https://www.unwomen.org/es/what-we-do/ending-violence-against-women/faqs/types-of-violence" TargetMode="External" Id="rId39" /><Relationship Type="http://schemas.openxmlformats.org/officeDocument/2006/relationships/hyperlink" Target="https://portaluchile.uchile.cl/dam/jcr:9070f462-73ba-4ca2-b633-db2821ee7882/Cuotas-de-Genero.pdf" TargetMode="External" Id="rId21" /><Relationship Type="http://schemas.openxmlformats.org/officeDocument/2006/relationships/hyperlink" Target="https://cdn.www.gob.pe/uploads/document/file/2151022/Modelo.pdf?v=1630646546" TargetMode="External" Id="rId34" /><Relationship Type="http://schemas.openxmlformats.org/officeDocument/2006/relationships/hyperlink" Target="https://cdn.www.gob.pe/uploads/document/file/1871506/Memoria%20Anual%20del%20Pronabec%202019.pdf.pdf" TargetMode="External" Id="rId42" /><Relationship Type="http://schemas.openxmlformats.org/officeDocument/2006/relationships/hyperlink" Target="https://n9.cl/9vsat" TargetMode="External" Id="rId47" /><Relationship Type="http://schemas.openxmlformats.org/officeDocument/2006/relationships/hyperlink" Target="https://repositorio.pucp.edu.pe/index/bitstream/handle/123456789/172148/Beca%2018%20Recomendaciones%20FINAL%2021OCT2020.pdf?sequence=6&amp;isAllowed=y" TargetMode="External" Id="rId50" /><Relationship Type="http://schemas.openxmlformats.org/officeDocument/2006/relationships/hyperlink" Target="https://direcciondegenero.uchile.cl/" TargetMode="External" Id="rId55"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hyperlink" Target="https://investigacion.pucp.edu.pe/grupo-investigacion/grupo-de-investigacion-derecho-genero-y-sexualidad/" TargetMode="External" Id="rId16" /><Relationship Type="http://schemas.openxmlformats.org/officeDocument/2006/relationships/hyperlink" Target="https://m.inei.gob.pe/estadisticas/indice-tematico/brechas-de-genero-7913/" TargetMode="External" Id="rId29" /><Relationship Type="http://schemas.openxmlformats.org/officeDocument/2006/relationships/image" Target="media/image3.png" Id="rId11" /><Relationship Type="http://schemas.openxmlformats.org/officeDocument/2006/relationships/hyperlink" Target="https://eige.europa.eu/publications-resources/thesaurus/terms/1257?language_content_entity=en" TargetMode="External" Id="rId24" /><Relationship Type="http://schemas.openxmlformats.org/officeDocument/2006/relationships/hyperlink" Target="https://www.gob.pe/institucion/mimp/normas-legales/271118-008-2019-mimp" TargetMode="External" Id="rId32" /><Relationship Type="http://schemas.openxmlformats.org/officeDocument/2006/relationships/hyperlink" Target="https://doi.org/10.1787/e13bef63-en" TargetMode="External" Id="rId37" /><Relationship Type="http://schemas.openxmlformats.org/officeDocument/2006/relationships/hyperlink" Target="https://cdn.www.gob.pe/uploads/document/file/5134983/RDE%20n.%CB%9A%20167-2023-MINEDU-VMGI-PRONABEC.pdf?v=1694729002" TargetMode="External" Id="rId40" /><Relationship Type="http://schemas.openxmlformats.org/officeDocument/2006/relationships/hyperlink" Target="https://n9.cl/ry3xn" TargetMode="External" Id="rId45" /><Relationship Type="http://schemas.openxmlformats.org/officeDocument/2006/relationships/hyperlink" Target="https://www.timeshighereducation.com/digital-editions/gender-equality-how-global-universities-are-performing-part-1" TargetMode="External" Id="rId53" /><Relationship Type="http://schemas.openxmlformats.org/officeDocument/2006/relationships/hyperlink" Target="https://doi.org/10.18800/9789972429187" TargetMode="External" Id="rId58" /><Relationship Type="http://schemas.openxmlformats.org/officeDocument/2006/relationships/webSettings" Target="webSettings.xml" Id="rId5" /><Relationship Type="http://schemas.openxmlformats.org/officeDocument/2006/relationships/fontTable" Target="fontTable.xml" Id="rId61" /><Relationship Type="http://schemas.openxmlformats.org/officeDocument/2006/relationships/hyperlink" Target="https://tesis.pucp.edu.pe/repositorio/bitstream/handle/20.500.12404/4973/CASAS_SULCA_FRANK_RENATO_REFORMISMO.pdf?sequence=1&amp;isAllowed=y" TargetMode="External" Id="rId19" /><Relationship Type="http://schemas.openxmlformats.org/officeDocument/2006/relationships/hyperlink" Target="https://coordinaciongenero.unam.mx/violeta-y-oro/" TargetMode="External" Id="rId14" /><Relationship Type="http://schemas.openxmlformats.org/officeDocument/2006/relationships/hyperlink" Target="https://www.eurofound.europa.eu/en/home" TargetMode="External" Id="rId22" /><Relationship Type="http://schemas.openxmlformats.org/officeDocument/2006/relationships/hyperlink" Target="https://www.inei.gob.pe/media/MenuRecursivo/publicaciones_digitales/Est/Lib1871/libro.pdf" TargetMode="External" Id="rId27" /><Relationship Type="http://schemas.openxmlformats.org/officeDocument/2006/relationships/hyperlink" Target="https://www.sesametime.com/assets/diccionario/techo-de-cristal/" TargetMode="External" Id="rId30" /><Relationship Type="http://schemas.openxmlformats.org/officeDocument/2006/relationships/hyperlink" Target="https://repositorio.minedu.gob.pe/handle/20.500.12799/7741" TargetMode="External" Id="rId35" /><Relationship Type="http://schemas.openxmlformats.org/officeDocument/2006/relationships/hyperlink" Target="https://bit.ly/3uV4kVp" TargetMode="External" Id="rId43" /><Relationship Type="http://schemas.openxmlformats.org/officeDocument/2006/relationships/hyperlink" Target="https://www.undp.org/sites/g/files/zskgke326/files/2023-08/estrategia-regional-de-igualdad-de-genero-2023-2025.pdf" TargetMode="External" Id="rId48" /><Relationship Type="http://schemas.openxmlformats.org/officeDocument/2006/relationships/hyperlink" Target="https://uchile.cl/presentacion/asuntos-academicos/pregrado/admision-especial/equidad-de-genero" TargetMode="External" Id="rId56" /><Relationship Type="http://schemas.openxmlformats.org/officeDocument/2006/relationships/chart" Target="charts/chart1.xml" Id="rId8" /><Relationship Type="http://schemas.openxmlformats.org/officeDocument/2006/relationships/hyperlink" Target="https://cdn.www.gob.pe/uploads/document/file/1230044/Informe%20Bienal.pdf?v=1603336820" TargetMode="External" Id="rId51" /><Relationship Type="http://schemas.openxmlformats.org/officeDocument/2006/relationships/styles" Target="styles.xml" Id="rId3" /><Relationship Type="http://schemas.openxmlformats.org/officeDocument/2006/relationships/hyperlink" Target="https://www.eurofound.europa.eu/en/home" TargetMode="External" Id="rId12" /><Relationship Type="http://schemas.openxmlformats.org/officeDocument/2006/relationships/hyperlink" Target="https://women-economics.com/download/Auriol.Friebel.Wilhelm_2019_Women.in.Economics.pdf" TargetMode="External" Id="rId17" /><Relationship Type="http://schemas.openxmlformats.org/officeDocument/2006/relationships/hyperlink" Target="https://doi.org/10.1111/1475-5890.12245" TargetMode="External" Id="rId25" /><Relationship Type="http://schemas.openxmlformats.org/officeDocument/2006/relationships/hyperlink" Target="https://cdn.www.gob.pe/uploads/document/file/5139244/universidad_cifras.pdf" TargetMode="External" Id="rId33" /><Relationship Type="http://schemas.openxmlformats.org/officeDocument/2006/relationships/hyperlink" Target="http://dx.doi.org/10.19083/ridu.2021.1275" TargetMode="External" Id="rId38" /><Relationship Type="http://schemas.openxmlformats.org/officeDocument/2006/relationships/hyperlink" Target="https://n9.cl/qt32d" TargetMode="External" Id="rId46" /><Relationship Type="http://schemas.openxmlformats.org/officeDocument/2006/relationships/header" Target="header1.xml" Id="rId59" /><Relationship Type="http://schemas.openxmlformats.org/officeDocument/2006/relationships/hyperlink" Target="https://web.mit.edu/cortiz/www/Diversity/MentoringAndWomenInAcademia.pdf" TargetMode="External" Id="rId20" /><Relationship Type="http://schemas.openxmlformats.org/officeDocument/2006/relationships/hyperlink" Target="https://cdn.www.gob.pe/uploads/document/file/4498935/Memoria%20Anual%20del%20Pronabec%202022.pdf?v=1683306322" TargetMode="External" Id="rId41" /><Relationship Type="http://schemas.openxmlformats.org/officeDocument/2006/relationships/hyperlink" Target="https://n9.cl/x55xh" TargetMode="External" Id="rId54" /><Relationship Type="http://schemas.openxmlformats.org/officeDocument/2006/relationships/theme" Target="theme/theme1.xml" Id="rId6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coordinaciongenero.unam.mx/recursos/miercoles-para-la-igualdad/" TargetMode="External" Id="rId15" /><Relationship Type="http://schemas.openxmlformats.org/officeDocument/2006/relationships/hyperlink" Target="https://www.eurofound.europa.eu/en/european-industrial-relations-dictionary/segregation" TargetMode="External" Id="rId23" /><Relationship Type="http://schemas.openxmlformats.org/officeDocument/2006/relationships/hyperlink" Target="https://www.inei.gob.pe/media/MenuRecursivo/publicaciones_digitales/Est/Lib1210/libro.pdf" TargetMode="External" Id="rId28" /><Relationship Type="http://schemas.openxmlformats.org/officeDocument/2006/relationships/hyperlink" Target="https://n9.cl/cscl6" TargetMode="External" Id="rId36" /><Relationship Type="http://schemas.openxmlformats.org/officeDocument/2006/relationships/hyperlink" Target="https://bit.ly/3iIGs2x" TargetMode="External" Id="rId49" /><Relationship Type="http://schemas.openxmlformats.org/officeDocument/2006/relationships/hyperlink" Target="https://unesdoc.unesco.org/ark:/48223/pf0000227222_spa" TargetMode="External" Id="rId57" /><Relationship Type="http://schemas.openxmlformats.org/officeDocument/2006/relationships/image" Target="media/image2.emf" Id="rId10" /><Relationship Type="http://schemas.openxmlformats.org/officeDocument/2006/relationships/hyperlink" Target="https://cdn.www.gob.pe/uploads/document/file/199417/Conceptos_fundamentales_sobre_el_enfoque_de_g%C3%A9nero_para_abordar_pol%C3%ADticas_p%C3%BAblicas.pdf?v=1594241607" TargetMode="External" Id="rId31" /><Relationship Type="http://schemas.openxmlformats.org/officeDocument/2006/relationships/hyperlink" Target="https://bit.ly/3v1d78o" TargetMode="External" Id="rId44" /><Relationship Type="http://schemas.openxmlformats.org/officeDocument/2006/relationships/hyperlink" Target="https://www.gob.pe/institucion/sunedu/campa%C3%B1as/7990-iii-informe-bienal-sobre-la-realidad-universitaria" TargetMode="External" Id="rId52" /><Relationship Type="http://schemas.openxmlformats.org/officeDocument/2006/relationships/footer" Target="footer1.xml" Id="rId60" /><Relationship Type="http://schemas.openxmlformats.org/officeDocument/2006/relationships/settings" Target="settings.xml" Id="rId4" /><Relationship Type="http://schemas.openxmlformats.org/officeDocument/2006/relationships/image" Target="media/image1.png" Id="rId9" /></Relationships>
</file>

<file path=word/_rels/footnotes.xml.rels><?xml version="1.0" encoding="UTF-8" standalone="yes"?>
<Relationships xmlns="http://schemas.openxmlformats.org/package/2006/relationships"><Relationship Id="rId3" Type="http://schemas.openxmlformats.org/officeDocument/2006/relationships/hyperlink" Target="https://www.gob.pe/institucion/pronabec/noticias/867227-beca-18-2024-conoce-lo-que-debes-llevar-al-examen-nacional-de-preseleccion-este-19-de-noviembre" TargetMode="External"/><Relationship Id="rId7" Type="http://schemas.openxmlformats.org/officeDocument/2006/relationships/hyperlink" Target="https://www.gob.pe/institucion/pronabec/noticias/867227-beca-18-2024-conoce-lo-que-debes-llevar-al-examen-nacional-de-preseleccion-este-19-de-noviembre" TargetMode="External"/><Relationship Id="rId2" Type="http://schemas.openxmlformats.org/officeDocument/2006/relationships/hyperlink" Target="https://es.wikipedia.org/wiki/Norma_social" TargetMode="External"/><Relationship Id="rId1" Type="http://schemas.openxmlformats.org/officeDocument/2006/relationships/hyperlink" Target="https://es.wikipedia.org/wiki/Heterosexualidad" TargetMode="External"/><Relationship Id="rId6" Type="http://schemas.openxmlformats.org/officeDocument/2006/relationships/hyperlink" Target="https://www.advance-he.ac.uk/equality-charters/transformed-uk-athena-swan-charter" TargetMode="External"/><Relationship Id="rId5" Type="http://schemas.openxmlformats.org/officeDocument/2006/relationships/hyperlink" Target="https://eur-lex.europa.eu/legal-content/ES/TXT/?uri=CELEX:52020DC0625" TargetMode="External"/><Relationship Id="rId4" Type="http://schemas.openxmlformats.org/officeDocument/2006/relationships/hyperlink" Target="https://www.bancomundial.org/es/topic/poverty/lac-equity-lab1/equality-of-opportunities"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carme\Dropbox\UARM%20-%20Educacion%20y%20Sociedad\cronograma%20UARM%2022.0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'[cronograma UARM 22.01.xlsx]Hoja2'!$D$22</c:f>
              <c:strCache>
                <c:ptCount val="1"/>
                <c:pt idx="0">
                  <c:v> PORCENTAJE </c:v>
                </c:pt>
              </c:strCache>
            </c:strRef>
          </c:tx>
          <c:spPr>
            <a:solidFill>
              <a:schemeClr val="accent1"/>
            </a:solidFill>
            <a:ln>
              <a:noFill/>
            </a:ln>
            <a:effectLst/>
          </c:spPr>
          <c:invertIfNegative val="0"/>
          <c:cat>
            <c:strRef>
              <c:f>'[cronograma UARM 22.01.xlsx]Hoja2'!$C$23:$C$25</c:f>
              <c:strCache>
                <c:ptCount val="3"/>
                <c:pt idx="0">
                  <c:v>No pobre</c:v>
                </c:pt>
                <c:pt idx="1">
                  <c:v>Pobre</c:v>
                </c:pt>
                <c:pt idx="2">
                  <c:v>Pobre extremo</c:v>
                </c:pt>
              </c:strCache>
            </c:strRef>
          </c:cat>
          <c:val>
            <c:numRef>
              <c:f>'[cronograma UARM 22.01.xlsx]Hoja2'!$D$23:$D$25</c:f>
              <c:numCache>
                <c:formatCode>General</c:formatCode>
                <c:ptCount val="3"/>
                <c:pt idx="0">
                  <c:v>68.987615147563318</c:v>
                </c:pt>
                <c:pt idx="1">
                  <c:v>20.24188256402163</c:v>
                </c:pt>
                <c:pt idx="2">
                  <c:v>10.770502288415054</c:v>
                </c:pt>
              </c:numCache>
            </c:numRef>
          </c:val>
          <c:extLst>
            <c:ext xmlns:c16="http://schemas.microsoft.com/office/drawing/2014/chart" uri="{C3380CC4-5D6E-409C-BE32-E72D297353CC}">
              <c16:uniqueId val="{00000000-2F75-4700-BF08-1CF663028677}"/>
            </c:ext>
          </c:extLst>
        </c:ser>
        <c:dLbls>
          <c:showLegendKey val="0"/>
          <c:showVal val="0"/>
          <c:showCatName val="0"/>
          <c:showSerName val="0"/>
          <c:showPercent val="0"/>
          <c:showBubbleSize val="0"/>
        </c:dLbls>
        <c:gapWidth val="219"/>
        <c:overlap val="-27"/>
        <c:axId val="1497092368"/>
        <c:axId val="1496195920"/>
      </c:barChart>
      <c:catAx>
        <c:axId val="14970923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496195920"/>
        <c:crosses val="autoZero"/>
        <c:auto val="1"/>
        <c:lblAlgn val="ctr"/>
        <c:lblOffset val="100"/>
        <c:noMultiLvlLbl val="0"/>
      </c:catAx>
      <c:valAx>
        <c:axId val="14961959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49709236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D2B474-658A-F043-BFB3-D5F48EF827F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carmelachi@gmail.com</dc:creator>
  <keywords/>
  <dc:description/>
  <lastModifiedBy>Usuario invitado</lastModifiedBy>
  <revision>15</revision>
  <dcterms:created xsi:type="dcterms:W3CDTF">2024-03-06T23:32:00.0000000Z</dcterms:created>
  <dcterms:modified xsi:type="dcterms:W3CDTF">2026-06-23T01:13:39.0358969Z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c6bb6e1293ee835a916f941e8b505598d2708ab2d434cc6433b146fa774c49e6</vt:lpwstr>
  </property>
</Properties>
</file>