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E3F5" w14:textId="77777777" w:rsidR="00E14FF9" w:rsidRDefault="00E14FF9">
      <w:pPr>
        <w:pStyle w:val="Cover-Logo"/>
      </w:pPr>
      <w:bookmarkStart w:id="0" w:name="_GoBack"/>
      <w:bookmarkEnd w:id="0"/>
      <w:r>
        <w:t>Elektrotehni</w:t>
      </w:r>
      <w:r>
        <w:rPr>
          <w:lang w:val="sr-Latn-CS"/>
        </w:rPr>
        <w:t>čki faku</w:t>
      </w:r>
      <w:r>
        <w:t>ltet, Beograd</w:t>
      </w:r>
    </w:p>
    <w:p w14:paraId="0587E1DC" w14:textId="77777777" w:rsidR="00E14FF9" w:rsidRDefault="00E14FF9">
      <w:pPr>
        <w:rPr>
          <w:lang w:val="sr-Cyrl-CS"/>
        </w:rPr>
      </w:pPr>
    </w:p>
    <w:p w14:paraId="48F05CB6" w14:textId="77777777" w:rsidR="00E14FF9" w:rsidRDefault="00E14FF9">
      <w:pPr>
        <w:rPr>
          <w:lang w:val="sr-Cyrl-CS"/>
        </w:rPr>
      </w:pPr>
    </w:p>
    <w:p w14:paraId="48218266" w14:textId="77777777" w:rsidR="00E14FF9" w:rsidRDefault="00E14FF9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48945A32" w14:textId="77777777" w:rsidR="00E14FF9" w:rsidRDefault="00E14FF9">
      <w:pPr>
        <w:rPr>
          <w:lang w:val="sr-Cyrl-CS"/>
        </w:rPr>
      </w:pPr>
    </w:p>
    <w:p w14:paraId="7E551384" w14:textId="77777777" w:rsidR="00E14FF9" w:rsidRDefault="00E14FF9">
      <w:pPr>
        <w:rPr>
          <w:lang w:val="sr-Cyrl-CS"/>
        </w:rPr>
      </w:pPr>
    </w:p>
    <w:p w14:paraId="20DAA99D" w14:textId="77777777" w:rsidR="00E14FF9" w:rsidRDefault="00E14FF9">
      <w:pPr>
        <w:rPr>
          <w:lang w:val="sr-Cyrl-CS"/>
        </w:rPr>
      </w:pPr>
    </w:p>
    <w:p w14:paraId="7FA9ACD8" w14:textId="77777777" w:rsidR="00E14FF9" w:rsidRDefault="00E14FF9">
      <w:pPr>
        <w:rPr>
          <w:lang w:val="sr-Cyrl-CS"/>
        </w:rPr>
      </w:pPr>
    </w:p>
    <w:p w14:paraId="2B58DF3E" w14:textId="77777777" w:rsidR="00E14FF9" w:rsidRDefault="00E14FF9">
      <w:pPr>
        <w:rPr>
          <w:lang w:val="sr-Cyrl-CS"/>
        </w:rPr>
      </w:pPr>
    </w:p>
    <w:p w14:paraId="0B792245" w14:textId="77777777" w:rsidR="00E14FF9" w:rsidRDefault="00E14FF9">
      <w:pPr>
        <w:rPr>
          <w:lang w:val="sr-Cyrl-CS"/>
        </w:rPr>
      </w:pPr>
    </w:p>
    <w:p w14:paraId="41247540" w14:textId="77777777" w:rsidR="00E14FF9" w:rsidRDefault="00E14FF9">
      <w:pPr>
        <w:rPr>
          <w:lang w:val="sr-Cyrl-CS"/>
        </w:rPr>
      </w:pPr>
    </w:p>
    <w:p w14:paraId="2EB2FD54" w14:textId="77777777" w:rsidR="00E14FF9" w:rsidRDefault="00E14FF9">
      <w:pPr>
        <w:rPr>
          <w:lang w:val="sr-Cyrl-CS"/>
        </w:rPr>
      </w:pPr>
    </w:p>
    <w:p w14:paraId="23AD5AA1" w14:textId="77777777" w:rsidR="00E14FF9" w:rsidRDefault="00C43C72">
      <w:pPr>
        <w:pStyle w:val="Cover-other"/>
        <w:rPr>
          <w:kern w:val="28"/>
        </w:rPr>
      </w:pPr>
      <w:r>
        <w:rPr>
          <w:kern w:val="28"/>
        </w:rPr>
        <w:t>hoceneko.com</w:t>
      </w:r>
    </w:p>
    <w:p w14:paraId="4C7AA788" w14:textId="77777777" w:rsidR="00E14FF9" w:rsidRDefault="00E14FF9" w:rsidP="002243AC">
      <w:pPr>
        <w:pStyle w:val="Cover-title"/>
        <w:jc w:val="left"/>
        <w:rPr>
          <w:color w:val="0000FF"/>
          <w:lang w:val="sl-SI"/>
        </w:rPr>
      </w:pPr>
    </w:p>
    <w:p w14:paraId="1879EC78" w14:textId="77777777" w:rsidR="00C43C72" w:rsidRDefault="00E14FF9">
      <w:pPr>
        <w:pStyle w:val="Cover-title"/>
      </w:pPr>
      <w:r>
        <w:t xml:space="preserve">izveŠtaj o defektima za PROJEKAT </w:t>
      </w:r>
    </w:p>
    <w:p w14:paraId="187165D4" w14:textId="77777777" w:rsidR="00E14FF9" w:rsidRDefault="00E14FF9">
      <w:pPr>
        <w:pStyle w:val="Cover-title"/>
      </w:pPr>
      <w:r>
        <w:t>“</w:t>
      </w:r>
      <w:r w:rsidR="00C43C72">
        <w:t>hoceneko.com</w:t>
      </w:r>
      <w:r>
        <w:t>”</w:t>
      </w:r>
    </w:p>
    <w:p w14:paraId="515C2C43" w14:textId="77777777" w:rsidR="00E14FF9" w:rsidRDefault="00E14FF9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581AF3A9" w14:textId="77777777" w:rsidR="00E14FF9" w:rsidRDefault="00E14FF9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1D0274C3" w14:textId="77777777" w:rsidR="00E14FF9" w:rsidRDefault="00E14FF9">
      <w:pPr>
        <w:pStyle w:val="BodyText"/>
        <w:jc w:val="center"/>
        <w:rPr>
          <w:rFonts w:ascii="Times New Roman" w:hAnsi="Times New Roman"/>
          <w:lang w:val="sr-Cyrl-CS"/>
        </w:rPr>
      </w:pPr>
    </w:p>
    <w:p w14:paraId="02461291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55430138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06929233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3FFF5245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4103ED32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4EAF5F9F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38F4230A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08F10D07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228D8994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2AE3C9E9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7FC5ACA2" w14:textId="77777777" w:rsidR="00E14FF9" w:rsidRDefault="00E14FF9">
      <w:pPr>
        <w:pStyle w:val="BodyText"/>
        <w:rPr>
          <w:rFonts w:ascii="Times New Roman" w:hAnsi="Times New Roman"/>
          <w:lang w:val="sr-Cyrl-CS"/>
        </w:rPr>
      </w:pPr>
    </w:p>
    <w:p w14:paraId="5D7CBD82" w14:textId="77777777" w:rsidR="00C43C72" w:rsidRDefault="00C43C72">
      <w:pPr>
        <w:pStyle w:val="Heading-Other"/>
        <w:rPr>
          <w:noProof w:val="0"/>
          <w:lang w:val="sr-Cyrl-CS"/>
        </w:rPr>
        <w:sectPr w:rsidR="00C43C72">
          <w:headerReference w:type="default" r:id="rId7"/>
          <w:footerReference w:type="default" r:id="rId8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157F0B68" w14:textId="77777777" w:rsidR="00E14FF9" w:rsidRDefault="00E14FF9"/>
    <w:p w14:paraId="45E54CD4" w14:textId="77777777" w:rsidR="00BC5AA2" w:rsidRDefault="00BC5AA2"/>
    <w:p w14:paraId="08C135C3" w14:textId="77777777" w:rsidR="00BC5AA2" w:rsidRDefault="00BC5AA2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E14FF9" w14:paraId="12ED2346" w14:textId="77777777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3E06" w14:textId="77777777" w:rsidR="00E14FF9" w:rsidRDefault="00E14FF9">
            <w:pPr>
              <w:rPr>
                <w:b/>
                <w:sz w:val="24"/>
              </w:rPr>
            </w:pPr>
            <w:bookmarkStart w:id="1" w:name="_Toc396801728"/>
            <w:bookmarkStart w:id="2" w:name="_Toc398454001"/>
            <w:bookmarkStart w:id="3" w:name="_Toc399050444"/>
            <w:bookmarkStart w:id="4" w:name="zap"/>
            <w:bookmarkEnd w:id="4"/>
            <w:r>
              <w:rPr>
                <w:b/>
                <w:sz w:val="24"/>
              </w:rPr>
              <w:t>Datum:   26.</w:t>
            </w:r>
            <w:r w:rsidR="00C43C72">
              <w:rPr>
                <w:b/>
                <w:sz w:val="24"/>
              </w:rPr>
              <w:t>03</w:t>
            </w:r>
            <w:r>
              <w:rPr>
                <w:b/>
                <w:sz w:val="24"/>
              </w:rPr>
              <w:t>.20</w:t>
            </w:r>
            <w:r w:rsidR="00C43C72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05142" w14:textId="77777777" w:rsidR="00E14FF9" w:rsidRDefault="00E14F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t>2</w:t>
            </w:r>
            <w:r w:rsidR="00854828">
              <w:rPr>
                <w:sz w:val="24"/>
              </w:rPr>
              <w:t>2</w:t>
            </w:r>
            <w:r>
              <w:rPr>
                <w:sz w:val="24"/>
              </w:rPr>
              <w:t>:0</w:t>
            </w:r>
            <w:r w:rsidR="002243AC">
              <w:rPr>
                <w:sz w:val="24"/>
              </w:rPr>
              <w:t>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2C2A" w14:textId="77777777" w:rsidR="00E14FF9" w:rsidRDefault="00E14F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E14FF9" w14:paraId="7222DA8F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6EEA01" w14:textId="77777777" w:rsidR="00C43C72" w:rsidRDefault="00C43C72">
            <w:pPr>
              <w:rPr>
                <w:b/>
                <w:sz w:val="24"/>
              </w:rPr>
            </w:pPr>
          </w:p>
          <w:p w14:paraId="7013FD54" w14:textId="77777777" w:rsidR="00E14FF9" w:rsidRDefault="00E14F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49EA7EF8" w14:textId="77777777" w:rsidR="00E14FF9" w:rsidRDefault="00E14FF9">
            <w:pPr>
              <w:rPr>
                <w:b/>
                <w:sz w:val="24"/>
              </w:rPr>
            </w:pPr>
          </w:p>
          <w:p w14:paraId="4415C8E2" w14:textId="77777777" w:rsidR="00E14FF9" w:rsidRDefault="00BC5AA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Dokument predstavlja i</w:t>
            </w:r>
            <w:r w:rsidR="00E14FF9">
              <w:rPr>
                <w:bCs/>
                <w:sz w:val="24"/>
              </w:rPr>
              <w:t xml:space="preserve">zveštaj o defektima za projekat koji je rađen kao deo praktične nastave na Elektrotehničkom fakultetu u Beogradu. Ovaj izveštaj o defektima je deo formalne </w:t>
            </w:r>
            <w:r>
              <w:rPr>
                <w:bCs/>
                <w:sz w:val="24"/>
              </w:rPr>
              <w:t>inspekcije</w:t>
            </w:r>
            <w:r w:rsidR="00E14FF9">
              <w:rPr>
                <w:bCs/>
                <w:sz w:val="24"/>
              </w:rPr>
              <w:t xml:space="preserve"> (</w:t>
            </w:r>
            <w:r w:rsidR="00E14FF9">
              <w:rPr>
                <w:bCs/>
                <w:i/>
                <w:iCs/>
                <w:sz w:val="24"/>
              </w:rPr>
              <w:t>formal review</w:t>
            </w:r>
            <w:r w:rsidR="00E14FF9">
              <w:rPr>
                <w:bCs/>
                <w:sz w:val="24"/>
              </w:rPr>
              <w:t>).</w:t>
            </w:r>
          </w:p>
          <w:p w14:paraId="12C8694F" w14:textId="77777777" w:rsidR="00E14FF9" w:rsidRDefault="00E14FF9">
            <w:pPr>
              <w:rPr>
                <w:bCs/>
                <w:sz w:val="24"/>
              </w:rPr>
            </w:pPr>
          </w:p>
          <w:p w14:paraId="2D7CC20F" w14:textId="77777777" w:rsidR="00E14FF9" w:rsidRDefault="00E14FF9">
            <w:pPr>
              <w:rPr>
                <w:b/>
                <w:sz w:val="24"/>
              </w:rPr>
            </w:pPr>
          </w:p>
          <w:p w14:paraId="262D826E" w14:textId="77777777" w:rsidR="00E14FF9" w:rsidRDefault="00E14FF9">
            <w:pPr>
              <w:rPr>
                <w:b/>
                <w:sz w:val="24"/>
              </w:rPr>
            </w:pPr>
          </w:p>
          <w:p w14:paraId="3AF18CA7" w14:textId="77777777" w:rsidR="00E14FF9" w:rsidRDefault="00E14FF9">
            <w:pPr>
              <w:rPr>
                <w:b/>
                <w:sz w:val="24"/>
              </w:rPr>
            </w:pPr>
          </w:p>
          <w:p w14:paraId="5FADC293" w14:textId="77777777" w:rsidR="00E14FF9" w:rsidRDefault="00E14FF9">
            <w:pPr>
              <w:rPr>
                <w:b/>
                <w:sz w:val="24"/>
              </w:rPr>
            </w:pPr>
          </w:p>
          <w:p w14:paraId="280E6E6D" w14:textId="77777777" w:rsidR="00E14FF9" w:rsidRDefault="00E14FF9">
            <w:pPr>
              <w:rPr>
                <w:b/>
                <w:sz w:val="24"/>
              </w:rPr>
            </w:pPr>
          </w:p>
          <w:p w14:paraId="4CAF0A16" w14:textId="77777777" w:rsidR="00E14FF9" w:rsidRDefault="00E14FF9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E14FF9" w14:paraId="774D0E87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E27A7B8" w14:textId="77777777" w:rsidR="00C43C72" w:rsidRDefault="00C43C72">
            <w:pPr>
              <w:rPr>
                <w:b/>
                <w:sz w:val="24"/>
              </w:rPr>
            </w:pPr>
          </w:p>
          <w:p w14:paraId="125A1CC8" w14:textId="77777777" w:rsidR="00E14FF9" w:rsidRDefault="00E14F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</w:t>
            </w:r>
            <w:r w:rsidR="00C43C72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ak:</w:t>
            </w:r>
          </w:p>
          <w:p w14:paraId="260EDD74" w14:textId="77777777" w:rsidR="00E14FF9" w:rsidRDefault="00E14FF9">
            <w:pPr>
              <w:rPr>
                <w:sz w:val="24"/>
              </w:rPr>
            </w:pPr>
          </w:p>
          <w:p w14:paraId="235278D8" w14:textId="77777777" w:rsidR="00E14FF9" w:rsidRDefault="00E14FF9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</w:t>
            </w:r>
            <w:r w:rsidR="002243AC">
              <w:rPr>
                <w:rFonts w:ascii="Times New Roman" w:hAnsi="Times New Roman"/>
              </w:rPr>
              <w:t xml:space="preserve"> dokumenata</w:t>
            </w:r>
            <w:r>
              <w:rPr>
                <w:rFonts w:ascii="Times New Roman" w:hAnsi="Times New Roman"/>
              </w:rPr>
              <w:t xml:space="preserve"> i projektnog zadatka.</w:t>
            </w:r>
          </w:p>
          <w:p w14:paraId="2DF2B7CF" w14:textId="77777777" w:rsidR="00E14FF9" w:rsidRDefault="00E14FF9">
            <w:pPr>
              <w:pStyle w:val="BodyText"/>
            </w:pPr>
          </w:p>
          <w:p w14:paraId="538242A9" w14:textId="77777777" w:rsidR="00E14FF9" w:rsidRDefault="00E14FF9">
            <w:pPr>
              <w:pStyle w:val="BodyText"/>
            </w:pPr>
          </w:p>
          <w:p w14:paraId="47442BA7" w14:textId="77777777" w:rsidR="00E14FF9" w:rsidRDefault="00E14FF9">
            <w:pPr>
              <w:pStyle w:val="BodyText"/>
            </w:pPr>
          </w:p>
          <w:p w14:paraId="1D4B92D7" w14:textId="77777777" w:rsidR="00E14FF9" w:rsidRDefault="00E14FF9">
            <w:pPr>
              <w:pStyle w:val="BodyText"/>
              <w:rPr>
                <w:b/>
              </w:rPr>
            </w:pPr>
          </w:p>
        </w:tc>
      </w:tr>
    </w:tbl>
    <w:p w14:paraId="62335BBC" w14:textId="77777777" w:rsidR="00E14FF9" w:rsidRDefault="00E14FF9">
      <w:pPr>
        <w:rPr>
          <w:b/>
          <w:sz w:val="24"/>
        </w:rPr>
      </w:pPr>
    </w:p>
    <w:p w14:paraId="67531D87" w14:textId="77777777" w:rsidR="00E14FF9" w:rsidRDefault="00E14FF9"/>
    <w:p w14:paraId="7AA0A2E6" w14:textId="77777777" w:rsidR="00E14FF9" w:rsidRDefault="00E14FF9">
      <w: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811"/>
        <w:gridCol w:w="4993"/>
        <w:gridCol w:w="425"/>
        <w:gridCol w:w="426"/>
        <w:gridCol w:w="425"/>
        <w:gridCol w:w="709"/>
      </w:tblGrid>
      <w:tr w:rsidR="00E14FF9" w14:paraId="4CEABE8B" w14:textId="77777777" w:rsidTr="001559F2">
        <w:tblPrEx>
          <w:tblCellMar>
            <w:top w:w="0" w:type="dxa"/>
            <w:bottom w:w="0" w:type="dxa"/>
          </w:tblCellMar>
        </w:tblPrEx>
        <w:trPr>
          <w:trHeight w:val="952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7F96501B" w14:textId="77777777" w:rsidR="001559F2" w:rsidRDefault="00E14FF9" w:rsidP="001559F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 w:rsidR="00F9662A">
              <w:rPr>
                <w:b/>
                <w:sz w:val="28"/>
              </w:rPr>
              <w:t>PISAK</w:t>
            </w:r>
            <w:r>
              <w:rPr>
                <w:b/>
                <w:sz w:val="28"/>
              </w:rPr>
              <w:t xml:space="preserve"> </w:t>
            </w:r>
            <w:r w:rsidR="00F9662A">
              <w:rPr>
                <w:b/>
                <w:sz w:val="28"/>
              </w:rPr>
              <w:t>DEFEKATA</w:t>
            </w:r>
            <w:r>
              <w:rPr>
                <w:b/>
                <w:sz w:val="28"/>
              </w:rPr>
              <w:t xml:space="preserve"> </w:t>
            </w:r>
            <w:r w:rsidR="00F9662A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 </w:t>
            </w:r>
            <w:r w:rsidR="00F9662A">
              <w:rPr>
                <w:b/>
                <w:sz w:val="28"/>
              </w:rPr>
              <w:t>OTVORENIH</w:t>
            </w:r>
            <w:r>
              <w:rPr>
                <w:b/>
                <w:sz w:val="28"/>
              </w:rPr>
              <w:t xml:space="preserve"> </w:t>
            </w:r>
            <w:r w:rsidR="00F9662A">
              <w:rPr>
                <w:b/>
                <w:sz w:val="28"/>
              </w:rPr>
              <w:t>PITANJA</w:t>
            </w:r>
          </w:p>
          <w:p w14:paraId="448C1412" w14:textId="77777777" w:rsidR="00E14FF9" w:rsidRDefault="00E14FF9" w:rsidP="00F9662A">
            <w:pPr>
              <w:jc w:val="center"/>
              <w:rPr>
                <w:b/>
              </w:rPr>
            </w:pPr>
            <w:r>
              <w:rPr>
                <w:b/>
              </w:rPr>
              <w:t>V - ve</w:t>
            </w:r>
            <w:r w:rsidR="00C43C72">
              <w:rPr>
                <w:b/>
              </w:rPr>
              <w:t>ć</w:t>
            </w:r>
            <w:r>
              <w:rPr>
                <w:b/>
              </w:rPr>
              <w:t>i, M - manji, O - otvorena pitanja</w:t>
            </w:r>
            <w:r w:rsidR="00F9662A">
              <w:rPr>
                <w:b/>
              </w:rPr>
              <w:t xml:space="preserve"> </w:t>
            </w:r>
            <w:r>
              <w:rPr>
                <w:b/>
              </w:rPr>
              <w:t>N - napomena</w:t>
            </w:r>
          </w:p>
        </w:tc>
      </w:tr>
      <w:tr w:rsidR="00E14FF9" w14:paraId="27286278" w14:textId="77777777" w:rsidTr="00261568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49CC9B0" w14:textId="77777777" w:rsidR="00E14FF9" w:rsidRDefault="00E14FF9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DF2540E" w14:textId="77777777" w:rsidR="00E14FF9" w:rsidRDefault="00E14FF9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48F853D" w14:textId="77777777" w:rsidR="00E14FF9" w:rsidRDefault="003A6CBB" w:rsidP="003A6C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DOKUMENT</w:t>
            </w:r>
          </w:p>
        </w:tc>
        <w:tc>
          <w:tcPr>
            <w:tcW w:w="4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0F73B39" w14:textId="77777777" w:rsidR="00E14FF9" w:rsidRDefault="00E14FF9" w:rsidP="003A6C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 w:rsidR="003A6CBB">
              <w:rPr>
                <w:b/>
                <w:sz w:val="24"/>
              </w:rPr>
              <w:t>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77A7A6D0" w14:textId="77777777" w:rsidR="00E14FF9" w:rsidRDefault="00E14FF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75B760BC" w14:textId="77777777" w:rsidR="00E14FF9" w:rsidRDefault="00E14FF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7071126" w14:textId="77777777" w:rsidR="00E14FF9" w:rsidRDefault="00E14FF9" w:rsidP="003A6CBB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529943C" w14:textId="77777777" w:rsidR="00E14FF9" w:rsidRDefault="00E14FF9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</w:tr>
      <w:tr w:rsidR="00E14FF9" w:rsidRPr="000045C5" w14:paraId="3E81AC87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565090" w14:textId="77777777" w:rsidR="00E14FF9" w:rsidRPr="000045C5" w:rsidRDefault="00E14FF9">
            <w:pPr>
              <w:ind w:left="-90" w:right="-108"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5D7C48" w14:textId="77777777" w:rsidR="00E14FF9" w:rsidRPr="000045C5" w:rsidRDefault="00E14FF9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59312" w14:textId="77777777" w:rsidR="00E14FF9" w:rsidRPr="000045C5" w:rsidRDefault="000045C5" w:rsidP="0035467C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0045C5">
              <w:rPr>
                <w:sz w:val="22"/>
                <w:szCs w:val="22"/>
              </w:rPr>
              <w:t>regled objava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B980D3B" w14:textId="77777777" w:rsidR="0035467C" w:rsidRPr="000045C5" w:rsidRDefault="000045C5" w:rsidP="0035467C">
            <w:pPr>
              <w:keepLines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Da li je “objava” isto što </w:t>
            </w:r>
            <w:r>
              <w:rPr>
                <w:sz w:val="22"/>
                <w:szCs w:val="22"/>
              </w:rPr>
              <w:t>i</w:t>
            </w:r>
            <w:r w:rsidRPr="000045C5">
              <w:rPr>
                <w:sz w:val="22"/>
                <w:szCs w:val="22"/>
              </w:rPr>
              <w:t xml:space="preserve"> “događaj”, pošto se koriste oba termina? Ovo ne mora biti poseban SSU jer nije obiman, već može biti poslednji korak u SSU Pretraživanje događaja.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40554B" w14:textId="77777777" w:rsidR="00E14FF9" w:rsidRPr="000045C5" w:rsidRDefault="00E14F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14F550" w14:textId="77777777" w:rsidR="00E14FF9" w:rsidRPr="000045C5" w:rsidRDefault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13DA73" w14:textId="77777777" w:rsidR="00E14FF9" w:rsidRPr="000045C5" w:rsidRDefault="00E14F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04632" w14:textId="77777777" w:rsidR="00E14FF9" w:rsidRPr="000045C5" w:rsidRDefault="00E14FF9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0045C5" w14:paraId="4FD12FAD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C49202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221DD6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F5CAE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0045C5">
              <w:rPr>
                <w:sz w:val="22"/>
                <w:szCs w:val="22"/>
              </w:rPr>
              <w:t>retraživanje događaja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F3530E" w14:textId="77777777" w:rsidR="000045C5" w:rsidRPr="000045C5" w:rsidRDefault="000045C5" w:rsidP="000045C5">
            <w:pPr>
              <w:keepLines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Nekonzistentan sa prethodnim SSU-om jer se koristi latinično pismo, dok se u prethodnom koristilo ćirilično.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C63ABF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C8721F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CF0D11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51E1E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0045C5" w14:paraId="11D5A368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1EE454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2A343E" w14:textId="77777777" w:rsidR="000045C5" w:rsidRPr="000045C5" w:rsidRDefault="000045C5" w:rsidP="000045C5">
            <w:pPr>
              <w:ind w:left="-90" w:right="-108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32489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0045C5">
              <w:rPr>
                <w:sz w:val="22"/>
                <w:szCs w:val="22"/>
              </w:rPr>
              <w:t>retraživanje događaja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43D78D5" w14:textId="77777777" w:rsidR="000045C5" w:rsidRPr="000045C5" w:rsidRDefault="000045C5" w:rsidP="000045C5">
            <w:pPr>
              <w:keepLines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Ne koristi se svuda isti tip fonta i veličina slova.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514DC9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21D9A9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A7E05E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743ED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0045C5" w14:paraId="6F9DFAAD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EA8B1F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E802E4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3F4D8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0045C5">
              <w:rPr>
                <w:sz w:val="22"/>
                <w:szCs w:val="22"/>
              </w:rPr>
              <w:t>retraživanje događaja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294BA71" w14:textId="77777777" w:rsidR="000045C5" w:rsidRPr="000045C5" w:rsidRDefault="000045C5" w:rsidP="000045C5">
            <w:pPr>
              <w:keepLines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Ne postoji odgovarajaći naziv primera slike html stranice  u skladu sa odgovarajućim nazivom SSU dokumenta.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C14ED5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F9FA53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051DCB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4ADD7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0045C5" w14:paraId="6F5A0B65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A6BC81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9A6BDF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8F6AC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0045C5">
              <w:rPr>
                <w:sz w:val="22"/>
                <w:szCs w:val="22"/>
              </w:rPr>
              <w:t>retraživanje događaja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28BE1DA" w14:textId="77777777" w:rsidR="000045C5" w:rsidRPr="000045C5" w:rsidRDefault="000045C5" w:rsidP="000045C5">
            <w:pPr>
              <w:keepLines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Nije definisano da li se pretraživanje odnosi samo na prikaz kategorija </w:t>
            </w:r>
            <w:r>
              <w:rPr>
                <w:sz w:val="22"/>
                <w:szCs w:val="22"/>
              </w:rPr>
              <w:t>i</w:t>
            </w:r>
            <w:r w:rsidRPr="000045C5">
              <w:rPr>
                <w:sz w:val="22"/>
                <w:szCs w:val="22"/>
              </w:rPr>
              <w:t xml:space="preserve"> klik na željenu kategoriju (kako je navedeno u toku događaja tj tački 2.2) ili se odnosi na biranje filtera (kako je navedeno u tački 2.1)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6438F8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EA5498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BBFE2B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2A53E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0045C5" w14:paraId="547C2CEF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7413A8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22F883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48365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0045C5">
              <w:rPr>
                <w:sz w:val="22"/>
                <w:szCs w:val="22"/>
              </w:rPr>
              <w:t>retraživanje događaja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51904F" w14:textId="77777777" w:rsidR="000045C5" w:rsidRPr="000045C5" w:rsidRDefault="000045C5" w:rsidP="000045C5">
            <w:pPr>
              <w:keepLines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Korak 1 u tački 2.2.1 ne spada u korak u toku događaja jer je to nije akcija korisnika niti sistema.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219FFA4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71015C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4DE48A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54BDD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0045C5" w14:paraId="378C9B3B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D4A9E3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8633DF" w14:textId="77777777" w:rsidR="000045C5" w:rsidRPr="000045C5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0B3A6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0045C5">
              <w:rPr>
                <w:sz w:val="22"/>
                <w:szCs w:val="22"/>
              </w:rPr>
              <w:t>retraživanje događaja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278C5A5" w14:textId="77777777" w:rsidR="000045C5" w:rsidRPr="000045C5" w:rsidRDefault="000045C5" w:rsidP="000045C5">
            <w:pPr>
              <w:keepLines/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U preduslovu je dovoljno bilo napisati nema preduslova, to podrazumeva da ne mora biti ni registrovan, ni ulogovan korisnik.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42F25A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58555F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  <w:r w:rsidRPr="000045C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CFCC7D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4D357" w14:textId="77777777" w:rsidR="000045C5" w:rsidRPr="000045C5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3F944290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BEC32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10F1C3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79722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D80DEB">
              <w:rPr>
                <w:sz w:val="22"/>
                <w:szCs w:val="22"/>
              </w:rPr>
              <w:t>ridruživanje događaju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D0DF6A1" w14:textId="77777777" w:rsidR="000045C5" w:rsidRPr="00D80DEB" w:rsidRDefault="000045C5" w:rsidP="000045C5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U otvorenim pitanjima navedeno je pitanje da li prikazati poruku korisniku da li je prihvaćen ili ne, dok u toku događaja stoji navedeno da mu se ta poruka sigurno prikazuje.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BB3AF4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D192E3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FCC5D6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E857F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08F0B16F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CA57AB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920E4B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B1E8D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 xml:space="preserve">SSU </w:t>
            </w:r>
            <w:r w:rsidR="00E4483A">
              <w:rPr>
                <w:sz w:val="22"/>
                <w:szCs w:val="22"/>
              </w:rPr>
              <w:t>p</w:t>
            </w:r>
            <w:r w:rsidRPr="00D80DEB">
              <w:rPr>
                <w:sz w:val="22"/>
                <w:szCs w:val="22"/>
              </w:rPr>
              <w:t>ridruživanje događaju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B0FCFC0" w14:textId="77777777" w:rsidR="000045C5" w:rsidRPr="00D80DEB" w:rsidRDefault="000045C5" w:rsidP="000045C5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Da li je adminstratorima dozvoljeno prijavljivanje na određeni događaj?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A1F25D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DB85B1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A4C213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62687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49448D26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D39F22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8C8A7C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97430" w14:textId="77777777" w:rsidR="000045C5" w:rsidRPr="00D80DEB" w:rsidRDefault="00D80DEB" w:rsidP="00D80DEB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SSU registr</w:t>
            </w:r>
            <w:r w:rsidR="00E4483A">
              <w:rPr>
                <w:sz w:val="22"/>
                <w:szCs w:val="22"/>
              </w:rPr>
              <w:t>acija novih korisnika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EDB37AB" w14:textId="77777777" w:rsidR="000045C5" w:rsidRPr="00D80DEB" w:rsidRDefault="00D80DEB" w:rsidP="00D80DEB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Na strani 5. Neuspešna registracija 2.2.2, potrebno je proveriti validnost formata unete email adrese pri registrovanju.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F379FA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B6A5F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4CB6C6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C91DD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692D6777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E7B7AE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7E75FE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13457" w14:textId="77777777" w:rsidR="000045C5" w:rsidRPr="00D80DEB" w:rsidRDefault="00E4483A" w:rsidP="00D80D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registrovanje.png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C1C7BE" w14:textId="77777777" w:rsidR="000045C5" w:rsidRPr="00D80DEB" w:rsidRDefault="00D80DEB" w:rsidP="00D80DEB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Pri implementaciji obezbediti da se sifra korisnika ne vidi prilikom unosa i potvrde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18B191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60F719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F43174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A11E6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778A2054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E721F1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0DC8A1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BD86" w14:textId="77777777" w:rsidR="000045C5" w:rsidRPr="00D80DEB" w:rsidRDefault="00D80DEB" w:rsidP="00D80DEB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SSU pru</w:t>
            </w:r>
            <w:r w:rsidR="00E4483A">
              <w:rPr>
                <w:sz w:val="22"/>
                <w:szCs w:val="22"/>
                <w:lang w:val="sr-Latn-RS"/>
              </w:rPr>
              <w:t>ž</w:t>
            </w:r>
            <w:r w:rsidRPr="00D80DEB">
              <w:rPr>
                <w:sz w:val="22"/>
                <w:szCs w:val="22"/>
              </w:rPr>
              <w:t>anje podr</w:t>
            </w:r>
            <w:r w:rsidR="00E4483A">
              <w:rPr>
                <w:sz w:val="22"/>
                <w:szCs w:val="22"/>
              </w:rPr>
              <w:t>š</w:t>
            </w:r>
            <w:r w:rsidRPr="00D80DEB">
              <w:rPr>
                <w:sz w:val="22"/>
                <w:szCs w:val="22"/>
              </w:rPr>
              <w:t>ke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731B364" w14:textId="77777777" w:rsidR="000045C5" w:rsidRPr="00D80DEB" w:rsidRDefault="00D80DEB" w:rsidP="00D80DEB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Da li je moguće sprečiti višestruko maliciozno, neopravdano prijavljivanje korisnika ili objava od strane drugog korisnika?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BBEAE1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2E94A0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8A4A1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07A8D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7183C471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071DB2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0AEDC8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113BB" w14:textId="77777777" w:rsidR="00A846CE" w:rsidRDefault="00D80DEB" w:rsidP="00D80DEB">
            <w:pPr>
              <w:jc w:val="center"/>
              <w:rPr>
                <w:sz w:val="22"/>
                <w:szCs w:val="22"/>
                <w:lang w:val="sr-Latn-RS"/>
              </w:rPr>
            </w:pPr>
            <w:r w:rsidRPr="00D80DEB">
              <w:rPr>
                <w:sz w:val="22"/>
                <w:szCs w:val="22"/>
              </w:rPr>
              <w:t xml:space="preserve">SSU </w:t>
            </w:r>
            <w:r w:rsidR="00A846CE">
              <w:rPr>
                <w:sz w:val="22"/>
                <w:szCs w:val="22"/>
              </w:rPr>
              <w:t>r</w:t>
            </w:r>
            <w:r w:rsidRPr="00D80DEB">
              <w:rPr>
                <w:sz w:val="22"/>
                <w:szCs w:val="22"/>
              </w:rPr>
              <w:t>egistr</w:t>
            </w:r>
            <w:r w:rsidR="00A846CE">
              <w:rPr>
                <w:sz w:val="22"/>
                <w:szCs w:val="22"/>
              </w:rPr>
              <w:t>acija novih korisnika</w:t>
            </w:r>
            <w:r w:rsidRPr="00D80DEB">
              <w:rPr>
                <w:sz w:val="22"/>
                <w:szCs w:val="22"/>
              </w:rPr>
              <w:t xml:space="preserve"> SSU pru</w:t>
            </w:r>
            <w:r w:rsidR="00A846CE">
              <w:rPr>
                <w:sz w:val="22"/>
                <w:szCs w:val="22"/>
              </w:rPr>
              <w:t>ž</w:t>
            </w:r>
            <w:r w:rsidRPr="00D80DEB">
              <w:rPr>
                <w:sz w:val="22"/>
                <w:szCs w:val="22"/>
              </w:rPr>
              <w:t>anje podr</w:t>
            </w:r>
            <w:r w:rsidR="00A846CE">
              <w:rPr>
                <w:sz w:val="22"/>
                <w:szCs w:val="22"/>
                <w:lang w:val="sr-Latn-RS"/>
              </w:rPr>
              <w:t>š</w:t>
            </w:r>
            <w:r w:rsidRPr="00D80DEB">
              <w:rPr>
                <w:sz w:val="22"/>
                <w:szCs w:val="22"/>
                <w:lang w:val="sr-Latn-RS"/>
              </w:rPr>
              <w:t>ke</w:t>
            </w:r>
          </w:p>
          <w:p w14:paraId="006ED35D" w14:textId="77777777" w:rsidR="000045C5" w:rsidRPr="00D80DEB" w:rsidRDefault="00D80DEB" w:rsidP="00D80DEB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  <w:lang w:val="sr-Latn-RS"/>
              </w:rPr>
              <w:t>SSU sortiranje</w:t>
            </w:r>
            <w:r w:rsidR="00F450AA">
              <w:rPr>
                <w:sz w:val="22"/>
                <w:szCs w:val="22"/>
                <w:lang w:val="sr-Latn-RS"/>
              </w:rPr>
              <w:t xml:space="preserve"> događaja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6AF55E0" w14:textId="77777777" w:rsidR="000045C5" w:rsidRPr="00D80DEB" w:rsidRDefault="00D80DEB" w:rsidP="00D80DEB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Nedoslednost u upotrebi korišćenog pisma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7E49F7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E87AFF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C362A0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73BB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46A81E14" w14:textId="77777777" w:rsidTr="00831BA5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141863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F87931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DFD81" w14:textId="77777777" w:rsidR="00831BA5" w:rsidRDefault="00D80DEB" w:rsidP="00831BA5">
            <w:pPr>
              <w:jc w:val="center"/>
              <w:rPr>
                <w:sz w:val="22"/>
                <w:szCs w:val="22"/>
                <w:lang w:val="sr-Latn-RS"/>
              </w:rPr>
            </w:pPr>
            <w:r w:rsidRPr="00D80DEB">
              <w:rPr>
                <w:sz w:val="22"/>
                <w:szCs w:val="22"/>
              </w:rPr>
              <w:t xml:space="preserve">SSU </w:t>
            </w:r>
            <w:r w:rsidR="00F450AA">
              <w:rPr>
                <w:sz w:val="22"/>
                <w:szCs w:val="22"/>
              </w:rPr>
              <w:t xml:space="preserve">registracija </w:t>
            </w:r>
            <w:r w:rsidRPr="00D80DEB">
              <w:rPr>
                <w:sz w:val="22"/>
                <w:szCs w:val="22"/>
              </w:rPr>
              <w:t xml:space="preserve"> SSU pru</w:t>
            </w:r>
            <w:r w:rsidR="00F450AA">
              <w:rPr>
                <w:sz w:val="22"/>
                <w:szCs w:val="22"/>
              </w:rPr>
              <w:t>ž</w:t>
            </w:r>
            <w:r w:rsidRPr="00D80DEB">
              <w:rPr>
                <w:sz w:val="22"/>
                <w:szCs w:val="22"/>
              </w:rPr>
              <w:t>anje podr</w:t>
            </w:r>
            <w:r w:rsidR="00F450AA">
              <w:rPr>
                <w:sz w:val="22"/>
                <w:szCs w:val="22"/>
                <w:lang w:val="sr-Latn-RS"/>
              </w:rPr>
              <w:t>š</w:t>
            </w:r>
            <w:r w:rsidRPr="00D80DEB">
              <w:rPr>
                <w:sz w:val="22"/>
                <w:szCs w:val="22"/>
                <w:lang w:val="sr-Latn-RS"/>
              </w:rPr>
              <w:t>ke</w:t>
            </w:r>
          </w:p>
          <w:p w14:paraId="2E031A40" w14:textId="77777777" w:rsidR="000045C5" w:rsidRPr="00831BA5" w:rsidRDefault="00D80DEB" w:rsidP="00831BA5">
            <w:pPr>
              <w:jc w:val="center"/>
              <w:rPr>
                <w:sz w:val="22"/>
                <w:szCs w:val="22"/>
                <w:lang w:val="sr-Latn-RS"/>
              </w:rPr>
            </w:pPr>
            <w:r w:rsidRPr="00D80DEB">
              <w:rPr>
                <w:sz w:val="22"/>
                <w:szCs w:val="22"/>
                <w:lang w:val="sr-Latn-RS"/>
              </w:rPr>
              <w:t>SSU</w:t>
            </w:r>
            <w:r w:rsidR="00203D05">
              <w:rPr>
                <w:sz w:val="22"/>
                <w:szCs w:val="22"/>
                <w:lang w:val="sr-Latn-RS"/>
              </w:rPr>
              <w:t xml:space="preserve"> </w:t>
            </w:r>
            <w:r w:rsidRPr="00D80DEB">
              <w:rPr>
                <w:sz w:val="22"/>
                <w:szCs w:val="22"/>
                <w:lang w:val="sr-Latn-RS"/>
              </w:rPr>
              <w:t>sortiranje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812E1AA" w14:textId="77777777" w:rsidR="000045C5" w:rsidRPr="00D80DEB" w:rsidRDefault="00D80DEB" w:rsidP="00D80DEB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Nedoslednost u upotrebi fonta.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681D7D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3FF903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40AF33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DF977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D80DEB" w14:paraId="2164AEF0" w14:textId="77777777" w:rsidTr="00261568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A96AE0F" w14:textId="77777777" w:rsidR="00D80DEB" w:rsidRDefault="00D80DEB" w:rsidP="00010FBF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1A04DDD" w14:textId="77777777" w:rsidR="00D80DEB" w:rsidRDefault="00D80DEB" w:rsidP="00010FBF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DD7FE03" w14:textId="77777777" w:rsidR="00D80DEB" w:rsidRDefault="00D80DEB" w:rsidP="00010FB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DOKUMENT</w:t>
            </w:r>
          </w:p>
        </w:tc>
        <w:tc>
          <w:tcPr>
            <w:tcW w:w="4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2238940E" w14:textId="77777777" w:rsidR="00D80DEB" w:rsidRDefault="00D80DEB" w:rsidP="00010FB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F94A431" w14:textId="77777777" w:rsidR="00D80DEB" w:rsidRDefault="00D80DEB" w:rsidP="00010FB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46BD41A" w14:textId="77777777" w:rsidR="00D80DEB" w:rsidRDefault="00D80DEB" w:rsidP="00010FB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27B4BD4B" w14:textId="77777777" w:rsidR="00D80DEB" w:rsidRDefault="00D80DEB" w:rsidP="00010FBF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5BCEA389" w14:textId="77777777" w:rsidR="00D80DEB" w:rsidRDefault="00D80DEB" w:rsidP="00010FBF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</w:tr>
      <w:tr w:rsidR="000045C5" w:rsidRPr="00D80DEB" w14:paraId="34697E85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9803CE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D6CEC7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77313" w14:textId="77777777" w:rsidR="000045C5" w:rsidRPr="00D80DEB" w:rsidRDefault="00D80DEB" w:rsidP="00D80DEB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SSU nadogradnja objave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5965E05" w14:textId="77777777" w:rsidR="000045C5" w:rsidRPr="00D80DEB" w:rsidRDefault="00D80DEB" w:rsidP="00D80DEB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Preduslov ne odgovara ovoj funkcionalnosti.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A1AF8C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D85D83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882149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1DE4A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4B179B3B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2792A7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31DE71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F83B9" w14:textId="77777777" w:rsidR="000045C5" w:rsidRPr="00D80DEB" w:rsidRDefault="00D80DEB" w:rsidP="00D80DEB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SSU ocenjivanje korisnika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4DD0E8D" w14:textId="77777777" w:rsidR="000045C5" w:rsidRPr="00D80DEB" w:rsidRDefault="00D80DEB" w:rsidP="00D80DEB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U tekstu je navedeno da se ocenjivanje može izvršiti samo jednom od strane jednog korisnika. Medjutim u scenariju kada korisnik neuspešno ocenjuje drugog korisnika, ocena se poništava. Iz kog razloga bi to bilo mogu</w:t>
            </w:r>
            <w:r w:rsidRPr="00D80DEB">
              <w:rPr>
                <w:sz w:val="22"/>
                <w:szCs w:val="22"/>
                <w:lang w:val="sr-Latn-RS"/>
              </w:rPr>
              <w:t>će, ako ocena ne može da se menja</w:t>
            </w:r>
            <w:r w:rsidRPr="00D80DEB">
              <w:rPr>
                <w:sz w:val="22"/>
                <w:szCs w:val="22"/>
              </w:rPr>
              <w:t>? Da li je obavezno oceniti drugog korisnika?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83EF7E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879E6D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D57393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F75D1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D80DEB" w14:paraId="43C52935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AB0B23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D71C5A" w14:textId="77777777" w:rsidR="000045C5" w:rsidRPr="00D80DEB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76BFB" w14:textId="77777777" w:rsidR="000045C5" w:rsidRPr="00D80DEB" w:rsidRDefault="00D80DEB" w:rsidP="00D80DEB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SSU postavljanje objava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0A65A5E" w14:textId="77777777" w:rsidR="000045C5" w:rsidRPr="00D80DEB" w:rsidRDefault="00D80DEB" w:rsidP="00D80DEB">
            <w:pPr>
              <w:keepLines/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Preduslov ne odgovara ovoj funkcionalnosti.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E5AE5A" w14:textId="77777777" w:rsidR="000045C5" w:rsidRPr="00D80DEB" w:rsidRDefault="00D80DEB" w:rsidP="000045C5">
            <w:pPr>
              <w:jc w:val="center"/>
              <w:rPr>
                <w:sz w:val="22"/>
                <w:szCs w:val="22"/>
              </w:rPr>
            </w:pPr>
            <w:r w:rsidRPr="00D80DEB"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5E833F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DDC579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DBF00" w14:textId="77777777" w:rsidR="000045C5" w:rsidRPr="00D80DEB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5E73E955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CAB7A8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F4AD54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A4EC1" w14:textId="77777777" w:rsidR="00D80DEB" w:rsidRDefault="00D80DEB" w:rsidP="00D80DEB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administratorske funkcije</w:t>
            </w:r>
          </w:p>
          <w:p w14:paraId="359BF06C" w14:textId="77777777" w:rsidR="000045C5" w:rsidRPr="00FD28DD" w:rsidRDefault="00D80DEB" w:rsidP="00D80DEB">
            <w:pPr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kontaktiranje podrške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A631C74" w14:textId="77777777" w:rsidR="000045C5" w:rsidRPr="00FD28DD" w:rsidRDefault="005A23D8" w:rsidP="00D80DEB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D80DEB" w:rsidRPr="00B13C33">
              <w:rPr>
                <w:sz w:val="22"/>
                <w:szCs w:val="22"/>
              </w:rPr>
              <w:t xml:space="preserve">odati numeraciju stranica na nivou </w:t>
            </w:r>
            <w:r w:rsidR="00D80DEB" w:rsidRPr="00B13C33">
              <w:rPr>
                <w:sz w:val="22"/>
                <w:szCs w:val="22"/>
                <w:lang w:val="sr-Latn-RS"/>
              </w:rPr>
              <w:t>čitavog dokumenta</w:t>
            </w:r>
            <w:r>
              <w:rPr>
                <w:sz w:val="22"/>
                <w:szCs w:val="22"/>
                <w:lang w:val="sr-Latn-RS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4750FB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FA618F" w14:textId="77777777" w:rsidR="000045C5" w:rsidRPr="00FD28DD" w:rsidRDefault="00D80DEB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7D8385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B2D41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3DEA83C6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CB5B91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847C8D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B13E1" w14:textId="77777777" w:rsidR="00D80DEB" w:rsidRDefault="00D80DEB" w:rsidP="00D80DEB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administratorske funkcije</w:t>
            </w:r>
          </w:p>
          <w:p w14:paraId="0E264C5F" w14:textId="77777777" w:rsidR="000045C5" w:rsidRPr="00FD28DD" w:rsidRDefault="00D80DEB" w:rsidP="00D80DEB">
            <w:pPr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kontaktiranje podrške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E4CA3BD" w14:textId="77777777" w:rsidR="000045C5" w:rsidRPr="00FD28DD" w:rsidRDefault="005A23D8" w:rsidP="00D80DEB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D80DEB" w:rsidRPr="00B13C33">
              <w:rPr>
                <w:sz w:val="22"/>
                <w:szCs w:val="22"/>
              </w:rPr>
              <w:t>žurirati sadržaj: prva stavka sadržaja trebalo bi da bude uvod, odnosno u sadržaju nije potrebno navoditi istoriju izmena</w:t>
            </w:r>
            <w:r w:rsidR="00261568">
              <w:rPr>
                <w:sz w:val="22"/>
                <w:szCs w:val="22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327197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3C5EEF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12CFB1" w14:textId="77777777" w:rsidR="000045C5" w:rsidRPr="00FD28DD" w:rsidRDefault="00D80DEB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67D1C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2B9898CC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CE0C48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BA1FB1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E949A" w14:textId="77777777" w:rsidR="000045C5" w:rsidRPr="00FD28DD" w:rsidRDefault="00261568" w:rsidP="00261568">
            <w:pPr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komentarisanje objava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577C6D8" w14:textId="77777777" w:rsidR="000045C5" w:rsidRPr="00FD28DD" w:rsidRDefault="005A23D8" w:rsidP="0026156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261568" w:rsidRPr="00B13C33">
              <w:rPr>
                <w:sz w:val="22"/>
                <w:szCs w:val="22"/>
              </w:rPr>
              <w:t>okument ažurirati tako da odgovara srpskom latiničnom pismu, obraćajući pri tome posebnu pažnju na slova č, ć, ž, đ, š itd.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13F959" w14:textId="77777777" w:rsidR="000045C5" w:rsidRPr="00FD28DD" w:rsidRDefault="00261568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51C3F8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D7C582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0B97B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2FC35383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2AA05B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567928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2D2EB" w14:textId="77777777" w:rsidR="00261568" w:rsidRDefault="00261568" w:rsidP="00261568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komentarisanje objava</w:t>
            </w:r>
          </w:p>
          <w:p w14:paraId="06123D9E" w14:textId="77777777" w:rsidR="000045C5" w:rsidRPr="00FD28DD" w:rsidRDefault="00261568" w:rsidP="00261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SSU logovanje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D28B60" w14:textId="77777777" w:rsidR="000045C5" w:rsidRPr="00FD28DD" w:rsidRDefault="005A23D8" w:rsidP="0026156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261568" w:rsidRPr="00B13C33">
              <w:rPr>
                <w:sz w:val="22"/>
                <w:szCs w:val="22"/>
              </w:rPr>
              <w:t>žurirati sadržaj: prva stavka sadržaja trebalo bi da bude uvod</w:t>
            </w:r>
            <w:r w:rsidR="00261568">
              <w:rPr>
                <w:sz w:val="22"/>
                <w:szCs w:val="22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39A576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8D738F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973108" w14:textId="77777777" w:rsidR="000045C5" w:rsidRPr="00FD28DD" w:rsidRDefault="00261568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0D1F3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0ED5F893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67825B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00DEFB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7422F" w14:textId="77777777" w:rsidR="00261568" w:rsidRDefault="00261568" w:rsidP="00261568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komentarisanje objava</w:t>
            </w:r>
          </w:p>
          <w:p w14:paraId="133300B5" w14:textId="77777777" w:rsidR="000045C5" w:rsidRPr="00FD28DD" w:rsidRDefault="00261568" w:rsidP="002615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SSU logovanje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AEEE81" w14:textId="77777777" w:rsidR="000045C5" w:rsidRPr="00FD28DD" w:rsidRDefault="005A23D8" w:rsidP="0026156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261568" w:rsidRPr="00B13C33">
              <w:rPr>
                <w:sz w:val="22"/>
                <w:szCs w:val="22"/>
              </w:rPr>
              <w:t>saglasiti font i uvlačenje paragrafa na nivou čitavog dokumenta (npr. paragrafi u okviru stavki 2.3 i 2.4 imaju različit font u odnosu na ostale paragrafe u dokumentu, dok se uvlačenje odnosi pre svega na paragraf 2.5)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00A108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2E8566" w14:textId="77777777" w:rsidR="000045C5" w:rsidRPr="00FD28DD" w:rsidRDefault="00261568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C07D8F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DB92F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7187F39C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ADD13B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409641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122F0" w14:textId="77777777" w:rsidR="000045C5" w:rsidRPr="00FD28DD" w:rsidRDefault="00261568" w:rsidP="00261568">
            <w:pPr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adminobjava.png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363D88" w14:textId="77777777" w:rsidR="000045C5" w:rsidRPr="00FD28DD" w:rsidRDefault="005A23D8" w:rsidP="0026156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261568" w:rsidRPr="00B13C33">
              <w:rPr>
                <w:sz w:val="22"/>
                <w:szCs w:val="22"/>
              </w:rPr>
              <w:t>a screenshot-u nije vidljivo kako bi admin mogao da ukloni pojedinačni komentar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E37D6D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4F6B2F" w14:textId="77777777" w:rsidR="000045C5" w:rsidRPr="00FD28DD" w:rsidRDefault="00261568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CFA079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C2DDA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3719E3BA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99ABB3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5CA79A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693EA" w14:textId="77777777" w:rsidR="000045C5" w:rsidRPr="00FD28DD" w:rsidRDefault="00261568" w:rsidP="002615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SSU administratorske funkcije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B55118" w14:textId="77777777" w:rsidR="000045C5" w:rsidRPr="00FD28DD" w:rsidRDefault="005A23D8" w:rsidP="0026156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261568">
              <w:rPr>
                <w:sz w:val="22"/>
                <w:szCs w:val="22"/>
              </w:rPr>
              <w:t xml:space="preserve"> sekciji 2.1 (kratak opis) nije navedeno da administratorski tim ima i mogućnost uklanjanja komentara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F504CB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C5E259" w14:textId="77777777" w:rsidR="000045C5" w:rsidRPr="00FD28DD" w:rsidRDefault="00261568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893AE4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4E60B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7C8FB1E0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422518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95F158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89EE6" w14:textId="77777777" w:rsidR="000045C5" w:rsidRPr="00FD28DD" w:rsidRDefault="00261568" w:rsidP="00261568">
            <w:pPr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kontaktiranje podrške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0D4C6E7" w14:textId="77777777" w:rsidR="000045C5" w:rsidRPr="00FD28DD" w:rsidRDefault="005A23D8" w:rsidP="0026156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261568" w:rsidRPr="00B13C33">
              <w:rPr>
                <w:sz w:val="22"/>
                <w:szCs w:val="22"/>
              </w:rPr>
              <w:t>lternativni tok: korisnik neuspešno kontaktira podršku ukoliko ostavi bar jedno od polja (pitanje, tema) prazno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DF74BE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8E7B49" w14:textId="77777777" w:rsidR="000045C5" w:rsidRPr="00FD28DD" w:rsidRDefault="00261568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1C6654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E70F2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  <w:tr w:rsidR="000045C5" w:rsidRPr="00FD28DD" w14:paraId="04E67448" w14:textId="77777777" w:rsidTr="0026156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A7E6E5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FD28DD">
              <w:rPr>
                <w:sz w:val="22"/>
                <w:szCs w:val="22"/>
              </w:rPr>
              <w:t>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51B73B" w14:textId="77777777" w:rsidR="000045C5" w:rsidRPr="00FD28DD" w:rsidRDefault="000045C5" w:rsidP="000045C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F3CAE" w14:textId="77777777" w:rsidR="000045C5" w:rsidRPr="00FD28DD" w:rsidRDefault="00261568" w:rsidP="00261568">
            <w:pPr>
              <w:jc w:val="center"/>
              <w:rPr>
                <w:sz w:val="22"/>
                <w:szCs w:val="22"/>
              </w:rPr>
            </w:pPr>
            <w:r w:rsidRPr="00B13C33">
              <w:rPr>
                <w:sz w:val="22"/>
                <w:szCs w:val="22"/>
              </w:rPr>
              <w:t>SSU logovanje</w:t>
            </w:r>
          </w:p>
        </w:tc>
        <w:tc>
          <w:tcPr>
            <w:tcW w:w="499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8F7CEC8" w14:textId="77777777" w:rsidR="000045C5" w:rsidRPr="00FD28DD" w:rsidRDefault="005A23D8" w:rsidP="00261568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261568">
              <w:rPr>
                <w:sz w:val="22"/>
                <w:szCs w:val="22"/>
              </w:rPr>
              <w:t xml:space="preserve">odati </w:t>
            </w:r>
            <w:r w:rsidR="00261568" w:rsidRPr="00B13C33">
              <w:rPr>
                <w:sz w:val="22"/>
                <w:szCs w:val="22"/>
              </w:rPr>
              <w:t>alternativn</w:t>
            </w:r>
            <w:r w:rsidR="00261568">
              <w:rPr>
                <w:sz w:val="22"/>
                <w:szCs w:val="22"/>
              </w:rPr>
              <w:t>i</w:t>
            </w:r>
            <w:r w:rsidR="00261568" w:rsidRPr="00B13C33">
              <w:rPr>
                <w:sz w:val="22"/>
                <w:szCs w:val="22"/>
              </w:rPr>
              <w:t xml:space="preserve"> tok</w:t>
            </w:r>
            <w:r w:rsidR="00261568">
              <w:rPr>
                <w:sz w:val="22"/>
                <w:szCs w:val="22"/>
              </w:rPr>
              <w:t xml:space="preserve"> (ili</w:t>
            </w:r>
            <w:r w:rsidR="00261568" w:rsidRPr="00B13C33">
              <w:rPr>
                <w:sz w:val="22"/>
                <w:szCs w:val="22"/>
              </w:rPr>
              <w:t xml:space="preserve"> 2.2.2 i 2.2.3 zameniti jednim</w:t>
            </w:r>
            <w:r w:rsidR="00261568">
              <w:rPr>
                <w:sz w:val="22"/>
                <w:szCs w:val="22"/>
              </w:rPr>
              <w:t xml:space="preserve">) </w:t>
            </w:r>
            <w:r w:rsidR="00261568" w:rsidRPr="00B13C33">
              <w:rPr>
                <w:sz w:val="22"/>
                <w:szCs w:val="22"/>
              </w:rPr>
              <w:t>u kojem će biti navedeno da se korisnik neuspešno loguje jer je ostavio bar jedno od polja prazno (nepopunjeno)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C493F6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6D453F" w14:textId="77777777" w:rsidR="000045C5" w:rsidRPr="00FD28DD" w:rsidRDefault="00261568" w:rsidP="000045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06458C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6E687" w14:textId="77777777" w:rsidR="000045C5" w:rsidRPr="00FD28DD" w:rsidRDefault="000045C5" w:rsidP="000045C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8079A38" w14:textId="77777777" w:rsidR="00E14FF9" w:rsidRDefault="00E14FF9"/>
    <w:sectPr w:rsidR="00E14FF9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9D143" w14:textId="77777777" w:rsidR="00C71F86" w:rsidRDefault="00C71F86">
      <w:r>
        <w:separator/>
      </w:r>
    </w:p>
  </w:endnote>
  <w:endnote w:type="continuationSeparator" w:id="0">
    <w:p w14:paraId="06AA6F7D" w14:textId="77777777" w:rsidR="00C71F86" w:rsidRDefault="00C7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024F9" w14:textId="77777777" w:rsidR="00C43C72" w:rsidRPr="00C43C72" w:rsidRDefault="00C43C72">
    <w:pPr>
      <w:pStyle w:val="Footer"/>
      <w:jc w:val="center"/>
      <w:rPr>
        <w:caps/>
        <w:noProof/>
        <w:color w:val="000000"/>
      </w:rPr>
    </w:pPr>
    <w:r w:rsidRPr="00C43C72">
      <w:rPr>
        <w:caps/>
        <w:color w:val="000000"/>
      </w:rPr>
      <w:fldChar w:fldCharType="begin"/>
    </w:r>
    <w:r w:rsidRPr="00C43C72">
      <w:rPr>
        <w:caps/>
        <w:color w:val="000000"/>
      </w:rPr>
      <w:instrText xml:space="preserve"> PAGE   \* MERGEFORMAT </w:instrText>
    </w:r>
    <w:r w:rsidRPr="00C43C72">
      <w:rPr>
        <w:caps/>
        <w:color w:val="000000"/>
      </w:rPr>
      <w:fldChar w:fldCharType="separate"/>
    </w:r>
    <w:r w:rsidRPr="00C43C72">
      <w:rPr>
        <w:caps/>
        <w:noProof/>
        <w:color w:val="000000"/>
      </w:rPr>
      <w:t>2</w:t>
    </w:r>
    <w:r w:rsidRPr="00C43C72">
      <w:rPr>
        <w:caps/>
        <w:noProof/>
        <w:color w:val="000000"/>
      </w:rPr>
      <w:fldChar w:fldCharType="end"/>
    </w:r>
  </w:p>
  <w:p w14:paraId="074742DF" w14:textId="77777777" w:rsidR="00E14FF9" w:rsidRDefault="00E14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499E3" w14:textId="77777777" w:rsidR="00C71F86" w:rsidRDefault="00C71F86">
      <w:r>
        <w:separator/>
      </w:r>
    </w:p>
  </w:footnote>
  <w:footnote w:type="continuationSeparator" w:id="0">
    <w:p w14:paraId="4531CEE3" w14:textId="77777777" w:rsidR="00C71F86" w:rsidRDefault="00C71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C169" w14:textId="77777777" w:rsidR="00E14FF9" w:rsidRDefault="00E14FF9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31FE9949" w14:textId="77777777" w:rsidR="00E14FF9" w:rsidRDefault="00E14FF9">
    <w:pPr>
      <w:pStyle w:val="Header"/>
    </w:pPr>
  </w:p>
  <w:p w14:paraId="0F4B4B95" w14:textId="77777777" w:rsidR="00E14FF9" w:rsidRDefault="00E14F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DCDE0" w14:textId="77777777" w:rsidR="00C43C72" w:rsidRDefault="00C43C72" w:rsidP="00C43C72">
    <w:pPr>
      <w:pStyle w:val="Header"/>
    </w:pPr>
  </w:p>
  <w:p w14:paraId="550FEF74" w14:textId="77777777" w:rsidR="00E14FF9" w:rsidRDefault="00E14FF9" w:rsidP="00C43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543"/>
    <w:rsid w:val="000045C5"/>
    <w:rsid w:val="00010FBF"/>
    <w:rsid w:val="001559F2"/>
    <w:rsid w:val="00165374"/>
    <w:rsid w:val="00203D05"/>
    <w:rsid w:val="002243AC"/>
    <w:rsid w:val="00261568"/>
    <w:rsid w:val="0035467C"/>
    <w:rsid w:val="003A6CBB"/>
    <w:rsid w:val="005A23D8"/>
    <w:rsid w:val="005B48D0"/>
    <w:rsid w:val="0063770E"/>
    <w:rsid w:val="007278CF"/>
    <w:rsid w:val="00743543"/>
    <w:rsid w:val="00831BA5"/>
    <w:rsid w:val="00854828"/>
    <w:rsid w:val="009978B8"/>
    <w:rsid w:val="00A5658B"/>
    <w:rsid w:val="00A846CE"/>
    <w:rsid w:val="00BC5AA2"/>
    <w:rsid w:val="00C43C72"/>
    <w:rsid w:val="00C71F86"/>
    <w:rsid w:val="00D80DEB"/>
    <w:rsid w:val="00E0100C"/>
    <w:rsid w:val="00E14FF9"/>
    <w:rsid w:val="00E4483A"/>
    <w:rsid w:val="00F450AA"/>
    <w:rsid w:val="00F77969"/>
    <w:rsid w:val="00F9662A"/>
    <w:rsid w:val="00FD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DF1F4"/>
  <w15:chartTrackingRefBased/>
  <w15:docId w15:val="{1EEB363D-1256-4E26-8F81-1716D424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link w:val="Header"/>
    <w:uiPriority w:val="99"/>
    <w:rsid w:val="00C43C72"/>
    <w:rPr>
      <w:sz w:val="24"/>
    </w:rPr>
  </w:style>
  <w:style w:type="character" w:customStyle="1" w:styleId="FooterChar">
    <w:name w:val="Footer Char"/>
    <w:link w:val="Footer"/>
    <w:uiPriority w:val="99"/>
    <w:rsid w:val="00C43C7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Petar</cp:lastModifiedBy>
  <cp:revision>3</cp:revision>
  <dcterms:created xsi:type="dcterms:W3CDTF">2020-03-27T15:49:00Z</dcterms:created>
  <dcterms:modified xsi:type="dcterms:W3CDTF">2020-03-27T15:49:00Z</dcterms:modified>
</cp:coreProperties>
</file>