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3F3AEF24" w14:textId="47B527C1" w:rsidR="00287E44"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46096" w:history="1">
            <w:r w:rsidR="00287E44" w:rsidRPr="0037057F">
              <w:rPr>
                <w:rStyle w:val="Hyperlink"/>
              </w:rPr>
              <w:t>1.</w:t>
            </w:r>
            <w:r w:rsidR="00287E44">
              <w:rPr>
                <w:rFonts w:asciiTheme="minorHAnsi" w:eastAsiaTheme="minorEastAsia" w:hAnsiTheme="minorHAnsi" w:cstheme="minorBidi"/>
                <w:b w:val="0"/>
                <w:sz w:val="22"/>
                <w:lang w:val="en-US"/>
              </w:rPr>
              <w:tab/>
            </w:r>
            <w:r w:rsidR="00287E44" w:rsidRPr="0037057F">
              <w:rPr>
                <w:rStyle w:val="Hyperlink"/>
              </w:rPr>
              <w:t>Увод</w:t>
            </w:r>
            <w:r w:rsidR="00287E44">
              <w:rPr>
                <w:webHidden/>
              </w:rPr>
              <w:tab/>
            </w:r>
            <w:r w:rsidR="00287E44">
              <w:rPr>
                <w:webHidden/>
              </w:rPr>
              <w:fldChar w:fldCharType="begin"/>
            </w:r>
            <w:r w:rsidR="00287E44">
              <w:rPr>
                <w:webHidden/>
              </w:rPr>
              <w:instrText xml:space="preserve"> PAGEREF _Toc91546096 \h </w:instrText>
            </w:r>
            <w:r w:rsidR="00287E44">
              <w:rPr>
                <w:webHidden/>
              </w:rPr>
            </w:r>
            <w:r w:rsidR="00287E44">
              <w:rPr>
                <w:webHidden/>
              </w:rPr>
              <w:fldChar w:fldCharType="separate"/>
            </w:r>
            <w:r w:rsidR="00287E44">
              <w:rPr>
                <w:webHidden/>
              </w:rPr>
              <w:t>2</w:t>
            </w:r>
            <w:r w:rsidR="00287E44">
              <w:rPr>
                <w:webHidden/>
              </w:rPr>
              <w:fldChar w:fldCharType="end"/>
            </w:r>
          </w:hyperlink>
        </w:p>
        <w:p w14:paraId="52F4FE49" w14:textId="6703415D" w:rsidR="00287E44" w:rsidRDefault="00287E44">
          <w:pPr>
            <w:pStyle w:val="TOC1"/>
            <w:tabs>
              <w:tab w:val="left" w:pos="1100"/>
            </w:tabs>
            <w:rPr>
              <w:rFonts w:asciiTheme="minorHAnsi" w:eastAsiaTheme="minorEastAsia" w:hAnsiTheme="minorHAnsi" w:cstheme="minorBidi"/>
              <w:b w:val="0"/>
              <w:sz w:val="22"/>
              <w:lang w:val="en-US"/>
            </w:rPr>
          </w:pPr>
          <w:hyperlink w:anchor="_Toc91546097" w:history="1">
            <w:r w:rsidRPr="0037057F">
              <w:rPr>
                <w:rStyle w:val="Hyperlink"/>
              </w:rPr>
              <w:t>2.</w:t>
            </w:r>
            <w:r>
              <w:rPr>
                <w:rFonts w:asciiTheme="minorHAnsi" w:eastAsiaTheme="minorEastAsia" w:hAnsiTheme="minorHAnsi" w:cstheme="minorBidi"/>
                <w:b w:val="0"/>
                <w:sz w:val="22"/>
                <w:lang w:val="en-US"/>
              </w:rPr>
              <w:tab/>
            </w:r>
            <w:r w:rsidRPr="0037057F">
              <w:rPr>
                <w:rStyle w:val="Hyperlink"/>
              </w:rPr>
              <w:t>Екстензије електронске поште</w:t>
            </w:r>
            <w:r>
              <w:rPr>
                <w:webHidden/>
              </w:rPr>
              <w:tab/>
            </w:r>
            <w:r>
              <w:rPr>
                <w:webHidden/>
              </w:rPr>
              <w:fldChar w:fldCharType="begin"/>
            </w:r>
            <w:r>
              <w:rPr>
                <w:webHidden/>
              </w:rPr>
              <w:instrText xml:space="preserve"> PAGEREF _Toc91546097 \h </w:instrText>
            </w:r>
            <w:r>
              <w:rPr>
                <w:webHidden/>
              </w:rPr>
            </w:r>
            <w:r>
              <w:rPr>
                <w:webHidden/>
              </w:rPr>
              <w:fldChar w:fldCharType="separate"/>
            </w:r>
            <w:r>
              <w:rPr>
                <w:webHidden/>
              </w:rPr>
              <w:t>3</w:t>
            </w:r>
            <w:r>
              <w:rPr>
                <w:webHidden/>
              </w:rPr>
              <w:fldChar w:fldCharType="end"/>
            </w:r>
          </w:hyperlink>
        </w:p>
        <w:p w14:paraId="1BCC17EE" w14:textId="48DDFC15" w:rsidR="00287E44" w:rsidRDefault="00287E44">
          <w:pPr>
            <w:pStyle w:val="TOC1"/>
            <w:tabs>
              <w:tab w:val="left" w:pos="1100"/>
            </w:tabs>
            <w:rPr>
              <w:rFonts w:asciiTheme="minorHAnsi" w:eastAsiaTheme="minorEastAsia" w:hAnsiTheme="minorHAnsi" w:cstheme="minorBidi"/>
              <w:b w:val="0"/>
              <w:sz w:val="22"/>
              <w:lang w:val="en-US"/>
            </w:rPr>
          </w:pPr>
          <w:hyperlink w:anchor="_Toc91546098" w:history="1">
            <w:r w:rsidRPr="0037057F">
              <w:rPr>
                <w:rStyle w:val="Hyperlink"/>
              </w:rPr>
              <w:t>3.</w:t>
            </w:r>
            <w:r>
              <w:rPr>
                <w:rFonts w:asciiTheme="minorHAnsi" w:eastAsiaTheme="minorEastAsia" w:hAnsiTheme="minorHAnsi" w:cstheme="minorBidi"/>
                <w:b w:val="0"/>
                <w:sz w:val="22"/>
                <w:lang w:val="en-US"/>
              </w:rPr>
              <w:tab/>
            </w:r>
            <w:r w:rsidRPr="0037057F">
              <w:rPr>
                <w:rStyle w:val="Hyperlink"/>
              </w:rPr>
              <w:t>Опис рада екстензија</w:t>
            </w:r>
            <w:r>
              <w:rPr>
                <w:webHidden/>
              </w:rPr>
              <w:tab/>
            </w:r>
            <w:r>
              <w:rPr>
                <w:webHidden/>
              </w:rPr>
              <w:fldChar w:fldCharType="begin"/>
            </w:r>
            <w:r>
              <w:rPr>
                <w:webHidden/>
              </w:rPr>
              <w:instrText xml:space="preserve"> PAGEREF _Toc91546098 \h </w:instrText>
            </w:r>
            <w:r>
              <w:rPr>
                <w:webHidden/>
              </w:rPr>
            </w:r>
            <w:r>
              <w:rPr>
                <w:webHidden/>
              </w:rPr>
              <w:fldChar w:fldCharType="separate"/>
            </w:r>
            <w:r>
              <w:rPr>
                <w:webHidden/>
              </w:rPr>
              <w:t>6</w:t>
            </w:r>
            <w:r>
              <w:rPr>
                <w:webHidden/>
              </w:rPr>
              <w:fldChar w:fldCharType="end"/>
            </w:r>
          </w:hyperlink>
        </w:p>
        <w:p w14:paraId="7FBEBE07" w14:textId="06F2FD07" w:rsidR="00287E44" w:rsidRDefault="00287E44">
          <w:pPr>
            <w:pStyle w:val="TOC2"/>
            <w:tabs>
              <w:tab w:val="left" w:pos="1540"/>
              <w:tab w:val="right" w:leader="dot" w:pos="9962"/>
            </w:tabs>
            <w:rPr>
              <w:rFonts w:asciiTheme="minorHAnsi" w:eastAsiaTheme="minorEastAsia" w:hAnsiTheme="minorHAnsi"/>
              <w:noProof/>
              <w:sz w:val="22"/>
            </w:rPr>
          </w:pPr>
          <w:hyperlink w:anchor="_Toc91546099" w:history="1">
            <w:r w:rsidRPr="0037057F">
              <w:rPr>
                <w:rStyle w:val="Hyperlink"/>
                <w:rFonts w:cs="Times New Roman"/>
                <w:b/>
                <w:noProof/>
                <w:lang w:val="sr-Cyrl-RS"/>
              </w:rPr>
              <w:t>3.1.</w:t>
            </w:r>
            <w:r>
              <w:rPr>
                <w:rFonts w:asciiTheme="minorHAnsi" w:eastAsiaTheme="minorEastAsia" w:hAnsiTheme="minorHAnsi"/>
                <w:noProof/>
                <w:sz w:val="22"/>
              </w:rPr>
              <w:tab/>
            </w:r>
            <w:r w:rsidRPr="0037057F">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_Toc91546099 \h </w:instrText>
            </w:r>
            <w:r>
              <w:rPr>
                <w:noProof/>
                <w:webHidden/>
              </w:rPr>
            </w:r>
            <w:r>
              <w:rPr>
                <w:noProof/>
                <w:webHidden/>
              </w:rPr>
              <w:fldChar w:fldCharType="separate"/>
            </w:r>
            <w:r>
              <w:rPr>
                <w:noProof/>
                <w:webHidden/>
              </w:rPr>
              <w:t>6</w:t>
            </w:r>
            <w:r>
              <w:rPr>
                <w:noProof/>
                <w:webHidden/>
              </w:rPr>
              <w:fldChar w:fldCharType="end"/>
            </w:r>
          </w:hyperlink>
        </w:p>
        <w:p w14:paraId="538D1810" w14:textId="3302F0D0" w:rsidR="00287E44" w:rsidRDefault="00287E44">
          <w:pPr>
            <w:pStyle w:val="TOC2"/>
            <w:tabs>
              <w:tab w:val="left" w:pos="1540"/>
              <w:tab w:val="right" w:leader="dot" w:pos="9962"/>
            </w:tabs>
            <w:rPr>
              <w:rFonts w:asciiTheme="minorHAnsi" w:eastAsiaTheme="minorEastAsia" w:hAnsiTheme="minorHAnsi"/>
              <w:noProof/>
              <w:sz w:val="22"/>
            </w:rPr>
          </w:pPr>
          <w:hyperlink w:anchor="_Toc91546100" w:history="1">
            <w:r w:rsidRPr="0037057F">
              <w:rPr>
                <w:rStyle w:val="Hyperlink"/>
                <w:rFonts w:cs="Times New Roman"/>
                <w:b/>
                <w:noProof/>
                <w:lang w:val="sr-Cyrl-RS"/>
              </w:rPr>
              <w:t>3.2.</w:t>
            </w:r>
            <w:r>
              <w:rPr>
                <w:rFonts w:asciiTheme="minorHAnsi" w:eastAsiaTheme="minorEastAsia" w:hAnsiTheme="minorHAnsi"/>
                <w:noProof/>
                <w:sz w:val="22"/>
              </w:rPr>
              <w:tab/>
            </w:r>
            <w:r w:rsidRPr="0037057F">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_Toc91546100 \h </w:instrText>
            </w:r>
            <w:r>
              <w:rPr>
                <w:noProof/>
                <w:webHidden/>
              </w:rPr>
            </w:r>
            <w:r>
              <w:rPr>
                <w:noProof/>
                <w:webHidden/>
              </w:rPr>
              <w:fldChar w:fldCharType="separate"/>
            </w:r>
            <w:r>
              <w:rPr>
                <w:noProof/>
                <w:webHidden/>
              </w:rPr>
              <w:t>8</w:t>
            </w:r>
            <w:r>
              <w:rPr>
                <w:noProof/>
                <w:webHidden/>
              </w:rPr>
              <w:fldChar w:fldCharType="end"/>
            </w:r>
          </w:hyperlink>
        </w:p>
        <w:p w14:paraId="66E11206" w14:textId="77A2D5AE" w:rsidR="00287E44" w:rsidRDefault="00287E44">
          <w:pPr>
            <w:pStyle w:val="TOC2"/>
            <w:tabs>
              <w:tab w:val="left" w:pos="1540"/>
              <w:tab w:val="right" w:leader="dot" w:pos="9962"/>
            </w:tabs>
            <w:rPr>
              <w:rFonts w:asciiTheme="minorHAnsi" w:eastAsiaTheme="minorEastAsia" w:hAnsiTheme="minorHAnsi"/>
              <w:noProof/>
              <w:sz w:val="22"/>
            </w:rPr>
          </w:pPr>
          <w:hyperlink w:anchor="_Toc91546101" w:history="1">
            <w:r w:rsidRPr="0037057F">
              <w:rPr>
                <w:rStyle w:val="Hyperlink"/>
                <w:rFonts w:cs="Times New Roman"/>
                <w:b/>
                <w:noProof/>
                <w:lang w:val="sr-Cyrl-RS"/>
              </w:rPr>
              <w:t>3.3.</w:t>
            </w:r>
            <w:r>
              <w:rPr>
                <w:rFonts w:asciiTheme="minorHAnsi" w:eastAsiaTheme="minorEastAsia" w:hAnsiTheme="minorHAnsi"/>
                <w:noProof/>
                <w:sz w:val="22"/>
              </w:rPr>
              <w:tab/>
            </w:r>
            <w:r w:rsidRPr="0037057F">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_Toc91546101 \h </w:instrText>
            </w:r>
            <w:r>
              <w:rPr>
                <w:noProof/>
                <w:webHidden/>
              </w:rPr>
            </w:r>
            <w:r>
              <w:rPr>
                <w:noProof/>
                <w:webHidden/>
              </w:rPr>
              <w:fldChar w:fldCharType="separate"/>
            </w:r>
            <w:r>
              <w:rPr>
                <w:noProof/>
                <w:webHidden/>
              </w:rPr>
              <w:t>8</w:t>
            </w:r>
            <w:r>
              <w:rPr>
                <w:noProof/>
                <w:webHidden/>
              </w:rPr>
              <w:fldChar w:fldCharType="end"/>
            </w:r>
          </w:hyperlink>
        </w:p>
        <w:p w14:paraId="637D65D1" w14:textId="2242B5B5" w:rsidR="00287E44" w:rsidRDefault="00287E44">
          <w:pPr>
            <w:pStyle w:val="TOC2"/>
            <w:tabs>
              <w:tab w:val="left" w:pos="1540"/>
              <w:tab w:val="right" w:leader="dot" w:pos="9962"/>
            </w:tabs>
            <w:rPr>
              <w:rFonts w:asciiTheme="minorHAnsi" w:eastAsiaTheme="minorEastAsia" w:hAnsiTheme="minorHAnsi"/>
              <w:noProof/>
              <w:sz w:val="22"/>
            </w:rPr>
          </w:pPr>
          <w:hyperlink w:anchor="_Toc91546102" w:history="1">
            <w:r w:rsidRPr="0037057F">
              <w:rPr>
                <w:rStyle w:val="Hyperlink"/>
                <w:rFonts w:cs="Times New Roman"/>
                <w:b/>
                <w:noProof/>
                <w:lang w:val="sr-Cyrl-RS"/>
              </w:rPr>
              <w:t>3.4.</w:t>
            </w:r>
            <w:r>
              <w:rPr>
                <w:rFonts w:asciiTheme="minorHAnsi" w:eastAsiaTheme="minorEastAsia" w:hAnsiTheme="minorHAnsi"/>
                <w:noProof/>
                <w:sz w:val="22"/>
              </w:rPr>
              <w:tab/>
            </w:r>
            <w:r w:rsidRPr="0037057F">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_Toc91546102 \h </w:instrText>
            </w:r>
            <w:r>
              <w:rPr>
                <w:noProof/>
                <w:webHidden/>
              </w:rPr>
            </w:r>
            <w:r>
              <w:rPr>
                <w:noProof/>
                <w:webHidden/>
              </w:rPr>
              <w:fldChar w:fldCharType="separate"/>
            </w:r>
            <w:r>
              <w:rPr>
                <w:noProof/>
                <w:webHidden/>
              </w:rPr>
              <w:t>8</w:t>
            </w:r>
            <w:r>
              <w:rPr>
                <w:noProof/>
                <w:webHidden/>
              </w:rPr>
              <w:fldChar w:fldCharType="end"/>
            </w:r>
          </w:hyperlink>
        </w:p>
        <w:p w14:paraId="5CB7E382" w14:textId="3B4CDD4D" w:rsidR="00287E44" w:rsidRDefault="00287E44">
          <w:pPr>
            <w:pStyle w:val="TOC1"/>
            <w:tabs>
              <w:tab w:val="left" w:pos="1100"/>
            </w:tabs>
            <w:rPr>
              <w:rFonts w:asciiTheme="minorHAnsi" w:eastAsiaTheme="minorEastAsia" w:hAnsiTheme="minorHAnsi" w:cstheme="minorBidi"/>
              <w:b w:val="0"/>
              <w:sz w:val="22"/>
              <w:lang w:val="en-US"/>
            </w:rPr>
          </w:pPr>
          <w:hyperlink w:anchor="_Toc91546103" w:history="1">
            <w:r w:rsidRPr="0037057F">
              <w:rPr>
                <w:rStyle w:val="Hyperlink"/>
              </w:rPr>
              <w:t>4.</w:t>
            </w:r>
            <w:r>
              <w:rPr>
                <w:rFonts w:asciiTheme="minorHAnsi" w:eastAsiaTheme="minorEastAsia" w:hAnsiTheme="minorHAnsi" w:cstheme="minorBidi"/>
                <w:b w:val="0"/>
                <w:sz w:val="22"/>
                <w:lang w:val="en-US"/>
              </w:rPr>
              <w:tab/>
            </w:r>
            <w:r w:rsidRPr="0037057F">
              <w:rPr>
                <w:rStyle w:val="Hyperlink"/>
              </w:rPr>
              <w:t>Опис система</w:t>
            </w:r>
            <w:r>
              <w:rPr>
                <w:webHidden/>
              </w:rPr>
              <w:tab/>
            </w:r>
            <w:r>
              <w:rPr>
                <w:webHidden/>
              </w:rPr>
              <w:fldChar w:fldCharType="begin"/>
            </w:r>
            <w:r>
              <w:rPr>
                <w:webHidden/>
              </w:rPr>
              <w:instrText xml:space="preserve"> PAGEREF _Toc91546103 \h </w:instrText>
            </w:r>
            <w:r>
              <w:rPr>
                <w:webHidden/>
              </w:rPr>
            </w:r>
            <w:r>
              <w:rPr>
                <w:webHidden/>
              </w:rPr>
              <w:fldChar w:fldCharType="separate"/>
            </w:r>
            <w:r>
              <w:rPr>
                <w:webHidden/>
              </w:rPr>
              <w:t>9</w:t>
            </w:r>
            <w:r>
              <w:rPr>
                <w:webHidden/>
              </w:rPr>
              <w:fldChar w:fldCharType="end"/>
            </w:r>
          </w:hyperlink>
        </w:p>
        <w:p w14:paraId="159FD13D" w14:textId="7C07E2E9" w:rsidR="00287E44" w:rsidRDefault="00287E44">
          <w:pPr>
            <w:pStyle w:val="TOC2"/>
            <w:tabs>
              <w:tab w:val="left" w:pos="1540"/>
              <w:tab w:val="right" w:leader="dot" w:pos="9962"/>
            </w:tabs>
            <w:rPr>
              <w:rFonts w:asciiTheme="minorHAnsi" w:eastAsiaTheme="minorEastAsia" w:hAnsiTheme="minorHAnsi"/>
              <w:noProof/>
              <w:sz w:val="22"/>
            </w:rPr>
          </w:pPr>
          <w:hyperlink w:anchor="_Toc91546104" w:history="1">
            <w:r w:rsidRPr="0037057F">
              <w:rPr>
                <w:rStyle w:val="Hyperlink"/>
                <w:rFonts w:cs="Times New Roman"/>
                <w:b/>
                <w:noProof/>
                <w:lang w:val="sr-Cyrl-RS"/>
              </w:rPr>
              <w:t>4.1.</w:t>
            </w:r>
            <w:r>
              <w:rPr>
                <w:rFonts w:asciiTheme="minorHAnsi" w:eastAsiaTheme="minorEastAsia" w:hAnsiTheme="minorHAnsi"/>
                <w:noProof/>
                <w:sz w:val="22"/>
              </w:rPr>
              <w:tab/>
            </w:r>
            <w:r w:rsidRPr="0037057F">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_Toc91546104 \h </w:instrText>
            </w:r>
            <w:r>
              <w:rPr>
                <w:noProof/>
                <w:webHidden/>
              </w:rPr>
            </w:r>
            <w:r>
              <w:rPr>
                <w:noProof/>
                <w:webHidden/>
              </w:rPr>
              <w:fldChar w:fldCharType="separate"/>
            </w:r>
            <w:r>
              <w:rPr>
                <w:noProof/>
                <w:webHidden/>
              </w:rPr>
              <w:t>9</w:t>
            </w:r>
            <w:r>
              <w:rPr>
                <w:noProof/>
                <w:webHidden/>
              </w:rPr>
              <w:fldChar w:fldCharType="end"/>
            </w:r>
          </w:hyperlink>
        </w:p>
        <w:p w14:paraId="2F2AD0ED" w14:textId="07F3652F" w:rsidR="00287E44" w:rsidRDefault="00287E44">
          <w:pPr>
            <w:pStyle w:val="TOC3"/>
            <w:tabs>
              <w:tab w:val="left" w:pos="1760"/>
              <w:tab w:val="right" w:leader="dot" w:pos="9962"/>
            </w:tabs>
            <w:rPr>
              <w:rFonts w:asciiTheme="minorHAnsi" w:eastAsiaTheme="minorEastAsia" w:hAnsiTheme="minorHAnsi"/>
              <w:noProof/>
              <w:sz w:val="22"/>
            </w:rPr>
          </w:pPr>
          <w:hyperlink w:anchor="_Toc91546105" w:history="1">
            <w:r w:rsidRPr="0037057F">
              <w:rPr>
                <w:rStyle w:val="Hyperlink"/>
                <w:rFonts w:cs="Times New Roman"/>
                <w:b/>
                <w:i/>
                <w:noProof/>
                <w:lang w:val="sr-Cyrl-RS"/>
              </w:rPr>
              <w:t>4.1.1.</w:t>
            </w:r>
            <w:r>
              <w:rPr>
                <w:rFonts w:asciiTheme="minorHAnsi" w:eastAsiaTheme="minorEastAsia" w:hAnsiTheme="minorHAnsi"/>
                <w:noProof/>
                <w:sz w:val="22"/>
              </w:rPr>
              <w:tab/>
            </w:r>
            <w:r w:rsidRPr="0037057F">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_Toc91546105 \h </w:instrText>
            </w:r>
            <w:r>
              <w:rPr>
                <w:noProof/>
                <w:webHidden/>
              </w:rPr>
            </w:r>
            <w:r>
              <w:rPr>
                <w:noProof/>
                <w:webHidden/>
              </w:rPr>
              <w:fldChar w:fldCharType="separate"/>
            </w:r>
            <w:r>
              <w:rPr>
                <w:noProof/>
                <w:webHidden/>
              </w:rPr>
              <w:t>9</w:t>
            </w:r>
            <w:r>
              <w:rPr>
                <w:noProof/>
                <w:webHidden/>
              </w:rPr>
              <w:fldChar w:fldCharType="end"/>
            </w:r>
          </w:hyperlink>
        </w:p>
        <w:p w14:paraId="189DDDAE" w14:textId="384BB1A1" w:rsidR="00287E44" w:rsidRDefault="00287E44">
          <w:pPr>
            <w:pStyle w:val="TOC3"/>
            <w:tabs>
              <w:tab w:val="left" w:pos="1760"/>
              <w:tab w:val="right" w:leader="dot" w:pos="9962"/>
            </w:tabs>
            <w:rPr>
              <w:rFonts w:asciiTheme="minorHAnsi" w:eastAsiaTheme="minorEastAsia" w:hAnsiTheme="minorHAnsi"/>
              <w:noProof/>
              <w:sz w:val="22"/>
            </w:rPr>
          </w:pPr>
          <w:hyperlink w:anchor="_Toc91546106" w:history="1">
            <w:r w:rsidRPr="0037057F">
              <w:rPr>
                <w:rStyle w:val="Hyperlink"/>
                <w:rFonts w:cs="Times New Roman"/>
                <w:b/>
                <w:i/>
                <w:noProof/>
                <w:lang w:val="sr-Cyrl-RS"/>
              </w:rPr>
              <w:t>4.1.2.</w:t>
            </w:r>
            <w:r>
              <w:rPr>
                <w:rFonts w:asciiTheme="minorHAnsi" w:eastAsiaTheme="minorEastAsia" w:hAnsiTheme="minorHAnsi"/>
                <w:noProof/>
                <w:sz w:val="22"/>
              </w:rPr>
              <w:tab/>
            </w:r>
            <w:r w:rsidRPr="0037057F">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_Toc91546106 \h </w:instrText>
            </w:r>
            <w:r>
              <w:rPr>
                <w:noProof/>
                <w:webHidden/>
              </w:rPr>
            </w:r>
            <w:r>
              <w:rPr>
                <w:noProof/>
                <w:webHidden/>
              </w:rPr>
              <w:fldChar w:fldCharType="separate"/>
            </w:r>
            <w:r>
              <w:rPr>
                <w:noProof/>
                <w:webHidden/>
              </w:rPr>
              <w:t>11</w:t>
            </w:r>
            <w:r>
              <w:rPr>
                <w:noProof/>
                <w:webHidden/>
              </w:rPr>
              <w:fldChar w:fldCharType="end"/>
            </w:r>
          </w:hyperlink>
        </w:p>
        <w:p w14:paraId="7B4E1DEB" w14:textId="55A3E3DE" w:rsidR="00287E44" w:rsidRDefault="00287E44">
          <w:pPr>
            <w:pStyle w:val="TOC2"/>
            <w:tabs>
              <w:tab w:val="left" w:pos="1540"/>
              <w:tab w:val="right" w:leader="dot" w:pos="9962"/>
            </w:tabs>
            <w:rPr>
              <w:rFonts w:asciiTheme="minorHAnsi" w:eastAsiaTheme="minorEastAsia" w:hAnsiTheme="minorHAnsi"/>
              <w:noProof/>
              <w:sz w:val="22"/>
            </w:rPr>
          </w:pPr>
          <w:hyperlink w:anchor="_Toc91546107" w:history="1">
            <w:r w:rsidRPr="0037057F">
              <w:rPr>
                <w:rStyle w:val="Hyperlink"/>
                <w:rFonts w:cs="Times New Roman"/>
                <w:b/>
                <w:noProof/>
                <w:lang w:val="sr-Cyrl-RS"/>
              </w:rPr>
              <w:t>4.2.</w:t>
            </w:r>
            <w:r>
              <w:rPr>
                <w:rFonts w:asciiTheme="minorHAnsi" w:eastAsiaTheme="minorEastAsia" w:hAnsiTheme="minorHAnsi"/>
                <w:noProof/>
                <w:sz w:val="22"/>
              </w:rPr>
              <w:tab/>
            </w:r>
            <w:r w:rsidRPr="0037057F">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_Toc91546107 \h </w:instrText>
            </w:r>
            <w:r>
              <w:rPr>
                <w:noProof/>
                <w:webHidden/>
              </w:rPr>
            </w:r>
            <w:r>
              <w:rPr>
                <w:noProof/>
                <w:webHidden/>
              </w:rPr>
              <w:fldChar w:fldCharType="separate"/>
            </w:r>
            <w:r>
              <w:rPr>
                <w:noProof/>
                <w:webHidden/>
              </w:rPr>
              <w:t>11</w:t>
            </w:r>
            <w:r>
              <w:rPr>
                <w:noProof/>
                <w:webHidden/>
              </w:rPr>
              <w:fldChar w:fldCharType="end"/>
            </w:r>
          </w:hyperlink>
        </w:p>
        <w:p w14:paraId="7EDECC09" w14:textId="2081FEC3" w:rsidR="00287E44" w:rsidRDefault="00287E44">
          <w:pPr>
            <w:pStyle w:val="TOC1"/>
            <w:tabs>
              <w:tab w:val="left" w:pos="1100"/>
            </w:tabs>
            <w:rPr>
              <w:rFonts w:asciiTheme="minorHAnsi" w:eastAsiaTheme="minorEastAsia" w:hAnsiTheme="minorHAnsi" w:cstheme="minorBidi"/>
              <w:b w:val="0"/>
              <w:sz w:val="22"/>
              <w:lang w:val="en-US"/>
            </w:rPr>
          </w:pPr>
          <w:hyperlink w:anchor="_Toc91546108" w:history="1">
            <w:r w:rsidRPr="0037057F">
              <w:rPr>
                <w:rStyle w:val="Hyperlink"/>
              </w:rPr>
              <w:t>5.</w:t>
            </w:r>
            <w:r>
              <w:rPr>
                <w:rFonts w:asciiTheme="minorHAnsi" w:eastAsiaTheme="minorEastAsia" w:hAnsiTheme="minorHAnsi" w:cstheme="minorBidi"/>
                <w:b w:val="0"/>
                <w:sz w:val="22"/>
                <w:lang w:val="en-US"/>
              </w:rPr>
              <w:tab/>
            </w:r>
            <w:r w:rsidRPr="0037057F">
              <w:rPr>
                <w:rStyle w:val="Hyperlink"/>
              </w:rPr>
              <w:t>Реализација система</w:t>
            </w:r>
            <w:r>
              <w:rPr>
                <w:webHidden/>
              </w:rPr>
              <w:tab/>
            </w:r>
            <w:r>
              <w:rPr>
                <w:webHidden/>
              </w:rPr>
              <w:fldChar w:fldCharType="begin"/>
            </w:r>
            <w:r>
              <w:rPr>
                <w:webHidden/>
              </w:rPr>
              <w:instrText xml:space="preserve"> PAGEREF _Toc91546108 \h </w:instrText>
            </w:r>
            <w:r>
              <w:rPr>
                <w:webHidden/>
              </w:rPr>
            </w:r>
            <w:r>
              <w:rPr>
                <w:webHidden/>
              </w:rPr>
              <w:fldChar w:fldCharType="separate"/>
            </w:r>
            <w:r>
              <w:rPr>
                <w:webHidden/>
              </w:rPr>
              <w:t>16</w:t>
            </w:r>
            <w:r>
              <w:rPr>
                <w:webHidden/>
              </w:rPr>
              <w:fldChar w:fldCharType="end"/>
            </w:r>
          </w:hyperlink>
        </w:p>
        <w:p w14:paraId="4446654A" w14:textId="33263764" w:rsidR="00287E44" w:rsidRDefault="00287E44">
          <w:pPr>
            <w:pStyle w:val="TOC2"/>
            <w:tabs>
              <w:tab w:val="left" w:pos="1540"/>
              <w:tab w:val="right" w:leader="dot" w:pos="9962"/>
            </w:tabs>
            <w:rPr>
              <w:rFonts w:asciiTheme="minorHAnsi" w:eastAsiaTheme="minorEastAsia" w:hAnsiTheme="minorHAnsi"/>
              <w:noProof/>
              <w:sz w:val="22"/>
            </w:rPr>
          </w:pPr>
          <w:hyperlink w:anchor="_Toc91546109" w:history="1">
            <w:r w:rsidRPr="0037057F">
              <w:rPr>
                <w:rStyle w:val="Hyperlink"/>
                <w:rFonts w:cs="Times New Roman"/>
                <w:b/>
                <w:noProof/>
                <w:lang w:val="sr-Cyrl-RS"/>
              </w:rPr>
              <w:t>5.1.</w:t>
            </w:r>
            <w:r>
              <w:rPr>
                <w:rFonts w:asciiTheme="minorHAnsi" w:eastAsiaTheme="minorEastAsia" w:hAnsiTheme="minorHAnsi"/>
                <w:noProof/>
                <w:sz w:val="22"/>
              </w:rPr>
              <w:tab/>
            </w:r>
            <w:r w:rsidRPr="0037057F">
              <w:rPr>
                <w:rStyle w:val="Hyperlink"/>
                <w:rFonts w:cs="Times New Roman"/>
                <w:b/>
                <w:noProof/>
                <w:lang w:val="sr-Cyrl-RS"/>
              </w:rPr>
              <w:t>Опис коришћених технологија</w:t>
            </w:r>
            <w:r w:rsidRPr="0037057F">
              <w:rPr>
                <w:rStyle w:val="Hyperlink"/>
                <w:rFonts w:cs="Times New Roman"/>
                <w:b/>
                <w:noProof/>
              </w:rPr>
              <w:t xml:space="preserve"> </w:t>
            </w:r>
            <w:r w:rsidRPr="0037057F">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_Toc91546109 \h </w:instrText>
            </w:r>
            <w:r>
              <w:rPr>
                <w:noProof/>
                <w:webHidden/>
              </w:rPr>
            </w:r>
            <w:r>
              <w:rPr>
                <w:noProof/>
                <w:webHidden/>
              </w:rPr>
              <w:fldChar w:fldCharType="separate"/>
            </w:r>
            <w:r>
              <w:rPr>
                <w:noProof/>
                <w:webHidden/>
              </w:rPr>
              <w:t>16</w:t>
            </w:r>
            <w:r>
              <w:rPr>
                <w:noProof/>
                <w:webHidden/>
              </w:rPr>
              <w:fldChar w:fldCharType="end"/>
            </w:r>
          </w:hyperlink>
        </w:p>
        <w:p w14:paraId="5BA890A3" w14:textId="267D9864" w:rsidR="00287E44" w:rsidRDefault="00287E44">
          <w:pPr>
            <w:pStyle w:val="TOC2"/>
            <w:tabs>
              <w:tab w:val="left" w:pos="1540"/>
              <w:tab w:val="right" w:leader="dot" w:pos="9962"/>
            </w:tabs>
            <w:rPr>
              <w:rFonts w:asciiTheme="minorHAnsi" w:eastAsiaTheme="minorEastAsia" w:hAnsiTheme="minorHAnsi"/>
              <w:noProof/>
              <w:sz w:val="22"/>
            </w:rPr>
          </w:pPr>
          <w:hyperlink w:anchor="_Toc91546110" w:history="1">
            <w:r w:rsidRPr="0037057F">
              <w:rPr>
                <w:rStyle w:val="Hyperlink"/>
                <w:rFonts w:cs="Times New Roman"/>
                <w:b/>
                <w:noProof/>
                <w:lang w:val="sr-Cyrl-RS"/>
              </w:rPr>
              <w:t>5.2.</w:t>
            </w:r>
            <w:r>
              <w:rPr>
                <w:rFonts w:asciiTheme="minorHAnsi" w:eastAsiaTheme="minorEastAsia" w:hAnsiTheme="minorHAnsi"/>
                <w:noProof/>
                <w:sz w:val="22"/>
              </w:rPr>
              <w:tab/>
            </w:r>
            <w:r w:rsidRPr="0037057F">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_Toc91546110 \h </w:instrText>
            </w:r>
            <w:r>
              <w:rPr>
                <w:noProof/>
                <w:webHidden/>
              </w:rPr>
            </w:r>
            <w:r>
              <w:rPr>
                <w:noProof/>
                <w:webHidden/>
              </w:rPr>
              <w:fldChar w:fldCharType="separate"/>
            </w:r>
            <w:r>
              <w:rPr>
                <w:noProof/>
                <w:webHidden/>
              </w:rPr>
              <w:t>17</w:t>
            </w:r>
            <w:r>
              <w:rPr>
                <w:noProof/>
                <w:webHidden/>
              </w:rPr>
              <w:fldChar w:fldCharType="end"/>
            </w:r>
          </w:hyperlink>
        </w:p>
        <w:p w14:paraId="6CC1A55D" w14:textId="78C05DEF" w:rsidR="00287E44" w:rsidRDefault="00287E44">
          <w:pPr>
            <w:pStyle w:val="TOC1"/>
            <w:tabs>
              <w:tab w:val="left" w:pos="1100"/>
            </w:tabs>
            <w:rPr>
              <w:rFonts w:asciiTheme="minorHAnsi" w:eastAsiaTheme="minorEastAsia" w:hAnsiTheme="minorHAnsi" w:cstheme="minorBidi"/>
              <w:b w:val="0"/>
              <w:sz w:val="22"/>
              <w:lang w:val="en-US"/>
            </w:rPr>
          </w:pPr>
          <w:hyperlink w:anchor="_Toc91546111" w:history="1">
            <w:r w:rsidRPr="0037057F">
              <w:rPr>
                <w:rStyle w:val="Hyperlink"/>
              </w:rPr>
              <w:t>6.</w:t>
            </w:r>
            <w:r>
              <w:rPr>
                <w:rFonts w:asciiTheme="minorHAnsi" w:eastAsiaTheme="minorEastAsia" w:hAnsiTheme="minorHAnsi" w:cstheme="minorBidi"/>
                <w:b w:val="0"/>
                <w:sz w:val="22"/>
                <w:lang w:val="en-US"/>
              </w:rPr>
              <w:tab/>
            </w:r>
            <w:r w:rsidRPr="0037057F">
              <w:rPr>
                <w:rStyle w:val="Hyperlink"/>
              </w:rPr>
              <w:t>Закључак</w:t>
            </w:r>
            <w:r>
              <w:rPr>
                <w:webHidden/>
              </w:rPr>
              <w:tab/>
            </w:r>
            <w:r>
              <w:rPr>
                <w:webHidden/>
              </w:rPr>
              <w:fldChar w:fldCharType="begin"/>
            </w:r>
            <w:r>
              <w:rPr>
                <w:webHidden/>
              </w:rPr>
              <w:instrText xml:space="preserve"> PAGEREF _Toc91546111 \h </w:instrText>
            </w:r>
            <w:r>
              <w:rPr>
                <w:webHidden/>
              </w:rPr>
            </w:r>
            <w:r>
              <w:rPr>
                <w:webHidden/>
              </w:rPr>
              <w:fldChar w:fldCharType="separate"/>
            </w:r>
            <w:r>
              <w:rPr>
                <w:webHidden/>
              </w:rPr>
              <w:t>26</w:t>
            </w:r>
            <w:r>
              <w:rPr>
                <w:webHidden/>
              </w:rPr>
              <w:fldChar w:fldCharType="end"/>
            </w:r>
          </w:hyperlink>
        </w:p>
        <w:p w14:paraId="5BF1CD0E" w14:textId="506D3F14" w:rsidR="00287E44" w:rsidRDefault="00287E44">
          <w:pPr>
            <w:pStyle w:val="TOC1"/>
            <w:rPr>
              <w:rFonts w:asciiTheme="minorHAnsi" w:eastAsiaTheme="minorEastAsia" w:hAnsiTheme="minorHAnsi" w:cstheme="minorBidi"/>
              <w:b w:val="0"/>
              <w:sz w:val="22"/>
              <w:lang w:val="en-US"/>
            </w:rPr>
          </w:pPr>
          <w:hyperlink w:anchor="_Toc91546112" w:history="1">
            <w:r w:rsidRPr="0037057F">
              <w:rPr>
                <w:rStyle w:val="Hyperlink"/>
              </w:rPr>
              <w:t>Литература</w:t>
            </w:r>
            <w:r>
              <w:rPr>
                <w:webHidden/>
              </w:rPr>
              <w:tab/>
            </w:r>
            <w:r>
              <w:rPr>
                <w:webHidden/>
              </w:rPr>
              <w:fldChar w:fldCharType="begin"/>
            </w:r>
            <w:r>
              <w:rPr>
                <w:webHidden/>
              </w:rPr>
              <w:instrText xml:space="preserve"> PAGEREF _Toc91546112 \h </w:instrText>
            </w:r>
            <w:r>
              <w:rPr>
                <w:webHidden/>
              </w:rPr>
            </w:r>
            <w:r>
              <w:rPr>
                <w:webHidden/>
              </w:rPr>
              <w:fldChar w:fldCharType="separate"/>
            </w:r>
            <w:r>
              <w:rPr>
                <w:webHidden/>
              </w:rPr>
              <w:t>27</w:t>
            </w:r>
            <w:r>
              <w:rPr>
                <w:webHidden/>
              </w:rPr>
              <w:fldChar w:fldCharType="end"/>
            </w:r>
          </w:hyperlink>
        </w:p>
        <w:p w14:paraId="66547E0E" w14:textId="64B83FDB" w:rsidR="00287E44" w:rsidRDefault="00287E44">
          <w:pPr>
            <w:pStyle w:val="TOC1"/>
            <w:rPr>
              <w:rFonts w:asciiTheme="minorHAnsi" w:eastAsiaTheme="minorEastAsia" w:hAnsiTheme="minorHAnsi" w:cstheme="minorBidi"/>
              <w:b w:val="0"/>
              <w:sz w:val="22"/>
              <w:lang w:val="en-US"/>
            </w:rPr>
          </w:pPr>
          <w:hyperlink w:anchor="_Toc91546113" w:history="1">
            <w:r w:rsidRPr="0037057F">
              <w:rPr>
                <w:rStyle w:val="Hyperlink"/>
              </w:rPr>
              <w:t>Списак скраћеница</w:t>
            </w:r>
            <w:r>
              <w:rPr>
                <w:webHidden/>
              </w:rPr>
              <w:tab/>
            </w:r>
            <w:r>
              <w:rPr>
                <w:webHidden/>
              </w:rPr>
              <w:fldChar w:fldCharType="begin"/>
            </w:r>
            <w:r>
              <w:rPr>
                <w:webHidden/>
              </w:rPr>
              <w:instrText xml:space="preserve"> PAGEREF _Toc91546113 \h </w:instrText>
            </w:r>
            <w:r>
              <w:rPr>
                <w:webHidden/>
              </w:rPr>
            </w:r>
            <w:r>
              <w:rPr>
                <w:webHidden/>
              </w:rPr>
              <w:fldChar w:fldCharType="separate"/>
            </w:r>
            <w:r>
              <w:rPr>
                <w:webHidden/>
              </w:rPr>
              <w:t>30</w:t>
            </w:r>
            <w:r>
              <w:rPr>
                <w:webHidden/>
              </w:rPr>
              <w:fldChar w:fldCharType="end"/>
            </w:r>
          </w:hyperlink>
        </w:p>
        <w:p w14:paraId="5274D579" w14:textId="25ABC865" w:rsidR="00287E44" w:rsidRDefault="00287E44">
          <w:pPr>
            <w:pStyle w:val="TOC1"/>
            <w:rPr>
              <w:rFonts w:asciiTheme="minorHAnsi" w:eastAsiaTheme="minorEastAsia" w:hAnsiTheme="minorHAnsi" w:cstheme="minorBidi"/>
              <w:b w:val="0"/>
              <w:sz w:val="22"/>
              <w:lang w:val="en-US"/>
            </w:rPr>
          </w:pPr>
          <w:hyperlink w:anchor="_Toc91546114" w:history="1">
            <w:r w:rsidRPr="0037057F">
              <w:rPr>
                <w:rStyle w:val="Hyperlink"/>
              </w:rPr>
              <w:t>Списак слика</w:t>
            </w:r>
            <w:r>
              <w:rPr>
                <w:webHidden/>
              </w:rPr>
              <w:tab/>
            </w:r>
            <w:r>
              <w:rPr>
                <w:webHidden/>
              </w:rPr>
              <w:fldChar w:fldCharType="begin"/>
            </w:r>
            <w:r>
              <w:rPr>
                <w:webHidden/>
              </w:rPr>
              <w:instrText xml:space="preserve"> PAGEREF _Toc91546114 \h </w:instrText>
            </w:r>
            <w:r>
              <w:rPr>
                <w:webHidden/>
              </w:rPr>
            </w:r>
            <w:r>
              <w:rPr>
                <w:webHidden/>
              </w:rPr>
              <w:fldChar w:fldCharType="separate"/>
            </w:r>
            <w:r>
              <w:rPr>
                <w:webHidden/>
              </w:rPr>
              <w:t>31</w:t>
            </w:r>
            <w:r>
              <w:rPr>
                <w:webHidden/>
              </w:rPr>
              <w:fldChar w:fldCharType="end"/>
            </w:r>
          </w:hyperlink>
        </w:p>
        <w:p w14:paraId="672E5C7F" w14:textId="0D4DF38A" w:rsidR="00287E44" w:rsidRDefault="00287E44">
          <w:pPr>
            <w:pStyle w:val="TOC1"/>
            <w:rPr>
              <w:rFonts w:asciiTheme="minorHAnsi" w:eastAsiaTheme="minorEastAsia" w:hAnsiTheme="minorHAnsi" w:cstheme="minorBidi"/>
              <w:b w:val="0"/>
              <w:sz w:val="22"/>
              <w:lang w:val="en-US"/>
            </w:rPr>
          </w:pPr>
          <w:hyperlink w:anchor="_Toc91546115" w:history="1">
            <w:r w:rsidRPr="0037057F">
              <w:rPr>
                <w:rStyle w:val="Hyperlink"/>
              </w:rPr>
              <w:t>Списак табела</w:t>
            </w:r>
            <w:r>
              <w:rPr>
                <w:webHidden/>
              </w:rPr>
              <w:tab/>
            </w:r>
            <w:r>
              <w:rPr>
                <w:webHidden/>
              </w:rPr>
              <w:fldChar w:fldCharType="begin"/>
            </w:r>
            <w:r>
              <w:rPr>
                <w:webHidden/>
              </w:rPr>
              <w:instrText xml:space="preserve"> PAGEREF _Toc91546115 \h </w:instrText>
            </w:r>
            <w:r>
              <w:rPr>
                <w:webHidden/>
              </w:rPr>
            </w:r>
            <w:r>
              <w:rPr>
                <w:webHidden/>
              </w:rPr>
              <w:fldChar w:fldCharType="separate"/>
            </w:r>
            <w:r>
              <w:rPr>
                <w:webHidden/>
              </w:rPr>
              <w:t>32</w:t>
            </w:r>
            <w:r>
              <w:rPr>
                <w:webHidden/>
              </w:rPr>
              <w:fldChar w:fldCharType="end"/>
            </w:r>
          </w:hyperlink>
        </w:p>
        <w:p w14:paraId="18045268" w14:textId="789F504C"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46096"/>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46097"/>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1AFD3EA1"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 Такође, екстензија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46098"/>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46099"/>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w:t>
      </w:r>
      <w:r w:rsidR="0016002E">
        <w:rPr>
          <w:lang w:val="sr-Cyrl-RS"/>
        </w:rPr>
        <w:t xml:space="preserve"> </w:t>
      </w:r>
      <w:r w:rsidR="0016002E">
        <w:rPr>
          <w:lang w:val="sr-Cyrl-RS"/>
        </w:rPr>
        <w:t>Опциона поља су поља која могу постојати, али и не морају, зависно од улоге и потребе екстензије.</w:t>
      </w:r>
      <w:r w:rsidR="0016002E">
        <w:rPr>
          <w:lang w:val="sr-Cyrl-RS"/>
        </w:rPr>
        <w:t xml:space="preserve"> </w:t>
      </w:r>
      <w:r w:rsidR="0016002E">
        <w:rPr>
          <w:lang w:val="sr-Cyrl-RS"/>
        </w:rPr>
        <w:t>Постоји мноштво опционих поља</w:t>
      </w:r>
      <w:r w:rsidR="0016002E">
        <w:rPr>
          <w:lang w:val="sr-Cyrl-RS"/>
        </w:rPr>
        <w:t>, а у</w:t>
      </w:r>
      <w:r w:rsidR="0016002E">
        <w:rPr>
          <w:lang w:val="sr-Cyrl-RS"/>
        </w:rPr>
        <w:t xml:space="preserve">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C6563" w14:paraId="2C2124D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lastRenderedPageBreak/>
              <w:t>background</w:t>
            </w:r>
          </w:p>
        </w:tc>
        <w:tc>
          <w:tcPr>
            <w:tcW w:w="3321" w:type="dxa"/>
          </w:tcPr>
          <w:p w14:paraId="714831C9" w14:textId="6EB1B73D"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53FB8C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1DA4DF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1B6AF9" w14:paraId="71E3D1F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46100"/>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46101"/>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46102"/>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46103"/>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46104"/>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46105"/>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46106"/>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46107"/>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0AFFF699" w:rsidR="003B6069" w:rsidRPr="00D935B7" w:rsidRDefault="00616745" w:rsidP="003B6069">
      <w:pPr>
        <w:pStyle w:val="Heading1"/>
        <w:numPr>
          <w:ilvl w:val="0"/>
          <w:numId w:val="2"/>
        </w:numPr>
        <w:jc w:val="left"/>
        <w:rPr>
          <w:rFonts w:ascii="Times New Roman" w:hAnsi="Times New Roman" w:cs="Times New Roman"/>
          <w:sz w:val="40"/>
          <w:szCs w:val="40"/>
        </w:rPr>
      </w:pPr>
      <w:bookmarkStart w:id="88" w:name="_Toc91546108"/>
      <w:r>
        <w:rPr>
          <w:rFonts w:ascii="Times New Roman" w:hAnsi="Times New Roman" w:cs="Times New Roman"/>
          <w:sz w:val="40"/>
          <w:szCs w:val="40"/>
          <w:lang w:val="sr-Cyrl-RS"/>
        </w:rPr>
        <w:lastRenderedPageBreak/>
        <w:t>Реализација система</w:t>
      </w:r>
      <w:bookmarkEnd w:id="88"/>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1E6226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46109"/>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46110"/>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r>
        <w:rPr>
          <w:rStyle w:val="sc11"/>
        </w:rPr>
        <w:t>remindMeFunc</w:t>
      </w:r>
      <w:proofErr w:type="spell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div_elem</w:t>
      </w:r>
      <w:r>
        <w:rPr>
          <w:rStyle w:val="sc101"/>
        </w:rPr>
        <w:t>.</w:t>
      </w:r>
      <w:r>
        <w:rPr>
          <w:rStyle w:val="sc11"/>
        </w:rPr>
        <w:t>append</w:t>
      </w:r>
      <w:proofErr w:type="spell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background-color:white</w:t>
      </w:r>
      <w:proofErr w:type="spell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proofErr w:type="spell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r>
        <w:rPr>
          <w:rStyle w:val="sc11"/>
        </w:rPr>
        <w:t>chrome</w:t>
      </w:r>
      <w:r>
        <w:rPr>
          <w:rStyle w:val="sc101"/>
        </w:rPr>
        <w:t>.</w:t>
      </w:r>
      <w:r>
        <w:rPr>
          <w:rStyle w:val="sc11"/>
        </w:rPr>
        <w:t>alarms</w:t>
      </w:r>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46111"/>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523CC843" w14:textId="4049E6F1" w:rsidR="00604B64"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w:t>
      </w:r>
      <w:r w:rsidR="00604B64">
        <w:rPr>
          <w:lang w:val="sr-Cyrl-RS"/>
        </w:rPr>
        <w:t>кстензије</w:t>
      </w:r>
      <w:r w:rsidR="00604B64">
        <w:rPr>
          <w:lang w:val="sr-Cyrl-RS"/>
        </w:rPr>
        <w:t xml:space="preserve"> </w:t>
      </w:r>
      <w:r w:rsidR="00604B64">
        <w:rPr>
          <w:lang w:val="sr-Cyrl-RS"/>
        </w:rPr>
        <w:t>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Екстензије су изграђене помоћу веб технологија као што су </w:t>
      </w:r>
      <w:r w:rsidR="00604B64" w:rsidRPr="007D23A6">
        <w:rPr>
          <w:i/>
        </w:rPr>
        <w:t>HTML</w:t>
      </w:r>
      <w:r w:rsidR="00604B64">
        <w:rPr>
          <w:i/>
        </w:rPr>
        <w:t xml:space="preserve"> (</w:t>
      </w:r>
      <w:proofErr w:type="spellStart"/>
      <w:r w:rsidR="00604B64" w:rsidRPr="007D23A6">
        <w:rPr>
          <w:i/>
        </w:rPr>
        <w:t>HyperText</w:t>
      </w:r>
      <w:proofErr w:type="spellEnd"/>
      <w:r w:rsidR="00604B64" w:rsidRPr="007D23A6">
        <w:rPr>
          <w:i/>
        </w:rPr>
        <w:t xml:space="preserve"> Markup Language</w:t>
      </w:r>
      <w:r w:rsidR="00604B64">
        <w:rPr>
          <w:i/>
        </w:rPr>
        <w:t>)</w:t>
      </w:r>
      <w:r w:rsidR="00604B64">
        <w:t xml:space="preserve">, </w:t>
      </w:r>
      <w:r w:rsidR="00604B64" w:rsidRPr="007D23A6">
        <w:rPr>
          <w:i/>
        </w:rPr>
        <w:t>CSS</w:t>
      </w:r>
      <w:r w:rsidR="00604B64">
        <w:rPr>
          <w:i/>
          <w:lang w:val="sr-Cyrl-RS"/>
        </w:rPr>
        <w:t xml:space="preserve"> </w:t>
      </w:r>
      <w:r w:rsidR="00604B64">
        <w:rPr>
          <w:i/>
        </w:rPr>
        <w:t>(</w:t>
      </w:r>
      <w:r w:rsidR="00604B64" w:rsidRPr="007D23A6">
        <w:rPr>
          <w:i/>
        </w:rPr>
        <w:t>Cascading Style Sheet</w:t>
      </w:r>
      <w:r w:rsidR="00604B64">
        <w:rPr>
          <w:i/>
        </w:rPr>
        <w:t>)</w:t>
      </w:r>
      <w:r w:rsidR="00604B64">
        <w:t xml:space="preserve"> </w:t>
      </w:r>
      <w:r w:rsidR="00604B64">
        <w:rPr>
          <w:lang w:val="sr-Cyrl-RS"/>
        </w:rPr>
        <w:t xml:space="preserve">и </w:t>
      </w:r>
      <w:r w:rsidR="00604B64" w:rsidRPr="007D23A6">
        <w:rPr>
          <w:i/>
        </w:rPr>
        <w:t>JavaScript</w:t>
      </w:r>
      <w:r w:rsidR="00604B64">
        <w:rPr>
          <w:lang w:val="sr-Cyrl-RS"/>
        </w:rPr>
        <w:t>.</w:t>
      </w:r>
      <w:r w:rsidR="00604B64">
        <w:rPr>
          <w:lang w:val="sr-Cyrl-RS"/>
        </w:rPr>
        <w:t xml:space="preserve"> </w:t>
      </w:r>
      <w:r w:rsidR="00D57F5A">
        <w:rPr>
          <w:lang w:val="sr-Cyrl-RS"/>
        </w:rPr>
        <w:t>Н</w:t>
      </w:r>
      <w:r w:rsidR="00604B64">
        <w:rPr>
          <w:lang w:val="sr-Cyrl-RS"/>
        </w:rPr>
        <w:t>уде мноштво могућности, као што су алати за продуктивност, обогаћивање садржаја веб странице, а такође и забаву и игру.</w:t>
      </w:r>
    </w:p>
    <w:p w14:paraId="31F8503A" w14:textId="00DB994C" w:rsidR="001C65C9" w:rsidRPr="00604B64" w:rsidRDefault="001C65C9" w:rsidP="00462771">
      <w:pPr>
        <w:ind w:firstLine="511"/>
        <w:rPr>
          <w:rFonts w:cs="Times New Roman"/>
          <w:szCs w:val="24"/>
        </w:rPr>
      </w:pP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46112"/>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738642A9" w:rsidR="001B5B31" w:rsidRDefault="001B5B31" w:rsidP="000F3A57">
      <w:pPr>
        <w:ind w:firstLine="0"/>
      </w:pPr>
      <w:r>
        <w:t>[1]</w:t>
      </w:r>
      <w:r w:rsidR="00F4555A">
        <w:t xml:space="preserve"> </w:t>
      </w:r>
      <w:r w:rsidR="00C12F85">
        <w:t>“</w:t>
      </w:r>
      <w:r w:rsidR="00C12F85" w:rsidRPr="00C12F85">
        <w:rPr>
          <w:i/>
        </w:rPr>
        <w:t>Global digital population</w:t>
      </w:r>
      <w:r w:rsidR="00C12F85">
        <w:rPr>
          <w:i/>
        </w:rPr>
        <w:t>”</w:t>
      </w:r>
    </w:p>
    <w:p w14:paraId="0C90C2F1" w14:textId="085D6402" w:rsidR="003F011D" w:rsidRPr="003F011D" w:rsidRDefault="001E2ECC"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4573D81A" w:rsidR="001B5B31" w:rsidRDefault="001B5B31" w:rsidP="000F3A57">
      <w:pPr>
        <w:ind w:firstLine="0"/>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p>
    <w:p w14:paraId="511CB410" w14:textId="4C76BBE6" w:rsidR="003F011D" w:rsidRPr="003F011D" w:rsidRDefault="001E2ECC"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49726841" w:rsidR="001B5B31" w:rsidRPr="00C12F85" w:rsidRDefault="001B5B31" w:rsidP="000F3A57">
      <w:pPr>
        <w:ind w:firstLine="0"/>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r w:rsidR="00C12F85" w:rsidRPr="00C12F85">
        <w:rPr>
          <w:i/>
          <w:lang w:val="sr-Cyrl-RS"/>
        </w:rPr>
        <w:t>Extensions beta launched, with over 300 extensions!</w:t>
      </w:r>
      <w:r w:rsidR="00C12F85">
        <w:rPr>
          <w:i/>
        </w:rPr>
        <w:t>”</w:t>
      </w:r>
    </w:p>
    <w:p w14:paraId="34981353" w14:textId="60566F0A" w:rsidR="003F011D" w:rsidRPr="003F011D" w:rsidRDefault="001E2ECC"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498F1647"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p>
    <w:p w14:paraId="729332CF" w14:textId="0BD6A6E6" w:rsidR="003F011D" w:rsidRPr="003F011D" w:rsidRDefault="001E2ECC"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3A08D66C" w:rsidR="001B5B31" w:rsidRPr="00C12F85" w:rsidRDefault="001B5B31" w:rsidP="000F3A57">
      <w:pPr>
        <w:ind w:firstLine="0"/>
        <w:rPr>
          <w:i/>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p>
    <w:p w14:paraId="2075E74B" w14:textId="1E75B373" w:rsidR="004433BC" w:rsidRPr="004433BC" w:rsidRDefault="001E2ECC"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17698D72" w:rsidR="001B5B31" w:rsidRPr="00C12F85" w:rsidRDefault="001B5B31" w:rsidP="000F3A57">
      <w:pPr>
        <w:ind w:firstLine="0"/>
      </w:pPr>
      <w:r>
        <w:t>[6]</w:t>
      </w:r>
      <w:r w:rsidR="000A4752">
        <w:rPr>
          <w:lang w:val="sr-Cyrl-RS"/>
        </w:rPr>
        <w:t xml:space="preserve"> </w:t>
      </w:r>
      <w:r w:rsidR="00817949">
        <w:t>“</w:t>
      </w:r>
      <w:r w:rsidR="00C12F85" w:rsidRPr="00C12F85">
        <w:rPr>
          <w:i/>
          <w:lang w:val="sr-Cyrl-RS"/>
        </w:rPr>
        <w:t>Most Popular Email Providers in History</w:t>
      </w:r>
      <w:r w:rsidR="00C12F85">
        <w:rPr>
          <w:i/>
        </w:rPr>
        <w:t>”</w:t>
      </w:r>
    </w:p>
    <w:p w14:paraId="36424009" w14:textId="2FC9120F" w:rsidR="0084605C" w:rsidRPr="0084605C" w:rsidRDefault="001E2ECC"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0836345E" w14:textId="77777777" w:rsidR="00A7300C" w:rsidRDefault="00A7300C" w:rsidP="000F3A57">
      <w:pPr>
        <w:ind w:firstLine="0"/>
      </w:pPr>
    </w:p>
    <w:p w14:paraId="2283A23D" w14:textId="77777777" w:rsidR="00A7300C" w:rsidRDefault="00A7300C" w:rsidP="000F3A57">
      <w:pPr>
        <w:ind w:firstLine="0"/>
      </w:pPr>
    </w:p>
    <w:p w14:paraId="11D9E8E0" w14:textId="22EC05FC" w:rsidR="001B5B31" w:rsidRPr="00C12F85" w:rsidRDefault="001B5B31" w:rsidP="000F3A57">
      <w:pPr>
        <w:ind w:firstLine="0"/>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p>
    <w:p w14:paraId="15170791" w14:textId="58FB5C68" w:rsidR="00130DC3" w:rsidRPr="00130DC3" w:rsidRDefault="001E2ECC"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5B295B6B"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p>
    <w:p w14:paraId="284A45F1" w14:textId="2012B07D" w:rsidR="00130DC3" w:rsidRPr="00130DC3" w:rsidRDefault="001E2ECC"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41544E0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p>
    <w:p w14:paraId="38B33CC4" w14:textId="099436E5" w:rsidR="00130DC3" w:rsidRPr="00130DC3" w:rsidRDefault="001E2ECC"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0759919"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p>
    <w:p w14:paraId="611257F9" w14:textId="2E3CEF09" w:rsidR="00B156DC" w:rsidRDefault="001E2ECC"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1A1C16B4"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p>
    <w:p w14:paraId="63D6C2FF" w14:textId="22FA5871" w:rsidR="00130DC3" w:rsidRPr="00130DC3" w:rsidRDefault="001E2ECC"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2FB4C0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p>
    <w:p w14:paraId="69C7FB41" w14:textId="4E36F138" w:rsidR="00655E4E" w:rsidRDefault="001E2ECC" w:rsidP="00130DC3">
      <w:pPr>
        <w:ind w:firstLine="0"/>
      </w:pPr>
      <w:hyperlink r:id="rId32" w:history="1">
        <w:r w:rsidR="00655E4E" w:rsidRPr="00700FC1">
          <w:rPr>
            <w:rStyle w:val="Hyperlink"/>
          </w:rPr>
          <w:t>https://inboxwhenready.org/</w:t>
        </w:r>
      </w:hyperlink>
      <w:r w:rsidR="00655E4E">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6A0067FD" w:rsidR="001B5B31" w:rsidRPr="00C12F85" w:rsidRDefault="001B5B31" w:rsidP="000F3A57">
      <w:pPr>
        <w:ind w:firstLine="0"/>
      </w:pPr>
      <w:r>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p>
    <w:p w14:paraId="2A161524" w14:textId="6200F2D1" w:rsidR="00697F06" w:rsidRPr="00697F06" w:rsidRDefault="001E2ECC"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D8DF56B" w14:textId="77777777" w:rsidR="003A4F1C" w:rsidRDefault="003A4F1C" w:rsidP="000F3A57">
      <w:pPr>
        <w:ind w:firstLine="0"/>
      </w:pPr>
    </w:p>
    <w:p w14:paraId="0A0CDB06" w14:textId="77777777" w:rsidR="003A4F1C" w:rsidRDefault="003A4F1C" w:rsidP="000F3A57">
      <w:pPr>
        <w:ind w:firstLine="0"/>
      </w:pPr>
    </w:p>
    <w:p w14:paraId="2A3B1DCB" w14:textId="323B4882" w:rsidR="003A4F1C" w:rsidRDefault="003A4F1C" w:rsidP="000F3A57">
      <w:pPr>
        <w:ind w:firstLine="0"/>
      </w:pPr>
      <w:r>
        <w:t>[14]</w:t>
      </w:r>
      <w:r w:rsidR="00C12F85">
        <w:t xml:space="preserve"> “</w:t>
      </w:r>
      <w:r w:rsidR="00C12F85" w:rsidRPr="00C12F85">
        <w:rPr>
          <w:i/>
        </w:rPr>
        <w:t>Manifest file format</w:t>
      </w:r>
      <w:r w:rsidR="00C12F85">
        <w:t>”</w:t>
      </w:r>
    </w:p>
    <w:p w14:paraId="5E2905DA" w14:textId="3461F284" w:rsidR="003A4F1C" w:rsidRDefault="001E2ECC"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66D25CA0" w:rsidR="003A4F1C" w:rsidRDefault="003A4F1C" w:rsidP="003A4F1C">
      <w:pPr>
        <w:ind w:firstLine="0"/>
      </w:pPr>
      <w:r>
        <w:t>(19.12.2021)</w:t>
      </w:r>
    </w:p>
    <w:p w14:paraId="2F385D90" w14:textId="77777777" w:rsidR="003A4F1C" w:rsidRDefault="003A4F1C" w:rsidP="003A4F1C">
      <w:pPr>
        <w:ind w:firstLine="0"/>
      </w:pPr>
    </w:p>
    <w:p w14:paraId="6556D97A" w14:textId="2DA28269" w:rsidR="003A4F1C" w:rsidRDefault="003A4F1C" w:rsidP="000F3A57">
      <w:pPr>
        <w:ind w:firstLine="0"/>
      </w:pPr>
      <w:r>
        <w:t>[15]</w:t>
      </w:r>
      <w:r w:rsidR="00C12F85">
        <w:t xml:space="preserve"> “</w:t>
      </w:r>
      <w:r w:rsidR="00C12F85" w:rsidRPr="00C12F85">
        <w:rPr>
          <w:i/>
        </w:rPr>
        <w:t>Manage events with service workers</w:t>
      </w:r>
      <w:r w:rsidR="00C12F85">
        <w:t>”</w:t>
      </w:r>
    </w:p>
    <w:p w14:paraId="2CA1916A" w14:textId="24055968" w:rsidR="003A4F1C" w:rsidRDefault="001E2ECC" w:rsidP="000F3A57">
      <w:pPr>
        <w:ind w:firstLine="0"/>
      </w:pPr>
      <w:hyperlink r:id="rId35" w:history="1">
        <w:r w:rsidR="003A4F1C" w:rsidRPr="00261794">
          <w:rPr>
            <w:rStyle w:val="Hyperlink"/>
          </w:rPr>
          <w:t>https://developer.chrome.com/docs/extensions/mv3/service_workers/</w:t>
        </w:r>
      </w:hyperlink>
    </w:p>
    <w:p w14:paraId="6775351A" w14:textId="6F98561F" w:rsidR="003A4F1C" w:rsidRDefault="003A4F1C" w:rsidP="000F3A57">
      <w:pPr>
        <w:ind w:firstLine="0"/>
      </w:pPr>
      <w:r>
        <w:t>(19.12.2021)</w:t>
      </w:r>
    </w:p>
    <w:p w14:paraId="4FE21B59" w14:textId="77777777" w:rsidR="003A4F1C" w:rsidRDefault="003A4F1C" w:rsidP="000F3A57">
      <w:pPr>
        <w:ind w:firstLine="0"/>
      </w:pPr>
    </w:p>
    <w:p w14:paraId="2529AA42" w14:textId="4E597F1D" w:rsidR="003A4F1C" w:rsidRDefault="003A4F1C" w:rsidP="000F3A57">
      <w:pPr>
        <w:ind w:firstLine="0"/>
      </w:pPr>
      <w:r>
        <w:t>[16]</w:t>
      </w:r>
      <w:r w:rsidR="00C12F85">
        <w:t xml:space="preserve"> “</w:t>
      </w:r>
      <w:r w:rsidR="00C12F85" w:rsidRPr="00C12F85">
        <w:rPr>
          <w:i/>
        </w:rPr>
        <w:t>Content scripts</w:t>
      </w:r>
      <w:r w:rsidR="00C12F85">
        <w:t>”</w:t>
      </w:r>
    </w:p>
    <w:p w14:paraId="7968A718" w14:textId="77777777" w:rsidR="003A4F1C" w:rsidRDefault="001E2ECC"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4723B811" w:rsidR="000F3A57" w:rsidRDefault="003A4F1C" w:rsidP="000F3A57">
      <w:pPr>
        <w:ind w:firstLine="0"/>
        <w:rPr>
          <w:rFonts w:eastAsia="Arial"/>
          <w:lang w:val="sr-Cyrl-RS"/>
        </w:rPr>
      </w:pP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46113"/>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46114"/>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5" w:history="1">
        <w:r w:rsidRPr="00401646">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_Toc91546035 \h </w:instrText>
        </w:r>
        <w:r>
          <w:rPr>
            <w:noProof/>
            <w:webHidden/>
          </w:rPr>
        </w:r>
        <w:r>
          <w:rPr>
            <w:noProof/>
            <w:webHidden/>
          </w:rPr>
          <w:fldChar w:fldCharType="separate"/>
        </w:r>
        <w:r>
          <w:rPr>
            <w:noProof/>
            <w:webHidden/>
          </w:rPr>
          <w:t>10</w:t>
        </w:r>
        <w:r>
          <w:rPr>
            <w:noProof/>
            <w:webHidden/>
          </w:rPr>
          <w:fldChar w:fldCharType="end"/>
        </w:r>
      </w:hyperlink>
    </w:p>
    <w:p w14:paraId="4C7E3919" w14:textId="61E6B8D4"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6" w:history="1">
        <w:r w:rsidRPr="00401646">
          <w:rPr>
            <w:rStyle w:val="Hyperlink"/>
            <w:noProof/>
          </w:rPr>
          <w:t>Слика 4.2.1. Трака са алаткама</w:t>
        </w:r>
        <w:r>
          <w:rPr>
            <w:noProof/>
            <w:webHidden/>
          </w:rPr>
          <w:tab/>
        </w:r>
        <w:r>
          <w:rPr>
            <w:noProof/>
            <w:webHidden/>
          </w:rPr>
          <w:fldChar w:fldCharType="begin"/>
        </w:r>
        <w:r>
          <w:rPr>
            <w:noProof/>
            <w:webHidden/>
          </w:rPr>
          <w:instrText xml:space="preserve"> PAGEREF _Toc91546036 \h </w:instrText>
        </w:r>
        <w:r>
          <w:rPr>
            <w:noProof/>
            <w:webHidden/>
          </w:rPr>
        </w:r>
        <w:r>
          <w:rPr>
            <w:noProof/>
            <w:webHidden/>
          </w:rPr>
          <w:fldChar w:fldCharType="separate"/>
        </w:r>
        <w:r>
          <w:rPr>
            <w:noProof/>
            <w:webHidden/>
          </w:rPr>
          <w:t>11</w:t>
        </w:r>
        <w:r>
          <w:rPr>
            <w:noProof/>
            <w:webHidden/>
          </w:rPr>
          <w:fldChar w:fldCharType="end"/>
        </w:r>
      </w:hyperlink>
    </w:p>
    <w:p w14:paraId="2161538B" w14:textId="3CFE37D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7" w:history="1">
        <w:r w:rsidRPr="00401646">
          <w:rPr>
            <w:rStyle w:val="Hyperlink"/>
            <w:noProof/>
          </w:rPr>
          <w:t>Слика 4.2.2. Искачући прозор</w:t>
        </w:r>
        <w:r>
          <w:rPr>
            <w:noProof/>
            <w:webHidden/>
          </w:rPr>
          <w:tab/>
        </w:r>
        <w:r>
          <w:rPr>
            <w:noProof/>
            <w:webHidden/>
          </w:rPr>
          <w:fldChar w:fldCharType="begin"/>
        </w:r>
        <w:r>
          <w:rPr>
            <w:noProof/>
            <w:webHidden/>
          </w:rPr>
          <w:instrText xml:space="preserve"> PAGEREF _Toc91546037 \h </w:instrText>
        </w:r>
        <w:r>
          <w:rPr>
            <w:noProof/>
            <w:webHidden/>
          </w:rPr>
        </w:r>
        <w:r>
          <w:rPr>
            <w:noProof/>
            <w:webHidden/>
          </w:rPr>
          <w:fldChar w:fldCharType="separate"/>
        </w:r>
        <w:r>
          <w:rPr>
            <w:noProof/>
            <w:webHidden/>
          </w:rPr>
          <w:t>11</w:t>
        </w:r>
        <w:r>
          <w:rPr>
            <w:noProof/>
            <w:webHidden/>
          </w:rPr>
          <w:fldChar w:fldCharType="end"/>
        </w:r>
      </w:hyperlink>
    </w:p>
    <w:p w14:paraId="2DCEBEB5" w14:textId="7B2BFC7C"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8" w:history="1">
        <w:r w:rsidRPr="00401646">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_Toc91546038 \h </w:instrText>
        </w:r>
        <w:r>
          <w:rPr>
            <w:noProof/>
            <w:webHidden/>
          </w:rPr>
        </w:r>
        <w:r>
          <w:rPr>
            <w:noProof/>
            <w:webHidden/>
          </w:rPr>
          <w:fldChar w:fldCharType="separate"/>
        </w:r>
        <w:r>
          <w:rPr>
            <w:noProof/>
            <w:webHidden/>
          </w:rPr>
          <w:t>12</w:t>
        </w:r>
        <w:r>
          <w:rPr>
            <w:noProof/>
            <w:webHidden/>
          </w:rPr>
          <w:fldChar w:fldCharType="end"/>
        </w:r>
      </w:hyperlink>
    </w:p>
    <w:p w14:paraId="6F76FCF8" w14:textId="3157D12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9" w:history="1">
        <w:r w:rsidRPr="00401646">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_Toc91546039 \h </w:instrText>
        </w:r>
        <w:r>
          <w:rPr>
            <w:noProof/>
            <w:webHidden/>
          </w:rPr>
        </w:r>
        <w:r>
          <w:rPr>
            <w:noProof/>
            <w:webHidden/>
          </w:rPr>
          <w:fldChar w:fldCharType="separate"/>
        </w:r>
        <w:r>
          <w:rPr>
            <w:noProof/>
            <w:webHidden/>
          </w:rPr>
          <w:t>12</w:t>
        </w:r>
        <w:r>
          <w:rPr>
            <w:noProof/>
            <w:webHidden/>
          </w:rPr>
          <w:fldChar w:fldCharType="end"/>
        </w:r>
      </w:hyperlink>
    </w:p>
    <w:p w14:paraId="42D3A06B" w14:textId="5304B8DB"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0" w:history="1">
        <w:r w:rsidRPr="00401646">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_Toc91546040 \h </w:instrText>
        </w:r>
        <w:r>
          <w:rPr>
            <w:noProof/>
            <w:webHidden/>
          </w:rPr>
        </w:r>
        <w:r>
          <w:rPr>
            <w:noProof/>
            <w:webHidden/>
          </w:rPr>
          <w:fldChar w:fldCharType="separate"/>
        </w:r>
        <w:r>
          <w:rPr>
            <w:noProof/>
            <w:webHidden/>
          </w:rPr>
          <w:t>12</w:t>
        </w:r>
        <w:r>
          <w:rPr>
            <w:noProof/>
            <w:webHidden/>
          </w:rPr>
          <w:fldChar w:fldCharType="end"/>
        </w:r>
      </w:hyperlink>
    </w:p>
    <w:p w14:paraId="4BBDF91E" w14:textId="3B681CC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1" w:history="1">
        <w:r w:rsidRPr="00401646">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_Toc91546041 \h </w:instrText>
        </w:r>
        <w:r>
          <w:rPr>
            <w:noProof/>
            <w:webHidden/>
          </w:rPr>
        </w:r>
        <w:r>
          <w:rPr>
            <w:noProof/>
            <w:webHidden/>
          </w:rPr>
          <w:fldChar w:fldCharType="separate"/>
        </w:r>
        <w:r>
          <w:rPr>
            <w:noProof/>
            <w:webHidden/>
          </w:rPr>
          <w:t>13</w:t>
        </w:r>
        <w:r>
          <w:rPr>
            <w:noProof/>
            <w:webHidden/>
          </w:rPr>
          <w:fldChar w:fldCharType="end"/>
        </w:r>
      </w:hyperlink>
    </w:p>
    <w:p w14:paraId="520AE258" w14:textId="7527D93D"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2" w:history="1">
        <w:r w:rsidRPr="00401646">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_Toc91546042 \h </w:instrText>
        </w:r>
        <w:r>
          <w:rPr>
            <w:noProof/>
            <w:webHidden/>
          </w:rPr>
        </w:r>
        <w:r>
          <w:rPr>
            <w:noProof/>
            <w:webHidden/>
          </w:rPr>
          <w:fldChar w:fldCharType="separate"/>
        </w:r>
        <w:r>
          <w:rPr>
            <w:noProof/>
            <w:webHidden/>
          </w:rPr>
          <w:t>13</w:t>
        </w:r>
        <w:r>
          <w:rPr>
            <w:noProof/>
            <w:webHidden/>
          </w:rPr>
          <w:fldChar w:fldCharType="end"/>
        </w:r>
      </w:hyperlink>
    </w:p>
    <w:p w14:paraId="069A19C5" w14:textId="0517955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3" w:history="1">
        <w:r w:rsidRPr="00401646">
          <w:rPr>
            <w:rStyle w:val="Hyperlink"/>
            <w:noProof/>
          </w:rPr>
          <w:t>Слика 4.2.6.б Одабир временског интервала,  део 2</w:t>
        </w:r>
        <w:r>
          <w:rPr>
            <w:noProof/>
            <w:webHidden/>
          </w:rPr>
          <w:tab/>
        </w:r>
        <w:r>
          <w:rPr>
            <w:noProof/>
            <w:webHidden/>
          </w:rPr>
          <w:fldChar w:fldCharType="begin"/>
        </w:r>
        <w:r>
          <w:rPr>
            <w:noProof/>
            <w:webHidden/>
          </w:rPr>
          <w:instrText xml:space="preserve"> PAGEREF _Toc91546043 \h </w:instrText>
        </w:r>
        <w:r>
          <w:rPr>
            <w:noProof/>
            <w:webHidden/>
          </w:rPr>
        </w:r>
        <w:r>
          <w:rPr>
            <w:noProof/>
            <w:webHidden/>
          </w:rPr>
          <w:fldChar w:fldCharType="separate"/>
        </w:r>
        <w:r>
          <w:rPr>
            <w:noProof/>
            <w:webHidden/>
          </w:rPr>
          <w:t>13</w:t>
        </w:r>
        <w:r>
          <w:rPr>
            <w:noProof/>
            <w:webHidden/>
          </w:rPr>
          <w:fldChar w:fldCharType="end"/>
        </w:r>
      </w:hyperlink>
    </w:p>
    <w:p w14:paraId="60DB5F33" w14:textId="25957707"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4" w:history="1">
        <w:r w:rsidRPr="00401646">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_Toc91546044 \h </w:instrText>
        </w:r>
        <w:r>
          <w:rPr>
            <w:noProof/>
            <w:webHidden/>
          </w:rPr>
        </w:r>
        <w:r>
          <w:rPr>
            <w:noProof/>
            <w:webHidden/>
          </w:rPr>
          <w:fldChar w:fldCharType="separate"/>
        </w:r>
        <w:r>
          <w:rPr>
            <w:noProof/>
            <w:webHidden/>
          </w:rPr>
          <w:t>14</w:t>
        </w:r>
        <w:r>
          <w:rPr>
            <w:noProof/>
            <w:webHidden/>
          </w:rPr>
          <w:fldChar w:fldCharType="end"/>
        </w:r>
      </w:hyperlink>
    </w:p>
    <w:p w14:paraId="5AE0100D" w14:textId="5D5D2182"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5" w:history="1">
        <w:r w:rsidRPr="00401646">
          <w:rPr>
            <w:rStyle w:val="Hyperlink"/>
            <w:noProof/>
          </w:rPr>
          <w:t>Слика 4.2.8. Обавештење</w:t>
        </w:r>
        <w:r>
          <w:rPr>
            <w:noProof/>
            <w:webHidden/>
          </w:rPr>
          <w:tab/>
        </w:r>
        <w:r>
          <w:rPr>
            <w:noProof/>
            <w:webHidden/>
          </w:rPr>
          <w:fldChar w:fldCharType="begin"/>
        </w:r>
        <w:r>
          <w:rPr>
            <w:noProof/>
            <w:webHidden/>
          </w:rPr>
          <w:instrText xml:space="preserve"> PAGEREF _Toc91546045 \h </w:instrText>
        </w:r>
        <w:r>
          <w:rPr>
            <w:noProof/>
            <w:webHidden/>
          </w:rPr>
        </w:r>
        <w:r>
          <w:rPr>
            <w:noProof/>
            <w:webHidden/>
          </w:rPr>
          <w:fldChar w:fldCharType="separate"/>
        </w:r>
        <w:r>
          <w:rPr>
            <w:noProof/>
            <w:webHidden/>
          </w:rPr>
          <w:t>15</w:t>
        </w:r>
        <w:r>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46115"/>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25BB" w14:textId="77777777" w:rsidR="001E2ECC" w:rsidRDefault="001E2ECC" w:rsidP="005F566F">
      <w:pPr>
        <w:spacing w:line="240" w:lineRule="auto"/>
      </w:pPr>
      <w:r>
        <w:separator/>
      </w:r>
    </w:p>
  </w:endnote>
  <w:endnote w:type="continuationSeparator" w:id="0">
    <w:p w14:paraId="63BBC366" w14:textId="77777777" w:rsidR="001E2ECC" w:rsidRDefault="001E2ECC"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B167" w14:textId="77777777" w:rsidR="001E2ECC" w:rsidRDefault="001E2ECC" w:rsidP="005F566F">
      <w:pPr>
        <w:spacing w:line="240" w:lineRule="auto"/>
      </w:pPr>
      <w:r>
        <w:separator/>
      </w:r>
    </w:p>
  </w:footnote>
  <w:footnote w:type="continuationSeparator" w:id="0">
    <w:p w14:paraId="425FE9F7" w14:textId="77777777" w:rsidR="001E2ECC" w:rsidRDefault="001E2ECC"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D254B"/>
    <w:rsid w:val="001E2ECC"/>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32FDC"/>
    <w:rsid w:val="004433BC"/>
    <w:rsid w:val="00462771"/>
    <w:rsid w:val="004648C2"/>
    <w:rsid w:val="00467710"/>
    <w:rsid w:val="00472C0F"/>
    <w:rsid w:val="004764AF"/>
    <w:rsid w:val="004811A7"/>
    <w:rsid w:val="004A3956"/>
    <w:rsid w:val="004C1798"/>
    <w:rsid w:val="004D3416"/>
    <w:rsid w:val="004E68E6"/>
    <w:rsid w:val="004E7358"/>
    <w:rsid w:val="00501810"/>
    <w:rsid w:val="005076BB"/>
    <w:rsid w:val="005078C3"/>
    <w:rsid w:val="00515EF1"/>
    <w:rsid w:val="00532611"/>
    <w:rsid w:val="00535BAA"/>
    <w:rsid w:val="00545053"/>
    <w:rsid w:val="00553173"/>
    <w:rsid w:val="00554969"/>
    <w:rsid w:val="00567B0C"/>
    <w:rsid w:val="00584CAB"/>
    <w:rsid w:val="00585343"/>
    <w:rsid w:val="00591623"/>
    <w:rsid w:val="005A6BE6"/>
    <w:rsid w:val="005A6F13"/>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A6E76"/>
    <w:rsid w:val="007B0B91"/>
    <w:rsid w:val="007B1BCB"/>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F51E8"/>
    <w:rsid w:val="008F63EE"/>
    <w:rsid w:val="00907C62"/>
    <w:rsid w:val="0091464F"/>
    <w:rsid w:val="00917F9D"/>
    <w:rsid w:val="009258D8"/>
    <w:rsid w:val="00937820"/>
    <w:rsid w:val="00943D69"/>
    <w:rsid w:val="00952271"/>
    <w:rsid w:val="0095318F"/>
    <w:rsid w:val="00955C55"/>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A195B"/>
    <w:rsid w:val="00AE5CC6"/>
    <w:rsid w:val="00B04BA1"/>
    <w:rsid w:val="00B0699C"/>
    <w:rsid w:val="00B07198"/>
    <w:rsid w:val="00B156DC"/>
    <w:rsid w:val="00B15801"/>
    <w:rsid w:val="00B17274"/>
    <w:rsid w:val="00B46086"/>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6292"/>
    <w:rsid w:val="00C46F40"/>
    <w:rsid w:val="00C47772"/>
    <w:rsid w:val="00C47980"/>
    <w:rsid w:val="00C57036"/>
    <w:rsid w:val="00C57DA4"/>
    <w:rsid w:val="00C6609C"/>
    <w:rsid w:val="00C66D25"/>
    <w:rsid w:val="00C7684D"/>
    <w:rsid w:val="00C76DFD"/>
    <w:rsid w:val="00C93893"/>
    <w:rsid w:val="00C95F26"/>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6B7C"/>
    <w:rsid w:val="00E373E5"/>
    <w:rsid w:val="00E51B35"/>
    <w:rsid w:val="00E54552"/>
    <w:rsid w:val="00E5701C"/>
    <w:rsid w:val="00E574C2"/>
    <w:rsid w:val="00E63787"/>
    <w:rsid w:val="00E83282"/>
    <w:rsid w:val="00E8490B"/>
    <w:rsid w:val="00E85FE4"/>
    <w:rsid w:val="00E903AB"/>
    <w:rsid w:val="00E938EE"/>
    <w:rsid w:val="00E953D0"/>
    <w:rsid w:val="00E96FC2"/>
    <w:rsid w:val="00EB4132"/>
    <w:rsid w:val="00EC28B6"/>
    <w:rsid w:val="00EC5FA5"/>
    <w:rsid w:val="00EC6563"/>
    <w:rsid w:val="00EE66BE"/>
    <w:rsid w:val="00EF295C"/>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8572</TotalTime>
  <Pages>33</Pages>
  <Words>6018</Words>
  <Characters>34304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256</cp:revision>
  <dcterms:created xsi:type="dcterms:W3CDTF">2021-10-18T08:37:00Z</dcterms:created>
  <dcterms:modified xsi:type="dcterms:W3CDTF">2021-12-28T00:11:00Z</dcterms:modified>
</cp:coreProperties>
</file>