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997F" w14:textId="77777777" w:rsidR="00925AD1" w:rsidRDefault="009B37E5">
      <w:pPr>
        <w:rPr>
          <w:i/>
        </w:rPr>
      </w:pPr>
      <w:r>
        <w:rPr>
          <w:i/>
        </w:rPr>
        <w:t>Western SARE Competitive Grants: Graduate Student</w:t>
      </w:r>
    </w:p>
    <w:p w14:paraId="1764594F" w14:textId="61E5680C" w:rsidR="00925AD1" w:rsidRDefault="009B37E5">
      <w:pPr>
        <w:rPr>
          <w:b/>
          <w:i/>
        </w:rPr>
      </w:pPr>
      <w:r>
        <w:rPr>
          <w:b/>
          <w:i/>
        </w:rPr>
        <w:t xml:space="preserve">Strategies to manage understories for ecological value in sustainable hazelnut orchards and matrix oak woodland habitat </w:t>
      </w:r>
    </w:p>
    <w:p w14:paraId="2E267A31" w14:textId="0DF90581" w:rsidR="000863C2" w:rsidRDefault="000863C2">
      <w:pPr>
        <w:rPr>
          <w:b/>
          <w:color w:val="980000"/>
        </w:rPr>
      </w:pPr>
    </w:p>
    <w:p w14:paraId="2554DD2A" w14:textId="7B3A042D" w:rsidR="000F6CC5" w:rsidRPr="00521B1A" w:rsidRDefault="000F6CC5">
      <w:pPr>
        <w:rPr>
          <w:b/>
          <w:i/>
          <w:iCs/>
          <w:color w:val="000000" w:themeColor="text1"/>
        </w:rPr>
      </w:pPr>
      <w:r w:rsidRPr="00521B1A">
        <w:rPr>
          <w:b/>
          <w:i/>
          <w:iCs/>
          <w:color w:val="000000" w:themeColor="text1"/>
        </w:rPr>
        <w:t>Project Summary</w:t>
      </w:r>
    </w:p>
    <w:p w14:paraId="7073636F" w14:textId="77777777" w:rsidR="000F6CC5" w:rsidRPr="005152AF" w:rsidRDefault="000F6CC5" w:rsidP="000F6CC5">
      <w:pPr>
        <w:pStyle w:val="NormalWeb"/>
        <w:spacing w:before="0" w:beforeAutospacing="0" w:after="120" w:afterAutospacing="0"/>
        <w:rPr>
          <w:rFonts w:ascii="Calibri" w:hAnsi="Calibri" w:cs="Calibri"/>
          <w:color w:val="000000"/>
        </w:rPr>
      </w:pPr>
      <w:r w:rsidRPr="005152AF">
        <w:rPr>
          <w:rFonts w:ascii="Calibri" w:hAnsi="Calibri" w:cs="Calibri"/>
          <w:color w:val="000000"/>
        </w:rPr>
        <w:t>Most hazelnut farms use intensive spraying, scraping and flailing to control pests and maintain a bare orchard floor to facilitate harvest.  These practices lead to eroded orchard soils, loss of beneficial insects, and chemical health risks. Our overarching goal is to develop novel, sustai</w:t>
      </w:r>
      <w:bookmarkStart w:id="0" w:name="_GoBack"/>
      <w:bookmarkEnd w:id="0"/>
      <w:r w:rsidRPr="005152AF">
        <w:rPr>
          <w:rFonts w:ascii="Calibri" w:hAnsi="Calibri" w:cs="Calibri"/>
          <w:color w:val="000000"/>
        </w:rPr>
        <w:t>nable strategies of understory management. </w:t>
      </w:r>
    </w:p>
    <w:p w14:paraId="15BA87FF" w14:textId="77777777" w:rsidR="000F6CC5" w:rsidRPr="005152AF" w:rsidRDefault="000F6CC5" w:rsidP="000F6CC5">
      <w:pPr>
        <w:pStyle w:val="NormalWeb"/>
        <w:spacing w:before="0" w:beforeAutospacing="0" w:after="120" w:afterAutospacing="0"/>
        <w:rPr>
          <w:rFonts w:ascii="Calibri" w:hAnsi="Calibri" w:cs="Calibri"/>
          <w:color w:val="000000"/>
        </w:rPr>
      </w:pPr>
      <w:r w:rsidRPr="005152AF">
        <w:rPr>
          <w:rFonts w:ascii="Calibri" w:hAnsi="Calibri" w:cs="Calibri"/>
          <w:color w:val="000000"/>
        </w:rPr>
        <w:t xml:space="preserve">First, we will test whether pig grazing on can be used to reduce </w:t>
      </w:r>
      <w:proofErr w:type="spellStart"/>
      <w:r w:rsidRPr="005152AF">
        <w:rPr>
          <w:rFonts w:ascii="Calibri" w:hAnsi="Calibri" w:cs="Calibri"/>
          <w:color w:val="000000"/>
        </w:rPr>
        <w:t>filbertworm</w:t>
      </w:r>
      <w:proofErr w:type="spellEnd"/>
      <w:r w:rsidRPr="005152AF">
        <w:rPr>
          <w:rFonts w:ascii="Calibri" w:hAnsi="Calibri" w:cs="Calibri"/>
          <w:color w:val="000000"/>
        </w:rPr>
        <w:t xml:space="preserve"> pest loads in orchards and nearby native oak stands. We hypothesize that pigs will preferentially graze hazelnuts and acorns when available and by removing infected nuts, that grazing will reduce pest pressure.  We will install pig grazing plots in orchards and neighboring oak stands and monitor </w:t>
      </w:r>
      <w:proofErr w:type="spellStart"/>
      <w:r w:rsidRPr="005152AF">
        <w:rPr>
          <w:rFonts w:ascii="Calibri" w:hAnsi="Calibri" w:cs="Calibri"/>
          <w:color w:val="000000"/>
        </w:rPr>
        <w:t>filbertworm</w:t>
      </w:r>
      <w:proofErr w:type="spellEnd"/>
      <w:r w:rsidRPr="005152AF">
        <w:rPr>
          <w:rFonts w:ascii="Calibri" w:hAnsi="Calibri" w:cs="Calibri"/>
          <w:color w:val="000000"/>
        </w:rPr>
        <w:t xml:space="preserve"> populations.</w:t>
      </w:r>
    </w:p>
    <w:p w14:paraId="3000000E" w14:textId="77777777" w:rsidR="000F6CC5" w:rsidRPr="005152AF" w:rsidRDefault="000F6CC5" w:rsidP="000F6CC5">
      <w:pPr>
        <w:pStyle w:val="NormalWeb"/>
        <w:spacing w:before="0" w:beforeAutospacing="0" w:after="120" w:afterAutospacing="0"/>
        <w:rPr>
          <w:rFonts w:ascii="Calibri" w:hAnsi="Calibri" w:cs="Calibri"/>
          <w:color w:val="000000"/>
        </w:rPr>
      </w:pPr>
      <w:r w:rsidRPr="005152AF">
        <w:rPr>
          <w:rFonts w:ascii="Calibri" w:hAnsi="Calibri" w:cs="Calibri"/>
          <w:color w:val="000000"/>
        </w:rPr>
        <w:t>Second, we will test whether native plants can serve as cover crops to promote beneficial insect diversity and improve soil health. We will establish cover plots with 18 native species in orchards that will be monitored for plant species success, beneficial insect diversity and various metrics of soil health. </w:t>
      </w:r>
    </w:p>
    <w:p w14:paraId="0B0ED854" w14:textId="77777777" w:rsidR="000F6CC5" w:rsidRPr="005152AF" w:rsidRDefault="000F6CC5" w:rsidP="000F6CC5">
      <w:pPr>
        <w:pStyle w:val="NormalWeb"/>
        <w:spacing w:before="0" w:beforeAutospacing="0" w:after="120" w:afterAutospacing="0"/>
        <w:rPr>
          <w:rFonts w:ascii="Calibri" w:hAnsi="Calibri" w:cs="Calibri"/>
          <w:color w:val="000000"/>
        </w:rPr>
      </w:pPr>
      <w:r w:rsidRPr="005152AF">
        <w:rPr>
          <w:rFonts w:ascii="Calibri" w:hAnsi="Calibri" w:cs="Calibri"/>
          <w:color w:val="000000"/>
        </w:rPr>
        <w:t>Both of these strategies address critical production challenges while enhancing sustainable goals including adding diversified crop revenues, lowering infection rates, and promoting healthier orchard soils for healthier trees. The hazelnut boom also provides a unique opportunity to support rare oak-prairie habitat through incentivizing conservation of existing oaks, expanding native plant populations and supporting beneficial insects.  </w:t>
      </w:r>
    </w:p>
    <w:p w14:paraId="7BBF2ECD" w14:textId="77777777" w:rsidR="000F6CC5" w:rsidRPr="000F6CC5" w:rsidRDefault="000F6CC5">
      <w:pPr>
        <w:rPr>
          <w:b/>
          <w:i/>
          <w:iCs/>
          <w:color w:val="980000"/>
        </w:rPr>
      </w:pPr>
    </w:p>
    <w:p w14:paraId="204AFDE8" w14:textId="77777777" w:rsidR="000F6CC5" w:rsidRDefault="000F6CC5">
      <w:pPr>
        <w:rPr>
          <w:b/>
          <w:color w:val="980000"/>
        </w:rPr>
      </w:pPr>
    </w:p>
    <w:p w14:paraId="152A6AEB" w14:textId="570CE807" w:rsidR="00925AD1" w:rsidRDefault="009B37E5">
      <w:pPr>
        <w:rPr>
          <w:i/>
        </w:rPr>
      </w:pPr>
      <w:r>
        <w:rPr>
          <w:i/>
        </w:rPr>
        <w:t>Relevance to Sustainable Agriculture</w:t>
      </w:r>
    </w:p>
    <w:p w14:paraId="7A1C240C" w14:textId="37B8C9EA" w:rsidR="00EA7047" w:rsidRDefault="009B37E5">
      <w:pPr>
        <w:rPr>
          <w:b/>
        </w:rPr>
      </w:pPr>
      <w:r>
        <w:t>Hazelnuts are a booming industry in Oregon’s Willamette Valley, where 99% of the US crop is produced</w:t>
      </w:r>
      <w:r w:rsidR="00D7299B">
        <w:t xml:space="preserve"> </w:t>
      </w:r>
      <w:r w:rsidR="00D7299B">
        <w:fldChar w:fldCharType="begin" w:fldLock="1"/>
      </w:r>
      <w:r w:rsidR="00D7299B">
        <w:instrText>ADDIN CSL_CITATION {"citationItems":[{"id":"ITEM-1","itemData":{"URL":"http://kval.com/news/local/99-of-hazelnuts-grown-in-us-are-from- oregon-including-farm-in-douglas-county.","author":[{"dropping-particle":"","family":"Honea","given":"A.","non-dropping-particle":"","parse-names":false,"suffix":""}],"container-title":"KVAL","id":"ITEM-1","issued":{"date-parts":[["2016"]]},"title":"99% of hazelnuts grown in U.S. are from Oregon, including farm in Douglas County | KVAL.","type":"webpage"},"uris":["http://www.mendeley.com/documents/?uuid=00ad2fea-98cb-4ea5-a7e3-7a643652c94b"]},{"id":"ITEM-2","itemData":{"author":[{"dropping-particle":"","family":"Perkowski","given":"M.","non-dropping-particle":"","parse-names":false,"suffix":""}],"container-title":"Capital Press","id":"ITEM-2","issued":{"date-parts":[["2017"]]},"title":"Oregon’s hazelnut boom gains momentum.","type":"webpage"},"uris":["http://www.mendeley.com/documents/?uuid=da15cc64-df8b-48c1-906e-b91d2ff32912"]}],"mendeley":{"formattedCitation":"(Honea 2016; Perkowski 2017)","plainTextFormattedCitation":"(Honea 2016; Perkowski 2017)","previouslyFormattedCitation":"(Honea 2016; Perkowski 2017)"},"properties":{"noteIndex":0},"schema":"https://github.com/citation-style-language/schema/raw/master/csl-citation.json"}</w:instrText>
      </w:r>
      <w:r w:rsidR="00D7299B">
        <w:fldChar w:fldCharType="separate"/>
      </w:r>
      <w:r w:rsidR="00D7299B" w:rsidRPr="00D7299B">
        <w:rPr>
          <w:noProof/>
        </w:rPr>
        <w:t>(Honea 2016; Perkowski 2017)</w:t>
      </w:r>
      <w:r w:rsidR="00D7299B">
        <w:fldChar w:fldCharType="end"/>
      </w:r>
      <w:r>
        <w:t>.</w:t>
      </w:r>
      <w:r>
        <w:rPr>
          <w:i/>
        </w:rPr>
        <w:t xml:space="preserve"> </w:t>
      </w:r>
      <w:r w:rsidR="00112186">
        <w:t>Key challenges for</w:t>
      </w:r>
      <w:r w:rsidR="00C1327F">
        <w:t xml:space="preserve"> </w:t>
      </w:r>
      <w:r w:rsidR="00C1327F" w:rsidRPr="001A398F">
        <w:t xml:space="preserve">hazelnut </w:t>
      </w:r>
      <w:r w:rsidR="00112186">
        <w:t>production are</w:t>
      </w:r>
      <w:r w:rsidRPr="001A398F">
        <w:t xml:space="preserve"> pests </w:t>
      </w:r>
      <w:r w:rsidR="00C25789" w:rsidRPr="001A398F">
        <w:t xml:space="preserve">and </w:t>
      </w:r>
      <w:r w:rsidR="00C1327F" w:rsidRPr="001A398F">
        <w:t xml:space="preserve">the </w:t>
      </w:r>
      <w:r w:rsidR="0017202F">
        <w:t xml:space="preserve">need </w:t>
      </w:r>
      <w:r w:rsidR="00C1327F" w:rsidRPr="001A398F">
        <w:t>for bare ground at</w:t>
      </w:r>
      <w:r w:rsidR="00E1096A" w:rsidRPr="001A398F">
        <w:t xml:space="preserve"> harvest</w:t>
      </w:r>
      <w:r w:rsidRPr="001A398F">
        <w:t>. Traditionally, farms have used intensive spraying, flailing, and scraping to eliminate pests and understory vegetation</w:t>
      </w:r>
      <w:r w:rsidR="006D4C6C" w:rsidRPr="001A398F">
        <w:t xml:space="preserve"> </w:t>
      </w:r>
      <w:r w:rsidR="001A398F" w:rsidRPr="001A398F">
        <w:fldChar w:fldCharType="begin" w:fldLock="1"/>
      </w:r>
      <w:r w:rsidR="00E9767D">
        <w:instrText>ADDIN CSL_CITATION {"citationItems":[{"id":"ITEM-1","itemData":{"author":[{"dropping-particle":"","family":"Olsen","given":"Jeff L.","non-dropping-particle":"","parse-names":false,"suffix":""},{"dropping-particle":"","family":"Peachey","given":"Ed","non-dropping-particle":"","parse-names":false,"suffix":""}],"id":"ITEM-1","issued":{"date-parts":[["2013"]]},"publisher-place":"Corvallis, OR","title":"Growing Hazelnuts in the Pacific Northwest: Orchard Floor Management","type":"report"},"uris":["http://www.mendeley.com/documents/?uuid=171c41b1-eb60-4530-93b6-8cbb694ce88f"]}],"mendeley":{"formattedCitation":"(Jeff L. Olsen and Peachey 2013)","manualFormatting":"(Olsen 2013)","plainTextFormattedCitation":"(Jeff L. Olsen and Peachey 2013)","previouslyFormattedCitation":"(Jeff L. Olsen and Peachey 2013)"},"properties":{"noteIndex":0},"schema":"https://github.com/citation-style-language/schema/raw/master/csl-citation.json"}</w:instrText>
      </w:r>
      <w:r w:rsidR="001A398F" w:rsidRPr="001A398F">
        <w:fldChar w:fldCharType="separate"/>
      </w:r>
      <w:r w:rsidR="001A398F" w:rsidRPr="001A398F">
        <w:rPr>
          <w:noProof/>
        </w:rPr>
        <w:t>(Olsen 2013)</w:t>
      </w:r>
      <w:r w:rsidR="001A398F" w:rsidRPr="001A398F">
        <w:fldChar w:fldCharType="end"/>
      </w:r>
      <w:r w:rsidRPr="001A398F">
        <w:t>.</w:t>
      </w:r>
      <w:r w:rsidRPr="001A398F">
        <w:t xml:space="preserve"> </w:t>
      </w:r>
      <w:r w:rsidR="00EA7047" w:rsidRPr="001A398F">
        <w:t xml:space="preserve"> These practices come at the cost of </w:t>
      </w:r>
      <w:r w:rsidR="00C1327F" w:rsidRPr="001A398F">
        <w:t>eroded</w:t>
      </w:r>
      <w:r w:rsidR="00EA7047" w:rsidRPr="001A398F">
        <w:t xml:space="preserve"> orchard soils </w:t>
      </w:r>
      <w:r w:rsidR="00C1327F" w:rsidRPr="001A398F">
        <w:t xml:space="preserve">that </w:t>
      </w:r>
      <w:r w:rsidR="00EA7047" w:rsidRPr="001A398F">
        <w:t>don’t hold moisture</w:t>
      </w:r>
      <w:r w:rsidR="00EA7047">
        <w:t xml:space="preserve">, loss of </w:t>
      </w:r>
      <w:r w:rsidR="00C25789">
        <w:t>beneficial insects</w:t>
      </w:r>
      <w:r w:rsidR="00EA7047">
        <w:t xml:space="preserve">, and </w:t>
      </w:r>
      <w:r w:rsidR="00C25789">
        <w:t xml:space="preserve">farmer </w:t>
      </w:r>
      <w:r w:rsidR="00EA7047">
        <w:t xml:space="preserve">health </w:t>
      </w:r>
      <w:r w:rsidR="00C25789">
        <w:t xml:space="preserve">risks </w:t>
      </w:r>
      <w:r w:rsidR="00EA7047">
        <w:t xml:space="preserve">from </w:t>
      </w:r>
      <w:r w:rsidR="00C1327F">
        <w:t>chemical exposure</w:t>
      </w:r>
      <w:r w:rsidR="00EA7047">
        <w:t xml:space="preserve">.  </w:t>
      </w:r>
      <w:r w:rsidR="00C25789">
        <w:t xml:space="preserve">Aware of these </w:t>
      </w:r>
      <w:r w:rsidR="00C25789">
        <w:t>costs</w:t>
      </w:r>
      <w:r w:rsidR="00EA7047">
        <w:t xml:space="preserve">, farmers </w:t>
      </w:r>
      <w:r w:rsidR="00CB5DEA">
        <w:t xml:space="preserve">are increasingly interested in </w:t>
      </w:r>
      <w:r w:rsidR="00EA7047">
        <w:t>sustainable alternatives</w:t>
      </w:r>
      <w:r>
        <w:t xml:space="preserve">. </w:t>
      </w:r>
    </w:p>
    <w:p w14:paraId="0A83BAB3" w14:textId="77777777" w:rsidR="00286895" w:rsidRDefault="00286895" w:rsidP="00286895"/>
    <w:p w14:paraId="69BDBF94" w14:textId="13F7BC89" w:rsidR="00D03085" w:rsidRDefault="00D03085" w:rsidP="00286895">
      <w:r>
        <w:t xml:space="preserve">Our </w:t>
      </w:r>
      <w:r>
        <w:rPr>
          <w:b/>
        </w:rPr>
        <w:t xml:space="preserve">overarching goal </w:t>
      </w:r>
      <w:r>
        <w:t>is to develop novel</w:t>
      </w:r>
      <w:r w:rsidR="00EB1438">
        <w:t>, sustainable</w:t>
      </w:r>
      <w:r>
        <w:t xml:space="preserve"> strategies of understory management </w:t>
      </w:r>
      <w:r w:rsidR="00D2180B">
        <w:t xml:space="preserve">for </w:t>
      </w:r>
      <w:r>
        <w:t xml:space="preserve">hazelnut farms.  First, we will test whether pig grazing can be used to reduce pest loads while </w:t>
      </w:r>
      <w:r w:rsidR="00C25789">
        <w:t>increasing</w:t>
      </w:r>
      <w:r>
        <w:t xml:space="preserve"> economic stability. Second, we will </w:t>
      </w:r>
      <w:r w:rsidR="001738FD">
        <w:t xml:space="preserve">test </w:t>
      </w:r>
      <w:r>
        <w:t xml:space="preserve">native plants as cover </w:t>
      </w:r>
      <w:r>
        <w:t>crop</w:t>
      </w:r>
      <w:r w:rsidR="001738FD">
        <w:t>s</w:t>
      </w:r>
      <w:r>
        <w:t xml:space="preserve"> to promote beneficial insect diversity and improve soil health. Both </w:t>
      </w:r>
      <w:r w:rsidRPr="000B0A46">
        <w:t xml:space="preserve">of these strategies </w:t>
      </w:r>
      <w:r w:rsidR="001102E2">
        <w:t xml:space="preserve">address </w:t>
      </w:r>
      <w:r w:rsidR="009149B1">
        <w:t>critical</w:t>
      </w:r>
      <w:r w:rsidR="001102E2">
        <w:t xml:space="preserve"> production challenges while enhancing </w:t>
      </w:r>
      <w:r w:rsidRPr="000B0A46">
        <w:t xml:space="preserve">ecological goals.  </w:t>
      </w:r>
      <w:r w:rsidR="00F34B5C" w:rsidRPr="000B0A46">
        <w:t xml:space="preserve">The hazelnut boom provides a unique opportunity to support oak-prairie habitat, a priority </w:t>
      </w:r>
      <w:r w:rsidR="00C1327F" w:rsidRPr="000B0A46">
        <w:t>for</w:t>
      </w:r>
      <w:r w:rsidR="00F34B5C" w:rsidRPr="000B0A46">
        <w:t xml:space="preserve"> the Oregon Department of Fish and Wildlife </w:t>
      </w:r>
      <w:r w:rsidR="000B0A46" w:rsidRPr="000B0A46">
        <w:fldChar w:fldCharType="begin" w:fldLock="1"/>
      </w:r>
      <w:r w:rsidR="001A398F">
        <w:instrText>ADDIN CSL_CITATION {"citationItems":[{"id":"ITEM-1","itemData":{"author":[{"dropping-particle":"","family":"ODFW","given":"","non-dropping-particle":"","parse-names":false,"suffix":""}],"id":"ITEM-1","issued":{"date-parts":[["2016"]]},"publisher-place":"Salem, OR","title":"Oregon Conservation Strategy","type":"report"},"uris":["http://www.mendeley.com/documents/?uuid=006c9a76-4892-4088-96d1-85984a724d92"]}],"mendeley":{"formattedCitation":"(ODFW 2016)","manualFormatting":"(2016)","plainTextFormattedCitation":"(ODFW 2016)","previouslyFormattedCitation":"(ODFW 2016)"},"properties":{"noteIndex":0},"schema":"https://github.com/citation-style-language/schema/raw/master/csl-citation.json"}</w:instrText>
      </w:r>
      <w:r w:rsidR="000B0A46" w:rsidRPr="000B0A46">
        <w:fldChar w:fldCharType="separate"/>
      </w:r>
      <w:r w:rsidR="000B0A46" w:rsidRPr="000B0A46">
        <w:rPr>
          <w:noProof/>
        </w:rPr>
        <w:t>(2016)</w:t>
      </w:r>
      <w:r w:rsidR="000B0A46" w:rsidRPr="000B0A46">
        <w:fldChar w:fldCharType="end"/>
      </w:r>
      <w:r w:rsidR="00F34B5C" w:rsidRPr="000B0A46">
        <w:t xml:space="preserve">through </w:t>
      </w:r>
      <w:r w:rsidR="00B23F95" w:rsidRPr="000B0A46">
        <w:t>incentivizing conservation of</w:t>
      </w:r>
      <w:r w:rsidR="00F34B5C" w:rsidRPr="000B0A46">
        <w:t xml:space="preserve"> </w:t>
      </w:r>
      <w:r w:rsidR="00B23F95" w:rsidRPr="000B0A46">
        <w:t>existing oaks,</w:t>
      </w:r>
      <w:r w:rsidR="00F34B5C" w:rsidRPr="000B0A46">
        <w:t xml:space="preserve"> expanding native</w:t>
      </w:r>
      <w:r w:rsidR="00B23F95" w:rsidRPr="000B0A46">
        <w:t xml:space="preserve"> </w:t>
      </w:r>
      <w:r w:rsidR="00F34B5C" w:rsidRPr="000B0A46">
        <w:t>plant populations and supporting</w:t>
      </w:r>
      <w:r w:rsidR="00F34B5C">
        <w:t xml:space="preserve"> beneficial insect</w:t>
      </w:r>
      <w:r w:rsidR="00C1327F">
        <w:t>s</w:t>
      </w:r>
      <w:r w:rsidR="00F34B5C">
        <w:t xml:space="preserve">.  </w:t>
      </w:r>
      <w:r w:rsidR="00EA7047">
        <w:t xml:space="preserve"> </w:t>
      </w:r>
    </w:p>
    <w:p w14:paraId="64D85762" w14:textId="77777777" w:rsidR="00EA7047" w:rsidRDefault="00EA7047"/>
    <w:p w14:paraId="66A68AE3" w14:textId="2E128116" w:rsidR="00925AD1" w:rsidRDefault="009B37E5">
      <w:r>
        <w:rPr>
          <w:b/>
          <w:u w:val="single"/>
        </w:rPr>
        <w:t>Reducing pests</w:t>
      </w:r>
      <w:r>
        <w:t xml:space="preserve"> </w:t>
      </w:r>
    </w:p>
    <w:p w14:paraId="13CC3F4B" w14:textId="758ABCDE" w:rsidR="00B23F95" w:rsidRDefault="009B37E5">
      <w:r>
        <w:t xml:space="preserve">The </w:t>
      </w:r>
      <w:proofErr w:type="spellStart"/>
      <w:r>
        <w:t>filbertworm</w:t>
      </w:r>
      <w:proofErr w:type="spellEnd"/>
      <w:r>
        <w:t xml:space="preserve"> (FBW), </w:t>
      </w:r>
      <w:proofErr w:type="spellStart"/>
      <w:r>
        <w:rPr>
          <w:i/>
        </w:rPr>
        <w:t>Cydia</w:t>
      </w:r>
      <w:proofErr w:type="spellEnd"/>
      <w:r>
        <w:rPr>
          <w:i/>
        </w:rPr>
        <w:t xml:space="preserve"> </w:t>
      </w:r>
      <w:proofErr w:type="spellStart"/>
      <w:r>
        <w:rPr>
          <w:i/>
        </w:rPr>
        <w:t>la</w:t>
      </w:r>
      <w:r w:rsidR="001A398F">
        <w:rPr>
          <w:i/>
        </w:rPr>
        <w:t>t</w:t>
      </w:r>
      <w:r>
        <w:rPr>
          <w:i/>
        </w:rPr>
        <w:t>iferreana</w:t>
      </w:r>
      <w:proofErr w:type="spellEnd"/>
      <w:r>
        <w:rPr>
          <w:i/>
        </w:rPr>
        <w:t>,</w:t>
      </w:r>
      <w:r>
        <w:t xml:space="preserve"> is a native moth that burrows into nuts and renders them inedible </w:t>
      </w:r>
      <w:r w:rsidR="001A398F">
        <w:fldChar w:fldCharType="begin" w:fldLock="1"/>
      </w:r>
      <w:r w:rsidR="001A398F">
        <w:instrText>ADDIN CSL_CITATION {"citationItems":[{"id":"ITEM-1","itemData":{"DOI":"10.21273/hortsci.46.10.1377","ISSN":"00185345","abstract":"Filbertworm, Cydia latiferreana (Walsingham) (Lepidoptera: Tortricidae), is a key insect pest of hazelnuts in North America. Susceptibility to filbertworm was determined in 25 hazelnut cultivars represented by 44 trees at the USDA National Clonal Germplasm Repository in Corvallis, OR. In addition, shell thickness of 17 of the cultivars was measured at the thinnest and thickest points of the basal scar as well as at the side of the shell wall. Filbertworm infestation, which ranged from 2% to 89% per tree, as well as shell thickness varied significantly among the cultivars. Filbertworm infestation significantly increased with decreasing shell thickness at the basal scar, where filbertworm larvae typically penetrate the nut. The cultivar Siciliana had the overall thickest shells and lowest filbertworm infestation (6% ?? 2% average for the cultivar), whereas 'Frango 2', 'Casina', and 'Daviana' had the thinnest shells and 76%, 55%, and 82% infested nuts, respectively. Nut infestation was not correlated with the thickness of the side wall. Our data suggest that a thicker basal scar in hazelnut cultivars contributes to resistance against filbertworm infestation.","author":[{"dropping-particle":"","family":"Chambers","given":"Ute","non-dropping-particle":"","parse-names":false,"suffix":""},{"dropping-particle":"","family":"Walton","given":"Vaughn M.","non-dropping-particle":"","parse-names":false,"suffix":""},{"dropping-particle":"","family":"Mehlenbacher","given":"Shawn A.","non-dropping-particle":"","parse-names":false,"suffix":""}],"container-title":"HortScience","id":"ITEM-1","issued":{"date-parts":[["2011"]]},"title":"Susceptibility of hazelnut cultivars to Filbertworm, Cydia latiferreana","type":"article-journal"},"uris":["http://www.mendeley.com/documents/?uuid=e471d672-1177-4bc4-9bac-cee1020cf998"]}],"mendeley":{"formattedCitation":"(Chambers, Walton, and Mehlenbacher 2011)","manualFormatting":"(Chambers 2011)","plainTextFormattedCitation":"(Chambers, Walton, and Mehlenbacher 2011)","previouslyFormattedCitation":"(Chambers, Walton, and Mehlenbacher 2011)"},"properties":{"noteIndex":0},"schema":"https://github.com/citation-style-language/schema/raw/master/csl-citation.json"}</w:instrText>
      </w:r>
      <w:r w:rsidR="001A398F">
        <w:fldChar w:fldCharType="separate"/>
      </w:r>
      <w:r w:rsidR="001A398F" w:rsidRPr="001A398F">
        <w:rPr>
          <w:noProof/>
        </w:rPr>
        <w:t>(Chambers</w:t>
      </w:r>
      <w:r w:rsidR="001A398F">
        <w:rPr>
          <w:noProof/>
        </w:rPr>
        <w:t xml:space="preserve"> </w:t>
      </w:r>
      <w:r w:rsidR="001A398F" w:rsidRPr="001A398F">
        <w:rPr>
          <w:noProof/>
        </w:rPr>
        <w:t>2011)</w:t>
      </w:r>
      <w:r w:rsidR="001A398F">
        <w:fldChar w:fldCharType="end"/>
      </w:r>
      <w:r>
        <w:rPr>
          <w:b/>
        </w:rPr>
        <w:t xml:space="preserve">We propose using pig grazing as a sustainable form of physical pest control that removes nuts that harbor the immature FBW. </w:t>
      </w:r>
      <w:r>
        <w:t>Pesticide</w:t>
      </w:r>
      <w:r w:rsidR="00C25789">
        <w:t xml:space="preserve">s are used </w:t>
      </w:r>
      <w:r>
        <w:t xml:space="preserve">in conventional agriculture to control FBW, </w:t>
      </w:r>
      <w:r w:rsidR="00C1327F">
        <w:t>wh</w:t>
      </w:r>
      <w:r w:rsidR="00C25789">
        <w:t>ile</w:t>
      </w:r>
      <w:r w:rsidR="00C1327F">
        <w:t xml:space="preserve"> post-harvest nut removal is a more sustainable </w:t>
      </w:r>
      <w:r w:rsidR="00C1327F" w:rsidRPr="00D7299B">
        <w:t xml:space="preserve">alternative </w:t>
      </w:r>
      <w:r w:rsidR="00D7299B" w:rsidRPr="00D7299B">
        <w:fldChar w:fldCharType="begin" w:fldLock="1"/>
      </w:r>
      <w:r w:rsidR="00E9767D">
        <w:instrText>ADDIN CSL_CITATION {"citationItems":[{"id":"ITEM-1","itemData":{"author":[{"dropping-particle":"","family":"Wiman","given":"N.G.","non-dropping-particle":"","parse-names":false,"suffix":""},{"dropping-particle":"","family":"Pschiedt","given":"J.W.","non-dropping-particle":"","parse-names":false,"suffix":""},{"dropping-particle":"","family":"Moretti","given":"M.","non-dropping-particle":"","parse-names":false,"suffix":""}],"id":"ITEM-1","issued":{"date-parts":[["2018"]]},"title":"Hazelnut Pest Managemetn Guide for the Willamette Valley.","type":"report"},"uris":["http://www.mendeley.com/documents/?uuid=aa19f489-9575-47d7-8a42-453003d9c1af"]},{"id":"ITEM-2","itemData":{"author":[{"dropping-particle":"","family":"Hedstron","given":"C.S.","non-dropping-particle":"","parse-names":false,"suffix":""},{"dropping-particle":"","family":"Olsen","given":"J.","non-dropping-particle":"","parse-names":false,"suffix":""},{"dropping-particle":"","family":"Walton","given":"V.M.","non-dropping-particle":"","parse-names":false,"suffix":""},{"dropping-particle":"","family":"Chambers","given":"U.","non-dropping-particle":"","parse-names":false,"suffix":""}],"container-title":"Acta Horticulturae","id":"ITEM-2","issued":{"date-parts":[["2014"]]},"page":"253-262","title":"Pheromone mating disruption of filbertworm moth (cydia latiferreana) in commercial hazelnut orchards.","type":"article-journal"},"uris":["http://www.mendeley.com/documents/?uuid=69af6401-02aa-423e-a624-33f482d2a82a"]},{"id":"ITEM-3","itemData":{"author":[{"dropping-particle":"","family":"Olsen","given":"J.L.","non-dropping-particle":"","parse-names":false,"suffix":""}],"container-title":"Hort Technology","id":"ITEM-3","issued":{"date-parts":[["2002"]]},"page":"623-625","title":"Oregon State University's Integrated Pest Managemetn Program for the Oregon Hazelnut Industry.","type":"article-journal","volume":"12"},"uris":["http://www.mendeley.com/documents/?uuid=a20e4144-bed6-409c-a5e5-fe7aae050b40"]}],"mendeley":{"formattedCitation":"(Hedstron et al. 2014; J.L. Olsen 2002; Wiman, Pschiedt, and Moretti 2018)","manualFormatting":"(Hedstron 2014; Olsen 2002; Wiman 2018)","plainTextFormattedCitation":"(Hedstron et al. 2014; J.L. Olsen 2002; Wiman, Pschiedt, and Moretti 2018)","previouslyFormattedCitation":"(Hedstron et al. 2014; J.L. Olsen 2002; Wiman, Pschiedt, and Moretti 2018)"},"properties":{"noteIndex":0},"schema":"https://github.com/citation-style-language/schema/raw/master/csl-citation.json"}</w:instrText>
      </w:r>
      <w:r w:rsidR="00D7299B" w:rsidRPr="00D7299B">
        <w:fldChar w:fldCharType="separate"/>
      </w:r>
      <w:r w:rsidR="00D7299B" w:rsidRPr="00D7299B">
        <w:rPr>
          <w:noProof/>
        </w:rPr>
        <w:t>(Hedstron 2014; Olsen 2002; Wiman 2018)</w:t>
      </w:r>
      <w:r w:rsidR="00D7299B" w:rsidRPr="00D7299B">
        <w:fldChar w:fldCharType="end"/>
      </w:r>
      <w:r w:rsidRPr="00D7299B">
        <w:t xml:space="preserve">. </w:t>
      </w:r>
      <w:r w:rsidR="007B655F" w:rsidRPr="00D7299B">
        <w:t>P</w:t>
      </w:r>
      <w:r w:rsidR="00FA456C" w:rsidRPr="00D7299B">
        <w:t>hysical pest control</w:t>
      </w:r>
      <w:r w:rsidR="00FA456C">
        <w:t xml:space="preserve"> has successfully been employed in other systems; for </w:t>
      </w:r>
      <w:r w:rsidR="00FA456C" w:rsidRPr="00D7299B">
        <w:t xml:space="preserve">example, the use of chickens for blueberry pest management </w:t>
      </w:r>
      <w:r w:rsidR="00D7299B" w:rsidRPr="00D7299B">
        <w:fldChar w:fldCharType="begin" w:fldLock="1"/>
      </w:r>
      <w:r w:rsidR="00D7299B">
        <w:instrText>ADDIN CSL_CITATION {"citationItems":[{"id":"ITEM-1","itemData":{"abstract":"Castor bean (Ricinus communis L.), family Euphorbia-ceae, is indigenous to the southeastern Mediterranean Basin, India and East Africa. India is the world leader in castor bean production with 2.25 million tonnes in 2011, followed by China and Brazil. In March 2013, necrotic spots and vein mosaic were observed on the lower side of the leaves in a castor bean field at the Regional Agricultural Research Station, Tirupati, India. Based on the symptomatology, infection by Tobacco streak virus (TSV, genus Ilarvirus, family Bromov-iridae) was suspected. The presence of TSV in symptomatic leaves was ascertained by DAS-ELISA using TSV polyclonal antibodies. RT-PCR using total RNA isolated from leaf tissue by the Trizol method and primers specific for the coat protein gene of TSV (CP-F, 5'AGCAGATGCCCAACTT-GTTT3'; CP-R, 5'AAGGGAGCTGGTTTGGATA3') (Bhat et al., 2002) yielded a product 602 bp in size. The amplicon was cloned in pTZ57R/T vector (Fermentas, USA) and se-quenced. The nucleotide sequence was deposited in Gen-Bank as accession No. KC683810. Sequence analysis (BioEdit V7.0.5) showed more than 99% identity at the nucleotide level with 15 other TSV isolates infecting various crops. To the best of our knowledge this is the first report of the natural occurrence of TSV in castor bean. We are very grateful to Dr. P. Lava Kumar, International Institute of Tropical Agriculture Ibadan for the gift of the TSV antiserum. Bhat A.I., Jain R.K., Ramaiah M., 2002. Detection of tobacco streak virus from sunflower and other crops by reverse transcription polymerase chain reaction. Indian Phytopathology 55: 216-218. The first survey for highbush blueberry (Vaccinium cor-ymbosum L.) viruses in Serbia, carried out from 2011 to 2013, did not reveal any major problem caused by these pathogens as most of the symptoms observed could not be ascribed to ongoing virus infections. Nevertheless, the presence of red ringspots on the leaves of a few isolated plants of cv. Bluetta, reminiscent of Blueberry red ringspot virus (BRRV, genus Soymovirus) infections (Caruso and Ramsdell, 1995), prompted further investigations. To this aim, a total of 60 samples were collected from various Serbian locations and submitted to BRRV-specific tests. DNA was isolated from fresh leaves using the DNeasy plant mini kit (Qiagen, Ger-many) following the recommended protocol. Primer set RR-13/RR-14, designed to amplify a portion of the CP gene of the BRRV genome, was used for PCR amplification under the co…","author":[{"dropping-particle":"","family":"Caruso","given":"F L","non-dropping-particle":"","parse-names":false,"suffix":""},{"dropping-particle":"","family":"Ramsdell","given":"D C","non-dropping-particle":"","parse-names":false,"suffix":""}],"container-title":"Journal of Plant Pathology","edition":"1st","editor":[{"dropping-particle":"","family":"Ramsdell","given":"D.C.","non-dropping-particle":"","parse-names":false,"suffix":""}],"id":"ITEM-1","issue":"2","issued":{"date-parts":[["2014"]]},"number-of-pages":"431-439","publisher":"American Phytopathological Society","publisher-place":"St. Paul, Minn.","title":"Compendium of Blueberry and Cranberry Diseases","type":"book","volume":"96"},"uris":["http://www.mendeley.com/documents/?uuid=07a73baa-b9a0-4c5d-83cd-d2938d7f56d2"]},{"id":"ITEM-2","itemData":{"author":[{"dropping-particle":"","family":"Walters","given":"D.","non-dropping-particle":"","parse-names":false,"suffix":""}],"id":"ITEM-2","issued":{"date-parts":[["2009"]]},"publisher":"Wiley-Blackwell","publisher-place":"West Sussex, UK","title":"Disease Control in Crops","type":"book"},"uris":["http://www.mendeley.com/documents/?uuid=d2ab06c4-b4e7-4b67-bfb5-16fe5ef45659"]}],"mendeley":{"formattedCitation":"(Caruso and Ramsdell 2014; Walters 2009)","manualFormatting":"(Caruso 2014; Walters 2009)","plainTextFormattedCitation":"(Caruso and Ramsdell 2014; Walters 2009)","previouslyFormattedCitation":"(Caruso and Ramsdell 2014; Walters 2009)"},"properties":{"noteIndex":0},"schema":"https://github.com/citation-style-language/schema/raw/master/csl-citation.json"}</w:instrText>
      </w:r>
      <w:r w:rsidR="00D7299B" w:rsidRPr="00D7299B">
        <w:fldChar w:fldCharType="separate"/>
      </w:r>
      <w:r w:rsidR="00D7299B" w:rsidRPr="00D7299B">
        <w:rPr>
          <w:noProof/>
        </w:rPr>
        <w:t>(Caruso 2014; Walters 2009)</w:t>
      </w:r>
      <w:r w:rsidR="00D7299B" w:rsidRPr="00D7299B">
        <w:fldChar w:fldCharType="end"/>
      </w:r>
      <w:r w:rsidR="00FA456C" w:rsidRPr="00D7299B">
        <w:t xml:space="preserve">. </w:t>
      </w:r>
      <w:r w:rsidRPr="00D7299B">
        <w:t xml:space="preserve">Because the larva burrows </w:t>
      </w:r>
      <w:r w:rsidR="00B009CF" w:rsidRPr="00D7299B">
        <w:t>in</w:t>
      </w:r>
      <w:r w:rsidR="00234943" w:rsidRPr="00D7299B">
        <w:t>to</w:t>
      </w:r>
      <w:r w:rsidRPr="00D7299B">
        <w:t xml:space="preserve"> nuts, removing </w:t>
      </w:r>
      <w:r w:rsidR="007B655F" w:rsidRPr="00D7299B">
        <w:t>them</w:t>
      </w:r>
      <w:r w:rsidRPr="00D7299B">
        <w:t xml:space="preserve"> from the ground breaks the moth’s lifecycle</w:t>
      </w:r>
      <w:r>
        <w:t xml:space="preserve"> and curtails </w:t>
      </w:r>
      <w:proofErr w:type="gramStart"/>
      <w:r w:rsidR="00B009CF">
        <w:t>it</w:t>
      </w:r>
      <w:r w:rsidR="00667F13">
        <w:t>’</w:t>
      </w:r>
      <w:r w:rsidR="00B009CF">
        <w:t>s</w:t>
      </w:r>
      <w:proofErr w:type="gramEnd"/>
      <w:r>
        <w:t xml:space="preserve"> population size. This approach to FBW management can be effective at the local level but can be confounded by dynamics over the larger farm-wildland matrix.  Specifically, the FBW native host is the Oregon white oak (</w:t>
      </w:r>
      <w:r>
        <w:rPr>
          <w:i/>
        </w:rPr>
        <w:t xml:space="preserve">Quercus </w:t>
      </w:r>
      <w:proofErr w:type="spellStart"/>
      <w:r>
        <w:rPr>
          <w:i/>
        </w:rPr>
        <w:t>garryana</w:t>
      </w:r>
      <w:proofErr w:type="spellEnd"/>
      <w:r>
        <w:t xml:space="preserve">), a </w:t>
      </w:r>
      <w:r w:rsidRPr="00D7299B">
        <w:t xml:space="preserve">major component of important </w:t>
      </w:r>
      <w:r w:rsidR="00667F13" w:rsidRPr="00D7299B">
        <w:t xml:space="preserve">and endangered </w:t>
      </w:r>
      <w:r w:rsidRPr="00D7299B">
        <w:t xml:space="preserve">oak-prairie ecosystems of the Willamette Valley </w:t>
      </w:r>
      <w:r w:rsidR="00D7299B" w:rsidRPr="00D7299B">
        <w:fldChar w:fldCharType="begin" w:fldLock="1"/>
      </w:r>
      <w:r w:rsidR="00D7299B">
        <w:instrText>ADDIN CSL_CITATION {"citationItems":[{"id":"ITEM-1","itemData":{"DOI":"10.1093/ee/21.5.975","ISSN":"0046225X","abstract":"Terminal shoots from Quercus agrifolia were sampled to determine the abundance and spatial distribution of acorns infested by filbert weevil Curculio occidentis and filbertworm Cydia latiferreana at a site in N California. Overall 25% of all acorns examined on shoots of sample trees revealed signs of insect-boring activity. Acorn numbers were most abundant in May and logarithmically declined throughout the season. Peak numbers of infested acorns appeared in mid-September. Within crowns, most acorns occurred in sampling strata within a south-facing section. Significantly more infested acorns occurred in sampling strata within NE- and S-facing sections of the crown. Dissection revealed infestation rates of 38%. Of acorns found to contain insect larvae, 66% contained C. occidentis, 27% C. latiferreana. -from Author","author":[{"dropping-particle":"","family":"Lewis","given":"V. R.","non-dropping-particle":"","parse-names":false,"suffix":""}],"container-title":"Environmental Entomology","id":"ITEM-1","issued":{"date-parts":[["1992"]]},"title":"Within-tree distribution of acorns infested by Curculio occidentis (Coleoptera: Curculionidae) and Cydia latiferreana (Lepidoptera: Tortricidae) on the coast live oak","type":"article-journal"},"uris":["http://www.mendeley.com/documents/?uuid=743ca8c9-1902-4684-9ab6-04a78446226a"]}],"mendeley":{"formattedCitation":"(Lewis 1992)","plainTextFormattedCitation":"(Lewis 1992)","previouslyFormattedCitation":"(Lewis 1992)"},"properties":{"noteIndex":0},"schema":"https://github.com/citation-style-language/schema/raw/master/csl-citation.json"}</w:instrText>
      </w:r>
      <w:r w:rsidR="00D7299B" w:rsidRPr="00D7299B">
        <w:fldChar w:fldCharType="separate"/>
      </w:r>
      <w:r w:rsidR="00D7299B" w:rsidRPr="00D7299B">
        <w:rPr>
          <w:noProof/>
        </w:rPr>
        <w:t>(Lewis 1992)</w:t>
      </w:r>
      <w:r w:rsidR="00D7299B" w:rsidRPr="00D7299B">
        <w:fldChar w:fldCharType="end"/>
      </w:r>
      <w:r w:rsidRPr="00D7299B">
        <w:t>.  Oaks near orchards serve as source pools of pests to re-invade hazelnuts.</w:t>
      </w:r>
      <w:r w:rsidR="00667F13" w:rsidRPr="00D7299B">
        <w:t xml:space="preserve"> As a result, hazelnut growers may remove oaks from their lands (Larson </w:t>
      </w:r>
      <w:r w:rsidR="00667F13" w:rsidRPr="00D7299B">
        <w:rPr>
          <w:i/>
        </w:rPr>
        <w:t>pers comm)</w:t>
      </w:r>
      <w:r w:rsidR="00B23F95" w:rsidRPr="00D7299B">
        <w:rPr>
          <w:i/>
        </w:rPr>
        <w:t xml:space="preserve"> </w:t>
      </w:r>
      <w:r w:rsidR="00B23F95" w:rsidRPr="00D7299B">
        <w:rPr>
          <w:iCs/>
        </w:rPr>
        <w:t xml:space="preserve">putting </w:t>
      </w:r>
      <w:r w:rsidR="00667F13" w:rsidRPr="00D7299B">
        <w:t>environmental and production</w:t>
      </w:r>
      <w:r w:rsidR="00667F13">
        <w:t xml:space="preserve"> </w:t>
      </w:r>
      <w:r w:rsidR="00C1327F">
        <w:t>incentives</w:t>
      </w:r>
      <w:r w:rsidR="00B23F95">
        <w:t xml:space="preserve"> in conflict</w:t>
      </w:r>
      <w:r w:rsidR="00667F13">
        <w:t xml:space="preserve">. </w:t>
      </w:r>
      <w:r w:rsidR="006D4C6C">
        <w:t xml:space="preserve">This </w:t>
      </w:r>
      <w:r w:rsidR="00C1327F">
        <w:t xml:space="preserve">strategy is relevant to sustainable </w:t>
      </w:r>
      <w:r w:rsidR="006D4C6C">
        <w:t>in that it adds a new revenue stream (pork), increases the saleable</w:t>
      </w:r>
      <w:r w:rsidR="00C1327F">
        <w:t xml:space="preserve"> nut</w:t>
      </w:r>
      <w:r w:rsidR="006D4C6C">
        <w:t xml:space="preserve"> crop size, preser</w:t>
      </w:r>
      <w:r w:rsidR="00E67AC0">
        <w:t>v</w:t>
      </w:r>
      <w:r w:rsidR="006D4C6C">
        <w:t xml:space="preserve">es native oak habitats, and reduces the exposure of farmers and farming communities to pesticides. </w:t>
      </w:r>
    </w:p>
    <w:p w14:paraId="2140DA75" w14:textId="77777777" w:rsidR="00286895" w:rsidRDefault="00286895" w:rsidP="00286895"/>
    <w:p w14:paraId="3363704B" w14:textId="174FFB86" w:rsidR="00925AD1" w:rsidRDefault="00B23F95" w:rsidP="00286895">
      <w:r>
        <w:t xml:space="preserve">We will test whether pig grazing can reduce FBW pressure both directly (by grazing in a mature hazelnut orchard with known FBW levels) and indirectly (by grazing in an oak woodland understory).  Pigs have </w:t>
      </w:r>
      <w:r w:rsidRPr="00D7299B">
        <w:t xml:space="preserve">a preference for acorns, and acorn-fed pig is an increasingly popular food type in the US </w:t>
      </w:r>
      <w:r w:rsidR="00D7299B" w:rsidRPr="00D7299B">
        <w:fldChar w:fldCharType="begin" w:fldLock="1"/>
      </w:r>
      <w:r w:rsidR="00D7299B">
        <w:instrText>ADDIN CSL_CITATION {"citationItems":[{"id":"ITEM-1","itemData":{"DOI":"10.5772/34877","abstract":"See, stats, and : https : / / www . researchgate . net / publication / 224829759 Consumption Finishing Function Dehesa Chapter DOI : 10 . 5772 / 34877 : InTech CITATIONS 7 READS 66 6 , including : Some : BIO Sistemas . View Cristina University (Spain) 44 SEE J . Perea University (Spain) 121 SEE All . The .","author":[{"dropping-particle":"","family":"Rodriguez-Estevez","given":"Vicente","non-dropping-particle":"","parse-names":false,"suffix":""},{"dropping-particle":"","family":"Sanchez-Rodriguez","given":"Manuel","non-dropping-particle":"","parse-names":false,"suffix":""},{"dropping-particle":"","family":"Arce","given":"Cristina","non-dropping-particle":"","parse-names":false,"suffix":""},{"dropping-particle":"","family":"R.","given":"Anton","non-dropping-particle":"","parse-names":false,"suffix":""},{"dropping-particle":"","family":"M.","given":"Jose","non-dropping-particle":"","parse-names":false,"suffix":""},{"dropping-particle":"","family":"Gustavo","given":"A.","non-dropping-particle":"","parse-names":false,"suffix":""}],"container-title":"Agroforestry for Biodiversity and Ecosystem Services - Science and Practice","id":"ITEM-1","issued":{"date-parts":[["2012"]]},"title":"Consumption of Acorns by Finishing Iberian Pigs and Their Function in the Conservation of the Dehesa Agroecosystem","type":"chapter"},"uris":["http://www.mendeley.com/documents/?uuid=d1b70b33-27e0-478d-b605-bdaa2e78c07a"]},{"id":"ITEM-2","itemData":{"author":[{"dropping-particle":"","family":"Shattuck","given":"K.","non-dropping-particle":"","parse-names":false,"suffix":""}],"container-title":"New York Times","id":"ITEM-2","issued":{"date-parts":[["2013"]]},"title":"Let Them Eat Acorns - The New York Times.","type":"webpage"},"uris":["http://www.mendeley.com/documents/?uuid=1ec689ef-487d-4ee9-b011-f2ea147e7fae"]}],"mendeley":{"formattedCitation":"(Rodriguez-Estevez et al. 2012; Shattuck 2013)","plainTextFormattedCitation":"(Rodriguez-Estevez et al. 2012; Shattuck 2013)","previouslyFormattedCitation":"(Rodriguez-Estevez et al. 2012; Shattuck 2013)"},"properties":{"noteIndex":0},"schema":"https://github.com/citation-style-language/schema/raw/master/csl-citation.json"}</w:instrText>
      </w:r>
      <w:r w:rsidR="00D7299B" w:rsidRPr="00D7299B">
        <w:fldChar w:fldCharType="separate"/>
      </w:r>
      <w:r w:rsidR="00D7299B" w:rsidRPr="00D7299B">
        <w:rPr>
          <w:noProof/>
        </w:rPr>
        <w:t>(Rodriguez-Estevez et al. 2012; Shattuck 2013)</w:t>
      </w:r>
      <w:r w:rsidR="00D7299B" w:rsidRPr="00D7299B">
        <w:fldChar w:fldCharType="end"/>
      </w:r>
      <w:r w:rsidR="001A5DAA" w:rsidRPr="00D7299B">
        <w:t>.</w:t>
      </w:r>
      <w:r w:rsidR="009B37E5">
        <w:t xml:space="preserve"> </w:t>
      </w:r>
    </w:p>
    <w:p w14:paraId="08D7AD50" w14:textId="77777777" w:rsidR="00925AD1" w:rsidRDefault="00925AD1"/>
    <w:p w14:paraId="55209527" w14:textId="4F600E1C" w:rsidR="00925AD1" w:rsidRDefault="006D4C6C">
      <w:pPr>
        <w:rPr>
          <w:b/>
          <w:u w:val="single"/>
        </w:rPr>
      </w:pPr>
      <w:r>
        <w:rPr>
          <w:b/>
          <w:u w:val="single"/>
        </w:rPr>
        <w:t>Diverse orchard native plantings</w:t>
      </w:r>
    </w:p>
    <w:p w14:paraId="5E06D0C2" w14:textId="6DE3C6AB" w:rsidR="00925AD1" w:rsidRDefault="006B1B62">
      <w:r>
        <w:t xml:space="preserve">To harvest their crop, hazelnut </w:t>
      </w:r>
      <w:r w:rsidRPr="00225AFB">
        <w:t xml:space="preserve">farmers need </w:t>
      </w:r>
      <w:r w:rsidR="009B37E5" w:rsidRPr="00225AFB">
        <w:t>clear</w:t>
      </w:r>
      <w:r w:rsidR="006D4C6C" w:rsidRPr="00225AFB">
        <w:t>,</w:t>
      </w:r>
      <w:r w:rsidR="009B37E5" w:rsidRPr="00225AFB">
        <w:t xml:space="preserve"> level </w:t>
      </w:r>
      <w:r w:rsidR="00C25789" w:rsidRPr="00225AFB">
        <w:t>ground</w:t>
      </w:r>
      <w:r w:rsidR="006D4C6C" w:rsidRPr="00225AFB">
        <w:t>.  Traditional</w:t>
      </w:r>
      <w:r w:rsidR="009B37E5" w:rsidRPr="00225AFB">
        <w:t xml:space="preserve"> </w:t>
      </w:r>
      <w:r w:rsidR="006D4C6C" w:rsidRPr="00225AFB">
        <w:t xml:space="preserve">orchard floor management </w:t>
      </w:r>
      <w:r w:rsidRPr="00225AFB">
        <w:t xml:space="preserve">is </w:t>
      </w:r>
      <w:r w:rsidR="009B37E5" w:rsidRPr="00225AFB">
        <w:t xml:space="preserve">unsustainable, with costs to soil health </w:t>
      </w:r>
      <w:r w:rsidR="006D4C6C" w:rsidRPr="00225AFB">
        <w:t xml:space="preserve">and to </w:t>
      </w:r>
      <w:r w:rsidR="009B37E5" w:rsidRPr="00225AFB">
        <w:t>plant and animal communities</w:t>
      </w:r>
      <w:r w:rsidR="00FA456C" w:rsidRPr="00225AFB">
        <w:t xml:space="preserve">, but </w:t>
      </w:r>
      <w:r w:rsidR="006D4C6C" w:rsidRPr="00225AFB">
        <w:t>c</w:t>
      </w:r>
      <w:r w:rsidR="00B337E1" w:rsidRPr="00225AFB">
        <w:t>over crops can</w:t>
      </w:r>
      <w:r w:rsidR="009B37E5" w:rsidRPr="00225AFB">
        <w:t xml:space="preserve"> alleviate these </w:t>
      </w:r>
      <w:r w:rsidR="00FA456C" w:rsidRPr="00225AFB">
        <w:t>costs</w:t>
      </w:r>
      <w:r w:rsidR="00225AFB" w:rsidRPr="00225AFB">
        <w:t xml:space="preserve"> </w:t>
      </w:r>
      <w:r w:rsidR="00225AFB" w:rsidRPr="00225AFB">
        <w:fldChar w:fldCharType="begin" w:fldLock="1"/>
      </w:r>
      <w:r w:rsidR="00853D9F">
        <w:instrText>ADDIN CSL_CITATION {"citationItems":[{"id":"ITEM-1","itemData":{"author":[{"dropping-particle":"","family":"Olsen","given":"Jeff L.","non-dropping-particle":"","parse-names":false,"suffix":""},{"dropping-particle":"","family":"Peachey","given":"Ed","non-dropping-particle":"","parse-names":false,"suffix":""}],"id":"ITEM-1","issued":{"date-parts":[["2013"]]},"publisher-place":"Corvallis, OR","title":"Growing Hazelnuts in the Pacific Northwest: Orchard Floor Management","type":"report"},"uris":["http://www.mendeley.com/documents/?uuid=171c41b1-eb60-4530-93b6-8cbb694ce88f"]},{"id":"ITEM-2","itemData":{"DOI":"10.21273/horttech.22.1.99","ISSN":"10630198","abstract":"Weed management is critical in hazelnut (Corylus avellana) production. Weeds reduce nutrient availability, interfere with tree growth, and reduce handharvesting efficiency. Field experiments were conducted from Fall 2006 to 2010 to test effects of brassica (Brassica sp.) cover crops and hazelnut husk mulch as alternative weed management strategies in hazelnut. The cover crop treatments consisted of rape (Brassica napus), field mustard (Brassica rapa), oriental mustard (Brassica juncea), and fallow with no cover crop. Hazelnut husk was surface-applied at two thicknesses, 5- and 10-cm-thick layer. Dry biomass production by the cover crops was relatively consistent among years with oriental mustard producing the most biomass. Throughout the growing seasons, the cover crops reduced weed density, weed dry weight, and the number of weed species when compared with the fallow treatment. The most effective cover crop at suppressing weeds was oriental mustard. Hazelnut husk applied as a 10-cm-thick layer on the ground was highly effective at controlling weeds up to 180 days after application and reduced total weed dry weight by 83% at the end of the season. Our findings indicate that brassica cover crops or hazelnut husk may help control annual weed species in hazelnut orchards during early summer. However, these strategies should be combined with other methods like chemicals or cultivation for adequate weed management.","author":[{"dropping-particle":"","family":"Mennan","given":"Husrev","non-dropping-particle":"","parse-names":false,"suffix":""},{"dropping-particle":"","family":"Ngouajio","given":"Mathieu","non-dropping-particle":"","parse-names":false,"suffix":""}],"container-title":"HortTechnology","id":"ITEM-2","issued":{"date-parts":[["2012"]]},"title":"Effect of brassica cover crops and hazelnut husk mulch on weed control in hazelnut orchards","type":"article-journal"},"uris":["http://www.mendeley.com/documents/?uuid=c5004ba8-6e80-4ea8-b916-d90b6253b2ee"]}],"mendeley":{"formattedCitation":"(Mennan and Ngouajio 2012; Jeff L. Olsen and Peachey 2013)","manualFormatting":"(Mennan 2012; Olsen 2013)","plainTextFormattedCitation":"(Mennan and Ngouajio 2012; Jeff L. Olsen and Peachey 2013)","previouslyFormattedCitation":"(Mennan and Ngouajio 2012; Jeff L. Olsen and Peachey 2013)"},"properties":{"noteIndex":0},"schema":"https://github.com/citation-style-language/schema/raw/master/csl-citation.json"}</w:instrText>
      </w:r>
      <w:r w:rsidR="00225AFB" w:rsidRPr="00225AFB">
        <w:fldChar w:fldCharType="separate"/>
      </w:r>
      <w:r w:rsidR="00225AFB" w:rsidRPr="00225AFB">
        <w:rPr>
          <w:noProof/>
        </w:rPr>
        <w:t>(Mennan 2012; Olsen 2013)</w:t>
      </w:r>
      <w:r w:rsidR="00225AFB" w:rsidRPr="00225AFB">
        <w:fldChar w:fldCharType="end"/>
      </w:r>
      <w:r w:rsidR="009B37E5" w:rsidRPr="00225AFB">
        <w:t xml:space="preserve">.  </w:t>
      </w:r>
      <w:r w:rsidR="009B37E5" w:rsidRPr="00225AFB">
        <w:rPr>
          <w:b/>
        </w:rPr>
        <w:t xml:space="preserve">We will test </w:t>
      </w:r>
      <w:r w:rsidR="00537059">
        <w:rPr>
          <w:b/>
        </w:rPr>
        <w:t xml:space="preserve">the use of </w:t>
      </w:r>
      <w:r w:rsidR="009B37E5" w:rsidRPr="00225AFB">
        <w:rPr>
          <w:b/>
        </w:rPr>
        <w:t xml:space="preserve">native grassland </w:t>
      </w:r>
      <w:r w:rsidR="00C25789" w:rsidRPr="00225AFB">
        <w:rPr>
          <w:b/>
        </w:rPr>
        <w:t>plants</w:t>
      </w:r>
      <w:r w:rsidR="00537059">
        <w:rPr>
          <w:b/>
        </w:rPr>
        <w:t xml:space="preserve"> as cover crops that promote</w:t>
      </w:r>
      <w:r w:rsidR="009B37E5">
        <w:t xml:space="preserve"> </w:t>
      </w:r>
      <w:r w:rsidR="009B37E5" w:rsidRPr="00E67AC0">
        <w:rPr>
          <w:b/>
          <w:bCs/>
        </w:rPr>
        <w:t>beneficial species</w:t>
      </w:r>
      <w:r w:rsidR="00F016F9" w:rsidRPr="00E67AC0">
        <w:rPr>
          <w:b/>
          <w:bCs/>
        </w:rPr>
        <w:t>,</w:t>
      </w:r>
      <w:r w:rsidR="009B37E5" w:rsidRPr="00E67AC0">
        <w:rPr>
          <w:b/>
          <w:bCs/>
        </w:rPr>
        <w:t xml:space="preserve"> including pollinators and pest predators</w:t>
      </w:r>
      <w:r w:rsidR="00F016F9" w:rsidRPr="00E67AC0">
        <w:rPr>
          <w:b/>
          <w:bCs/>
        </w:rPr>
        <w:t>.</w:t>
      </w:r>
      <w:r w:rsidR="009B37E5">
        <w:t xml:space="preserve"> </w:t>
      </w:r>
      <w:r w:rsidR="00E67AC0">
        <w:t xml:space="preserve"> </w:t>
      </w:r>
      <w:r w:rsidR="00E67AC0" w:rsidRPr="00043643">
        <w:t xml:space="preserve">If successful, this strategy will </w:t>
      </w:r>
      <w:r w:rsidR="009B37E5" w:rsidRPr="00043643">
        <w:t>further align</w:t>
      </w:r>
      <w:r w:rsidR="00E67AC0" w:rsidRPr="00043643">
        <w:t xml:space="preserve"> </w:t>
      </w:r>
      <w:r w:rsidR="009B37E5" w:rsidRPr="00043643">
        <w:t xml:space="preserve">production and conservation goals </w:t>
      </w:r>
      <w:r w:rsidR="00E67AC0" w:rsidRPr="00043643">
        <w:t>by increasing the ecological value of hazelnut orchards.</w:t>
      </w:r>
      <w:r w:rsidR="00E67AC0">
        <w:t xml:space="preserve"> </w:t>
      </w:r>
      <w:r w:rsidR="00286895">
        <w:t xml:space="preserve">We will also evaluate whether native cover </w:t>
      </w:r>
      <w:r w:rsidR="00FA456C">
        <w:t xml:space="preserve">can </w:t>
      </w:r>
      <w:r w:rsidR="00286895">
        <w:t>match soil health benefits of conventional cover including</w:t>
      </w:r>
      <w:r w:rsidR="00286895">
        <w:rPr>
          <w:color w:val="222222"/>
        </w:rPr>
        <w:t xml:space="preserve"> stability, organic matter content, nitrogen and moisture</w:t>
      </w:r>
      <w:r w:rsidR="006C2476">
        <w:rPr>
          <w:color w:val="222222"/>
        </w:rPr>
        <w:t xml:space="preserve"> </w:t>
      </w:r>
      <w:r w:rsidR="00853D9F">
        <w:rPr>
          <w:color w:val="222222"/>
        </w:rPr>
        <w:fldChar w:fldCharType="begin" w:fldLock="1"/>
      </w:r>
      <w:r w:rsidR="00853D9F">
        <w:rPr>
          <w:color w:val="222222"/>
        </w:rPr>
        <w:instrText>ADDIN CSL_CITATION {"citationItems":[{"id":"ITEM-1","itemData":{"author":[{"dropping-particle":"","family":"Creze","given":"Cynthia M","non-dropping-particle":"","parse-names":false,"suffix":""},{"dropping-particle":"","family":"Mitchell","given":"Jeffrey","non-dropping-particle":"","parse-names":false,"suffix":""},{"dropping-particle":"","family":"Westphal","given":"Andreas","non-dropping-particle":"","parse-names":false,"suffix":""},{"dropping-particle":"","family":"Lightle","given":"Danielle","non-dropping-particle":"","parse-names":false,"suffix":""},{"dropping-particle":"","family":"Doll","given":"David","non-dropping-particle":"","parse-names":false,"suffix":""},{"dropping-particle":"","family":"Yaghmour","given":"Mohammad.","non-dropping-particle":"","parse-names":false,"suffix":""},{"dropping-particle":"","family":"Culumber","given":"Mae","non-dropping-particle":"","parse-names":false,"suffix":""},{"dropping-particle":"","family":"Williams","given":"Neal","non-dropping-particle":"","parse-names":false,"suffix":""},{"dropping-particle":"","family":"Hodson","given":"Amanda","non-dropping-particle":"","parse-names":false,"suffix":""},{"dropping-particle":"","family":"Hanson","given":"Brad","non-dropping-particle":"","parse-names":false,"suffix":""},{"dropping-particle":"","family":"Gaudin","given":"Amelie M.","non-dropping-particle":"","parse-names":false,"suffix":""}],"id":"ITEM-1","issued":{"date-parts":[["2017"]]},"publisher-place":"Davis, CA","title":"Developing cover crop systems for almond orchards","type":"report"},"uris":["http://www.mendeley.com/documents/?uuid=d1a7f91e-1958-4954-abf0-07e72e2c2b78"]}],"mendeley":{"formattedCitation":"(Creze et al. 2017)","manualFormatting":"(Creze 2017)","plainTextFormattedCitation":"(Creze et al. 2017)","previouslyFormattedCitation":"(Creze et al. 2017)"},"properties":{"noteIndex":0},"schema":"https://github.com/citation-style-language/schema/raw/master/csl-citation.json"}</w:instrText>
      </w:r>
      <w:r w:rsidR="00853D9F">
        <w:rPr>
          <w:color w:val="222222"/>
        </w:rPr>
        <w:fldChar w:fldCharType="separate"/>
      </w:r>
      <w:r w:rsidR="00853D9F" w:rsidRPr="00853D9F">
        <w:rPr>
          <w:noProof/>
          <w:color w:val="222222"/>
        </w:rPr>
        <w:t>(Creze 2017)</w:t>
      </w:r>
      <w:r w:rsidR="00853D9F">
        <w:rPr>
          <w:color w:val="222222"/>
        </w:rPr>
        <w:fldChar w:fldCharType="end"/>
      </w:r>
      <w:r w:rsidR="00286895">
        <w:rPr>
          <w:color w:val="222222"/>
        </w:rPr>
        <w:t>.</w:t>
      </w:r>
    </w:p>
    <w:p w14:paraId="46838947" w14:textId="77777777" w:rsidR="00925AD1" w:rsidRDefault="00925AD1"/>
    <w:p w14:paraId="3F364ABA" w14:textId="69550B9E" w:rsidR="00925AD1" w:rsidRPr="00DB01CA" w:rsidRDefault="00E67AC0">
      <w:r w:rsidRPr="00225AFB">
        <w:t>Hazelnuts have many pests, and biological control using predators is a common practice</w:t>
      </w:r>
      <w:r w:rsidR="00FA456C" w:rsidRPr="00225AFB">
        <w:t xml:space="preserve"> </w:t>
      </w:r>
      <w:r w:rsidR="00E9767D" w:rsidRPr="00853D9F">
        <w:fldChar w:fldCharType="begin" w:fldLock="1"/>
      </w:r>
      <w:r w:rsidR="00B303FD">
        <w:instrText>ADDIN CSL_CITATION {"citationItems":[{"id":"ITEM-1","itemData":{"author":[{"dropping-particle":"","family":"Walton","given":"V.M.","non-dropping-particle":"","parse-names":false,"suffix":""},{"dropping-particle":"","family":"Chambers","given":"U.","non-dropping-particle":"","parse-names":false,"suffix":""},{"dropping-particle":"","family":"Olsen","given":"Jeff L.","non-dropping-particle":"","parse-names":false,"suffix":""}],"id":"ITEM-1","issued":{"date-parts":[["2009"]]},"publisher-place":"Corvallis, OR","title":"Hazelnut Pest and Beneficial Insects","type":"report"},"uris":["http://www.mendeley.com/documents/?uuid=b7aa7ca1-6dc6-4736-b320-0024ebc61497"]},{"id":"ITEM-2","itemData":{"ISSN":"00710733","abstract":"Fifty-five species of aphidophagus predators were found in a survey of the hazelnut orchards of western Oregon. Important predators of the filbert aphid, Myzocallis coryli (Goetze), include: Adalia bipunctata (L.), Cycloneda polita Cys. (Coleoptera: Coccinellidae); Deraeocoris brevis (Uhler) (Hemiptera: Miridae); and species of Hemerobius and Chrysopa (Neuroptera: Hemerobiidae and Chrysopidae). One parasitoid, Mesidiopsis sp. (Hymenoptera: Aphelinidae) was found to attack the aphid. In addition, one pathogenic fungus, Triplosporium fresenii (Nowakowski) Batko (Entomophthorales: Entomorphthoraceae) was found to cause an epizootic in an orchard with a high aphid density.","author":[{"dropping-particle":"","family":"Messing","given":"H R","non-dropping-particle":"","parse-names":false,"suffix":""},{"dropping-particle":"","family":"Aliniazee","given":"T M","non-dropping-particle":"","parse-names":false,"suffix":""}],"container-title":"Journal of the Entomological Society of British Columbia","id":"ITEM-2","issued":{"date-parts":[["1985"]]},"title":"Natural enemies ofMyzocallis coryliHomoptera Aphididae in Oregon USA HazelnutCorylus avellanaorchards","type":"article-journal"},"uris":["http://www.mendeley.com/documents/?uuid=17fe2b31-2ba8-4250-9463-cc505b103a44"]},{"id":"ITEM-3","itemData":{"DOI":"10.1146/annurev.ento.43.1.395","ISSN":"0066-4170","abstract":"Insect and mite pests cause serious damage to the hazelnut crop worldwide. The control strategies used against these pests include application of insecticides, classical and augmentative biological control, utilization of resistant varieties, and use of Bacillus thuringiensis-based preparations. In the United States, extensive research has been directed toward elucidating ecological interactions among different pests and natural enemies and understanding the role of abiotic factors in pest population dynamics. Differences exist worldwide regarding the understanding of pests and natural enemy biologies and, to a limited extent, control practices. An integrated pest management approach based on utilizing effective sampling and monitoring techniques and a near complete reliance on biological control and \"soft\" pesticides, including insect growth regulators, is currently under development both in North America and Europe/Turkey. Hazelnuts are on the verge of becoming one of the first crops in the United States that could possibly be produced commercially without the use of any broad-spectrum organic insecticides.","author":[{"dropping-particle":"","family":"AliNiazee","given":"M. T.","non-dropping-particle":"","parse-names":false,"suffix":""}],"container-title":"Annual Review of Entomology","id":"ITEM-3","issued":{"date-parts":[["1998"]]},"title":"ECOLOGY AND MANAGEMENT OF HAZELNUT PESTS","type":"article-journal"},"uris":["http://www.mendeley.com/documents/?uuid=913dd970-5e29-4672-9559-fa943272a837"]}],"mendeley":{"formattedCitation":"(AliNiazee 1998; H. R. Messing and Aliniazee 1985; Walton, Chambers, and Olsen 2009)","manualFormatting":"(AliNiazee 1998; Messing 1985; Walton  2009)","plainTextFormattedCitation":"(AliNiazee 1998; H. R. Messing and Aliniazee 1985; Walton, Chambers, and Olsen 2009)","previouslyFormattedCitation":"(AliNiazee 1998; H. R. Messing and Aliniazee 1985; Walton, Chambers, and Olsen 2009)"},"properties":{"noteIndex":0},"schema":"https://github.com/citation-style-language/schema/raw/master/csl-citation.json"}</w:instrText>
      </w:r>
      <w:r w:rsidR="00E9767D" w:rsidRPr="00853D9F">
        <w:fldChar w:fldCharType="separate"/>
      </w:r>
      <w:r w:rsidR="00E9767D" w:rsidRPr="00853D9F">
        <w:rPr>
          <w:noProof/>
        </w:rPr>
        <w:t>(AliNiazee 1998; Messing 1985; Walton  2009)</w:t>
      </w:r>
      <w:r w:rsidR="00E9767D" w:rsidRPr="00853D9F">
        <w:fldChar w:fldCharType="end"/>
      </w:r>
      <w:r w:rsidRPr="00853D9F">
        <w:t xml:space="preserve">.  </w:t>
      </w:r>
      <w:r w:rsidR="009B37E5" w:rsidRPr="00853D9F">
        <w:t xml:space="preserve">Cover crops can support </w:t>
      </w:r>
      <w:r w:rsidR="00FA456C" w:rsidRPr="00853D9F">
        <w:t>predator populations</w:t>
      </w:r>
      <w:r w:rsidR="00B337E1" w:rsidRPr="00853D9F">
        <w:t xml:space="preserve">, </w:t>
      </w:r>
      <w:r w:rsidR="00DB01CA" w:rsidRPr="00853D9F">
        <w:t>including</w:t>
      </w:r>
      <w:r w:rsidR="00B337E1" w:rsidRPr="00853D9F">
        <w:t xml:space="preserve"> </w:t>
      </w:r>
      <w:r w:rsidR="009B37E5" w:rsidRPr="00853D9F">
        <w:rPr>
          <w:i/>
        </w:rPr>
        <w:t xml:space="preserve">Coccinellidae, </w:t>
      </w:r>
      <w:proofErr w:type="spellStart"/>
      <w:r w:rsidR="009B37E5" w:rsidRPr="00853D9F">
        <w:rPr>
          <w:i/>
        </w:rPr>
        <w:t>Syrphidae</w:t>
      </w:r>
      <w:proofErr w:type="spellEnd"/>
      <w:r w:rsidR="009B37E5" w:rsidRPr="00853D9F">
        <w:rPr>
          <w:i/>
        </w:rPr>
        <w:t xml:space="preserve">, </w:t>
      </w:r>
      <w:r w:rsidR="009B37E5" w:rsidRPr="00853D9F">
        <w:t xml:space="preserve">and </w:t>
      </w:r>
      <w:r w:rsidR="009B37E5" w:rsidRPr="00B303FD">
        <w:rPr>
          <w:i/>
        </w:rPr>
        <w:t>Chrysopidae</w:t>
      </w:r>
      <w:r w:rsidR="00DB01CA" w:rsidRPr="00B303FD">
        <w:rPr>
          <w:i/>
        </w:rPr>
        <w:t xml:space="preserve"> </w:t>
      </w:r>
      <w:r w:rsidR="00DB01CA" w:rsidRPr="00B303FD">
        <w:t>larva, which rely on pollen and nectar as adults</w:t>
      </w:r>
      <w:r w:rsidR="00FA456C" w:rsidRPr="00B303FD">
        <w:t xml:space="preserve"> </w:t>
      </w:r>
      <w:r w:rsidR="00853D9F" w:rsidRPr="00B303FD">
        <w:fldChar w:fldCharType="begin" w:fldLock="1"/>
      </w:r>
      <w:r w:rsidR="00B303FD" w:rsidRPr="00B303FD">
        <w:instrText>ADDIN CSL_CITATION {"citationItems":[{"id":"ITEM-1","itemData":{"author":[{"dropping-particle":"","family":"Messing","given":"Russel H.","non-dropping-particle":"","parse-names":false,"suffix":""}],"id":"ITEM-1","issued":{"date-parts":[["1983"]]},"publisher":"Oregon State University","title":"The biology of the predator complex of the filbert aphid, myzocallis coryli goetze, in western oregon","type":"thesis"},"uris":["http://www.mendeley.com/documents/?uuid=2bea3522-0f1f-46d4-b4ec-f11b7bd992a3"]},{"id":"ITEM-2","itemData":{"DOI":"10.1016/j.biocontrol.2019.104066","ISSN":"10499644","abstract":"Using native seeds to establish semi-natural habitats is a novel strategy to restore biodiversity and ecosystem services such as biological control. As green lacewings (Neuroptera: Chrysopidae) are regarded as major biological control agents in different crops, the objective of this study was to test the attractiveness of selected native plant species to lacewings. During a two-year (2016–2017) field experiment near Villarrubia (Andalusia, Spain), 42 native plant species belonging to 13 families were planted. Plant development was monitored, and arthropods were vacuumed from each plot twice during the peak May flowering period. Green lacewings were observed to use 28 of the 36 well developed species to reproduce, feed and/or rest. Chrysoperla lucasina was the predominant species among the captured adults. No clear pattern of attraction common to all species was observed during the two-year sampling period. In 2017, eight plant species showed above-average chrysopid abundance. In addition, Acari abundance correlated positively with chrysopid abundance. Given the attraction of chrysopids, the effect of pests and disease on olive orchards and satisfactory plant development, we consider Biscutella auriculata, Borago officinalis, Silene colorata, Crepis capillaris, Nigella damascena and Papaver rhoeas to be the native plant species best suited to host chrysopids and to restore ground cover in perennial Mediterranean crops.","author":[{"dropping-particle":"","family":"Alcalá Herrera","given":"Rafael","non-dropping-particle":"","parse-names":false,"suffix":""},{"dropping-particle":"","family":"Ruano","given":"Francisca","non-dropping-particle":"","parse-names":false,"suffix":""},{"dropping-particle":"","family":"Gálvez Ramírez","given":"Cándido","non-dropping-particle":"","parse-names":false,"suffix":""},{"dropping-particle":"","family":"Frischie","given":"Stephanie","non-dropping-particle":"","parse-names":false,"suffix":""},{"dropping-particle":"","family":"Campos","given":"Mercedes","non-dropping-particle":"","parse-names":false,"suffix":""}],"container-title":"Biological Control","id":"ITEM-2","issued":{"date-parts":[["2019"]]},"title":"Attraction of green lacewings (Neuroptera: Chrysopidae) to native plants used as ground cover in woody Mediterranean agroecosystems","type":"article-journal"},"uris":["http://www.mendeley.com/documents/?uuid=5121abbb-ff0d-416c-930f-e334fc3cd118"]}],"mendeley":{"formattedCitation":"(Alcalá Herrera et al. 2019; R. H. Messing 1983)","manualFormatting":"(Alcalá Herrera 2019; Messing 1983)","plainTextFormattedCitation":"(Alcalá Herrera et al. 2019; R. H. Messing 1983)","previouslyFormattedCitation":"(Alcalá Herrera et al. 2019; R. H. Messing 1983)"},"properties":{"noteIndex":0},"schema":"https://github.com/citation-style-language/schema/raw/master/csl-citation.json"}</w:instrText>
      </w:r>
      <w:r w:rsidR="00853D9F" w:rsidRPr="00B303FD">
        <w:fldChar w:fldCharType="separate"/>
      </w:r>
      <w:r w:rsidR="00853D9F" w:rsidRPr="00B303FD">
        <w:rPr>
          <w:noProof/>
        </w:rPr>
        <w:t>(Alcalá Herrera 2019; Messing 1983)</w:t>
      </w:r>
      <w:r w:rsidR="00853D9F" w:rsidRPr="00B303FD">
        <w:fldChar w:fldCharType="end"/>
      </w:r>
      <w:r w:rsidR="00FA456C" w:rsidRPr="00B303FD">
        <w:t xml:space="preserve">.  They can also </w:t>
      </w:r>
      <w:r w:rsidR="00DB01CA" w:rsidRPr="00B303FD">
        <w:t>maintain prey population</w:t>
      </w:r>
      <w:r w:rsidR="00FA456C" w:rsidRPr="00B303FD">
        <w:t>s</w:t>
      </w:r>
      <w:r w:rsidR="00DB01CA" w:rsidRPr="00B303FD">
        <w:t xml:space="preserve"> to support predators when pest populations are low</w:t>
      </w:r>
      <w:r w:rsidR="00225AFB" w:rsidRPr="00B303FD">
        <w:t xml:space="preserve"> </w:t>
      </w:r>
      <w:r w:rsidR="00B303FD" w:rsidRPr="00B303FD">
        <w:fldChar w:fldCharType="begin" w:fldLock="1"/>
      </w:r>
      <w:r w:rsidR="00B303FD">
        <w:instrText>ADDIN CSL_CITATION {"citationItems":[{"id":"ITEM-1","itemData":{"author":[{"dropping-particle":"","family":"Haidari","given":"H.","non-dropping-particle":"El","parse-names":false,"suffix":""}],"id":"ITEM-1","issued":{"date-parts":[["1959"]]},"publisher":"Oregon State College","title":"The biology of the filbert aphid, Myzocallis coryli (Goetze), in the Central Willamette Valley","type":"thesis"},"uris":["http://www.mendeley.com/documents/?uuid=91d2dd8d-79d8-46ae-bce7-43ce015dbf60"]}],"mendeley":{"formattedCitation":"(El Haidari 1959)","plainTextFormattedCitation":"(El Haidari 1959)","previouslyFormattedCitation":"(El Haidari 1959)"},"properties":{"noteIndex":0},"schema":"https://github.com/citation-style-language/schema/raw/master/csl-citation.json"}</w:instrText>
      </w:r>
      <w:r w:rsidR="00B303FD" w:rsidRPr="00B303FD">
        <w:fldChar w:fldCharType="separate"/>
      </w:r>
      <w:r w:rsidR="00B303FD" w:rsidRPr="00B303FD">
        <w:rPr>
          <w:noProof/>
        </w:rPr>
        <w:t>(El Haidari 1959)</w:t>
      </w:r>
      <w:r w:rsidR="00B303FD" w:rsidRPr="00B303FD">
        <w:fldChar w:fldCharType="end"/>
      </w:r>
      <w:r w:rsidR="00DB01CA" w:rsidRPr="00B303FD">
        <w:t xml:space="preserve">.  Increased plant diversity can also support </w:t>
      </w:r>
      <w:r w:rsidR="00FA456C" w:rsidRPr="00B303FD">
        <w:t>diverse</w:t>
      </w:r>
      <w:r w:rsidR="009B37E5" w:rsidRPr="00B303FD">
        <w:t xml:space="preserve"> native pollinators,</w:t>
      </w:r>
      <w:r w:rsidR="00FA456C" w:rsidRPr="00B303FD">
        <w:t xml:space="preserve"> </w:t>
      </w:r>
      <w:r w:rsidR="009B37E5" w:rsidRPr="00B303FD">
        <w:t xml:space="preserve">essential to the success of many crops </w:t>
      </w:r>
      <w:r w:rsidRPr="00B303FD">
        <w:t xml:space="preserve">grown near hazelnuts </w:t>
      </w:r>
      <w:r w:rsidR="009B37E5" w:rsidRPr="00B303FD">
        <w:t>including blueberries, apples and marionberries</w:t>
      </w:r>
      <w:r w:rsidR="00853D9F" w:rsidRPr="00B303FD">
        <w:t xml:space="preserve"> </w:t>
      </w:r>
      <w:r w:rsidR="00853D9F" w:rsidRPr="00B303FD">
        <w:fldChar w:fldCharType="begin" w:fldLock="1"/>
      </w:r>
      <w:r w:rsidR="00853D9F" w:rsidRPr="00B303FD">
        <w:instrText>ADDIN CSL_CITATION {"citationItems":[{"id":"ITEM-1","itemData":{"DOI":"10.1111/j.1365-2664.2012.02144.x","ISSN":"00218901","abstract":"1.Global declines in honeybees have led to concerns about negative impacts on food production because of low levels of pollination. This is exemplified in California where the demand for honeybees Apis mellifera to pollinate almond Prunus dulcis is increasing, but problems with honeybee health suggest it may not be sustainable to rely solely on the pollination service of a single species. 2.We investigated the effect of the quantity of surrounding natural habitat, organic management and strips of semi-natural vegetation on flower visitation frequency of wild and managed pollinators and fruit set in 23 California almond orchards (15 conventional, 8 organic). Five conventional and four organic orchards were surrounded by a low percentage (&lt;5%) of natural or semi-natural habitat in a 1-km radius and another five conventional and four organic orchards were surrounded by a high percentage of these habitats (&gt;30%). A further five conventional orchards with a low percentage of surrounding natural habitat had an adjacent strip of semi-natural vegetation and were included in the study to represent a realistic option for orchard management in intensive agricultural landscapes. 3.Wild bee species visited almond flowers but only in orchards with adjacent semi-natural habitat or vegetation strips. Organic management increased the flower visitation frequencies of hover flies and wild bees. The presence of a strip of semi-natural vegetation in orchards with a low percentage of surrounding natural habitat increased the number of species and the flower visitation frequency by wild pollinators but only at orchard edges and not to the degree seen when natural habitat was abundant. 4.Wild bee species richness and flower visitation frequency, but not honeybee frequency, were related to fruit set. Fruit set increased with increasing percentage of natural habitat surrounding the orchards. Organic farming or the presence of a vegetation strip did not increase fruit set. 5.Synthesis and applications. The restoration of high quality habitat strips along the edges of crop fields in highly intensified agricultural landscapes should be encouraged and monitored to conserve pollinators and to determine whether benefits for agriculture can be realized. Although honeybees are the main and most important pollinating insects for many plants, wild pollinators may be necessary to ensure high fruit set. Organic farming alone will not sustain wild pollination services for almond in Californi…","author":[{"dropping-particle":"","family":"Klein","given":"Alexandra Maria","non-dropping-particle":"","parse-names":false,"suffix":""},{"dropping-particle":"","family":"Brittain","given":"Claire","non-dropping-particle":"","parse-names":false,"suffix":""},{"dropping-particle":"","family":"Hendrix","given":"Stephen D.","non-dropping-particle":"","parse-names":false,"suffix":""},{"dropping-particle":"","family":"Thorp","given":"Robbin","non-dropping-particle":"","parse-names":false,"suffix":""},{"dropping-particle":"","family":"Williams","given":"Neal","non-dropping-particle":"","parse-names":false,"suffix":""},{"dropping-particle":"","family":"Kremen","given":"Claire","non-dropping-particle":"","parse-names":false,"suffix":""}],"container-title":"Journal of Applied Ecology","id":"ITEM-1","issued":{"date-parts":[["2012"]]},"title":"Wild pollination services to California almond rely on semi-natural habitat","type":"article-journal"},"uris":["http://www.mendeley.com/documents/?uuid=c8428f3f-be0f-476d-96c8-e79825eb2631"]},{"id":"ITEM-2","itemData":{"DOI":"10.1093/ee/nvx052","ISSN":"19382936","abstract":"The engineering of flowering agricultural field borders has emerged as a research and policy priority to mitigate threats to pollinators. Studies have, however, rarely addressed the potential that flowering field borders might compete with neighboring crops for pollinator visits if they both are in bloom at the same time, despite this being a concern expressed by growers. We evaluated how wildflower plantings added to orchard borders in a large (512 ha) commercial almond orchard affected honey bee and wild bee visitation to orchard borders and the crop. The study was conducted over two consecutive seasons using three large (0.48 ha) wildflower plantings paired with control orchard borders in a highly simplified agricultural landscape in California. Honey bee (Apis mellifera L.) and wild bee visitation to wildflower plots were at least an order of magnitude higher than to control plots, but increased honey bee visitation to wildflower plots did not lead to any detectable shifts in honey bee visitation to almond flowers in the neighboring orchard. Wild bees were rarely observed visiting almond flowers irrespective of border treatment, indicating a limited short-Term potential for augmenting crop pollination using wild bees in highly simplified agricultural landscapes. Although further studies are warranted on bee visitation and crop yield from spatially independent orchards, this study indicates that growers can support bees with alternative forage in almond orchards without risking competition between the wildflower plantings and the crop.","author":[{"dropping-particle":"","family":"Lundin","given":"Ola","non-dropping-particle":"","parse-names":false,"suffix":""},{"dropping-particle":"","family":"Ward","given":"Kimiora L.","non-dropping-particle":"","parse-names":false,"suffix":""},{"dropping-particle":"","family":"Artz","given":"Derek R.","non-dropping-particle":"","parse-names":false,"suffix":""},{"dropping-particle":"","family":"Boyle","given":"Natalie K.","non-dropping-particle":"","parse-names":false,"suffix":""},{"dropping-particle":"","family":"Pitts-Singer","given":"Theresa L.","non-dropping-particle":"","parse-names":false,"suffix":""},{"dropping-particle":"","family":"Williams","given":"Neal M.","non-dropping-particle":"","parse-names":false,"suffix":""}],"container-title":"Environmental Entomology","id":"ITEM-2","issued":{"date-parts":[["2017"]]},"title":"Wildflower plantings do not compete with neighboring almond orchards for pollinator visits","type":"article-journal"},"uris":["http://www.mendeley.com/documents/?uuid=8e2cfce0-e5d4-4657-8bf7-7a92de3a50d5"]},{"id":"ITEM-3","itemData":{"author":[{"dropping-particle":"","family":"Saunders","given":"D.","non-dropping-particle":"","parse-names":false,"suffix":""},{"dropping-particle":"","family":"Margules","given":"Chris","non-dropping-particle":"","parse-names":false,"suffix":""},{"dropping-particle":"","family":"Hill","given":"Burke","non-dropping-particle":"","parse-names":false,"suffix":""}],"container-title":"Environment","id":"ITEM-3","issued":{"date-parts":[["1998"]]},"page":"72 p.","title":"Environmental indicators for national State of the Environment reporting – biodiversity","type":"article-journal"},"uris":["http://www.mendeley.com/documents/?uuid=c9a85988-8914-4191-a500-b07f4c8b743c"]},{"id":"ITEM-4","itemData":{"DOI":"10.1111/icad.12162","ISSN":"17524598","abstract":"Pollination studies tend to focus on the conventional agriculture associated with Europe and the USA, leaving a gap in our understanding of how pollination services are maintained in smallholder agricultural systems that dominate much of the developing world. In South Sinai, Egypt, almond is cultivated as part of an arid agroforestry system in traditional orchard gardens that contain a mixture of fruit trees inter-planted with vegetables and herbs. This study investigated the relative contribution of honeybees and wild insects for pollination of almond trees and assessed how flowering ground vegetation influenced pollinator densities and fruit set. Results showed that almond was highly dependent on insect pollination, with bagged flowers producing less than 8% of the fruit set of insect- and hand-pollinated flowers. Fruit set was correlated with wild pollinator visitation, but not with honeybee visitation. Furthermore, the presence of honeybee hives had no effect upon fruit set. The abundance and species richness of flowering ground vegetation was positively related to pollinator abundance within the gardens and associated with enhanced fruit set. Over half of the flowering ground flora were minority crops grown alongside almond, suggesting that facilitation can occur between simultaneously flowering crops. In these diverse orchard gardens, flowering minority crops benefited wild pollinators and increased fruit set in the primary orchard crop. If mutual facilitation occurs between other crop species, then the diverse cropping systems associated with smallholder farms are likely to enhance pollination services within traditional agricultural landscapes.","author":[{"dropping-particle":"","family":"Norfolk","given":"Olivia","non-dropping-particle":"","parse-names":false,"suffix":""},{"dropping-particle":"","family":"Eichhorn","given":"Markus P.","non-dropping-particle":"","parse-names":false,"suffix":""},{"dropping-particle":"","family":"Gilbert","given":"Francis","non-dropping-particle":"","parse-names":false,"suffix":""}],"container-title":"Insect Conservation and Diversity","id":"ITEM-4","issued":{"date-parts":[["2016"]]},"title":"Flowering ground vegetation benefits wild pollinators and fruit set of almond within arid smallholder orchards","type":"article-journal"},"uris":["http://www.mendeley.com/documents/?uuid=100a3452-e435-4fe1-bdd1-d9c72ada5dd1"]}],"mendeley":{"formattedCitation":"(Klein et al. 2012; Lundin et al. 2017; Norfolk, Eichhorn, and Gilbert 2016; Saunders, Margules, and Hill 1998)","manualFormatting":"(Klein 2012; Lundin 2017; Norfolk 2016; Saunders 1998)","plainTextFormattedCitation":"(Klein et al. 2012; Lundin et al. 2017; Norfolk, Eichhorn, and Gilbert 2016; Saunders, Margules, and Hill 1998)","previouslyFormattedCitation":"(Klein et al. 2012; Lundin et al. 2017; Norfolk, Eichhorn, and Gilbert 2016; Saunders, Margules, and Hill 1998)"},"properties":{"noteIndex":0},"schema":"https://github.com/citation-style-language/schema/raw/master/csl-citation.json"}</w:instrText>
      </w:r>
      <w:r w:rsidR="00853D9F" w:rsidRPr="00B303FD">
        <w:fldChar w:fldCharType="separate"/>
      </w:r>
      <w:r w:rsidR="00853D9F" w:rsidRPr="00B303FD">
        <w:rPr>
          <w:noProof/>
        </w:rPr>
        <w:t>(Klein 2012; Lundin 2017; Norfolk 2016; Saunders 1998)</w:t>
      </w:r>
      <w:r w:rsidR="00853D9F" w:rsidRPr="00B303FD">
        <w:fldChar w:fldCharType="end"/>
      </w:r>
      <w:r w:rsidR="00DB01CA" w:rsidRPr="00853D9F">
        <w:t xml:space="preserve">.  Like traditional cover crops, native plants can help to build and stabilize </w:t>
      </w:r>
      <w:r w:rsidR="00DB01CA" w:rsidRPr="00853D9F">
        <w:lastRenderedPageBreak/>
        <w:t>soils against erosion</w:t>
      </w:r>
      <w:r w:rsidR="006C2476" w:rsidRPr="00853D9F">
        <w:t xml:space="preserve"> </w:t>
      </w:r>
      <w:r w:rsidR="00853D9F" w:rsidRPr="00853D9F">
        <w:fldChar w:fldCharType="begin" w:fldLock="1"/>
      </w:r>
      <w:r w:rsidR="00853D9F">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Environment","id":"ITEM-1","issued":{"date-parts":[["2018"]]},"title":"Germination ecology of winter annual grasses in Mediterranean climates: Applications for soil cover in olive groves","type":"article-journal"},"uris":["http://www.mendeley.com/documents/?uuid=5be9a3f2-2d94-4178-931d-6533f654b796"]}],"mendeley":{"formattedCitation":"(Jiménez-Alfaro et al. 2018)","manualFormatting":"(Jiménez-Alfaro 2018)","plainTextFormattedCitation":"(Jiménez-Alfaro et al. 2018)","previouslyFormattedCitation":"(Jiménez-Alfaro et al. 2018)"},"properties":{"noteIndex":0},"schema":"https://github.com/citation-style-language/schema/raw/master/csl-citation.json"}</w:instrText>
      </w:r>
      <w:r w:rsidR="00853D9F" w:rsidRPr="00853D9F">
        <w:fldChar w:fldCharType="separate"/>
      </w:r>
      <w:r w:rsidR="00853D9F" w:rsidRPr="00853D9F">
        <w:rPr>
          <w:noProof/>
        </w:rPr>
        <w:t>(Jiménez-Alfaro 2018)</w:t>
      </w:r>
      <w:r w:rsidR="00853D9F" w:rsidRPr="00853D9F">
        <w:fldChar w:fldCharType="end"/>
      </w:r>
      <w:r w:rsidR="00DB01CA" w:rsidRPr="00853D9F">
        <w:t xml:space="preserve">.  Native legumes including </w:t>
      </w:r>
      <w:r w:rsidR="00DB01CA" w:rsidRPr="00853D9F">
        <w:rPr>
          <w:i/>
          <w:iCs/>
        </w:rPr>
        <w:t xml:space="preserve">Lotus </w:t>
      </w:r>
      <w:r w:rsidR="00DB01CA" w:rsidRPr="00853D9F">
        <w:t xml:space="preserve">and </w:t>
      </w:r>
      <w:proofErr w:type="spellStart"/>
      <w:r w:rsidR="00DB01CA" w:rsidRPr="00853D9F">
        <w:rPr>
          <w:i/>
          <w:iCs/>
        </w:rPr>
        <w:t>Lupinus</w:t>
      </w:r>
      <w:proofErr w:type="spellEnd"/>
      <w:r w:rsidR="00DB01CA" w:rsidRPr="00853D9F">
        <w:rPr>
          <w:i/>
          <w:iCs/>
        </w:rPr>
        <w:t xml:space="preserve"> </w:t>
      </w:r>
      <w:r w:rsidR="00DB01CA" w:rsidRPr="00853D9F">
        <w:t>fix nitrogen like conventional vetches or clovers.</w:t>
      </w:r>
    </w:p>
    <w:p w14:paraId="20DD848F" w14:textId="77777777" w:rsidR="00925AD1" w:rsidRPr="00537059" w:rsidRDefault="00925AD1">
      <w:pPr>
        <w:rPr>
          <w:color w:val="000000" w:themeColor="text1"/>
        </w:rPr>
      </w:pPr>
    </w:p>
    <w:p w14:paraId="6D332442" w14:textId="2713E02C" w:rsidR="00925AD1" w:rsidRPr="00537059" w:rsidRDefault="006879AD">
      <w:pPr>
        <w:rPr>
          <w:color w:val="000000" w:themeColor="text1"/>
        </w:rPr>
      </w:pPr>
      <w:r w:rsidRPr="00537059">
        <w:rPr>
          <w:color w:val="000000" w:themeColor="text1"/>
        </w:rPr>
        <w:t xml:space="preserve">Using </w:t>
      </w:r>
      <w:r w:rsidRPr="00537059">
        <w:rPr>
          <w:color w:val="000000" w:themeColor="text1"/>
        </w:rPr>
        <w:t>commercially available native grassland species</w:t>
      </w:r>
      <w:r w:rsidR="00FA456C" w:rsidRPr="00537059">
        <w:rPr>
          <w:color w:val="000000" w:themeColor="text1"/>
        </w:rPr>
        <w:t xml:space="preserve">, </w:t>
      </w:r>
      <w:r w:rsidRPr="00537059">
        <w:rPr>
          <w:color w:val="000000" w:themeColor="text1"/>
        </w:rPr>
        <w:t xml:space="preserve">we aim to identify </w:t>
      </w:r>
      <w:r w:rsidR="00FA456C" w:rsidRPr="00537059">
        <w:rPr>
          <w:color w:val="000000" w:themeColor="text1"/>
        </w:rPr>
        <w:t>those</w:t>
      </w:r>
      <w:r w:rsidRPr="00537059">
        <w:rPr>
          <w:color w:val="000000" w:themeColor="text1"/>
        </w:rPr>
        <w:t xml:space="preserve"> that will thrive in hazelnut orchards.  </w:t>
      </w:r>
      <w:r w:rsidR="0075576D">
        <w:rPr>
          <w:color w:val="000000" w:themeColor="text1"/>
        </w:rPr>
        <w:t>N</w:t>
      </w:r>
      <w:r w:rsidRPr="00537059">
        <w:rPr>
          <w:color w:val="000000" w:themeColor="text1"/>
        </w:rPr>
        <w:t>ative grassland pla</w:t>
      </w:r>
      <w:r w:rsidR="00FA456C" w:rsidRPr="00537059">
        <w:rPr>
          <w:color w:val="000000" w:themeColor="text1"/>
        </w:rPr>
        <w:t>nt</w:t>
      </w:r>
      <w:r w:rsidRPr="00537059">
        <w:rPr>
          <w:color w:val="000000" w:themeColor="text1"/>
        </w:rPr>
        <w:t xml:space="preserve">s are </w:t>
      </w:r>
      <w:r w:rsidR="0075576D">
        <w:rPr>
          <w:color w:val="000000" w:themeColor="text1"/>
        </w:rPr>
        <w:t xml:space="preserve">good candidate cover crops because they </w:t>
      </w:r>
      <w:r w:rsidRPr="00537059">
        <w:rPr>
          <w:color w:val="000000" w:themeColor="text1"/>
        </w:rPr>
        <w:t xml:space="preserve">are </w:t>
      </w:r>
      <w:r w:rsidRPr="00537059">
        <w:rPr>
          <w:color w:val="000000" w:themeColor="text1"/>
        </w:rPr>
        <w:t xml:space="preserve">quick to establish, small in stature and </w:t>
      </w:r>
      <w:r w:rsidR="00FA456C" w:rsidRPr="00537059">
        <w:rPr>
          <w:color w:val="000000" w:themeColor="text1"/>
        </w:rPr>
        <w:t>senesce</w:t>
      </w:r>
      <w:r w:rsidRPr="00537059">
        <w:rPr>
          <w:color w:val="000000" w:themeColor="text1"/>
        </w:rPr>
        <w:t xml:space="preserve"> by harvest</w:t>
      </w:r>
      <w:r w:rsidR="00B303FD">
        <w:rPr>
          <w:color w:val="222222"/>
        </w:rPr>
        <w:t xml:space="preserve"> </w:t>
      </w:r>
      <w:r w:rsidR="00B303FD">
        <w:rPr>
          <w:color w:val="222222"/>
        </w:rPr>
        <w:fldChar w:fldCharType="begin" w:fldLock="1"/>
      </w:r>
      <w:r w:rsidR="00B303FD">
        <w:rPr>
          <w:color w:val="222222"/>
        </w:rPr>
        <w:instrText>ADDIN CSL_CITATION {"citationItems":[{"id":"ITEM-1","itemData":{"author":[{"dropping-particle":"","family":"Frischie","given":"Stephanie","non-dropping-particle":"","parse-names":false,"suffix":""},{"dropping-particle":"","family":"Galvez","given":"Candido","non-dropping-particle":"","parse-names":false,"suffix":""}],"id":"ITEM-1","issued":{"date-parts":[["2015"]]},"publisher-place":"Cordoba, Spain","title":"Seeing the orchard between the trees: a case study to restore biodiversity in Spanish olive orchards wtih native ruderal taxa","type":"report"},"uris":["http://www.mendeley.com/documents/?uuid=44f754d0-017c-4695-904c-e43242c6f385"]}],"mendeley":{"formattedCitation":"(Frischie and Galvez 2015)","manualFormatting":"(Frischie 2015)","plainTextFormattedCitation":"(Frischie and Galvez 2015)"},"properties":{"noteIndex":0},"schema":"https://github.com/citation-style-language/schema/raw/master/csl-citation.json"}</w:instrText>
      </w:r>
      <w:r w:rsidR="00B303FD">
        <w:rPr>
          <w:color w:val="222222"/>
        </w:rPr>
        <w:fldChar w:fldCharType="separate"/>
      </w:r>
      <w:r w:rsidR="00B303FD" w:rsidRPr="00B303FD">
        <w:rPr>
          <w:noProof/>
          <w:color w:val="222222"/>
        </w:rPr>
        <w:t>(Frischie 2015)</w:t>
      </w:r>
      <w:r w:rsidR="00B303FD">
        <w:rPr>
          <w:color w:val="222222"/>
        </w:rPr>
        <w:fldChar w:fldCharType="end"/>
      </w:r>
      <w:r>
        <w:rPr>
          <w:color w:val="222222"/>
        </w:rPr>
        <w:t>.</w:t>
      </w:r>
      <w:r w:rsidRPr="00537059">
        <w:rPr>
          <w:color w:val="000000" w:themeColor="text1"/>
        </w:rPr>
        <w:t xml:space="preserve"> </w:t>
      </w:r>
      <w:r w:rsidR="00FA456C" w:rsidRPr="00537059">
        <w:rPr>
          <w:color w:val="000000" w:themeColor="text1"/>
        </w:rPr>
        <w:t xml:space="preserve"> </w:t>
      </w:r>
      <w:r w:rsidRPr="00537059">
        <w:rPr>
          <w:color w:val="000000" w:themeColor="text1"/>
        </w:rPr>
        <w:t>Structurally, orchards resemble</w:t>
      </w:r>
      <w:r w:rsidR="00FA456C" w:rsidRPr="00537059">
        <w:rPr>
          <w:color w:val="000000" w:themeColor="text1"/>
        </w:rPr>
        <w:t xml:space="preserve"> the </w:t>
      </w:r>
      <w:r w:rsidR="00C25789" w:rsidRPr="00537059">
        <w:rPr>
          <w:color w:val="000000" w:themeColor="text1"/>
        </w:rPr>
        <w:t>savannas where these</w:t>
      </w:r>
      <w:r w:rsidR="00FA456C" w:rsidRPr="00537059">
        <w:rPr>
          <w:color w:val="000000" w:themeColor="text1"/>
        </w:rPr>
        <w:t xml:space="preserve"> natives </w:t>
      </w:r>
      <w:r w:rsidRPr="00537059">
        <w:rPr>
          <w:color w:val="000000" w:themeColor="text1"/>
        </w:rPr>
        <w:t>found</w:t>
      </w:r>
      <w:r w:rsidR="00C25789" w:rsidRPr="00537059">
        <w:rPr>
          <w:color w:val="000000" w:themeColor="text1"/>
        </w:rPr>
        <w:t>, improving the likelihood of success</w:t>
      </w:r>
      <w:r w:rsidRPr="00537059">
        <w:rPr>
          <w:color w:val="000000" w:themeColor="text1"/>
        </w:rPr>
        <w:t xml:space="preserve">.  For this strategy to </w:t>
      </w:r>
      <w:r w:rsidR="00C25789" w:rsidRPr="00537059">
        <w:rPr>
          <w:color w:val="000000" w:themeColor="text1"/>
        </w:rPr>
        <w:t>work</w:t>
      </w:r>
      <w:r w:rsidRPr="00537059">
        <w:rPr>
          <w:color w:val="000000" w:themeColor="text1"/>
        </w:rPr>
        <w:t>, species must create self-sustaining populations in the context of orchard management activities</w:t>
      </w:r>
      <w:r w:rsidR="00286895" w:rsidRPr="00537059">
        <w:rPr>
          <w:color w:val="000000" w:themeColor="text1"/>
        </w:rPr>
        <w:t>.</w:t>
      </w:r>
      <w:r w:rsidR="009B37E5" w:rsidRPr="00537059">
        <w:rPr>
          <w:color w:val="000000" w:themeColor="text1"/>
        </w:rPr>
        <w:t xml:space="preserve">  </w:t>
      </w:r>
      <w:r w:rsidR="009B37E5" w:rsidRPr="00537059">
        <w:rPr>
          <w:b/>
          <w:color w:val="000000" w:themeColor="text1"/>
        </w:rPr>
        <w:t xml:space="preserve">We will test the compatibility of selected prairie plants with </w:t>
      </w:r>
      <w:r w:rsidRPr="00537059">
        <w:rPr>
          <w:b/>
          <w:color w:val="000000" w:themeColor="text1"/>
        </w:rPr>
        <w:t xml:space="preserve">flailing and scraping, and across </w:t>
      </w:r>
      <w:r w:rsidR="00286895" w:rsidRPr="00537059">
        <w:rPr>
          <w:b/>
          <w:color w:val="000000" w:themeColor="text1"/>
        </w:rPr>
        <w:t>orchards with different levels of canopy development</w:t>
      </w:r>
      <w:r w:rsidR="00E93875" w:rsidRPr="00537059">
        <w:rPr>
          <w:b/>
          <w:color w:val="000000" w:themeColor="text1"/>
        </w:rPr>
        <w:t>.</w:t>
      </w:r>
      <w:r w:rsidR="00E93875" w:rsidRPr="00537059">
        <w:rPr>
          <w:color w:val="000000" w:themeColor="text1"/>
        </w:rPr>
        <w:t xml:space="preserve"> </w:t>
      </w:r>
    </w:p>
    <w:p w14:paraId="5E02EEA9" w14:textId="77777777" w:rsidR="00925AD1" w:rsidRDefault="00925AD1"/>
    <w:p w14:paraId="112E3AC0" w14:textId="4FA0094B" w:rsidR="00925AD1" w:rsidRPr="00655569" w:rsidRDefault="009B37E5">
      <w:pPr>
        <w:rPr>
          <w:i/>
        </w:rPr>
      </w:pPr>
      <w:r>
        <w:rPr>
          <w:i/>
        </w:rPr>
        <w:t>Objectives</w:t>
      </w:r>
    </w:p>
    <w:p w14:paraId="35909664" w14:textId="05166479" w:rsidR="00925AD1" w:rsidRDefault="009B37E5">
      <w:r>
        <w:rPr>
          <w:b/>
        </w:rPr>
        <w:t xml:space="preserve">Objective 1: Reduce </w:t>
      </w:r>
      <w:proofErr w:type="spellStart"/>
      <w:r>
        <w:rPr>
          <w:b/>
        </w:rPr>
        <w:t>filbertworm</w:t>
      </w:r>
      <w:proofErr w:type="spellEnd"/>
      <w:r>
        <w:rPr>
          <w:b/>
        </w:rPr>
        <w:t xml:space="preserve"> pressure </w:t>
      </w:r>
      <w:r w:rsidR="00655569">
        <w:rPr>
          <w:b/>
        </w:rPr>
        <w:t>using</w:t>
      </w:r>
      <w:r>
        <w:rPr>
          <w:b/>
        </w:rPr>
        <w:t xml:space="preserve"> pig grazing. </w:t>
      </w:r>
      <w:r>
        <w:t xml:space="preserve">We predict that pigs will preferentially graze acorns and hazelnuts when </w:t>
      </w:r>
      <w:r w:rsidR="00060B94">
        <w:t>available</w:t>
      </w:r>
      <w:r>
        <w:t>. AB, LH, LP and TL will collaboratively design and install pig grazing plots on My Brothers and Honor Earth Farm</w:t>
      </w:r>
      <w:r w:rsidR="00060B94">
        <w:t>s</w:t>
      </w:r>
      <w:r>
        <w:t xml:space="preserve">.  TL will implement grazing treatments. AB and undergraduate assistant (UA) will measure rates of infected acorns (Fall 2020, 2021) and </w:t>
      </w:r>
      <w:r w:rsidR="00060B94">
        <w:t>FBW</w:t>
      </w:r>
      <w:r>
        <w:t xml:space="preserve"> densities</w:t>
      </w:r>
      <w:r w:rsidR="002134E6">
        <w:t xml:space="preserve"> </w:t>
      </w:r>
      <w:r>
        <w:t>both before and after pig grazing (Spring 2020</w:t>
      </w:r>
      <w:r w:rsidR="00655569">
        <w:t>-</w:t>
      </w:r>
      <w:r>
        <w:t xml:space="preserve">2022).  </w:t>
      </w:r>
      <w:r>
        <w:rPr>
          <w:u w:val="single"/>
        </w:rPr>
        <w:t xml:space="preserve">Our hypothesis will be supported if grazing reduces the proportion of infested </w:t>
      </w:r>
      <w:r w:rsidR="004E6A64">
        <w:rPr>
          <w:u w:val="single"/>
        </w:rPr>
        <w:t>nuts</w:t>
      </w:r>
      <w:r>
        <w:rPr>
          <w:u w:val="single"/>
        </w:rPr>
        <w:t xml:space="preserve"> and FBW populations in subsequent years. </w:t>
      </w:r>
      <w:r>
        <w:t xml:space="preserve"> </w:t>
      </w:r>
    </w:p>
    <w:p w14:paraId="06E64E7A" w14:textId="77777777" w:rsidR="00925AD1" w:rsidRDefault="00925AD1"/>
    <w:p w14:paraId="4C5D511F" w14:textId="3B61670C" w:rsidR="00925AD1" w:rsidRDefault="009B37E5">
      <w:pPr>
        <w:rPr>
          <w:u w:val="single"/>
        </w:rPr>
      </w:pPr>
      <w:r>
        <w:rPr>
          <w:b/>
        </w:rPr>
        <w:t xml:space="preserve">Objective 2: Promote </w:t>
      </w:r>
      <w:r w:rsidR="00060B94">
        <w:rPr>
          <w:b/>
        </w:rPr>
        <w:t xml:space="preserve">beneficial plant and insect diversity </w:t>
      </w:r>
      <w:r>
        <w:rPr>
          <w:b/>
        </w:rPr>
        <w:t xml:space="preserve">through native cover cropping. </w:t>
      </w:r>
      <w:r>
        <w:t xml:space="preserve"> We predict that robust native species will establish and persist </w:t>
      </w:r>
      <w:r w:rsidR="004E6A64">
        <w:t>in</w:t>
      </w:r>
      <w:r>
        <w:t xml:space="preserve"> hazelnut </w:t>
      </w:r>
      <w:r w:rsidR="004E6A64">
        <w:t>orchards</w:t>
      </w:r>
      <w:r w:rsidR="00B009CF">
        <w:t>.</w:t>
      </w:r>
      <w:r>
        <w:t xml:space="preserve"> AB and LH </w:t>
      </w:r>
      <w:r w:rsidR="004E6A64">
        <w:t xml:space="preserve">designed plots to </w:t>
      </w:r>
      <w:r>
        <w:t xml:space="preserve">be installed by AB and Marissa Lane-Massee (MLM) at Lane-Massee Farms in Fall 2020. We will compare the survival and reproduction </w:t>
      </w:r>
      <w:r w:rsidR="002134E6">
        <w:t xml:space="preserve">of </w:t>
      </w:r>
      <w:r>
        <w:t xml:space="preserve">native species </w:t>
      </w:r>
      <w:r w:rsidR="004E6A64">
        <w:t>and</w:t>
      </w:r>
      <w:r>
        <w:t xml:space="preserve"> traditional cover crops (Table 1).  AB, MLM and UA will monitor plant species survival and insect diversity</w:t>
      </w:r>
      <w:r w:rsidR="002134E6">
        <w:t xml:space="preserve"> at peak flowering </w:t>
      </w:r>
      <w:r w:rsidR="004E6A64">
        <w:t>(S</w:t>
      </w:r>
      <w:r w:rsidR="002134E6">
        <w:t>pring 2021</w:t>
      </w:r>
      <w:r w:rsidR="004E6A64">
        <w:t>, 2022)</w:t>
      </w:r>
      <w:r w:rsidR="00B009CF">
        <w:t>.</w:t>
      </w:r>
      <w:r>
        <w:t xml:space="preserve">  </w:t>
      </w:r>
      <w:r>
        <w:rPr>
          <w:u w:val="single"/>
        </w:rPr>
        <w:t xml:space="preserve">Our </w:t>
      </w:r>
      <w:r w:rsidR="0091552A">
        <w:rPr>
          <w:u w:val="single"/>
        </w:rPr>
        <w:t>hypothesis</w:t>
      </w:r>
      <w:r>
        <w:rPr>
          <w:u w:val="single"/>
        </w:rPr>
        <w:t xml:space="preserve"> will be </w:t>
      </w:r>
      <w:r w:rsidR="0091552A">
        <w:rPr>
          <w:u w:val="single"/>
        </w:rPr>
        <w:t>supported</w:t>
      </w:r>
      <w:r>
        <w:rPr>
          <w:u w:val="single"/>
        </w:rPr>
        <w:t xml:space="preserve"> if </w:t>
      </w:r>
      <w:r w:rsidR="0091552A">
        <w:rPr>
          <w:u w:val="single"/>
        </w:rPr>
        <w:t xml:space="preserve">native </w:t>
      </w:r>
      <w:r w:rsidR="004E6A64">
        <w:rPr>
          <w:u w:val="single"/>
        </w:rPr>
        <w:t>plants</w:t>
      </w:r>
      <w:r w:rsidR="00060B94">
        <w:rPr>
          <w:u w:val="single"/>
        </w:rPr>
        <w:t xml:space="preserve"> </w:t>
      </w:r>
      <w:r w:rsidR="0091552A">
        <w:rPr>
          <w:u w:val="single"/>
        </w:rPr>
        <w:t xml:space="preserve">survive, </w:t>
      </w:r>
      <w:r>
        <w:rPr>
          <w:u w:val="single"/>
        </w:rPr>
        <w:t>reproduce</w:t>
      </w:r>
      <w:r w:rsidR="002134E6">
        <w:rPr>
          <w:u w:val="single"/>
        </w:rPr>
        <w:t xml:space="preserve"> </w:t>
      </w:r>
      <w:r>
        <w:rPr>
          <w:u w:val="single"/>
        </w:rPr>
        <w:t xml:space="preserve">and </w:t>
      </w:r>
      <w:r w:rsidR="004E6A64">
        <w:rPr>
          <w:u w:val="single"/>
        </w:rPr>
        <w:t>elevate</w:t>
      </w:r>
      <w:r>
        <w:rPr>
          <w:u w:val="single"/>
        </w:rPr>
        <w:t xml:space="preserve"> </w:t>
      </w:r>
      <w:r w:rsidR="00060B94">
        <w:rPr>
          <w:u w:val="single"/>
        </w:rPr>
        <w:t>pollinator and predatory insect diversity</w:t>
      </w:r>
      <w:r>
        <w:rPr>
          <w:u w:val="single"/>
        </w:rPr>
        <w:t xml:space="preserve">. </w:t>
      </w:r>
    </w:p>
    <w:p w14:paraId="32FDF1F2" w14:textId="77777777" w:rsidR="00925AD1" w:rsidRDefault="00925AD1"/>
    <w:p w14:paraId="5337A907" w14:textId="243438FE" w:rsidR="00925AD1" w:rsidRDefault="009B37E5">
      <w:r>
        <w:rPr>
          <w:b/>
        </w:rPr>
        <w:t xml:space="preserve">Objective 3: </w:t>
      </w:r>
      <w:r w:rsidR="0091552A">
        <w:rPr>
          <w:b/>
        </w:rPr>
        <w:t>Ensure g</w:t>
      </w:r>
      <w:r>
        <w:rPr>
          <w:b/>
        </w:rPr>
        <w:t xml:space="preserve">razing and </w:t>
      </w:r>
      <w:r w:rsidR="00060B94">
        <w:rPr>
          <w:b/>
        </w:rPr>
        <w:t>native cover</w:t>
      </w:r>
      <w:r>
        <w:rPr>
          <w:b/>
        </w:rPr>
        <w:t xml:space="preserve"> do</w:t>
      </w:r>
      <w:r w:rsidR="00060B94">
        <w:rPr>
          <w:b/>
        </w:rPr>
        <w:t>es</w:t>
      </w:r>
      <w:r>
        <w:rPr>
          <w:b/>
        </w:rPr>
        <w:t xml:space="preserve"> not compromise </w:t>
      </w:r>
      <w:r w:rsidR="004E6A64">
        <w:rPr>
          <w:b/>
        </w:rPr>
        <w:t>other sustainable goals</w:t>
      </w:r>
      <w:r>
        <w:rPr>
          <w:b/>
        </w:rPr>
        <w:t>.</w:t>
      </w:r>
      <w:r>
        <w:t xml:space="preserve">  </w:t>
      </w:r>
      <w:r w:rsidR="00060B94">
        <w:t>We</w:t>
      </w:r>
      <w:r w:rsidR="0071439E">
        <w:t xml:space="preserve"> predict that </w:t>
      </w:r>
      <w:r w:rsidR="00060B94">
        <w:t>pig</w:t>
      </w:r>
      <w:r w:rsidR="0071439E">
        <w:t xml:space="preserve"> grazing will </w:t>
      </w:r>
      <w:r>
        <w:t xml:space="preserve">not </w:t>
      </w:r>
      <w:r w:rsidR="00060B94">
        <w:t>degrade</w:t>
      </w:r>
      <w:r>
        <w:t xml:space="preserve"> vegetation </w:t>
      </w:r>
      <w:r w:rsidR="00060B94">
        <w:t>i</w:t>
      </w:r>
      <w:r>
        <w:t xml:space="preserve">n oak stands or </w:t>
      </w:r>
      <w:r w:rsidR="00060B94">
        <w:t xml:space="preserve">disturb </w:t>
      </w:r>
      <w:r w:rsidR="00655569">
        <w:t xml:space="preserve">the </w:t>
      </w:r>
      <w:r>
        <w:t>orchard floor.  AB and U</w:t>
      </w:r>
      <w:r w:rsidR="006F1288">
        <w:t>A</w:t>
      </w:r>
      <w:r>
        <w:t xml:space="preserve"> will establish </w:t>
      </w:r>
      <w:r w:rsidR="00655569">
        <w:t>vegetation and disturbance</w:t>
      </w:r>
      <w:r>
        <w:t xml:space="preserve"> </w:t>
      </w:r>
      <w:r>
        <w:t>transects in Fall 2020</w:t>
      </w:r>
      <w:r w:rsidR="00655569">
        <w:t xml:space="preserve"> to be monitored immediately before and after pig grazing.</w:t>
      </w:r>
      <w:r w:rsidRPr="0071439E">
        <w:t xml:space="preserve">  </w:t>
      </w:r>
      <w:r w:rsidR="0091552A" w:rsidRPr="0071439E">
        <w:t xml:space="preserve">We </w:t>
      </w:r>
      <w:r w:rsidR="00655569">
        <w:t xml:space="preserve">also </w:t>
      </w:r>
      <w:r w:rsidR="0091552A" w:rsidRPr="0071439E">
        <w:t>predict that n</w:t>
      </w:r>
      <w:r w:rsidRPr="0071439E">
        <w:t xml:space="preserve">ative cover crops </w:t>
      </w:r>
      <w:r w:rsidR="0091552A" w:rsidRPr="0071439E">
        <w:t>will</w:t>
      </w:r>
      <w:r w:rsidRPr="0071439E">
        <w:t xml:space="preserve"> provide comparable or increased benefits </w:t>
      </w:r>
      <w:r w:rsidR="0091552A" w:rsidRPr="0071439E">
        <w:t xml:space="preserve">over </w:t>
      </w:r>
      <w:r w:rsidRPr="0071439E">
        <w:t xml:space="preserve">traditional cover crops </w:t>
      </w:r>
      <w:r w:rsidR="002134E6" w:rsidRPr="0071439E">
        <w:t xml:space="preserve">in terms of </w:t>
      </w:r>
      <w:r w:rsidRPr="0071439E">
        <w:t>soil moisture</w:t>
      </w:r>
      <w:r w:rsidR="00655569">
        <w:t xml:space="preserve">, </w:t>
      </w:r>
      <w:r w:rsidRPr="0071439E">
        <w:t xml:space="preserve">erosion control </w:t>
      </w:r>
      <w:r w:rsidR="00655569">
        <w:t xml:space="preserve">nitrogen </w:t>
      </w:r>
      <w:r w:rsidRPr="0071439E">
        <w:t>and</w:t>
      </w:r>
      <w:r w:rsidR="00655569">
        <w:t xml:space="preserve"> organic matter</w:t>
      </w:r>
      <w:r w:rsidRPr="0071439E">
        <w:t>.</w:t>
      </w:r>
      <w:r w:rsidR="00655569">
        <w:t xml:space="preserve">  We will measure indicators of these soil conditions at peak flowering</w:t>
      </w:r>
      <w:r w:rsidRPr="0071439E">
        <w:t xml:space="preserve">. </w:t>
      </w:r>
      <w:r w:rsidR="0071439E" w:rsidRPr="0071439E">
        <w:rPr>
          <w:u w:val="single"/>
        </w:rPr>
        <w:t>Our hypotheses will be supported if there is no significant difference between treated and control plots in the understory and soil metrics described above.</w:t>
      </w:r>
      <w:r w:rsidR="0071439E">
        <w:t xml:space="preserve"> </w:t>
      </w:r>
    </w:p>
    <w:p w14:paraId="04D30570" w14:textId="77777777" w:rsidR="002134E6" w:rsidRDefault="002134E6"/>
    <w:p w14:paraId="084597ED" w14:textId="716A90C7" w:rsidR="00925AD1" w:rsidRDefault="009B37E5">
      <w:pPr>
        <w:rPr>
          <w:u w:val="single"/>
        </w:rPr>
      </w:pPr>
      <w:r>
        <w:rPr>
          <w:i/>
        </w:rPr>
        <w:t>Research Materials and Methods</w:t>
      </w:r>
    </w:p>
    <w:p w14:paraId="70E224B4" w14:textId="24C7A44F" w:rsidR="00925AD1" w:rsidRDefault="009B37E5">
      <w:pPr>
        <w:rPr>
          <w:b/>
        </w:rPr>
      </w:pPr>
      <w:r>
        <w:rPr>
          <w:b/>
        </w:rPr>
        <w:t xml:space="preserve">Objective 1: </w:t>
      </w:r>
      <w:r w:rsidR="004E6A64">
        <w:rPr>
          <w:b/>
        </w:rPr>
        <w:t xml:space="preserve">Reduce </w:t>
      </w:r>
      <w:proofErr w:type="spellStart"/>
      <w:r w:rsidR="004E6A64">
        <w:rPr>
          <w:b/>
        </w:rPr>
        <w:t>filbertworm</w:t>
      </w:r>
      <w:proofErr w:type="spellEnd"/>
      <w:r w:rsidR="004E6A64">
        <w:rPr>
          <w:b/>
        </w:rPr>
        <w:t xml:space="preserve"> pressure using pig grazing.</w:t>
      </w:r>
    </w:p>
    <w:p w14:paraId="2EA703C7" w14:textId="51BCB737" w:rsidR="00925AD1" w:rsidRDefault="009B37E5">
      <w:r>
        <w:t>We are testing this approach at two farms.  My Brothers’ Farm is a 320-</w:t>
      </w:r>
      <w:r>
        <w:t xml:space="preserve">acre </w:t>
      </w:r>
      <w:r w:rsidR="004E6A64">
        <w:t xml:space="preserve">organic farm </w:t>
      </w:r>
      <w:r>
        <w:t xml:space="preserve">in Creswell, OR </w:t>
      </w:r>
      <w:r w:rsidR="004E6A64">
        <w:t>with</w:t>
      </w:r>
      <w:r>
        <w:t xml:space="preserve"> over 2000 young hazelnut trees</w:t>
      </w:r>
      <w:r w:rsidR="004E6A64">
        <w:t xml:space="preserve"> and several old oak stands</w:t>
      </w:r>
      <w:r>
        <w:t xml:space="preserve">.  Here, we will test pigs’ ability to </w:t>
      </w:r>
      <w:r w:rsidR="004E6A64">
        <w:t>reduce pest pressure by grazing infected acorns in oak stands.</w:t>
      </w:r>
      <w:r>
        <w:t xml:space="preserve"> A seed grant </w:t>
      </w:r>
      <w:r>
        <w:lastRenderedPageBreak/>
        <w:t xml:space="preserve">through the University of Oregon allowed us to collect baseline measurements and implement experimental treatments in summer 2018 and 2019.  With </w:t>
      </w:r>
      <w:r w:rsidR="00B96000">
        <w:t>Western SARE support</w:t>
      </w:r>
      <w:r>
        <w:t xml:space="preserve">, we </w:t>
      </w:r>
      <w:r w:rsidR="00C86C76">
        <w:t>will</w:t>
      </w:r>
      <w:r>
        <w:t xml:space="preserve"> </w:t>
      </w:r>
      <w:r w:rsidR="004E6A64">
        <w:t xml:space="preserve">measure the FBW population’s response to grazing and </w:t>
      </w:r>
      <w:r>
        <w:t>expand our experiment Honor Earth Farm</w:t>
      </w:r>
      <w:r w:rsidR="004E6A64">
        <w:t xml:space="preserve">, </w:t>
      </w:r>
      <w:r w:rsidR="005D46E3">
        <w:t>an</w:t>
      </w:r>
      <w:r>
        <w:t xml:space="preserve"> established 25</w:t>
      </w:r>
      <w:r w:rsidR="005D46E3">
        <w:t>-</w:t>
      </w:r>
      <w:r>
        <w:t>year</w:t>
      </w:r>
      <w:r w:rsidR="00F95ECF">
        <w:t>-</w:t>
      </w:r>
      <w:r>
        <w:t>old orchard</w:t>
      </w:r>
      <w:r w:rsidR="005D46E3">
        <w:t xml:space="preserve"> that </w:t>
      </w:r>
      <w:r>
        <w:t>has been monitored for FBW since 2018.  Here, we will test</w:t>
      </w:r>
      <w:r w:rsidR="005D46E3">
        <w:t xml:space="preserve"> whether direct orchard grazing reduces pest pressure.</w:t>
      </w:r>
      <w:r>
        <w:t xml:space="preserve">  </w:t>
      </w:r>
    </w:p>
    <w:p w14:paraId="5848C2D5" w14:textId="77777777" w:rsidR="00925AD1" w:rsidRDefault="00925AD1">
      <w:pPr>
        <w:rPr>
          <w:b/>
        </w:rPr>
      </w:pPr>
    </w:p>
    <w:p w14:paraId="7A67418A" w14:textId="4FCDA1F4" w:rsidR="00925AD1" w:rsidRDefault="009B37E5">
      <w:r>
        <w:t>In the summer of 2018</w:t>
      </w:r>
      <w:r w:rsidR="005D46E3">
        <w:t>,</w:t>
      </w:r>
      <w:r>
        <w:t xml:space="preserve"> we established </w:t>
      </w:r>
      <w:r w:rsidR="005D46E3">
        <w:t xml:space="preserve">five-acre </w:t>
      </w:r>
      <w:r>
        <w:t>paired control and treatment plots in oak stands at My Brothers Farm</w:t>
      </w:r>
      <w:r w:rsidR="000B0A46">
        <w:t xml:space="preserve"> </w:t>
      </w:r>
      <w:r>
        <w:t xml:space="preserve">and </w:t>
      </w:r>
      <w:r w:rsidR="005D46E3">
        <w:t>will</w:t>
      </w:r>
      <w:r>
        <w:t xml:space="preserve"> do the same at Honor Earth in 2020.  In one plot, we implemented a pig grazing program, while restricting grazing in the other.  We used movable electric fences to implement the treatments, grazing each plot in four rotating pastures for a total of two weeks.  Grazing (performed by 20 heritage pigs) was timed to correspond </w:t>
      </w:r>
      <w:r>
        <w:t xml:space="preserve">with initial acorn release (Sept-Oct) to target infected acorns as they are aborted and dropped early.  </w:t>
      </w:r>
      <w:r w:rsidR="00767567">
        <w:t xml:space="preserve">We are using a Before-After Impact-Control (BACI) design to allow contrasts in our analysis in the same plot before and after treatment as well as contrasts between the grazed plots and paired control.  </w:t>
      </w:r>
      <w:r w:rsidR="00767567" w:rsidRPr="00767567">
        <w:rPr>
          <w:u w:val="single"/>
        </w:rPr>
        <w:t>We expect that grazing will effectively remove both infected and healthy acorns and hazelnuts and reduce infected totals in subsequent years.</w:t>
      </w:r>
    </w:p>
    <w:p w14:paraId="664A3501" w14:textId="77777777" w:rsidR="00925AD1" w:rsidRDefault="00925AD1"/>
    <w:p w14:paraId="17CEF1C0" w14:textId="551B226B" w:rsidR="00925AD1" w:rsidRDefault="009B37E5">
      <w:r>
        <w:t xml:space="preserve">To track success </w:t>
      </w:r>
      <w:r w:rsidR="003113ED">
        <w:t xml:space="preserve">of </w:t>
      </w:r>
      <w:r w:rsidR="005D46E3">
        <w:t xml:space="preserve">this objective, </w:t>
      </w:r>
      <w:r>
        <w:t xml:space="preserve">we will sample nuts and count infected and healthy totals.  At </w:t>
      </w:r>
      <w:r w:rsidR="005D46E3">
        <w:t>both farms we will randomly select five mature trees within each plot.</w:t>
      </w:r>
      <w:r>
        <w:t xml:space="preserve">  Below each tree, </w:t>
      </w:r>
      <w:r w:rsidR="005D46E3">
        <w:t xml:space="preserve">we will clear vegetation from </w:t>
      </w:r>
      <w:r>
        <w:t xml:space="preserve">two 2m x 2m </w:t>
      </w:r>
      <w:r w:rsidR="005D46E3">
        <w:t>quadrats on opposite sides of the tree,</w:t>
      </w:r>
      <w:r>
        <w:t xml:space="preserve"> spaced </w:t>
      </w:r>
      <w:r w:rsidR="005D46E3">
        <w:t>halfway between the trunk and the canopy drip line</w:t>
      </w:r>
      <w:r>
        <w:t xml:space="preserve">.  Immediately before and after pig grazing in 2020 and 2021, </w:t>
      </w:r>
      <w:r w:rsidR="005D46E3">
        <w:t>we will count acorns and hazelnuts in each of these plots, checking</w:t>
      </w:r>
      <w:r>
        <w:t xml:space="preserve"> for signs of </w:t>
      </w:r>
      <w:r w:rsidR="005D46E3">
        <w:t>FBW</w:t>
      </w:r>
      <w:r>
        <w:t xml:space="preserve"> infestation (entry/exit holes</w:t>
      </w:r>
      <w:r w:rsidR="005D46E3">
        <w:t>)</w:t>
      </w:r>
      <w:r>
        <w:t xml:space="preserve">.  In the spring and summer following each grazing event, we will directly measure the effect of nut removal on FBW population density.  </w:t>
      </w:r>
      <w:r w:rsidR="00767567">
        <w:t>We have constructed</w:t>
      </w:r>
      <w:r>
        <w:t xml:space="preserve"> twenty 0.5 m x 0.5 m emergence traps</w:t>
      </w:r>
      <w:r w:rsidR="00767567">
        <w:t xml:space="preserve">: </w:t>
      </w:r>
      <w:r>
        <w:t>wooden frames covered in netting with a pheromone trap at the top of the top to lure and capture any emerging F</w:t>
      </w:r>
      <w:r w:rsidR="00767567">
        <w:t>B</w:t>
      </w:r>
      <w:r>
        <w:t xml:space="preserve">W moths.  We will use 10 traps per plot and monitor them weekly during </w:t>
      </w:r>
      <w:r w:rsidR="00767567">
        <w:t>FBW</w:t>
      </w:r>
      <w:r>
        <w:t xml:space="preserve"> emergence (May-July 2021-2022).  </w:t>
      </w:r>
      <w:r w:rsidR="00767567">
        <w:t>We will also install</w:t>
      </w:r>
      <w:r>
        <w:t xml:space="preserve"> </w:t>
      </w:r>
      <w:r w:rsidR="00767567">
        <w:t>four</w:t>
      </w:r>
      <w:r>
        <w:t xml:space="preserve"> aerial pheromone traps per plot to measure moth densities over the summer.  These methods have been previously successful in capturing moths and establishing initial densities.  </w:t>
      </w:r>
      <w:r w:rsidR="00767567" w:rsidRPr="00767567">
        <w:rPr>
          <w:u w:val="single"/>
        </w:rPr>
        <w:t>We expect that grazing will reduce FBW emergence and total FBW populations in subsequent years.</w:t>
      </w:r>
    </w:p>
    <w:p w14:paraId="791D0626" w14:textId="77777777" w:rsidR="00925AD1" w:rsidRDefault="00925AD1"/>
    <w:p w14:paraId="6981D0DF" w14:textId="34103EE1" w:rsidR="00925AD1" w:rsidRDefault="009B37E5">
      <w:pPr>
        <w:rPr>
          <w:b/>
        </w:rPr>
      </w:pPr>
      <w:r>
        <w:rPr>
          <w:b/>
        </w:rPr>
        <w:t xml:space="preserve">Objective 2: </w:t>
      </w:r>
      <w:r w:rsidR="00767567">
        <w:rPr>
          <w:b/>
        </w:rPr>
        <w:t xml:space="preserve">Promote beneficial plant and insect diversity through native cover cropping. </w:t>
      </w:r>
      <w:r w:rsidR="00767567">
        <w:t xml:space="preserve"> </w:t>
      </w:r>
    </w:p>
    <w:p w14:paraId="07188786" w14:textId="72571F0A" w:rsidR="007B4A5B" w:rsidRDefault="00ED602F">
      <w:r>
        <w:t>To test native cover viability and its effect on beneficial insect populations, w</w:t>
      </w:r>
      <w:r w:rsidR="009B37E5">
        <w:t>e will establish native understory plantings at t</w:t>
      </w:r>
      <w:r w:rsidR="00767567">
        <w:t>hree</w:t>
      </w:r>
      <w:r w:rsidR="009B37E5">
        <w:t xml:space="preserve"> orchards in the Willamette Valley managed by Lane-Massee Farms</w:t>
      </w:r>
      <w:r w:rsidR="00767567">
        <w:t xml:space="preserve"> north of Salem, OR.  </w:t>
      </w:r>
      <w:r>
        <w:t>We consider orchard age and management regime as factors affecting native species survival, respectively through light availability and disturbance intensity.  The youngest orchard (15 years old) has a relatively open canopy, followed by the oldest (60 years old), and the intermediate orchard (40 years old) has a nearly closed canopy at full leaf.</w:t>
      </w:r>
      <w:r w:rsidR="007B4A5B">
        <w:t xml:space="preserve">  </w:t>
      </w:r>
      <w:r w:rsidR="007B4A5B" w:rsidRPr="007B4A5B">
        <w:rPr>
          <w:u w:val="single"/>
        </w:rPr>
        <w:t>We expect native cover crop to grow, survive and reproduce at higher rates in more open canopy conditions.</w:t>
      </w:r>
      <w:r w:rsidR="007B4A5B">
        <w:t xml:space="preserve"> </w:t>
      </w:r>
    </w:p>
    <w:p w14:paraId="3D083B24" w14:textId="77777777" w:rsidR="007B4A5B" w:rsidRDefault="007B4A5B"/>
    <w:p w14:paraId="6A6D4C92" w14:textId="68A58DDD" w:rsidR="00925AD1" w:rsidRPr="007B4A5B" w:rsidRDefault="00ED602F">
      <w:pPr>
        <w:rPr>
          <w:u w:val="single"/>
        </w:rPr>
      </w:pPr>
      <w:r>
        <w:t xml:space="preserve">Typical orchard floor management involves summer flailing (large-scale mowing and branch chipping) and fall scraping (mechanical soil leveling) to facilitate harvest.  Our management </w:t>
      </w:r>
      <w:r>
        <w:lastRenderedPageBreak/>
        <w:t xml:space="preserve">treatments incrementally remove these interventions </w:t>
      </w:r>
      <w:r w:rsidR="007B4A5B">
        <w:t xml:space="preserve">to test their effects on cover crop survival. </w:t>
      </w:r>
      <w:r>
        <w:t xml:space="preserve"> </w:t>
      </w:r>
      <w:r w:rsidR="009B37E5">
        <w:t xml:space="preserve">Within each orchard, we have established six </w:t>
      </w:r>
      <w:r w:rsidR="00767567">
        <w:t>6</w:t>
      </w:r>
      <w:r>
        <w:t xml:space="preserve">m </w:t>
      </w:r>
      <w:r>
        <w:t>x 18</w:t>
      </w:r>
      <w:r w:rsidR="007B4A5B">
        <w:t>m</w:t>
      </w:r>
      <w:r>
        <w:t xml:space="preserve"> blocks</w:t>
      </w:r>
      <w:r w:rsidR="009B37E5">
        <w:t xml:space="preserve">. </w:t>
      </w:r>
      <w:r>
        <w:t xml:space="preserve"> </w:t>
      </w:r>
      <w:r w:rsidR="009B37E5">
        <w:t xml:space="preserve">Each block consists of three </w:t>
      </w:r>
      <w:r>
        <w:t xml:space="preserve">adjacent 6m x 6m </w:t>
      </w:r>
      <w:r w:rsidR="009B37E5">
        <w:t>management</w:t>
      </w:r>
      <w:r>
        <w:t xml:space="preserve"> plots</w:t>
      </w:r>
      <w:r w:rsidR="007B4A5B">
        <w:t>; “</w:t>
      </w:r>
      <w:r w:rsidR="009B37E5">
        <w:t>flail + scrap</w:t>
      </w:r>
      <w:r w:rsidR="007B4A5B">
        <w:t>e</w:t>
      </w:r>
      <w:r w:rsidR="009B37E5">
        <w:t>”</w:t>
      </w:r>
      <w:r w:rsidR="007B4A5B">
        <w:t xml:space="preserve">, “flail”, “none”.  </w:t>
      </w:r>
      <w:r w:rsidR="007B4A5B" w:rsidRPr="007B4A5B">
        <w:rPr>
          <w:u w:val="single"/>
        </w:rPr>
        <w:t xml:space="preserve">We expect minor effects of flailing and scraping, as native forbs </w:t>
      </w:r>
      <w:r w:rsidR="007B4A5B">
        <w:rPr>
          <w:u w:val="single"/>
        </w:rPr>
        <w:t>die or go dormant</w:t>
      </w:r>
      <w:r w:rsidR="007B4A5B" w:rsidRPr="007B4A5B">
        <w:rPr>
          <w:u w:val="single"/>
        </w:rPr>
        <w:t xml:space="preserve"> </w:t>
      </w:r>
      <w:r w:rsidR="007B4A5B">
        <w:rPr>
          <w:u w:val="single"/>
        </w:rPr>
        <w:t>before these take place</w:t>
      </w:r>
      <w:r w:rsidR="007B4A5B" w:rsidRPr="007B4A5B">
        <w:rPr>
          <w:u w:val="single"/>
        </w:rPr>
        <w:t xml:space="preserve">. </w:t>
      </w:r>
    </w:p>
    <w:p w14:paraId="7E1F5DFE" w14:textId="77777777" w:rsidR="00925AD1" w:rsidRDefault="00925AD1">
      <w:pPr>
        <w:rPr>
          <w:b/>
        </w:rPr>
      </w:pPr>
    </w:p>
    <w:p w14:paraId="1465DB21" w14:textId="73F1A455" w:rsidR="00925AD1" w:rsidRDefault="00540880">
      <w:r>
        <w:t xml:space="preserve">To test native species’ potential for use as cover crops, we will seed sixteen native and four conventional cover crop species in Fall 2020 (Table 1).  These will be segregated into native annual, native perennial and conventional (annual) seed mixes and broadcast in </w:t>
      </w:r>
      <w:r w:rsidR="00EE5052">
        <w:t xml:space="preserve">three </w:t>
      </w:r>
      <w:r>
        <w:t xml:space="preserve">2.5m x 2.5m subplots within each management plot.  </w:t>
      </w:r>
      <w:r w:rsidR="00EE5052">
        <w:t xml:space="preserve">We will leave the fourth subplot unseeded as a control.  </w:t>
      </w:r>
      <w:r>
        <w:t xml:space="preserve">All natives are </w:t>
      </w:r>
      <w:r w:rsidR="009B37E5">
        <w:t>commercially</w:t>
      </w:r>
      <w:r>
        <w:t xml:space="preserve"> </w:t>
      </w:r>
      <w:r w:rsidR="009B37E5">
        <w:t xml:space="preserve">available </w:t>
      </w:r>
      <w:r>
        <w:t xml:space="preserve">and were selected because they </w:t>
      </w:r>
      <w:r w:rsidR="009B37E5">
        <w:t>are common</w:t>
      </w:r>
      <w:r>
        <w:t xml:space="preserve">, </w:t>
      </w:r>
      <w:r w:rsidR="009B37E5">
        <w:t xml:space="preserve">persist in </w:t>
      </w:r>
      <w:r>
        <w:t>natural</w:t>
      </w:r>
      <w:r w:rsidR="009B37E5">
        <w:t xml:space="preserve"> grasslands, perform well in restoration</w:t>
      </w:r>
      <w:r>
        <w:t>s</w:t>
      </w:r>
      <w:r w:rsidR="009B37E5">
        <w:t xml:space="preserve">, establish quickly </w:t>
      </w:r>
      <w:r w:rsidR="009B37E5">
        <w:t>and reproduce profusely.</w:t>
      </w:r>
      <w:r>
        <w:t xml:space="preserve"> Selected species can tolerate from </w:t>
      </w:r>
      <w:r w:rsidR="009B37E5">
        <w:t xml:space="preserve">full sun to partial shade.  </w:t>
      </w:r>
      <w:r>
        <w:t>We will seed e</w:t>
      </w:r>
      <w:r w:rsidR="009B37E5">
        <w:t>ach subplot will at 8g/m2, regardless of the number of species in the seed mix</w:t>
      </w:r>
      <w:r w:rsidR="00EE5052">
        <w:t>, and we will seed each species evenly by weight (</w:t>
      </w:r>
      <w:r w:rsidR="009B37E5">
        <w:t>i.e. 1g/m2 in annual and perennial mixes).</w:t>
      </w:r>
      <w:r>
        <w:t xml:space="preserve">  </w:t>
      </w:r>
    </w:p>
    <w:p w14:paraId="22942C39" w14:textId="12A2308E" w:rsidR="00925AD1" w:rsidRDefault="00925AD1"/>
    <w:p w14:paraId="732D837C" w14:textId="42921411" w:rsidR="0091552A" w:rsidRDefault="0091552A">
      <w:r>
        <w:t xml:space="preserve">Table 1: Selected species, characteristics and seed mixes. </w:t>
      </w: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1107"/>
        <w:gridCol w:w="2403"/>
        <w:gridCol w:w="2790"/>
      </w:tblGrid>
      <w:tr w:rsidR="00841B59" w14:paraId="7B0EEB34" w14:textId="77777777" w:rsidTr="00537059">
        <w:tc>
          <w:tcPr>
            <w:tcW w:w="2605" w:type="dxa"/>
          </w:tcPr>
          <w:p w14:paraId="29715921" w14:textId="77777777" w:rsidR="00925AD1" w:rsidRDefault="009B37E5">
            <w:r>
              <w:t>Species</w:t>
            </w:r>
          </w:p>
        </w:tc>
        <w:tc>
          <w:tcPr>
            <w:tcW w:w="1107" w:type="dxa"/>
          </w:tcPr>
          <w:p w14:paraId="7C751955" w14:textId="77777777" w:rsidR="00925AD1" w:rsidRDefault="009B37E5">
            <w:r>
              <w:t>Native</w:t>
            </w:r>
          </w:p>
        </w:tc>
        <w:tc>
          <w:tcPr>
            <w:tcW w:w="2403" w:type="dxa"/>
          </w:tcPr>
          <w:p w14:paraId="3359C39F" w14:textId="77777777" w:rsidR="00925AD1" w:rsidRDefault="009B37E5">
            <w:r>
              <w:t>Functional group</w:t>
            </w:r>
          </w:p>
        </w:tc>
        <w:tc>
          <w:tcPr>
            <w:tcW w:w="2790" w:type="dxa"/>
          </w:tcPr>
          <w:p w14:paraId="15B27A6A" w14:textId="3DEF1C8A" w:rsidR="00925AD1" w:rsidRDefault="009B37E5">
            <w:r>
              <w:t>Seed Mix</w:t>
            </w:r>
          </w:p>
        </w:tc>
      </w:tr>
      <w:tr w:rsidR="00841B59" w14:paraId="1247568F" w14:textId="77777777" w:rsidTr="00537059">
        <w:tc>
          <w:tcPr>
            <w:tcW w:w="2605" w:type="dxa"/>
          </w:tcPr>
          <w:p w14:paraId="06621AA9" w14:textId="77777777" w:rsidR="00925AD1" w:rsidRDefault="009B37E5">
            <w:pPr>
              <w:rPr>
                <w:sz w:val="20"/>
                <w:szCs w:val="20"/>
              </w:rPr>
            </w:pPr>
            <w:proofErr w:type="spellStart"/>
            <w:r>
              <w:rPr>
                <w:sz w:val="20"/>
                <w:szCs w:val="20"/>
              </w:rPr>
              <w:t>Collomia</w:t>
            </w:r>
            <w:proofErr w:type="spellEnd"/>
            <w:r>
              <w:rPr>
                <w:sz w:val="20"/>
                <w:szCs w:val="20"/>
              </w:rPr>
              <w:t xml:space="preserve"> grandiflora</w:t>
            </w:r>
          </w:p>
        </w:tc>
        <w:tc>
          <w:tcPr>
            <w:tcW w:w="1107" w:type="dxa"/>
          </w:tcPr>
          <w:p w14:paraId="7CA5871A" w14:textId="77777777" w:rsidR="00925AD1" w:rsidRDefault="009B37E5">
            <w:pPr>
              <w:rPr>
                <w:sz w:val="20"/>
                <w:szCs w:val="20"/>
              </w:rPr>
            </w:pPr>
            <w:r>
              <w:rPr>
                <w:sz w:val="20"/>
                <w:szCs w:val="20"/>
              </w:rPr>
              <w:t>Yes</w:t>
            </w:r>
          </w:p>
        </w:tc>
        <w:tc>
          <w:tcPr>
            <w:tcW w:w="2403" w:type="dxa"/>
          </w:tcPr>
          <w:p w14:paraId="753CFC1C" w14:textId="77777777" w:rsidR="00925AD1" w:rsidRDefault="009B37E5">
            <w:pPr>
              <w:rPr>
                <w:sz w:val="20"/>
                <w:szCs w:val="20"/>
              </w:rPr>
            </w:pPr>
            <w:r>
              <w:rPr>
                <w:sz w:val="20"/>
                <w:szCs w:val="20"/>
              </w:rPr>
              <w:t>Annual forb</w:t>
            </w:r>
          </w:p>
        </w:tc>
        <w:tc>
          <w:tcPr>
            <w:tcW w:w="2790" w:type="dxa"/>
          </w:tcPr>
          <w:p w14:paraId="3FA0AE31" w14:textId="62A5F611" w:rsidR="00925AD1" w:rsidRDefault="009B37E5">
            <w:pPr>
              <w:rPr>
                <w:sz w:val="20"/>
                <w:szCs w:val="20"/>
              </w:rPr>
            </w:pPr>
            <w:r>
              <w:rPr>
                <w:sz w:val="20"/>
                <w:szCs w:val="20"/>
              </w:rPr>
              <w:t>Annual</w:t>
            </w:r>
            <w:r w:rsidR="00540880">
              <w:rPr>
                <w:sz w:val="20"/>
                <w:szCs w:val="20"/>
              </w:rPr>
              <w:t>s</w:t>
            </w:r>
          </w:p>
        </w:tc>
      </w:tr>
      <w:tr w:rsidR="00841B59" w14:paraId="53F7C12A" w14:textId="77777777" w:rsidTr="00537059">
        <w:tc>
          <w:tcPr>
            <w:tcW w:w="2605" w:type="dxa"/>
          </w:tcPr>
          <w:p w14:paraId="55D06DBC" w14:textId="77777777" w:rsidR="00925AD1" w:rsidRDefault="009B37E5">
            <w:pPr>
              <w:rPr>
                <w:i/>
                <w:sz w:val="20"/>
                <w:szCs w:val="20"/>
              </w:rPr>
            </w:pPr>
            <w:proofErr w:type="spellStart"/>
            <w:r>
              <w:rPr>
                <w:i/>
                <w:sz w:val="20"/>
                <w:szCs w:val="20"/>
              </w:rPr>
              <w:t>Amzinckia</w:t>
            </w:r>
            <w:proofErr w:type="spellEnd"/>
            <w:r>
              <w:rPr>
                <w:i/>
                <w:sz w:val="20"/>
                <w:szCs w:val="20"/>
              </w:rPr>
              <w:t xml:space="preserve"> </w:t>
            </w:r>
            <w:proofErr w:type="spellStart"/>
            <w:r>
              <w:rPr>
                <w:i/>
                <w:sz w:val="20"/>
                <w:szCs w:val="20"/>
              </w:rPr>
              <w:t>menziesii</w:t>
            </w:r>
            <w:proofErr w:type="spellEnd"/>
          </w:p>
        </w:tc>
        <w:tc>
          <w:tcPr>
            <w:tcW w:w="1107" w:type="dxa"/>
          </w:tcPr>
          <w:p w14:paraId="380EB192" w14:textId="77777777" w:rsidR="00925AD1" w:rsidRDefault="009B37E5">
            <w:pPr>
              <w:rPr>
                <w:sz w:val="20"/>
                <w:szCs w:val="20"/>
              </w:rPr>
            </w:pPr>
            <w:r>
              <w:rPr>
                <w:sz w:val="20"/>
                <w:szCs w:val="20"/>
              </w:rPr>
              <w:t>Yes</w:t>
            </w:r>
          </w:p>
        </w:tc>
        <w:tc>
          <w:tcPr>
            <w:tcW w:w="2403" w:type="dxa"/>
          </w:tcPr>
          <w:p w14:paraId="26BEF393" w14:textId="77777777" w:rsidR="00925AD1" w:rsidRDefault="009B37E5">
            <w:pPr>
              <w:rPr>
                <w:sz w:val="20"/>
                <w:szCs w:val="20"/>
              </w:rPr>
            </w:pPr>
            <w:r>
              <w:rPr>
                <w:sz w:val="20"/>
                <w:szCs w:val="20"/>
              </w:rPr>
              <w:t>Annual forb</w:t>
            </w:r>
          </w:p>
        </w:tc>
        <w:tc>
          <w:tcPr>
            <w:tcW w:w="2790" w:type="dxa"/>
          </w:tcPr>
          <w:p w14:paraId="06931776" w14:textId="5C32D234" w:rsidR="00925AD1" w:rsidRDefault="009B37E5">
            <w:pPr>
              <w:rPr>
                <w:sz w:val="20"/>
                <w:szCs w:val="20"/>
              </w:rPr>
            </w:pPr>
            <w:r>
              <w:rPr>
                <w:sz w:val="20"/>
                <w:szCs w:val="20"/>
              </w:rPr>
              <w:t>Annual</w:t>
            </w:r>
            <w:r w:rsidR="00540880">
              <w:rPr>
                <w:sz w:val="20"/>
                <w:szCs w:val="20"/>
              </w:rPr>
              <w:t>s</w:t>
            </w:r>
          </w:p>
        </w:tc>
      </w:tr>
      <w:tr w:rsidR="00841B59" w14:paraId="7EF233B3" w14:textId="77777777" w:rsidTr="00537059">
        <w:tc>
          <w:tcPr>
            <w:tcW w:w="2605" w:type="dxa"/>
          </w:tcPr>
          <w:p w14:paraId="62BA440B" w14:textId="77777777" w:rsidR="00925AD1" w:rsidRDefault="009B37E5">
            <w:pPr>
              <w:rPr>
                <w:i/>
                <w:sz w:val="20"/>
                <w:szCs w:val="20"/>
              </w:rPr>
            </w:pPr>
            <w:r>
              <w:rPr>
                <w:i/>
                <w:sz w:val="20"/>
                <w:szCs w:val="20"/>
              </w:rPr>
              <w:t xml:space="preserve">Clarkia </w:t>
            </w:r>
            <w:proofErr w:type="spellStart"/>
            <w:r>
              <w:rPr>
                <w:i/>
                <w:sz w:val="20"/>
                <w:szCs w:val="20"/>
              </w:rPr>
              <w:t>purpurea</w:t>
            </w:r>
            <w:proofErr w:type="spellEnd"/>
          </w:p>
        </w:tc>
        <w:tc>
          <w:tcPr>
            <w:tcW w:w="1107" w:type="dxa"/>
          </w:tcPr>
          <w:p w14:paraId="1ED14765" w14:textId="77777777" w:rsidR="00925AD1" w:rsidRDefault="009B37E5">
            <w:pPr>
              <w:rPr>
                <w:sz w:val="20"/>
                <w:szCs w:val="20"/>
              </w:rPr>
            </w:pPr>
            <w:r>
              <w:rPr>
                <w:sz w:val="20"/>
                <w:szCs w:val="20"/>
              </w:rPr>
              <w:t>Yes</w:t>
            </w:r>
          </w:p>
        </w:tc>
        <w:tc>
          <w:tcPr>
            <w:tcW w:w="2403" w:type="dxa"/>
          </w:tcPr>
          <w:p w14:paraId="5DACA8A9" w14:textId="77777777" w:rsidR="00925AD1" w:rsidRDefault="009B37E5">
            <w:pPr>
              <w:rPr>
                <w:sz w:val="20"/>
                <w:szCs w:val="20"/>
              </w:rPr>
            </w:pPr>
            <w:r>
              <w:rPr>
                <w:sz w:val="20"/>
                <w:szCs w:val="20"/>
              </w:rPr>
              <w:t>Annual forb</w:t>
            </w:r>
          </w:p>
        </w:tc>
        <w:tc>
          <w:tcPr>
            <w:tcW w:w="2790" w:type="dxa"/>
          </w:tcPr>
          <w:p w14:paraId="43CF335C" w14:textId="46A0C61E" w:rsidR="00925AD1" w:rsidRDefault="009B37E5">
            <w:pPr>
              <w:rPr>
                <w:sz w:val="20"/>
                <w:szCs w:val="20"/>
              </w:rPr>
            </w:pPr>
            <w:r>
              <w:rPr>
                <w:sz w:val="20"/>
                <w:szCs w:val="20"/>
              </w:rPr>
              <w:t>Annuals</w:t>
            </w:r>
          </w:p>
        </w:tc>
      </w:tr>
      <w:tr w:rsidR="00841B59" w14:paraId="1975373F" w14:textId="77777777" w:rsidTr="00537059">
        <w:tc>
          <w:tcPr>
            <w:tcW w:w="2605" w:type="dxa"/>
          </w:tcPr>
          <w:p w14:paraId="2CB64DB8" w14:textId="77777777" w:rsidR="00925AD1" w:rsidRDefault="009B37E5">
            <w:pPr>
              <w:rPr>
                <w:i/>
                <w:sz w:val="20"/>
                <w:szCs w:val="20"/>
              </w:rPr>
            </w:pPr>
            <w:proofErr w:type="spellStart"/>
            <w:r>
              <w:rPr>
                <w:i/>
                <w:sz w:val="20"/>
                <w:szCs w:val="20"/>
              </w:rPr>
              <w:t>Epilobium</w:t>
            </w:r>
            <w:proofErr w:type="spellEnd"/>
            <w:r>
              <w:rPr>
                <w:i/>
                <w:sz w:val="20"/>
                <w:szCs w:val="20"/>
              </w:rPr>
              <w:t xml:space="preserve"> </w:t>
            </w:r>
            <w:proofErr w:type="spellStart"/>
            <w:r>
              <w:rPr>
                <w:i/>
                <w:sz w:val="20"/>
                <w:szCs w:val="20"/>
              </w:rPr>
              <w:t>densiflorum</w:t>
            </w:r>
            <w:proofErr w:type="spellEnd"/>
          </w:p>
        </w:tc>
        <w:tc>
          <w:tcPr>
            <w:tcW w:w="1107" w:type="dxa"/>
          </w:tcPr>
          <w:p w14:paraId="68D050B3" w14:textId="77777777" w:rsidR="00925AD1" w:rsidRDefault="009B37E5">
            <w:pPr>
              <w:rPr>
                <w:sz w:val="20"/>
                <w:szCs w:val="20"/>
              </w:rPr>
            </w:pPr>
            <w:r>
              <w:rPr>
                <w:sz w:val="20"/>
                <w:szCs w:val="20"/>
              </w:rPr>
              <w:t>Yes</w:t>
            </w:r>
          </w:p>
        </w:tc>
        <w:tc>
          <w:tcPr>
            <w:tcW w:w="2403" w:type="dxa"/>
          </w:tcPr>
          <w:p w14:paraId="1AB4E076" w14:textId="77777777" w:rsidR="00925AD1" w:rsidRDefault="009B37E5">
            <w:pPr>
              <w:rPr>
                <w:sz w:val="20"/>
                <w:szCs w:val="20"/>
              </w:rPr>
            </w:pPr>
            <w:r>
              <w:rPr>
                <w:sz w:val="20"/>
                <w:szCs w:val="20"/>
              </w:rPr>
              <w:t>Annual forb</w:t>
            </w:r>
          </w:p>
        </w:tc>
        <w:tc>
          <w:tcPr>
            <w:tcW w:w="2790" w:type="dxa"/>
          </w:tcPr>
          <w:p w14:paraId="2813C4E4" w14:textId="581607BC" w:rsidR="00925AD1" w:rsidRDefault="009B37E5">
            <w:pPr>
              <w:rPr>
                <w:sz w:val="20"/>
                <w:szCs w:val="20"/>
              </w:rPr>
            </w:pPr>
            <w:r>
              <w:rPr>
                <w:sz w:val="20"/>
                <w:szCs w:val="20"/>
              </w:rPr>
              <w:t>Annuals</w:t>
            </w:r>
          </w:p>
        </w:tc>
      </w:tr>
      <w:tr w:rsidR="00841B59" w14:paraId="14220818" w14:textId="77777777" w:rsidTr="00537059">
        <w:tc>
          <w:tcPr>
            <w:tcW w:w="2605" w:type="dxa"/>
          </w:tcPr>
          <w:p w14:paraId="40D52C40" w14:textId="77777777" w:rsidR="00925AD1" w:rsidRDefault="009B37E5">
            <w:pPr>
              <w:rPr>
                <w:i/>
                <w:sz w:val="20"/>
                <w:szCs w:val="20"/>
              </w:rPr>
            </w:pPr>
            <w:r>
              <w:rPr>
                <w:i/>
                <w:sz w:val="20"/>
                <w:szCs w:val="20"/>
              </w:rPr>
              <w:t xml:space="preserve">Gilia </w:t>
            </w:r>
            <w:proofErr w:type="spellStart"/>
            <w:r>
              <w:rPr>
                <w:i/>
                <w:sz w:val="20"/>
                <w:szCs w:val="20"/>
              </w:rPr>
              <w:t>capitata</w:t>
            </w:r>
            <w:proofErr w:type="spellEnd"/>
          </w:p>
        </w:tc>
        <w:tc>
          <w:tcPr>
            <w:tcW w:w="1107" w:type="dxa"/>
          </w:tcPr>
          <w:p w14:paraId="4D0F6E36" w14:textId="77777777" w:rsidR="00925AD1" w:rsidRDefault="009B37E5">
            <w:pPr>
              <w:rPr>
                <w:sz w:val="20"/>
                <w:szCs w:val="20"/>
              </w:rPr>
            </w:pPr>
            <w:r>
              <w:rPr>
                <w:sz w:val="20"/>
                <w:szCs w:val="20"/>
              </w:rPr>
              <w:t>Yes</w:t>
            </w:r>
          </w:p>
        </w:tc>
        <w:tc>
          <w:tcPr>
            <w:tcW w:w="2403" w:type="dxa"/>
          </w:tcPr>
          <w:p w14:paraId="6403FB16" w14:textId="77777777" w:rsidR="00925AD1" w:rsidRDefault="009B37E5">
            <w:pPr>
              <w:rPr>
                <w:sz w:val="20"/>
                <w:szCs w:val="20"/>
              </w:rPr>
            </w:pPr>
            <w:r>
              <w:rPr>
                <w:sz w:val="20"/>
                <w:szCs w:val="20"/>
              </w:rPr>
              <w:t>Annual forb</w:t>
            </w:r>
          </w:p>
        </w:tc>
        <w:tc>
          <w:tcPr>
            <w:tcW w:w="2790" w:type="dxa"/>
          </w:tcPr>
          <w:p w14:paraId="07C4634C" w14:textId="1A16A7D9" w:rsidR="00925AD1" w:rsidRDefault="009B37E5">
            <w:pPr>
              <w:rPr>
                <w:sz w:val="20"/>
                <w:szCs w:val="20"/>
              </w:rPr>
            </w:pPr>
            <w:r>
              <w:rPr>
                <w:sz w:val="20"/>
                <w:szCs w:val="20"/>
              </w:rPr>
              <w:t>Annuals</w:t>
            </w:r>
          </w:p>
        </w:tc>
      </w:tr>
      <w:tr w:rsidR="00841B59" w14:paraId="7A80A8BE" w14:textId="77777777" w:rsidTr="00537059">
        <w:tc>
          <w:tcPr>
            <w:tcW w:w="2605" w:type="dxa"/>
          </w:tcPr>
          <w:p w14:paraId="789D3E02" w14:textId="77777777" w:rsidR="00925AD1" w:rsidRDefault="009B37E5">
            <w:pPr>
              <w:rPr>
                <w:i/>
                <w:sz w:val="20"/>
                <w:szCs w:val="20"/>
              </w:rPr>
            </w:pPr>
            <w:r>
              <w:rPr>
                <w:i/>
                <w:sz w:val="20"/>
                <w:szCs w:val="20"/>
              </w:rPr>
              <w:t xml:space="preserve">Lotus </w:t>
            </w:r>
            <w:proofErr w:type="spellStart"/>
            <w:r>
              <w:rPr>
                <w:i/>
                <w:sz w:val="20"/>
                <w:szCs w:val="20"/>
              </w:rPr>
              <w:t>purshianus</w:t>
            </w:r>
            <w:proofErr w:type="spellEnd"/>
          </w:p>
        </w:tc>
        <w:tc>
          <w:tcPr>
            <w:tcW w:w="1107" w:type="dxa"/>
          </w:tcPr>
          <w:p w14:paraId="4360C2E5" w14:textId="77777777" w:rsidR="00925AD1" w:rsidRDefault="009B37E5">
            <w:pPr>
              <w:rPr>
                <w:sz w:val="20"/>
                <w:szCs w:val="20"/>
              </w:rPr>
            </w:pPr>
            <w:r>
              <w:rPr>
                <w:sz w:val="20"/>
                <w:szCs w:val="20"/>
              </w:rPr>
              <w:t>Yes</w:t>
            </w:r>
          </w:p>
        </w:tc>
        <w:tc>
          <w:tcPr>
            <w:tcW w:w="2403" w:type="dxa"/>
          </w:tcPr>
          <w:p w14:paraId="7221A1E1" w14:textId="77777777" w:rsidR="00925AD1" w:rsidRDefault="009B37E5">
            <w:pPr>
              <w:rPr>
                <w:sz w:val="20"/>
                <w:szCs w:val="20"/>
              </w:rPr>
            </w:pPr>
            <w:r>
              <w:rPr>
                <w:sz w:val="20"/>
                <w:szCs w:val="20"/>
              </w:rPr>
              <w:t>Annual forb (legume)</w:t>
            </w:r>
          </w:p>
        </w:tc>
        <w:tc>
          <w:tcPr>
            <w:tcW w:w="2790" w:type="dxa"/>
          </w:tcPr>
          <w:p w14:paraId="0F4C3B03" w14:textId="06641DC6" w:rsidR="00925AD1" w:rsidRDefault="009B37E5">
            <w:pPr>
              <w:rPr>
                <w:sz w:val="20"/>
                <w:szCs w:val="20"/>
              </w:rPr>
            </w:pPr>
            <w:r>
              <w:rPr>
                <w:sz w:val="20"/>
                <w:szCs w:val="20"/>
              </w:rPr>
              <w:t>Annuals</w:t>
            </w:r>
          </w:p>
        </w:tc>
      </w:tr>
      <w:tr w:rsidR="00841B59" w14:paraId="1AA670B3" w14:textId="77777777" w:rsidTr="00537059">
        <w:tc>
          <w:tcPr>
            <w:tcW w:w="2605" w:type="dxa"/>
          </w:tcPr>
          <w:p w14:paraId="34D68C3E" w14:textId="77777777" w:rsidR="00925AD1" w:rsidRDefault="009B37E5">
            <w:pPr>
              <w:rPr>
                <w:i/>
                <w:sz w:val="20"/>
                <w:szCs w:val="20"/>
              </w:rPr>
            </w:pPr>
            <w:proofErr w:type="spellStart"/>
            <w:r>
              <w:rPr>
                <w:i/>
                <w:sz w:val="20"/>
                <w:szCs w:val="20"/>
              </w:rPr>
              <w:t>Plectritis</w:t>
            </w:r>
            <w:proofErr w:type="spellEnd"/>
            <w:r>
              <w:rPr>
                <w:i/>
                <w:sz w:val="20"/>
                <w:szCs w:val="20"/>
              </w:rPr>
              <w:t xml:space="preserve"> </w:t>
            </w:r>
            <w:proofErr w:type="spellStart"/>
            <w:r>
              <w:rPr>
                <w:i/>
                <w:sz w:val="20"/>
                <w:szCs w:val="20"/>
              </w:rPr>
              <w:t>congesta</w:t>
            </w:r>
            <w:proofErr w:type="spellEnd"/>
          </w:p>
        </w:tc>
        <w:tc>
          <w:tcPr>
            <w:tcW w:w="1107" w:type="dxa"/>
          </w:tcPr>
          <w:p w14:paraId="25CEECE2" w14:textId="77777777" w:rsidR="00925AD1" w:rsidRDefault="009B37E5">
            <w:pPr>
              <w:rPr>
                <w:sz w:val="20"/>
                <w:szCs w:val="20"/>
              </w:rPr>
            </w:pPr>
            <w:r>
              <w:rPr>
                <w:sz w:val="20"/>
                <w:szCs w:val="20"/>
              </w:rPr>
              <w:t>Yes</w:t>
            </w:r>
          </w:p>
        </w:tc>
        <w:tc>
          <w:tcPr>
            <w:tcW w:w="2403" w:type="dxa"/>
          </w:tcPr>
          <w:p w14:paraId="0E626316" w14:textId="77777777" w:rsidR="00925AD1" w:rsidRDefault="009B37E5">
            <w:pPr>
              <w:tabs>
                <w:tab w:val="right" w:pos="2187"/>
              </w:tabs>
              <w:rPr>
                <w:sz w:val="20"/>
                <w:szCs w:val="20"/>
              </w:rPr>
            </w:pPr>
            <w:r>
              <w:rPr>
                <w:sz w:val="20"/>
                <w:szCs w:val="20"/>
              </w:rPr>
              <w:t>Annual forb</w:t>
            </w:r>
            <w:r>
              <w:rPr>
                <w:sz w:val="20"/>
                <w:szCs w:val="20"/>
              </w:rPr>
              <w:tab/>
            </w:r>
          </w:p>
        </w:tc>
        <w:tc>
          <w:tcPr>
            <w:tcW w:w="2790" w:type="dxa"/>
          </w:tcPr>
          <w:p w14:paraId="6F7FF352" w14:textId="26FB515E" w:rsidR="00925AD1" w:rsidRDefault="009B37E5">
            <w:pPr>
              <w:rPr>
                <w:sz w:val="20"/>
                <w:szCs w:val="20"/>
              </w:rPr>
            </w:pPr>
            <w:r>
              <w:rPr>
                <w:sz w:val="20"/>
                <w:szCs w:val="20"/>
              </w:rPr>
              <w:t>Annuals</w:t>
            </w:r>
          </w:p>
        </w:tc>
      </w:tr>
      <w:tr w:rsidR="00841B59" w14:paraId="5F10E742" w14:textId="77777777" w:rsidTr="00537059">
        <w:tc>
          <w:tcPr>
            <w:tcW w:w="2605" w:type="dxa"/>
          </w:tcPr>
          <w:p w14:paraId="7E3E49AE" w14:textId="77777777" w:rsidR="00925AD1" w:rsidRDefault="009B37E5">
            <w:pPr>
              <w:rPr>
                <w:i/>
                <w:sz w:val="20"/>
                <w:szCs w:val="20"/>
              </w:rPr>
            </w:pPr>
            <w:proofErr w:type="spellStart"/>
            <w:r>
              <w:rPr>
                <w:i/>
                <w:sz w:val="20"/>
                <w:szCs w:val="20"/>
              </w:rPr>
              <w:t>Sanguisorba</w:t>
            </w:r>
            <w:proofErr w:type="spellEnd"/>
            <w:r>
              <w:rPr>
                <w:i/>
                <w:sz w:val="20"/>
                <w:szCs w:val="20"/>
              </w:rPr>
              <w:t xml:space="preserve"> </w:t>
            </w:r>
            <w:proofErr w:type="spellStart"/>
            <w:r>
              <w:rPr>
                <w:i/>
                <w:sz w:val="20"/>
                <w:szCs w:val="20"/>
              </w:rPr>
              <w:t>annua</w:t>
            </w:r>
            <w:proofErr w:type="spellEnd"/>
          </w:p>
        </w:tc>
        <w:tc>
          <w:tcPr>
            <w:tcW w:w="1107" w:type="dxa"/>
          </w:tcPr>
          <w:p w14:paraId="369DA36E" w14:textId="77777777" w:rsidR="00925AD1" w:rsidRDefault="009B37E5">
            <w:pPr>
              <w:rPr>
                <w:sz w:val="20"/>
                <w:szCs w:val="20"/>
              </w:rPr>
            </w:pPr>
            <w:r>
              <w:rPr>
                <w:sz w:val="20"/>
                <w:szCs w:val="20"/>
              </w:rPr>
              <w:t>Yes</w:t>
            </w:r>
          </w:p>
        </w:tc>
        <w:tc>
          <w:tcPr>
            <w:tcW w:w="2403" w:type="dxa"/>
          </w:tcPr>
          <w:p w14:paraId="58937951" w14:textId="77777777" w:rsidR="00925AD1" w:rsidRDefault="009B37E5">
            <w:pPr>
              <w:rPr>
                <w:sz w:val="20"/>
                <w:szCs w:val="20"/>
              </w:rPr>
            </w:pPr>
            <w:r>
              <w:rPr>
                <w:sz w:val="20"/>
                <w:szCs w:val="20"/>
              </w:rPr>
              <w:t>Annual forb</w:t>
            </w:r>
            <w:r>
              <w:rPr>
                <w:sz w:val="20"/>
                <w:szCs w:val="20"/>
              </w:rPr>
              <w:tab/>
            </w:r>
          </w:p>
        </w:tc>
        <w:tc>
          <w:tcPr>
            <w:tcW w:w="2790" w:type="dxa"/>
          </w:tcPr>
          <w:p w14:paraId="2CA207C5" w14:textId="4DCFB7B4" w:rsidR="00925AD1" w:rsidRDefault="009B37E5">
            <w:pPr>
              <w:rPr>
                <w:sz w:val="20"/>
                <w:szCs w:val="20"/>
              </w:rPr>
            </w:pPr>
            <w:r>
              <w:rPr>
                <w:sz w:val="20"/>
                <w:szCs w:val="20"/>
              </w:rPr>
              <w:t>Annuals</w:t>
            </w:r>
          </w:p>
        </w:tc>
      </w:tr>
      <w:tr w:rsidR="00841B59" w14:paraId="26125D4B" w14:textId="77777777" w:rsidTr="00537059">
        <w:tc>
          <w:tcPr>
            <w:tcW w:w="2605" w:type="dxa"/>
          </w:tcPr>
          <w:p w14:paraId="2684AEE3" w14:textId="77777777" w:rsidR="00925AD1" w:rsidRDefault="009B37E5">
            <w:pPr>
              <w:rPr>
                <w:i/>
                <w:sz w:val="20"/>
                <w:szCs w:val="20"/>
              </w:rPr>
            </w:pPr>
            <w:r>
              <w:rPr>
                <w:i/>
                <w:sz w:val="20"/>
                <w:szCs w:val="20"/>
              </w:rPr>
              <w:t xml:space="preserve">Achillea </w:t>
            </w:r>
            <w:proofErr w:type="spellStart"/>
            <w:r>
              <w:rPr>
                <w:i/>
                <w:sz w:val="20"/>
                <w:szCs w:val="20"/>
              </w:rPr>
              <w:t>millefolium</w:t>
            </w:r>
            <w:proofErr w:type="spellEnd"/>
          </w:p>
        </w:tc>
        <w:tc>
          <w:tcPr>
            <w:tcW w:w="1107" w:type="dxa"/>
          </w:tcPr>
          <w:p w14:paraId="4B36011F" w14:textId="77777777" w:rsidR="00925AD1" w:rsidRDefault="009B37E5">
            <w:pPr>
              <w:rPr>
                <w:sz w:val="20"/>
                <w:szCs w:val="20"/>
              </w:rPr>
            </w:pPr>
            <w:r>
              <w:rPr>
                <w:sz w:val="20"/>
                <w:szCs w:val="20"/>
              </w:rPr>
              <w:t>Yes</w:t>
            </w:r>
          </w:p>
        </w:tc>
        <w:tc>
          <w:tcPr>
            <w:tcW w:w="2403" w:type="dxa"/>
          </w:tcPr>
          <w:p w14:paraId="71D5E71D" w14:textId="77777777" w:rsidR="00925AD1" w:rsidRDefault="009B37E5">
            <w:pPr>
              <w:rPr>
                <w:sz w:val="20"/>
                <w:szCs w:val="20"/>
              </w:rPr>
            </w:pPr>
            <w:r>
              <w:rPr>
                <w:sz w:val="20"/>
                <w:szCs w:val="20"/>
              </w:rPr>
              <w:t>Perennial forb</w:t>
            </w:r>
          </w:p>
        </w:tc>
        <w:tc>
          <w:tcPr>
            <w:tcW w:w="2790" w:type="dxa"/>
          </w:tcPr>
          <w:p w14:paraId="3610301B" w14:textId="28CDC1D0" w:rsidR="00925AD1" w:rsidRDefault="009B37E5">
            <w:pPr>
              <w:rPr>
                <w:sz w:val="20"/>
                <w:szCs w:val="20"/>
              </w:rPr>
            </w:pPr>
            <w:r>
              <w:rPr>
                <w:sz w:val="20"/>
                <w:szCs w:val="20"/>
              </w:rPr>
              <w:t>Perennials</w:t>
            </w:r>
          </w:p>
        </w:tc>
      </w:tr>
      <w:tr w:rsidR="00841B59" w14:paraId="48CDD024" w14:textId="77777777" w:rsidTr="00537059">
        <w:tc>
          <w:tcPr>
            <w:tcW w:w="2605" w:type="dxa"/>
          </w:tcPr>
          <w:p w14:paraId="2991C5C9" w14:textId="77777777" w:rsidR="00925AD1" w:rsidRDefault="009B37E5">
            <w:pPr>
              <w:rPr>
                <w:i/>
                <w:sz w:val="20"/>
                <w:szCs w:val="20"/>
              </w:rPr>
            </w:pPr>
            <w:proofErr w:type="spellStart"/>
            <w:r>
              <w:rPr>
                <w:i/>
                <w:sz w:val="20"/>
                <w:szCs w:val="20"/>
              </w:rPr>
              <w:t>Agoseris</w:t>
            </w:r>
            <w:proofErr w:type="spellEnd"/>
            <w:r>
              <w:rPr>
                <w:i/>
                <w:sz w:val="20"/>
                <w:szCs w:val="20"/>
              </w:rPr>
              <w:t xml:space="preserve"> grandiflora</w:t>
            </w:r>
          </w:p>
        </w:tc>
        <w:tc>
          <w:tcPr>
            <w:tcW w:w="1107" w:type="dxa"/>
          </w:tcPr>
          <w:p w14:paraId="585D8B0E" w14:textId="77777777" w:rsidR="00925AD1" w:rsidRDefault="009B37E5">
            <w:pPr>
              <w:rPr>
                <w:sz w:val="20"/>
                <w:szCs w:val="20"/>
              </w:rPr>
            </w:pPr>
            <w:r>
              <w:rPr>
                <w:sz w:val="20"/>
                <w:szCs w:val="20"/>
              </w:rPr>
              <w:t xml:space="preserve">Yes </w:t>
            </w:r>
          </w:p>
        </w:tc>
        <w:tc>
          <w:tcPr>
            <w:tcW w:w="2403" w:type="dxa"/>
          </w:tcPr>
          <w:p w14:paraId="17AC8C87" w14:textId="77777777" w:rsidR="00925AD1" w:rsidRDefault="009B37E5">
            <w:pPr>
              <w:rPr>
                <w:sz w:val="20"/>
                <w:szCs w:val="20"/>
              </w:rPr>
            </w:pPr>
            <w:r>
              <w:rPr>
                <w:sz w:val="20"/>
                <w:szCs w:val="20"/>
              </w:rPr>
              <w:t>Perennial forb</w:t>
            </w:r>
          </w:p>
        </w:tc>
        <w:tc>
          <w:tcPr>
            <w:tcW w:w="2790" w:type="dxa"/>
          </w:tcPr>
          <w:p w14:paraId="5197D4DC" w14:textId="5CF02D57" w:rsidR="00925AD1" w:rsidRDefault="009B37E5">
            <w:pPr>
              <w:rPr>
                <w:sz w:val="20"/>
                <w:szCs w:val="20"/>
              </w:rPr>
            </w:pPr>
            <w:r>
              <w:rPr>
                <w:sz w:val="20"/>
                <w:szCs w:val="20"/>
              </w:rPr>
              <w:t>Perennial</w:t>
            </w:r>
            <w:r w:rsidR="00540880">
              <w:rPr>
                <w:sz w:val="20"/>
                <w:szCs w:val="20"/>
              </w:rPr>
              <w:t>s</w:t>
            </w:r>
          </w:p>
        </w:tc>
      </w:tr>
      <w:tr w:rsidR="00841B59" w14:paraId="047D5480" w14:textId="77777777" w:rsidTr="00537059">
        <w:tc>
          <w:tcPr>
            <w:tcW w:w="2605" w:type="dxa"/>
          </w:tcPr>
          <w:p w14:paraId="1AB6D537" w14:textId="77777777" w:rsidR="00925AD1" w:rsidRDefault="009B37E5">
            <w:pPr>
              <w:rPr>
                <w:i/>
                <w:sz w:val="20"/>
                <w:szCs w:val="20"/>
              </w:rPr>
            </w:pPr>
            <w:proofErr w:type="spellStart"/>
            <w:r>
              <w:rPr>
                <w:i/>
                <w:sz w:val="20"/>
                <w:szCs w:val="20"/>
              </w:rPr>
              <w:t>Lomatium</w:t>
            </w:r>
            <w:proofErr w:type="spellEnd"/>
            <w:r>
              <w:rPr>
                <w:i/>
                <w:sz w:val="20"/>
                <w:szCs w:val="20"/>
              </w:rPr>
              <w:t xml:space="preserve"> </w:t>
            </w:r>
            <w:proofErr w:type="spellStart"/>
            <w:r>
              <w:rPr>
                <w:i/>
                <w:sz w:val="20"/>
                <w:szCs w:val="20"/>
              </w:rPr>
              <w:t>nudicaule</w:t>
            </w:r>
            <w:proofErr w:type="spellEnd"/>
          </w:p>
        </w:tc>
        <w:tc>
          <w:tcPr>
            <w:tcW w:w="1107" w:type="dxa"/>
          </w:tcPr>
          <w:p w14:paraId="731E542D" w14:textId="77777777" w:rsidR="00925AD1" w:rsidRDefault="009B37E5">
            <w:pPr>
              <w:rPr>
                <w:sz w:val="20"/>
                <w:szCs w:val="20"/>
              </w:rPr>
            </w:pPr>
            <w:r>
              <w:rPr>
                <w:sz w:val="20"/>
                <w:szCs w:val="20"/>
              </w:rPr>
              <w:t>Yes</w:t>
            </w:r>
          </w:p>
        </w:tc>
        <w:tc>
          <w:tcPr>
            <w:tcW w:w="2403" w:type="dxa"/>
          </w:tcPr>
          <w:p w14:paraId="6D904133" w14:textId="77777777" w:rsidR="00925AD1" w:rsidRDefault="009B37E5">
            <w:pPr>
              <w:rPr>
                <w:sz w:val="20"/>
                <w:szCs w:val="20"/>
              </w:rPr>
            </w:pPr>
            <w:r>
              <w:rPr>
                <w:sz w:val="20"/>
                <w:szCs w:val="20"/>
              </w:rPr>
              <w:t>Perennial forb</w:t>
            </w:r>
          </w:p>
        </w:tc>
        <w:tc>
          <w:tcPr>
            <w:tcW w:w="2790" w:type="dxa"/>
          </w:tcPr>
          <w:p w14:paraId="52222F4C" w14:textId="1AA39230" w:rsidR="00925AD1" w:rsidRDefault="009B37E5">
            <w:pPr>
              <w:rPr>
                <w:sz w:val="20"/>
                <w:szCs w:val="20"/>
              </w:rPr>
            </w:pPr>
            <w:r>
              <w:rPr>
                <w:sz w:val="20"/>
                <w:szCs w:val="20"/>
              </w:rPr>
              <w:t>Perennials</w:t>
            </w:r>
          </w:p>
        </w:tc>
      </w:tr>
      <w:tr w:rsidR="00841B59" w14:paraId="3330006B" w14:textId="77777777" w:rsidTr="00537059">
        <w:tc>
          <w:tcPr>
            <w:tcW w:w="2605" w:type="dxa"/>
          </w:tcPr>
          <w:p w14:paraId="571F5677" w14:textId="77777777" w:rsidR="00925AD1" w:rsidRDefault="009B37E5">
            <w:pPr>
              <w:rPr>
                <w:i/>
                <w:sz w:val="20"/>
                <w:szCs w:val="20"/>
              </w:rPr>
            </w:pPr>
            <w:r>
              <w:rPr>
                <w:i/>
                <w:sz w:val="20"/>
                <w:szCs w:val="20"/>
              </w:rPr>
              <w:t xml:space="preserve">Potentilla </w:t>
            </w:r>
            <w:proofErr w:type="spellStart"/>
            <w:r>
              <w:rPr>
                <w:i/>
                <w:sz w:val="20"/>
                <w:szCs w:val="20"/>
              </w:rPr>
              <w:t>gracilis</w:t>
            </w:r>
            <w:proofErr w:type="spellEnd"/>
          </w:p>
        </w:tc>
        <w:tc>
          <w:tcPr>
            <w:tcW w:w="1107" w:type="dxa"/>
          </w:tcPr>
          <w:p w14:paraId="6844F443" w14:textId="77777777" w:rsidR="00925AD1" w:rsidRDefault="009B37E5">
            <w:pPr>
              <w:rPr>
                <w:sz w:val="20"/>
                <w:szCs w:val="20"/>
              </w:rPr>
            </w:pPr>
            <w:r>
              <w:rPr>
                <w:sz w:val="20"/>
                <w:szCs w:val="20"/>
              </w:rPr>
              <w:t>Yes</w:t>
            </w:r>
          </w:p>
        </w:tc>
        <w:tc>
          <w:tcPr>
            <w:tcW w:w="2403" w:type="dxa"/>
          </w:tcPr>
          <w:p w14:paraId="385B90CC" w14:textId="77777777" w:rsidR="00925AD1" w:rsidRDefault="009B37E5">
            <w:pPr>
              <w:rPr>
                <w:sz w:val="20"/>
                <w:szCs w:val="20"/>
              </w:rPr>
            </w:pPr>
            <w:r>
              <w:rPr>
                <w:sz w:val="20"/>
                <w:szCs w:val="20"/>
              </w:rPr>
              <w:t>Perennial forb</w:t>
            </w:r>
          </w:p>
        </w:tc>
        <w:tc>
          <w:tcPr>
            <w:tcW w:w="2790" w:type="dxa"/>
          </w:tcPr>
          <w:p w14:paraId="2BCEAF83" w14:textId="18A8BCA8" w:rsidR="00925AD1" w:rsidRDefault="009B37E5">
            <w:pPr>
              <w:rPr>
                <w:sz w:val="20"/>
                <w:szCs w:val="20"/>
              </w:rPr>
            </w:pPr>
            <w:r>
              <w:rPr>
                <w:sz w:val="20"/>
                <w:szCs w:val="20"/>
              </w:rPr>
              <w:t>Perennials</w:t>
            </w:r>
          </w:p>
        </w:tc>
      </w:tr>
      <w:tr w:rsidR="00841B59" w14:paraId="65833956" w14:textId="77777777" w:rsidTr="00537059">
        <w:tc>
          <w:tcPr>
            <w:tcW w:w="2605" w:type="dxa"/>
          </w:tcPr>
          <w:p w14:paraId="538CDBD1" w14:textId="77777777" w:rsidR="00925AD1" w:rsidRDefault="009B37E5">
            <w:pPr>
              <w:rPr>
                <w:i/>
                <w:sz w:val="20"/>
                <w:szCs w:val="20"/>
              </w:rPr>
            </w:pPr>
            <w:r>
              <w:rPr>
                <w:i/>
                <w:sz w:val="20"/>
                <w:szCs w:val="20"/>
              </w:rPr>
              <w:t>Prunella vulgaris</w:t>
            </w:r>
          </w:p>
        </w:tc>
        <w:tc>
          <w:tcPr>
            <w:tcW w:w="1107" w:type="dxa"/>
          </w:tcPr>
          <w:p w14:paraId="5DD9BDAF" w14:textId="77777777" w:rsidR="00925AD1" w:rsidRDefault="009B37E5">
            <w:pPr>
              <w:rPr>
                <w:sz w:val="20"/>
                <w:szCs w:val="20"/>
              </w:rPr>
            </w:pPr>
            <w:r>
              <w:rPr>
                <w:sz w:val="20"/>
                <w:szCs w:val="20"/>
              </w:rPr>
              <w:t>Yes</w:t>
            </w:r>
          </w:p>
        </w:tc>
        <w:tc>
          <w:tcPr>
            <w:tcW w:w="2403" w:type="dxa"/>
          </w:tcPr>
          <w:p w14:paraId="054EDDD6" w14:textId="77777777" w:rsidR="00925AD1" w:rsidRDefault="009B37E5">
            <w:pPr>
              <w:rPr>
                <w:sz w:val="20"/>
                <w:szCs w:val="20"/>
              </w:rPr>
            </w:pPr>
            <w:r>
              <w:rPr>
                <w:sz w:val="20"/>
                <w:szCs w:val="20"/>
              </w:rPr>
              <w:t>Perennial forb</w:t>
            </w:r>
          </w:p>
        </w:tc>
        <w:tc>
          <w:tcPr>
            <w:tcW w:w="2790" w:type="dxa"/>
          </w:tcPr>
          <w:p w14:paraId="3DA10680" w14:textId="5C853657" w:rsidR="00925AD1" w:rsidRDefault="009B37E5">
            <w:pPr>
              <w:rPr>
                <w:sz w:val="20"/>
                <w:szCs w:val="20"/>
              </w:rPr>
            </w:pPr>
            <w:r>
              <w:rPr>
                <w:sz w:val="20"/>
                <w:szCs w:val="20"/>
              </w:rPr>
              <w:t>Perennials</w:t>
            </w:r>
          </w:p>
        </w:tc>
      </w:tr>
      <w:tr w:rsidR="00841B59" w14:paraId="782005B1" w14:textId="77777777" w:rsidTr="00537059">
        <w:tc>
          <w:tcPr>
            <w:tcW w:w="2605" w:type="dxa"/>
          </w:tcPr>
          <w:p w14:paraId="763B741A" w14:textId="77777777" w:rsidR="00925AD1" w:rsidRDefault="009B37E5">
            <w:pPr>
              <w:rPr>
                <w:i/>
                <w:sz w:val="20"/>
                <w:szCs w:val="20"/>
              </w:rPr>
            </w:pPr>
            <w:r>
              <w:rPr>
                <w:i/>
                <w:sz w:val="20"/>
                <w:szCs w:val="20"/>
              </w:rPr>
              <w:t xml:space="preserve">Viola </w:t>
            </w:r>
            <w:proofErr w:type="spellStart"/>
            <w:r>
              <w:rPr>
                <w:i/>
                <w:sz w:val="20"/>
                <w:szCs w:val="20"/>
              </w:rPr>
              <w:t>praemorsa</w:t>
            </w:r>
            <w:proofErr w:type="spellEnd"/>
          </w:p>
        </w:tc>
        <w:tc>
          <w:tcPr>
            <w:tcW w:w="1107" w:type="dxa"/>
          </w:tcPr>
          <w:p w14:paraId="61E1FDCF" w14:textId="77777777" w:rsidR="00925AD1" w:rsidRDefault="009B37E5">
            <w:pPr>
              <w:rPr>
                <w:sz w:val="20"/>
                <w:szCs w:val="20"/>
              </w:rPr>
            </w:pPr>
            <w:r>
              <w:rPr>
                <w:sz w:val="20"/>
                <w:szCs w:val="20"/>
              </w:rPr>
              <w:t>Yes</w:t>
            </w:r>
          </w:p>
        </w:tc>
        <w:tc>
          <w:tcPr>
            <w:tcW w:w="2403" w:type="dxa"/>
          </w:tcPr>
          <w:p w14:paraId="35D2CB7C" w14:textId="77777777" w:rsidR="00925AD1" w:rsidRDefault="009B37E5">
            <w:pPr>
              <w:rPr>
                <w:sz w:val="20"/>
                <w:szCs w:val="20"/>
              </w:rPr>
            </w:pPr>
            <w:r>
              <w:rPr>
                <w:sz w:val="20"/>
                <w:szCs w:val="20"/>
              </w:rPr>
              <w:t>Perennial forb</w:t>
            </w:r>
          </w:p>
        </w:tc>
        <w:tc>
          <w:tcPr>
            <w:tcW w:w="2790" w:type="dxa"/>
          </w:tcPr>
          <w:p w14:paraId="72D5335A" w14:textId="359F9C6C" w:rsidR="00925AD1" w:rsidRDefault="009B37E5">
            <w:pPr>
              <w:rPr>
                <w:sz w:val="20"/>
                <w:szCs w:val="20"/>
              </w:rPr>
            </w:pPr>
            <w:r>
              <w:rPr>
                <w:sz w:val="20"/>
                <w:szCs w:val="20"/>
              </w:rPr>
              <w:t>Perennials</w:t>
            </w:r>
          </w:p>
        </w:tc>
      </w:tr>
      <w:tr w:rsidR="00841B59" w14:paraId="63FA504D" w14:textId="77777777" w:rsidTr="00537059">
        <w:tc>
          <w:tcPr>
            <w:tcW w:w="2605" w:type="dxa"/>
          </w:tcPr>
          <w:p w14:paraId="7F875D32" w14:textId="77777777" w:rsidR="00925AD1" w:rsidRDefault="009B37E5">
            <w:pPr>
              <w:rPr>
                <w:i/>
                <w:sz w:val="20"/>
                <w:szCs w:val="20"/>
              </w:rPr>
            </w:pPr>
            <w:proofErr w:type="spellStart"/>
            <w:r>
              <w:rPr>
                <w:i/>
                <w:sz w:val="20"/>
                <w:szCs w:val="20"/>
              </w:rPr>
              <w:t>Geum</w:t>
            </w:r>
            <w:proofErr w:type="spellEnd"/>
            <w:r>
              <w:rPr>
                <w:i/>
                <w:sz w:val="20"/>
                <w:szCs w:val="20"/>
              </w:rPr>
              <w:t xml:space="preserve"> </w:t>
            </w:r>
            <w:proofErr w:type="spellStart"/>
            <w:r>
              <w:rPr>
                <w:i/>
                <w:sz w:val="20"/>
                <w:szCs w:val="20"/>
              </w:rPr>
              <w:t>macrophyllum</w:t>
            </w:r>
            <w:proofErr w:type="spellEnd"/>
          </w:p>
        </w:tc>
        <w:tc>
          <w:tcPr>
            <w:tcW w:w="1107" w:type="dxa"/>
          </w:tcPr>
          <w:p w14:paraId="070F37C9" w14:textId="77777777" w:rsidR="00925AD1" w:rsidRDefault="009B37E5">
            <w:pPr>
              <w:rPr>
                <w:sz w:val="20"/>
                <w:szCs w:val="20"/>
              </w:rPr>
            </w:pPr>
            <w:r>
              <w:rPr>
                <w:sz w:val="20"/>
                <w:szCs w:val="20"/>
              </w:rPr>
              <w:t>Yes</w:t>
            </w:r>
          </w:p>
        </w:tc>
        <w:tc>
          <w:tcPr>
            <w:tcW w:w="2403" w:type="dxa"/>
          </w:tcPr>
          <w:p w14:paraId="6DDBCDCB" w14:textId="77777777" w:rsidR="00925AD1" w:rsidRDefault="009B37E5">
            <w:pPr>
              <w:rPr>
                <w:sz w:val="20"/>
                <w:szCs w:val="20"/>
              </w:rPr>
            </w:pPr>
            <w:r>
              <w:rPr>
                <w:sz w:val="20"/>
                <w:szCs w:val="20"/>
              </w:rPr>
              <w:t>Perennial forb</w:t>
            </w:r>
          </w:p>
        </w:tc>
        <w:tc>
          <w:tcPr>
            <w:tcW w:w="2790" w:type="dxa"/>
          </w:tcPr>
          <w:p w14:paraId="2472D24B" w14:textId="7ADA9341" w:rsidR="00925AD1" w:rsidRDefault="009B37E5">
            <w:pPr>
              <w:rPr>
                <w:sz w:val="20"/>
                <w:szCs w:val="20"/>
              </w:rPr>
            </w:pPr>
            <w:r>
              <w:rPr>
                <w:sz w:val="20"/>
                <w:szCs w:val="20"/>
              </w:rPr>
              <w:t>Perennials</w:t>
            </w:r>
          </w:p>
        </w:tc>
      </w:tr>
      <w:tr w:rsidR="00841B59" w14:paraId="04ED7355" w14:textId="77777777" w:rsidTr="00537059">
        <w:tc>
          <w:tcPr>
            <w:tcW w:w="2605" w:type="dxa"/>
          </w:tcPr>
          <w:p w14:paraId="14E777A3" w14:textId="77777777" w:rsidR="00925AD1" w:rsidRDefault="009B37E5">
            <w:pPr>
              <w:rPr>
                <w:i/>
                <w:sz w:val="20"/>
                <w:szCs w:val="20"/>
              </w:rPr>
            </w:pPr>
            <w:proofErr w:type="spellStart"/>
            <w:r>
              <w:rPr>
                <w:i/>
                <w:sz w:val="20"/>
                <w:szCs w:val="20"/>
              </w:rPr>
              <w:t>Eriophyllum</w:t>
            </w:r>
            <w:proofErr w:type="spellEnd"/>
            <w:r>
              <w:rPr>
                <w:i/>
                <w:sz w:val="20"/>
                <w:szCs w:val="20"/>
              </w:rPr>
              <w:t xml:space="preserve"> </w:t>
            </w:r>
            <w:proofErr w:type="spellStart"/>
            <w:r>
              <w:rPr>
                <w:i/>
                <w:sz w:val="20"/>
                <w:szCs w:val="20"/>
              </w:rPr>
              <w:t>lanatum</w:t>
            </w:r>
            <w:proofErr w:type="spellEnd"/>
          </w:p>
        </w:tc>
        <w:tc>
          <w:tcPr>
            <w:tcW w:w="1107" w:type="dxa"/>
          </w:tcPr>
          <w:p w14:paraId="0EE55DA4" w14:textId="77777777" w:rsidR="00925AD1" w:rsidRDefault="009B37E5">
            <w:pPr>
              <w:rPr>
                <w:sz w:val="20"/>
                <w:szCs w:val="20"/>
              </w:rPr>
            </w:pPr>
            <w:r>
              <w:rPr>
                <w:sz w:val="20"/>
                <w:szCs w:val="20"/>
              </w:rPr>
              <w:t>Yes</w:t>
            </w:r>
          </w:p>
        </w:tc>
        <w:tc>
          <w:tcPr>
            <w:tcW w:w="2403" w:type="dxa"/>
          </w:tcPr>
          <w:p w14:paraId="1046239D" w14:textId="77777777" w:rsidR="00925AD1" w:rsidRDefault="009B37E5">
            <w:pPr>
              <w:rPr>
                <w:sz w:val="20"/>
                <w:szCs w:val="20"/>
              </w:rPr>
            </w:pPr>
            <w:r>
              <w:rPr>
                <w:sz w:val="20"/>
                <w:szCs w:val="20"/>
              </w:rPr>
              <w:t>Perennial forb</w:t>
            </w:r>
          </w:p>
        </w:tc>
        <w:tc>
          <w:tcPr>
            <w:tcW w:w="2790" w:type="dxa"/>
          </w:tcPr>
          <w:p w14:paraId="6DD0F900" w14:textId="3AD4FC99" w:rsidR="00925AD1" w:rsidRDefault="009B37E5">
            <w:pPr>
              <w:rPr>
                <w:sz w:val="20"/>
                <w:szCs w:val="20"/>
              </w:rPr>
            </w:pPr>
            <w:r>
              <w:rPr>
                <w:sz w:val="20"/>
                <w:szCs w:val="20"/>
              </w:rPr>
              <w:t>Perennials</w:t>
            </w:r>
          </w:p>
        </w:tc>
      </w:tr>
      <w:tr w:rsidR="00841B59" w14:paraId="540808C5" w14:textId="77777777" w:rsidTr="00537059">
        <w:tc>
          <w:tcPr>
            <w:tcW w:w="2605" w:type="dxa"/>
          </w:tcPr>
          <w:p w14:paraId="3A57FBA6" w14:textId="77777777" w:rsidR="00925AD1" w:rsidRDefault="009B37E5">
            <w:pPr>
              <w:rPr>
                <w:sz w:val="20"/>
                <w:szCs w:val="20"/>
              </w:rPr>
            </w:pPr>
            <w:r>
              <w:rPr>
                <w:sz w:val="20"/>
                <w:szCs w:val="20"/>
              </w:rPr>
              <w:t>Winter barley</w:t>
            </w:r>
          </w:p>
        </w:tc>
        <w:tc>
          <w:tcPr>
            <w:tcW w:w="1107" w:type="dxa"/>
          </w:tcPr>
          <w:p w14:paraId="5C5DDA28" w14:textId="77777777" w:rsidR="00925AD1" w:rsidRDefault="009B37E5">
            <w:pPr>
              <w:rPr>
                <w:sz w:val="20"/>
                <w:szCs w:val="20"/>
              </w:rPr>
            </w:pPr>
            <w:r>
              <w:rPr>
                <w:sz w:val="20"/>
                <w:szCs w:val="20"/>
              </w:rPr>
              <w:t>No</w:t>
            </w:r>
          </w:p>
        </w:tc>
        <w:tc>
          <w:tcPr>
            <w:tcW w:w="2403" w:type="dxa"/>
          </w:tcPr>
          <w:p w14:paraId="17871BFB" w14:textId="77777777" w:rsidR="00925AD1" w:rsidRDefault="009B37E5">
            <w:pPr>
              <w:rPr>
                <w:sz w:val="20"/>
                <w:szCs w:val="20"/>
              </w:rPr>
            </w:pPr>
            <w:r>
              <w:rPr>
                <w:sz w:val="20"/>
                <w:szCs w:val="20"/>
              </w:rPr>
              <w:t>Annual graminoid</w:t>
            </w:r>
          </w:p>
        </w:tc>
        <w:tc>
          <w:tcPr>
            <w:tcW w:w="2790" w:type="dxa"/>
          </w:tcPr>
          <w:p w14:paraId="354931CB" w14:textId="215F8909" w:rsidR="00925AD1" w:rsidRDefault="003257DE">
            <w:pPr>
              <w:rPr>
                <w:sz w:val="20"/>
                <w:szCs w:val="20"/>
              </w:rPr>
            </w:pPr>
            <w:r>
              <w:rPr>
                <w:sz w:val="20"/>
                <w:szCs w:val="20"/>
              </w:rPr>
              <w:t>Conventional</w:t>
            </w:r>
          </w:p>
        </w:tc>
      </w:tr>
      <w:tr w:rsidR="00841B59" w14:paraId="421B1521" w14:textId="77777777" w:rsidTr="00537059">
        <w:tc>
          <w:tcPr>
            <w:tcW w:w="2605" w:type="dxa"/>
          </w:tcPr>
          <w:p w14:paraId="5345471B" w14:textId="77777777" w:rsidR="00925AD1" w:rsidRDefault="009B37E5">
            <w:pPr>
              <w:rPr>
                <w:sz w:val="20"/>
                <w:szCs w:val="20"/>
              </w:rPr>
            </w:pPr>
            <w:r>
              <w:rPr>
                <w:sz w:val="20"/>
                <w:szCs w:val="20"/>
              </w:rPr>
              <w:t>Common oats</w:t>
            </w:r>
          </w:p>
        </w:tc>
        <w:tc>
          <w:tcPr>
            <w:tcW w:w="1107" w:type="dxa"/>
          </w:tcPr>
          <w:p w14:paraId="23C5B2F9" w14:textId="77777777" w:rsidR="00925AD1" w:rsidRDefault="009B37E5">
            <w:pPr>
              <w:rPr>
                <w:sz w:val="20"/>
                <w:szCs w:val="20"/>
              </w:rPr>
            </w:pPr>
            <w:r>
              <w:rPr>
                <w:sz w:val="20"/>
                <w:szCs w:val="20"/>
              </w:rPr>
              <w:t>No</w:t>
            </w:r>
          </w:p>
        </w:tc>
        <w:tc>
          <w:tcPr>
            <w:tcW w:w="2403" w:type="dxa"/>
          </w:tcPr>
          <w:p w14:paraId="726FBDF7" w14:textId="77777777" w:rsidR="00925AD1" w:rsidRDefault="009B37E5">
            <w:pPr>
              <w:rPr>
                <w:sz w:val="20"/>
                <w:szCs w:val="20"/>
              </w:rPr>
            </w:pPr>
            <w:r>
              <w:rPr>
                <w:sz w:val="20"/>
                <w:szCs w:val="20"/>
              </w:rPr>
              <w:t>Annual graminoid</w:t>
            </w:r>
          </w:p>
        </w:tc>
        <w:tc>
          <w:tcPr>
            <w:tcW w:w="2790" w:type="dxa"/>
          </w:tcPr>
          <w:p w14:paraId="43D79FD2" w14:textId="5B3E125F" w:rsidR="00925AD1" w:rsidRDefault="003257DE">
            <w:pPr>
              <w:rPr>
                <w:sz w:val="20"/>
                <w:szCs w:val="20"/>
              </w:rPr>
            </w:pPr>
            <w:r>
              <w:rPr>
                <w:sz w:val="20"/>
                <w:szCs w:val="20"/>
              </w:rPr>
              <w:t>Conventional</w:t>
            </w:r>
          </w:p>
        </w:tc>
      </w:tr>
      <w:tr w:rsidR="00841B59" w14:paraId="3160C08E" w14:textId="77777777" w:rsidTr="00537059">
        <w:tc>
          <w:tcPr>
            <w:tcW w:w="2605" w:type="dxa"/>
          </w:tcPr>
          <w:p w14:paraId="240664AA" w14:textId="77777777" w:rsidR="00925AD1" w:rsidRDefault="009B37E5">
            <w:pPr>
              <w:rPr>
                <w:sz w:val="20"/>
                <w:szCs w:val="20"/>
              </w:rPr>
            </w:pPr>
            <w:r>
              <w:rPr>
                <w:sz w:val="20"/>
                <w:szCs w:val="20"/>
              </w:rPr>
              <w:t>Common vetch</w:t>
            </w:r>
          </w:p>
        </w:tc>
        <w:tc>
          <w:tcPr>
            <w:tcW w:w="1107" w:type="dxa"/>
          </w:tcPr>
          <w:p w14:paraId="245080C9" w14:textId="77777777" w:rsidR="00925AD1" w:rsidRDefault="009B37E5">
            <w:pPr>
              <w:rPr>
                <w:sz w:val="20"/>
                <w:szCs w:val="20"/>
              </w:rPr>
            </w:pPr>
            <w:r>
              <w:rPr>
                <w:sz w:val="20"/>
                <w:szCs w:val="20"/>
              </w:rPr>
              <w:t>No</w:t>
            </w:r>
          </w:p>
        </w:tc>
        <w:tc>
          <w:tcPr>
            <w:tcW w:w="2403" w:type="dxa"/>
          </w:tcPr>
          <w:p w14:paraId="3F696D3F" w14:textId="77777777" w:rsidR="00925AD1" w:rsidRDefault="009B37E5">
            <w:pPr>
              <w:rPr>
                <w:sz w:val="20"/>
                <w:szCs w:val="20"/>
              </w:rPr>
            </w:pPr>
            <w:r>
              <w:rPr>
                <w:sz w:val="20"/>
                <w:szCs w:val="20"/>
              </w:rPr>
              <w:t>Annual forb (legume)</w:t>
            </w:r>
          </w:p>
        </w:tc>
        <w:tc>
          <w:tcPr>
            <w:tcW w:w="2790" w:type="dxa"/>
          </w:tcPr>
          <w:p w14:paraId="4A90D5A4" w14:textId="596A4DCB" w:rsidR="00925AD1" w:rsidRDefault="003257DE">
            <w:pPr>
              <w:rPr>
                <w:sz w:val="20"/>
                <w:szCs w:val="20"/>
              </w:rPr>
            </w:pPr>
            <w:r>
              <w:rPr>
                <w:sz w:val="20"/>
                <w:szCs w:val="20"/>
              </w:rPr>
              <w:t>Conventional</w:t>
            </w:r>
          </w:p>
        </w:tc>
      </w:tr>
      <w:tr w:rsidR="00841B59" w14:paraId="5168283E" w14:textId="77777777" w:rsidTr="00537059">
        <w:tc>
          <w:tcPr>
            <w:tcW w:w="2605" w:type="dxa"/>
          </w:tcPr>
          <w:p w14:paraId="67C7E877" w14:textId="571C916D" w:rsidR="00925AD1" w:rsidRDefault="007B4A5B">
            <w:pPr>
              <w:rPr>
                <w:sz w:val="20"/>
                <w:szCs w:val="20"/>
              </w:rPr>
            </w:pPr>
            <w:r>
              <w:rPr>
                <w:sz w:val="20"/>
                <w:szCs w:val="20"/>
              </w:rPr>
              <w:t>Dutch white clover</w:t>
            </w:r>
          </w:p>
        </w:tc>
        <w:tc>
          <w:tcPr>
            <w:tcW w:w="1107" w:type="dxa"/>
          </w:tcPr>
          <w:p w14:paraId="7B2E181C" w14:textId="77777777" w:rsidR="00925AD1" w:rsidRDefault="009B37E5">
            <w:pPr>
              <w:rPr>
                <w:sz w:val="20"/>
                <w:szCs w:val="20"/>
              </w:rPr>
            </w:pPr>
            <w:r>
              <w:rPr>
                <w:sz w:val="20"/>
                <w:szCs w:val="20"/>
              </w:rPr>
              <w:t>No</w:t>
            </w:r>
          </w:p>
        </w:tc>
        <w:tc>
          <w:tcPr>
            <w:tcW w:w="2403" w:type="dxa"/>
          </w:tcPr>
          <w:p w14:paraId="325FE62E" w14:textId="77777777" w:rsidR="00925AD1" w:rsidRDefault="009B37E5">
            <w:pPr>
              <w:rPr>
                <w:sz w:val="20"/>
                <w:szCs w:val="20"/>
              </w:rPr>
            </w:pPr>
            <w:r>
              <w:rPr>
                <w:sz w:val="20"/>
                <w:szCs w:val="20"/>
              </w:rPr>
              <w:t>Annual forb (legume)</w:t>
            </w:r>
          </w:p>
        </w:tc>
        <w:tc>
          <w:tcPr>
            <w:tcW w:w="2790" w:type="dxa"/>
          </w:tcPr>
          <w:p w14:paraId="240E3DDE" w14:textId="762C432F" w:rsidR="00925AD1" w:rsidRDefault="003257DE">
            <w:pPr>
              <w:rPr>
                <w:sz w:val="20"/>
                <w:szCs w:val="20"/>
              </w:rPr>
            </w:pPr>
            <w:r>
              <w:rPr>
                <w:sz w:val="20"/>
                <w:szCs w:val="20"/>
              </w:rPr>
              <w:t>Conventional</w:t>
            </w:r>
          </w:p>
        </w:tc>
      </w:tr>
    </w:tbl>
    <w:p w14:paraId="640C7A9C" w14:textId="77777777" w:rsidR="00925AD1" w:rsidRDefault="00925AD1">
      <w:pPr>
        <w:rPr>
          <w:b/>
        </w:rPr>
      </w:pPr>
    </w:p>
    <w:p w14:paraId="4DC8A47D" w14:textId="0C0F15EF" w:rsidR="00925AD1" w:rsidRDefault="009B37E5">
      <w:r>
        <w:t xml:space="preserve">To evaluate </w:t>
      </w:r>
      <w:r w:rsidR="00EE5052">
        <w:rPr>
          <w:bCs/>
        </w:rPr>
        <w:t xml:space="preserve">species success, we will estimate percent cover.  </w:t>
      </w:r>
      <w:r w:rsidR="00861D24">
        <w:rPr>
          <w:bCs/>
        </w:rPr>
        <w:t>W</w:t>
      </w:r>
      <w:r w:rsidR="00EE5052">
        <w:rPr>
          <w:bCs/>
        </w:rPr>
        <w:t>e</w:t>
      </w:r>
      <w:r w:rsidR="00EE5052">
        <w:rPr>
          <w:bCs/>
        </w:rPr>
        <w:t xml:space="preserve"> will monitor plots at peak flowering, which </w:t>
      </w:r>
      <w:r w:rsidR="00861D24">
        <w:rPr>
          <w:bCs/>
        </w:rPr>
        <w:t xml:space="preserve">for these species </w:t>
      </w:r>
      <w:r w:rsidR="00EE5052">
        <w:rPr>
          <w:bCs/>
        </w:rPr>
        <w:t>coincides with peak biomass.</w:t>
      </w:r>
      <w:r>
        <w:t xml:space="preserve">  We will sample across each subplot with two line-point intercept transects of twenty points each, crossing diagonally in the center of the plot.  Each transect will be four meters long with measurements taken every 20cm. </w:t>
      </w:r>
      <w:r w:rsidR="00EE5052">
        <w:t xml:space="preserve">We will drop a 1m x 1/8” pin at each point and record each plant it touches.  </w:t>
      </w:r>
      <w:r>
        <w:t>By comparing percent cover of each species with the initial amount of seed added in each mix, we will identify which species performed best in each context.</w:t>
      </w:r>
      <w:r>
        <w:rPr>
          <w:b/>
        </w:rPr>
        <w:t xml:space="preserve"> </w:t>
      </w:r>
      <w:r>
        <w:t xml:space="preserve">Without </w:t>
      </w:r>
      <w:r w:rsidR="00EE5052">
        <w:t>adding seeds, we will repeat this process in</w:t>
      </w:r>
      <w:r>
        <w:t xml:space="preserve"> 2022 to evaluate </w:t>
      </w:r>
      <w:r w:rsidR="00EE5052">
        <w:t xml:space="preserve">species’ ability to </w:t>
      </w:r>
      <w:r>
        <w:t>reproduce, resist invasion by weeds</w:t>
      </w:r>
      <w:r>
        <w:t xml:space="preserve">, </w:t>
      </w:r>
      <w:r>
        <w:lastRenderedPageBreak/>
        <w:t xml:space="preserve">and maintain a viable population over time.  </w:t>
      </w:r>
      <w:r w:rsidR="00EE5052" w:rsidRPr="00EE5052">
        <w:rPr>
          <w:u w:val="single"/>
        </w:rPr>
        <w:t>We expect native annuals will grow faster and equal conventional cover in year one, especially in open canopies irrespective of management treatment, but perennials will perform better in shadier, less-intensively managed plots</w:t>
      </w:r>
      <w:r w:rsidR="008018A1">
        <w:rPr>
          <w:u w:val="single"/>
        </w:rPr>
        <w:t>.</w:t>
      </w:r>
    </w:p>
    <w:p w14:paraId="255B25E1" w14:textId="77777777" w:rsidR="00925AD1" w:rsidRDefault="00925AD1"/>
    <w:p w14:paraId="34C8F3BE" w14:textId="3C4AA965" w:rsidR="00925AD1" w:rsidRDefault="009B37E5">
      <w:r>
        <w:t xml:space="preserve">We will measure beneficial </w:t>
      </w:r>
      <w:r w:rsidR="008018A1">
        <w:t>insect diversity</w:t>
      </w:r>
      <w:r>
        <w:t xml:space="preserve"> concurrently with line-point intercept monitoring</w:t>
      </w:r>
      <w:r w:rsidR="008018A1">
        <w:t xml:space="preserve"> at peak flowering in 2021</w:t>
      </w:r>
      <w:r>
        <w:t xml:space="preserve">. We will </w:t>
      </w:r>
      <w:r w:rsidR="008018A1">
        <w:t>sample</w:t>
      </w:r>
      <w:r>
        <w:t xml:space="preserve"> insects in subplots planted with different seed mixes</w:t>
      </w:r>
      <w:r w:rsidR="008018A1">
        <w:t xml:space="preserve">.  We will collect airborne specimens with insect nets and inspect vegetation and the ground litter layer for crawling insects.  Two collectors will work per sub-plot for exactly five minutes to ensure even sampling effort. We will only collect between 12pm and 5pm with temperatures over 55 degrees Fahrenheit and winds below eight miles per hour.  We will bring unidentified samples back to lab for further identification, and if necessary, </w:t>
      </w:r>
      <w:r>
        <w:t xml:space="preserve">send samples to be identified by expert taxonomists at OSU. </w:t>
      </w:r>
      <w:r w:rsidR="004D214A">
        <w:rPr>
          <w:u w:val="single"/>
        </w:rPr>
        <w:t>Due to plant diversity, w</w:t>
      </w:r>
      <w:r w:rsidR="008018A1" w:rsidRPr="004D214A">
        <w:rPr>
          <w:u w:val="single"/>
        </w:rPr>
        <w:t xml:space="preserve">e expect to find the highest </w:t>
      </w:r>
      <w:r w:rsidR="004D214A" w:rsidRPr="004D214A">
        <w:rPr>
          <w:u w:val="single"/>
        </w:rPr>
        <w:t xml:space="preserve">beneficial </w:t>
      </w:r>
      <w:r w:rsidR="008018A1" w:rsidRPr="004D214A">
        <w:rPr>
          <w:u w:val="single"/>
        </w:rPr>
        <w:t xml:space="preserve">insect diversity in </w:t>
      </w:r>
      <w:r w:rsidR="004D214A" w:rsidRPr="004D214A">
        <w:rPr>
          <w:u w:val="single"/>
        </w:rPr>
        <w:t xml:space="preserve">native annual subplots, followed by native perennials, conventional cover crops and finally unseeded controls.  </w:t>
      </w:r>
    </w:p>
    <w:p w14:paraId="1C3B930C" w14:textId="77777777" w:rsidR="00925AD1" w:rsidRDefault="00925AD1"/>
    <w:p w14:paraId="3484F0BA" w14:textId="5ABDA773" w:rsidR="00925AD1" w:rsidRDefault="009B37E5">
      <w:pPr>
        <w:rPr>
          <w:b/>
        </w:rPr>
      </w:pPr>
      <w:r>
        <w:rPr>
          <w:b/>
        </w:rPr>
        <w:t xml:space="preserve">Objective 3: </w:t>
      </w:r>
      <w:r w:rsidR="004D214A">
        <w:rPr>
          <w:b/>
        </w:rPr>
        <w:t>Ensure grazing and native cover does not compromise other sustainable goals.</w:t>
      </w:r>
      <w:r w:rsidR="004D214A">
        <w:t xml:space="preserve">  </w:t>
      </w:r>
    </w:p>
    <w:p w14:paraId="6B13E057" w14:textId="07737BA0" w:rsidR="00925AD1" w:rsidRDefault="009B37E5">
      <w:r>
        <w:t xml:space="preserve">To </w:t>
      </w:r>
      <w:r w:rsidR="004D214A">
        <w:t>increase overall</w:t>
      </w:r>
      <w:r>
        <w:t xml:space="preserve"> farm sustainability, </w:t>
      </w:r>
      <w:r w:rsidR="004D214A">
        <w:t xml:space="preserve">pig grazing and native cover cropping cannot compromise </w:t>
      </w:r>
      <w:r>
        <w:t xml:space="preserve">other metrics of sustainability. To </w:t>
      </w:r>
      <w:r w:rsidR="004D214A">
        <w:t xml:space="preserve">examine potential </w:t>
      </w:r>
      <w:proofErr w:type="gramStart"/>
      <w:r w:rsidR="004D214A">
        <w:t>tradeoffs</w:t>
      </w:r>
      <w:proofErr w:type="gramEnd"/>
      <w:r>
        <w:t xml:space="preserve"> we will m</w:t>
      </w:r>
      <w:r w:rsidR="004D214A">
        <w:t>onitor</w:t>
      </w:r>
      <w:r>
        <w:t xml:space="preserve"> pig disturbance</w:t>
      </w:r>
      <w:r w:rsidR="004D214A">
        <w:t xml:space="preserve"> levels</w:t>
      </w:r>
      <w:r>
        <w:t>, and co</w:t>
      </w:r>
      <w:r w:rsidR="004D214A">
        <w:t xml:space="preserve">ntrast how native cover crops, traditional cover crops and bare ground practices affect orchard soils. </w:t>
      </w:r>
    </w:p>
    <w:p w14:paraId="74926276" w14:textId="77777777" w:rsidR="00925AD1" w:rsidRDefault="00925AD1"/>
    <w:p w14:paraId="2ED8489F" w14:textId="5A84BE54" w:rsidR="00925AD1" w:rsidRDefault="004D214A">
      <w:r>
        <w:t>To measure pig disturbance in both oaks and orchards</w:t>
      </w:r>
      <w:r w:rsidR="009B37E5">
        <w:t>, we will establish four 100</w:t>
      </w:r>
      <w:r w:rsidR="005048DD">
        <w:t xml:space="preserve">m </w:t>
      </w:r>
      <w:r w:rsidR="009B37E5">
        <w:t xml:space="preserve">transects per plot in Fall 2020.  Immediately before and after pig grazing, we will estimate percent cover of </w:t>
      </w:r>
      <w:r w:rsidR="00970DB0">
        <w:t xml:space="preserve">freshly disturbed </w:t>
      </w:r>
      <w:r w:rsidR="009B37E5">
        <w:t xml:space="preserve">bare ground, </w:t>
      </w:r>
      <w:r w:rsidR="00970DB0">
        <w:t xml:space="preserve">undisturbed bare </w:t>
      </w:r>
      <w:proofErr w:type="spellStart"/>
      <w:r w:rsidR="00970DB0">
        <w:t xml:space="preserve">ground, </w:t>
      </w:r>
      <w:proofErr w:type="spellEnd"/>
      <w:r w:rsidR="009B37E5">
        <w:t xml:space="preserve">litter, herbaceous </w:t>
      </w:r>
      <w:r w:rsidR="009B37E5">
        <w:t xml:space="preserve">cover, and shrubs in 2m x 2m plots each twenty meters along these transects.  Any oak seedlings will be flagged before grazing to quantify losses.  </w:t>
      </w:r>
      <w:r w:rsidR="00970DB0">
        <w:t xml:space="preserve">For each freshly disturbed area, we will measure depth, diameter, distance to nearest tree and note if </w:t>
      </w:r>
      <w:r w:rsidR="00970DB0">
        <w:t xml:space="preserve">any tree roots have been exposed. </w:t>
      </w:r>
      <w:r w:rsidR="009B37E5" w:rsidRPr="00970DB0">
        <w:rPr>
          <w:u w:val="single"/>
        </w:rPr>
        <w:t xml:space="preserve">We </w:t>
      </w:r>
      <w:r w:rsidR="00970DB0" w:rsidRPr="00970DB0">
        <w:rPr>
          <w:u w:val="single"/>
        </w:rPr>
        <w:t>expect pigs will preferentially consume hazelnuts and acorns, with insignificant effects on pre-existing vegetation, including hazelnut trees.</w:t>
      </w:r>
      <w:r w:rsidR="009B37E5">
        <w:t xml:space="preserve"> </w:t>
      </w:r>
    </w:p>
    <w:p w14:paraId="3A66CA10" w14:textId="77777777" w:rsidR="00925AD1" w:rsidRDefault="00925AD1"/>
    <w:p w14:paraId="14629A89" w14:textId="7E336366" w:rsidR="00925AD1" w:rsidRDefault="00970DB0">
      <w:r>
        <w:t xml:space="preserve">Conventional cover crops are used to stabilize soils, </w:t>
      </w:r>
      <w:r w:rsidR="007927BE">
        <w:t xml:space="preserve">build soil carbon and nitrogen, and </w:t>
      </w:r>
      <w:r>
        <w:t xml:space="preserve">increase soil moisture.  We will monitor indicators of these benefits at the seeded sub-plot level to ensure that native plants do not compromise them. </w:t>
      </w:r>
      <w:r w:rsidR="009B37E5">
        <w:t xml:space="preserve"> </w:t>
      </w:r>
      <w:r w:rsidR="007927BE">
        <w:t xml:space="preserve">From line-point intercept monitoring, we will estimate percent bare ground, a proxy for erosion potential </w:t>
      </w:r>
      <w:r w:rsidR="007927BE">
        <w:t xml:space="preserve">and soil stability.  Concurrently with line-point intercept monitoring, we will collect aboveground biomass as an indicator of belowground biomass and carbon storage. We will clip all aboveground biomass in a predetermined 0.25m x 0.25m square in each subplot.  We dry biomass in a 60*C oven for 48 hours then weigh it.  We will measure soil nitrogen directly by taking soil samples with a soil corer and performing controlled combustion with a CN elemental analyzer.  Finally, we will monitor soil moisture by installing 1/8” by 6” stainless steel probes into each sub-plot in March 2021 and recording conductivity with a </w:t>
      </w:r>
      <w:proofErr w:type="spellStart"/>
      <w:r w:rsidR="007927BE">
        <w:t>HydroSense</w:t>
      </w:r>
      <w:proofErr w:type="spellEnd"/>
      <w:r w:rsidR="007927BE">
        <w:t xml:space="preserve"> II moisture meter every other week </w:t>
      </w:r>
      <w:r w:rsidR="003257DE">
        <w:t xml:space="preserve">until June.  This is the period during which soils go from field capacity to being very dry.  We expect that diversity and niche complementarity will help our native seeding plots provide comparable </w:t>
      </w:r>
      <w:r w:rsidR="003257DE">
        <w:lastRenderedPageBreak/>
        <w:t>or improved soil quality metrics to conventional cover crops, and especially over the unseeded control.</w:t>
      </w:r>
    </w:p>
    <w:p w14:paraId="25CF41A1" w14:textId="77777777" w:rsidR="00925AD1" w:rsidRDefault="00925AD1"/>
    <w:p w14:paraId="1B157862" w14:textId="3F145592" w:rsidR="00925AD1" w:rsidRDefault="009B37E5">
      <w:pPr>
        <w:rPr>
          <w:i/>
        </w:rPr>
      </w:pPr>
      <w:r>
        <w:rPr>
          <w:i/>
        </w:rPr>
        <w:t>Educational Outreach Plan</w:t>
      </w:r>
    </w:p>
    <w:p w14:paraId="2FDC32E2" w14:textId="5CDFE525" w:rsidR="00925AD1" w:rsidRDefault="009B37E5">
      <w:r>
        <w:t xml:space="preserve">Our educational outreach philosophy is </w:t>
      </w:r>
      <w:r>
        <w:t xml:space="preserve">based on the </w:t>
      </w:r>
      <w:r w:rsidRPr="002E3FA4">
        <w:t xml:space="preserve">principles of “translational” science </w:t>
      </w:r>
      <w:r w:rsidR="003257DE" w:rsidRPr="002E3FA4">
        <w:t>of collaborative project design with stakeholders</w:t>
      </w:r>
      <w:r w:rsidRPr="002E3FA4">
        <w:t xml:space="preserve"> </w:t>
      </w:r>
      <w:r w:rsidR="00D7299B" w:rsidRPr="002E3FA4">
        <w:fldChar w:fldCharType="begin" w:fldLock="1"/>
      </w:r>
      <w:r w:rsidR="000B0A46" w:rsidRPr="002E3FA4">
        <w:instrText>ADDIN CSL_CITATION {"citationItems":[{"id":"ITEM-1","itemData":{"DOI":"10.1002/fee.1734","ISSN":"15409309","abstract":"Interest in translational ecology (TE) – a research approach that yields useful scientific outcomes through ongoing collaboration between scientists and stakeholders – is growing among both of these groups. Translational ecology brings together participants from different cultures and with different professional incentives. We address ways to cultivate a culture of TE, such as investing time in understanding one another's decision context and incentives, and outline common entry points to translational research, such as working through boundary organizations, building place-based research programs, and being open to opportunities as they arise. We also highlight common institutional constraints on scientists and practitioners, and ways in which collaborative research can overcome these limitations, emphasizing considerations for navigating TE within current institutional frameworks, but also pointing out ways in which institutions are evolving to facilitate translational research approaches.","author":[{"dropping-particle":"","family":"Hallett","given":"Lauren M.","non-dropping-particle":"","parse-names":false,"suffix":""},{"dropping-particle":"","family":"Morelli","given":"Toni Lyn","non-dropping-particle":"","parse-names":false,"suffix":""},{"dropping-particle":"","family":"Gerber","given":"Leah R.","non-dropping-particle":"","parse-names":false,"suffix":""},{"dropping-particle":"","family":"Moritz","given":"Max A.","non-dropping-particle":"","parse-names":false,"suffix":""},{"dropping-particle":"","family":"Schwartz","given":"Mark W.","non-dropping-particle":"","parse-names":false,"suffix":""},{"dropping-particle":"","family":"Stephenson","given":"Nathan L.","non-dropping-particle":"","parse-names":false,"suffix":""},{"dropping-particle":"","family":"Tank","given":"Jennifer L.","non-dropping-particle":"","parse-names":false,"suffix":""},{"dropping-particle":"","family":"Williamson","given":"Matthew A.","non-dropping-particle":"","parse-names":false,"suffix":""},{"dropping-particle":"","family":"Woodhouse","given":"Connie A.","non-dropping-particle":"","parse-names":false,"suffix":""}],"container-title":"Frontiers in Ecology and the Environment","id":"ITEM-1","issued":{"date-parts":[["2017"]]},"title":"Navigating translational ecology: creating opportunities for scientist participation","type":"article-journal"},"uris":["http://www.mendeley.com/documents/?uuid=8c9b7fc3-c517-402f-af32-a5d9e82a3dc0"]}],"mendeley":{"formattedCitation":"(Hallett et al. 2017)","manualFormatting":"(Hallett 2017)","plainTextFormattedCitation":"(Hallett et al. 2017)","previouslyFormattedCitation":"(Hallett et al. 2017)"},"properties":{"noteIndex":0},"schema":"https://github.com/citation-style-language/schema/raw/master/csl-citation.json"}</w:instrText>
      </w:r>
      <w:r w:rsidR="00D7299B" w:rsidRPr="002E3FA4">
        <w:fldChar w:fldCharType="separate"/>
      </w:r>
      <w:r w:rsidR="00D7299B" w:rsidRPr="002E3FA4">
        <w:rPr>
          <w:noProof/>
        </w:rPr>
        <w:t>(Hallett 2017)</w:t>
      </w:r>
      <w:r w:rsidR="00D7299B" w:rsidRPr="002E3FA4">
        <w:fldChar w:fldCharType="end"/>
      </w:r>
      <w:r w:rsidR="003257DE" w:rsidRPr="002E3FA4">
        <w:t>.</w:t>
      </w:r>
      <w:r w:rsidR="003257DE" w:rsidRPr="002E3FA4">
        <w:t xml:space="preserve">  We have been working iteratively over two years with </w:t>
      </w:r>
      <w:r w:rsidR="003E0D40" w:rsidRPr="002E3FA4">
        <w:t>o</w:t>
      </w:r>
      <w:r w:rsidR="003257DE" w:rsidRPr="002E3FA4">
        <w:t>ur</w:t>
      </w:r>
      <w:r w:rsidR="003257DE" w:rsidRPr="002E3FA4">
        <w:t xml:space="preserve"> producer-cooperators</w:t>
      </w:r>
      <w:r w:rsidRPr="002E3FA4">
        <w:t xml:space="preserve"> to define </w:t>
      </w:r>
      <w:r w:rsidR="003257DE" w:rsidRPr="002E3FA4">
        <w:t xml:space="preserve">this project’s </w:t>
      </w:r>
      <w:r w:rsidRPr="002E3FA4">
        <w:t>problems, questions and potential solutions.</w:t>
      </w:r>
      <w:r w:rsidR="003257DE" w:rsidRPr="002E3FA4">
        <w:t xml:space="preserve">  This </w:t>
      </w:r>
      <w:r w:rsidR="003E0D40" w:rsidRPr="002E3FA4">
        <w:t xml:space="preserve">engagement </w:t>
      </w:r>
      <w:r w:rsidRPr="002E3FA4">
        <w:t>lead</w:t>
      </w:r>
      <w:r w:rsidR="003E0D40" w:rsidRPr="002E3FA4">
        <w:t>s</w:t>
      </w:r>
      <w:r w:rsidRPr="002E3FA4">
        <w:t xml:space="preserve"> to relevant and directly applicable results</w:t>
      </w:r>
      <w:r w:rsidR="003257DE" w:rsidRPr="002E3FA4">
        <w:t>, facilitating</w:t>
      </w:r>
      <w:r w:rsidRPr="002E3FA4">
        <w:t xml:space="preserve"> broader outreach as we answer questions that </w:t>
      </w:r>
      <w:r w:rsidR="003257DE" w:rsidRPr="002E3FA4">
        <w:t>producers</w:t>
      </w:r>
      <w:r w:rsidRPr="002E3FA4">
        <w:t xml:space="preserve"> are interested in rather than providing external solutions.  Our close working relationship with our producers uniquely positions us in local networks to disseminate our research </w:t>
      </w:r>
      <w:r w:rsidR="003257DE" w:rsidRPr="002E3FA4">
        <w:t xml:space="preserve">through </w:t>
      </w:r>
      <w:r w:rsidR="003257DE" w:rsidRPr="002E3FA4">
        <w:t>farmer</w:t>
      </w:r>
      <w:r w:rsidR="003257DE">
        <w:t xml:space="preserve"> field </w:t>
      </w:r>
      <w:r w:rsidR="00E418E4">
        <w:t>days</w:t>
      </w:r>
      <w:r>
        <w:t>.  For example, producer-cooperator Taylor Larson is a local leader in the sustainable hazelnut farming community</w:t>
      </w:r>
      <w:r w:rsidR="00E418E4">
        <w:t xml:space="preserve"> as vice president of the Oregon Organic </w:t>
      </w:r>
      <w:r w:rsidR="00E418E4">
        <w:t>Hazelnut Cooperative, director of the Coast Fork Willamette watershed council, and leader for the Rogue Farm Corps apprentice program</w:t>
      </w:r>
      <w:r>
        <w:t xml:space="preserve">.  </w:t>
      </w:r>
      <w:r w:rsidR="00E418E4">
        <w:t>These hazelnut farmers, environmentally</w:t>
      </w:r>
      <w:r w:rsidR="000B0A46">
        <w:t xml:space="preserve"> </w:t>
      </w:r>
      <w:r w:rsidR="00E418E4">
        <w:t xml:space="preserve">minded landowners and </w:t>
      </w:r>
      <w:r w:rsidR="00E418E4">
        <w:t xml:space="preserve">future farmers are already interested in sustainable agriculture and are prime candidates for our educational outreach efforts. </w:t>
      </w:r>
    </w:p>
    <w:p w14:paraId="12563825" w14:textId="77777777" w:rsidR="00E418E4" w:rsidRDefault="00E418E4"/>
    <w:p w14:paraId="2D98CD69" w14:textId="5D189080" w:rsidR="00925AD1" w:rsidRDefault="009B37E5">
      <w:r>
        <w:t>Field days will be focused during periods of engaging research activity on the farms.  Annually, there are two highly active seasons: May/June, when soil moisture, plant and beneficial insect monitoring take place and September/October, when pig grazing and associated monitoring take place. We will host one field day corresponding to each of these time periods in both 202</w:t>
      </w:r>
      <w:r w:rsidR="00E418E4">
        <w:t>1</w:t>
      </w:r>
      <w:r>
        <w:t xml:space="preserve"> and 202</w:t>
      </w:r>
      <w:r w:rsidR="00E418E4">
        <w:t>2</w:t>
      </w:r>
      <w:r>
        <w:t>.  In 202</w:t>
      </w:r>
      <w:r w:rsidR="00E418E4">
        <w:t>1</w:t>
      </w:r>
      <w:r>
        <w:t xml:space="preserve"> we will focus on our objectives and research process, and in 202</w:t>
      </w:r>
      <w:r w:rsidR="00E418E4">
        <w:t xml:space="preserve">2 </w:t>
      </w:r>
      <w:r>
        <w:t xml:space="preserve">we will focus on disseminating lessons learned.  </w:t>
      </w:r>
    </w:p>
    <w:p w14:paraId="5A0D0FA8" w14:textId="667D4AB7" w:rsidR="00925AD1" w:rsidRDefault="00925AD1"/>
    <w:p w14:paraId="421E8A0E" w14:textId="18820C3E" w:rsidR="00925AD1" w:rsidRDefault="009B37E5">
      <w:r>
        <w:t xml:space="preserve">In addition to educational outreach to practitioners, we will use </w:t>
      </w:r>
      <w:r>
        <w:t xml:space="preserve">our research as a model of translational science in undergraduate education.  Through our collaboration with My Brothers Farm, we have already hosted class field trips and had three undergraduates develop research for honors theses associated with this project.  With support from </w:t>
      </w:r>
      <w:r w:rsidR="00672003">
        <w:t xml:space="preserve">Western </w:t>
      </w:r>
      <w:r>
        <w:t xml:space="preserve">SARE, we will continue this work as our project expands in scope.  We also collaborate with Dr. Betsey Miller, at Oregon State University, to develop our FBW monitoring methods.  Dr. Miller will serve as a link to OSU students and researchers who may also be interested in this work.  </w:t>
      </w:r>
    </w:p>
    <w:p w14:paraId="28A315C0" w14:textId="77777777" w:rsidR="00925AD1" w:rsidRDefault="00925AD1"/>
    <w:p w14:paraId="21442D06" w14:textId="3256E369" w:rsidR="008D1C0A" w:rsidRDefault="009B37E5">
      <w:r>
        <w:t xml:space="preserve">To reach a broader public we will participate in conferences and reach out to media outlets for press.  </w:t>
      </w:r>
      <w:r w:rsidR="00E418E4">
        <w:t xml:space="preserve">This project has already been picked up in media publications by the University </w:t>
      </w:r>
      <w:r w:rsidR="00E418E4">
        <w:t xml:space="preserve">of Oregon public relations, </w:t>
      </w:r>
      <w:r w:rsidR="00537059">
        <w:t>H</w:t>
      </w:r>
      <w:r w:rsidR="00E418E4">
        <w:t>azelnuts</w:t>
      </w:r>
      <w:r w:rsidR="00537059">
        <w:t xml:space="preserve">.com, </w:t>
      </w:r>
      <w:r w:rsidR="00E418E4">
        <w:t xml:space="preserve">and Eugene, OR local public radio.  We will submit abstracts for </w:t>
      </w:r>
      <w:r w:rsidR="002E3FA4">
        <w:t>ecological conferences including the ESA meeting, Willamette Valley Habitat meeting, Society for Restoration Ecology Northwest Meeting, the National Conference on Ecosystem Restoration and the Cascade Prairie-Oak Partnership Conference.  We will also participate in farming conferences such as the</w:t>
      </w:r>
      <w:r w:rsidR="00E418E4">
        <w:t xml:space="preserve"> Oregon State University Small Farmers’ Conference</w:t>
      </w:r>
      <w:r w:rsidR="002E3FA4">
        <w:t xml:space="preserve">, the Nut Growers’ Society Annual Winter Meeting and Summer Tour, and the North American Agroforestry Conference </w:t>
      </w:r>
      <w:r w:rsidR="00E418E4">
        <w:t xml:space="preserve">(see timeline for </w:t>
      </w:r>
      <w:r w:rsidR="008D1C0A">
        <w:t xml:space="preserve">dates).  We will coordinate outreach for our pollinator monitoring with Dr. Stephanie </w:t>
      </w:r>
      <w:proofErr w:type="spellStart"/>
      <w:r w:rsidR="008D1C0A">
        <w:t>Frischie</w:t>
      </w:r>
      <w:proofErr w:type="spellEnd"/>
      <w:r w:rsidR="008D1C0A">
        <w:t xml:space="preserve"> at the Xerces society. </w:t>
      </w:r>
    </w:p>
    <w:p w14:paraId="7E867AEB" w14:textId="77777777" w:rsidR="008D1C0A" w:rsidRDefault="008D1C0A"/>
    <w:p w14:paraId="1F2C80C1" w14:textId="24641DD4" w:rsidR="00925AD1" w:rsidRDefault="00925AD1">
      <w:pPr>
        <w:pBdr>
          <w:top w:val="nil"/>
          <w:left w:val="nil"/>
          <w:bottom w:val="nil"/>
          <w:right w:val="nil"/>
          <w:between w:val="nil"/>
        </w:pBdr>
        <w:ind w:left="720"/>
      </w:pPr>
    </w:p>
    <w:p w14:paraId="09543E77" w14:textId="4BBE48AA" w:rsidR="00925AD1" w:rsidRDefault="009B37E5">
      <w:pPr>
        <w:rPr>
          <w:i/>
        </w:rPr>
      </w:pPr>
      <w:r>
        <w:rPr>
          <w:i/>
        </w:rPr>
        <w:t>Scholarly Publications &amp; Educational Materials</w:t>
      </w:r>
    </w:p>
    <w:p w14:paraId="4F8AAFA1" w14:textId="00BF9F5E" w:rsidR="000802CF" w:rsidRDefault="008D1C0A">
      <w:r>
        <w:t>We will publish all scientific results of this project</w:t>
      </w:r>
      <w:r w:rsidR="009B37E5">
        <w:t xml:space="preserve"> in peer-</w:t>
      </w:r>
      <w:r w:rsidR="009B37E5">
        <w:t xml:space="preserve">reviewed scientific journals.  </w:t>
      </w:r>
      <w:r w:rsidR="00DC6668">
        <w:t>We aim</w:t>
      </w:r>
      <w:r>
        <w:t xml:space="preserve"> to publish three manuscripts.  Our first publication will focus on using pig grazing to control </w:t>
      </w:r>
      <w:proofErr w:type="spellStart"/>
      <w:r>
        <w:t>filbertworm</w:t>
      </w:r>
      <w:proofErr w:type="spellEnd"/>
      <w:r>
        <w:t xml:space="preserve">, demonstrating the effects that grazing has on infected acorns and </w:t>
      </w:r>
      <w:proofErr w:type="spellStart"/>
      <w:r>
        <w:t xml:space="preserve">hazelnuts </w:t>
      </w:r>
      <w:proofErr w:type="spellEnd"/>
      <w:r>
        <w:t xml:space="preserve">as well as emerging and adult </w:t>
      </w:r>
      <w:proofErr w:type="spellStart"/>
      <w:r>
        <w:t>filbertworm</w:t>
      </w:r>
      <w:proofErr w:type="spellEnd"/>
      <w:r>
        <w:t xml:space="preserve"> populations. The second publication will focus on identifying which native species can survive as native cover crops across variable management regimes and canopy covers.  Our last publication will focus on the comparative </w:t>
      </w:r>
      <w:r>
        <w:t xml:space="preserve">benefits of native cover crops compared to conventional cover crops and bare ground.  This publication will focus on beneficial insect diversity, but </w:t>
      </w:r>
      <w:r>
        <w:t xml:space="preserve">also consider characteristics of soil health. </w:t>
      </w:r>
      <w:r w:rsidR="000802CF">
        <w:t xml:space="preserve">To reach relevant audiences some of this work will be aimed at specialized journals (e.g., </w:t>
      </w:r>
      <w:r w:rsidR="000802CF">
        <w:rPr>
          <w:i/>
          <w:iCs/>
        </w:rPr>
        <w:t>Journal of Agroforestry Systems</w:t>
      </w:r>
      <w:r w:rsidR="000802CF">
        <w:t xml:space="preserve">, </w:t>
      </w:r>
      <w:r w:rsidR="000802CF">
        <w:rPr>
          <w:i/>
          <w:iCs/>
        </w:rPr>
        <w:t>Journal of Integrative Pest Management</w:t>
      </w:r>
      <w:r w:rsidR="000802CF">
        <w:t xml:space="preserve">) whereas others will target general applied audiences (e.g., </w:t>
      </w:r>
      <w:r w:rsidR="000802CF">
        <w:rPr>
          <w:i/>
          <w:iCs/>
        </w:rPr>
        <w:t>Restoration Ecology, Frontiers in Ecology and the Environment</w:t>
      </w:r>
      <w:r w:rsidR="000802CF">
        <w:t xml:space="preserve">). </w:t>
      </w:r>
    </w:p>
    <w:p w14:paraId="3C9550C1" w14:textId="2A5BC8A7" w:rsidR="00925AD1" w:rsidRDefault="00925AD1"/>
    <w:p w14:paraId="1E2D8583" w14:textId="62241FA6" w:rsidR="008D1C0A" w:rsidRDefault="000802CF">
      <w:r>
        <w:t>We</w:t>
      </w:r>
      <w:r w:rsidR="008D1C0A">
        <w:t xml:space="preserve"> will </w:t>
      </w:r>
      <w:r w:rsidR="00EF0DD3">
        <w:t xml:space="preserve">also </w:t>
      </w:r>
      <w:r>
        <w:t xml:space="preserve">tailor each main finding to an </w:t>
      </w:r>
      <w:r w:rsidR="00EF0DD3">
        <w:t xml:space="preserve">educational outreach publication </w:t>
      </w:r>
      <w:r>
        <w:t xml:space="preserve">targeted at </w:t>
      </w:r>
      <w:r w:rsidR="00EF0DD3">
        <w:t>farmers.  These include:</w:t>
      </w:r>
    </w:p>
    <w:p w14:paraId="4127A036" w14:textId="7F891520" w:rsidR="00EF0DD3" w:rsidRDefault="00EF0DD3" w:rsidP="00EF0DD3">
      <w:pPr>
        <w:pStyle w:val="ListParagraph"/>
        <w:numPr>
          <w:ilvl w:val="0"/>
          <w:numId w:val="4"/>
        </w:numPr>
      </w:pPr>
      <w:r>
        <w:t>Pacific Nut Producer (Malcom Media)</w:t>
      </w:r>
    </w:p>
    <w:p w14:paraId="48FC6748" w14:textId="382C3E42" w:rsidR="00EF0DD3" w:rsidRDefault="00EF0DD3" w:rsidP="00EF0DD3">
      <w:pPr>
        <w:pStyle w:val="ListParagraph"/>
        <w:numPr>
          <w:ilvl w:val="0"/>
          <w:numId w:val="4"/>
        </w:numPr>
      </w:pPr>
      <w:r>
        <w:t>Hazelnuts.com (Northwest Hazelnut Company)</w:t>
      </w:r>
    </w:p>
    <w:p w14:paraId="145D4757" w14:textId="5AB460BF" w:rsidR="00EF0DD3" w:rsidRDefault="00EF0DD3" w:rsidP="00EF0DD3">
      <w:pPr>
        <w:pStyle w:val="ListParagraph"/>
        <w:numPr>
          <w:ilvl w:val="0"/>
          <w:numId w:val="4"/>
        </w:numPr>
      </w:pPr>
      <w:r>
        <w:t>Oregon’s Bounty (Oregon Farm Bureau)</w:t>
      </w:r>
    </w:p>
    <w:p w14:paraId="54F06DE8" w14:textId="5A891395" w:rsidR="00EF0DD3" w:rsidRDefault="00EF0DD3" w:rsidP="00EF0DD3">
      <w:pPr>
        <w:pStyle w:val="ListParagraph"/>
        <w:numPr>
          <w:ilvl w:val="0"/>
          <w:numId w:val="4"/>
        </w:numPr>
      </w:pPr>
      <w:r>
        <w:t>OSU Extension Publications (Oregon State University)</w:t>
      </w:r>
    </w:p>
    <w:p w14:paraId="4D5A2951" w14:textId="77777777" w:rsidR="008D1C0A" w:rsidRDefault="008D1C0A"/>
    <w:p w14:paraId="662E544F" w14:textId="38F742CB" w:rsidR="00925AD1" w:rsidRDefault="009B37E5">
      <w:r>
        <w:t xml:space="preserve">For each of the conferences listed in the educational outreach plan, </w:t>
      </w:r>
      <w:r w:rsidR="00EF0DD3">
        <w:t xml:space="preserve">we will develop </w:t>
      </w:r>
      <w:r>
        <w:t xml:space="preserve">posters or oral presentations with slideshows.  </w:t>
      </w:r>
      <w:r w:rsidR="00EF0DD3">
        <w:t xml:space="preserve">We will make these available at the </w:t>
      </w:r>
      <w:r>
        <w:t xml:space="preserve">Hallett Lab website: </w:t>
      </w:r>
      <w:hyperlink r:id="rId10">
        <w:r>
          <w:rPr>
            <w:color w:val="1155CC"/>
            <w:u w:val="single"/>
          </w:rPr>
          <w:t>www.halletlab.netlify.com</w:t>
        </w:r>
      </w:hyperlink>
      <w:r>
        <w:t>.</w:t>
      </w:r>
      <w:r w:rsidR="00EF0DD3">
        <w:t xml:space="preserve"> We will make handouts for field days based on these posters, consisting of a</w:t>
      </w:r>
      <w:r>
        <w:t xml:space="preserve"> general project overview (cover crop or pig grazing depending on </w:t>
      </w:r>
      <w:r w:rsidR="00EF0DD3">
        <w:t xml:space="preserve">the </w:t>
      </w:r>
      <w:r>
        <w:t xml:space="preserve">season), </w:t>
      </w:r>
      <w:r w:rsidR="00EF0DD3">
        <w:t>simple</w:t>
      </w:r>
      <w:r>
        <w:t xml:space="preserve"> results, benefits to producers</w:t>
      </w:r>
      <w:r w:rsidR="00EF0DD3">
        <w:t xml:space="preserve"> and contact information.</w:t>
      </w:r>
      <w:r>
        <w:t xml:space="preserve"> </w:t>
      </w:r>
    </w:p>
    <w:p w14:paraId="1A6539A3" w14:textId="77777777" w:rsidR="00925AD1" w:rsidRDefault="00925AD1">
      <w:pPr>
        <w:pBdr>
          <w:top w:val="nil"/>
          <w:left w:val="nil"/>
          <w:bottom w:val="nil"/>
          <w:right w:val="nil"/>
          <w:between w:val="nil"/>
        </w:pBdr>
        <w:rPr>
          <w:color w:val="000000"/>
        </w:rPr>
      </w:pPr>
    </w:p>
    <w:p w14:paraId="3860DB03" w14:textId="77777777" w:rsidR="00925AD1" w:rsidRDefault="00925AD1">
      <w:pPr>
        <w:pBdr>
          <w:top w:val="nil"/>
          <w:left w:val="nil"/>
          <w:bottom w:val="nil"/>
          <w:right w:val="nil"/>
          <w:between w:val="nil"/>
        </w:pBdr>
        <w:ind w:left="720"/>
      </w:pPr>
    </w:p>
    <w:p w14:paraId="76BECFCA" w14:textId="77777777" w:rsidR="00925AD1" w:rsidRDefault="009B37E5">
      <w:pPr>
        <w:rPr>
          <w:i/>
        </w:rPr>
      </w:pPr>
      <w:r>
        <w:rPr>
          <w:i/>
        </w:rPr>
        <w:t xml:space="preserve">Evaluation of Producer </w:t>
      </w:r>
      <w:r>
        <w:rPr>
          <w:i/>
        </w:rPr>
        <w:t>Adoption (300 words)</w:t>
      </w:r>
    </w:p>
    <w:p w14:paraId="11366016" w14:textId="7525FC9A" w:rsidR="00925AD1" w:rsidRDefault="009B37E5">
      <w:pPr>
        <w:rPr>
          <w:color w:val="000000"/>
        </w:rPr>
      </w:pPr>
      <w:r>
        <w:t xml:space="preserve">Changes in producers’ knowledge, awareness and attitudes will be primarily evaluated by </w:t>
      </w:r>
      <w:r w:rsidR="00D7299B">
        <w:t>reviewing</w:t>
      </w:r>
      <w:r>
        <w:t xml:space="preserve"> </w:t>
      </w:r>
      <w:r w:rsidR="00672003">
        <w:t>Western SARE s</w:t>
      </w:r>
      <w:r>
        <w:t>urvey</w:t>
      </w:r>
      <w:r w:rsidR="00D7299B">
        <w:t>s provided</w:t>
      </w:r>
      <w:r>
        <w:t xml:space="preserve"> at field days.  Longer term indicators of producer adoption will include broader incorporation of sustainable practices to hazelnut farming in the Willamette Valley.  We plan to develop a native </w:t>
      </w:r>
      <w:r>
        <w:t xml:space="preserve">hazelnut understory </w:t>
      </w:r>
      <w:r>
        <w:t xml:space="preserve">seed mix with Heritage Seedlings, the largest local supplier of native seeds for restoration projects in the </w:t>
      </w:r>
      <w:r w:rsidR="00D7299B">
        <w:t>Willamette V</w:t>
      </w:r>
      <w:r>
        <w:t>alley.</w:t>
      </w:r>
      <w:r>
        <w:t xml:space="preserve">  This would parallel a partnership in California between academia, the Xerces society and Hedgerow Farms to develop an annual wildflower seed mix to be used in almond orchards.  Sales of this seed mix will be a useful indicator of producer</w:t>
      </w:r>
      <w:r w:rsidR="00D7299B">
        <w:t xml:space="preserve"> </w:t>
      </w:r>
      <w:r w:rsidR="00D7299B">
        <w:t>implementation</w:t>
      </w:r>
      <w:r>
        <w:t xml:space="preserve"> of native cover cropping. </w:t>
      </w:r>
    </w:p>
    <w:p w14:paraId="6E10EE73" w14:textId="77777777" w:rsidR="00925AD1" w:rsidRDefault="00925AD1">
      <w:pPr>
        <w:pBdr>
          <w:top w:val="nil"/>
          <w:left w:val="nil"/>
          <w:bottom w:val="nil"/>
          <w:right w:val="nil"/>
          <w:between w:val="nil"/>
        </w:pBdr>
        <w:rPr>
          <w:color w:val="000000"/>
        </w:rPr>
      </w:pPr>
    </w:p>
    <w:p w14:paraId="1A98B667" w14:textId="63B9743B" w:rsidR="00925AD1" w:rsidRDefault="009B37E5">
      <w:pPr>
        <w:rPr>
          <w:i/>
        </w:rPr>
      </w:pPr>
      <w:r>
        <w:rPr>
          <w:i/>
        </w:rPr>
        <w:t xml:space="preserve">Innovations and Contributions to Sustainable Agriculture </w:t>
      </w:r>
    </w:p>
    <w:p w14:paraId="6F9A545F" w14:textId="6F90F14A" w:rsidR="00925AD1" w:rsidRDefault="007B655F">
      <w:r>
        <w:t>This project</w:t>
      </w:r>
      <w:r w:rsidR="009B37E5">
        <w:t xml:space="preserve"> has the potential to increase hazelnut farm </w:t>
      </w:r>
      <w:r>
        <w:t>sustainability</w:t>
      </w:r>
      <w:r w:rsidR="009B37E5">
        <w:t xml:space="preserve"> </w:t>
      </w:r>
      <w:r>
        <w:t>by supporting</w:t>
      </w:r>
      <w:r w:rsidR="009B37E5">
        <w:t xml:space="preserve"> local and regional ecosystems while providing benefits to farmers and farm communities.</w:t>
      </w:r>
    </w:p>
    <w:p w14:paraId="0EA3C13E" w14:textId="77777777" w:rsidR="00925AD1" w:rsidRDefault="00925AD1"/>
    <w:p w14:paraId="3B391D66" w14:textId="4E7D99BD" w:rsidR="00925AD1" w:rsidRDefault="009B37E5">
      <w:r>
        <w:lastRenderedPageBreak/>
        <w:t xml:space="preserve">Farm productivity will be increased through reduced pest pressure, increased nut yields, and increased usable land.  If pig grazing </w:t>
      </w:r>
      <w:r w:rsidR="007B655F">
        <w:t>reduces</w:t>
      </w:r>
      <w:r>
        <w:t xml:space="preserve"> FBW population sizes, </w:t>
      </w:r>
      <w:r w:rsidR="007B655F">
        <w:t>more healthy nuts can be sold</w:t>
      </w:r>
      <w:r>
        <w:t xml:space="preserve">. Currently, it is common to lose 10% of crops to FBW infestation. Native cover cropping can also reduce FBW and other pest populations </w:t>
      </w:r>
      <w:r w:rsidR="001669EC">
        <w:t xml:space="preserve">by </w:t>
      </w:r>
      <w:r>
        <w:t xml:space="preserve">providing habitat and forage for predatory insects.  If cover cropping increases soil moisture, less trees will be lost to drought stress, and the trees that survive will grow more quickly and produce more than if they had been stressed. Grazing pigs in oak woodlands expands the productive acreage of the farm.  </w:t>
      </w:r>
      <w:r>
        <w:t xml:space="preserve">Finally, for multi-crop farms like My Brothers Farm, </w:t>
      </w:r>
      <w:r w:rsidR="007B655F">
        <w:t xml:space="preserve">native pollinators </w:t>
      </w:r>
      <w:r>
        <w:t xml:space="preserve">can increase productivity of these crops.  </w:t>
      </w:r>
    </w:p>
    <w:p w14:paraId="19299C89" w14:textId="77777777" w:rsidR="00925AD1" w:rsidRDefault="00925AD1"/>
    <w:p w14:paraId="6C66FC5F" w14:textId="1D9ABD2B" w:rsidR="00925AD1" w:rsidRDefault="009B37E5">
      <w:r>
        <w:t xml:space="preserve">Farm profits </w:t>
      </w:r>
      <w:r w:rsidR="007B655F">
        <w:t>can benefit from increased productivity</w:t>
      </w:r>
      <w:r>
        <w:t xml:space="preserve">, but also through efficiencies </w:t>
      </w:r>
      <w:r w:rsidR="007B655F">
        <w:t>and cost reduction</w:t>
      </w:r>
      <w:r>
        <w:t xml:space="preserve">.  For example, </w:t>
      </w:r>
      <w:r w:rsidR="007B655F">
        <w:t>nut removal</w:t>
      </w:r>
      <w:r>
        <w:t xml:space="preserve"> </w:t>
      </w:r>
      <w:r w:rsidR="007B655F">
        <w:t>reduces</w:t>
      </w:r>
      <w:r>
        <w:t xml:space="preserve"> the need to spray (typically $200/acre/year).  This can help reduce barriers to organic certification, which allows growers to increase revenues substantially (conventional </w:t>
      </w:r>
      <w:r w:rsidR="007B655F">
        <w:t>=</w:t>
      </w:r>
      <w:r>
        <w:t xml:space="preserve"> $2/</w:t>
      </w:r>
      <w:proofErr w:type="spellStart"/>
      <w:r>
        <w:t>lb</w:t>
      </w:r>
      <w:proofErr w:type="spellEnd"/>
      <w:r>
        <w:t xml:space="preserve">, organic </w:t>
      </w:r>
      <w:r w:rsidR="007B655F">
        <w:t xml:space="preserve">= </w:t>
      </w:r>
      <w:r>
        <w:t>9$/</w:t>
      </w:r>
      <w:proofErr w:type="spellStart"/>
      <w:r>
        <w:t>lb</w:t>
      </w:r>
      <w:proofErr w:type="spellEnd"/>
      <w:r>
        <w:t xml:space="preserve">).  These prices are also more stable, as conventional hazelnuts </w:t>
      </w:r>
      <w:r w:rsidR="007B655F">
        <w:t>are mostly</w:t>
      </w:r>
      <w:r>
        <w:t xml:space="preserve"> sold overseas and affected by </w:t>
      </w:r>
      <w:r w:rsidR="007B655F">
        <w:t>global</w:t>
      </w:r>
      <w:r>
        <w:t xml:space="preserve"> politics.  Some growers remove oak from their property to reduce FBW, a substantial cost that could be avoided through grazing.  The main cost in raising pigs is feed</w:t>
      </w:r>
      <w:r w:rsidR="007B655F">
        <w:t>,</w:t>
      </w:r>
      <w:r>
        <w:t xml:space="preserve"> and by allowing pigs to graze for nuts and acorns, </w:t>
      </w:r>
      <w:r w:rsidR="007B655F">
        <w:t>this can be greatly reduced</w:t>
      </w:r>
      <w:r>
        <w:t xml:space="preserve">.  Finally, these sustainable practices provide a compelling story for farmers to engage customers with in selling their products. </w:t>
      </w:r>
    </w:p>
    <w:p w14:paraId="45ECC917" w14:textId="77777777" w:rsidR="00925AD1" w:rsidRDefault="00925AD1"/>
    <w:p w14:paraId="27EB4582" w14:textId="053CF7B6" w:rsidR="00925AD1" w:rsidRPr="0091552A" w:rsidRDefault="00341612">
      <w:r>
        <w:t>R</w:t>
      </w:r>
      <w:r w:rsidR="009B37E5">
        <w:t xml:space="preserve">eplacing a bare orchard floor with a diverse cover crop will help prevent erosion, a potentially expensive problem in hazelnut orchards.  It will also increase soil carbon and help structure the soil, providing habitat for a diversity of soil organisms. Improved soil health </w:t>
      </w:r>
      <w:r w:rsidR="00B009CF">
        <w:t>benefit</w:t>
      </w:r>
      <w:r w:rsidR="006523B0">
        <w:t>s</w:t>
      </w:r>
      <w:r w:rsidR="009B37E5">
        <w:t xml:space="preserve"> water quality as less </w:t>
      </w:r>
      <w:r w:rsidR="006523B0">
        <w:t xml:space="preserve">eroded sediments </w:t>
      </w:r>
      <w:r w:rsidR="009B37E5">
        <w:t xml:space="preserve">finds </w:t>
      </w:r>
      <w:r w:rsidR="006523B0">
        <w:t xml:space="preserve">their </w:t>
      </w:r>
      <w:r w:rsidR="00B009CF">
        <w:t>wa</w:t>
      </w:r>
      <w:r w:rsidR="006523B0">
        <w:t>y</w:t>
      </w:r>
      <w:r w:rsidR="009B37E5">
        <w:t xml:space="preserve"> </w:t>
      </w:r>
      <w:r w:rsidR="009B37E5">
        <w:t xml:space="preserve">into waterways. </w:t>
      </w:r>
      <w:r w:rsidR="006523B0">
        <w:t>In addition,</w:t>
      </w:r>
      <w:r w:rsidR="009B37E5">
        <w:t xml:space="preserve"> reduced pesticide and fertilizer use on farms also </w:t>
      </w:r>
      <w:r w:rsidR="006523B0">
        <w:t>improves</w:t>
      </w:r>
      <w:r w:rsidR="009B37E5">
        <w:t xml:space="preserve"> water quality.</w:t>
      </w:r>
    </w:p>
    <w:p w14:paraId="07D65104" w14:textId="5AAE90D0" w:rsidR="00925AD1" w:rsidRDefault="00925AD1">
      <w:bookmarkStart w:id="1" w:name="_heading=h.rb2yiw5od1z7" w:colFirst="0" w:colLast="0"/>
      <w:bookmarkEnd w:id="1"/>
    </w:p>
    <w:p w14:paraId="43EEB030" w14:textId="5738634B" w:rsidR="00925AD1" w:rsidRDefault="009B37E5">
      <w:r>
        <w:t xml:space="preserve">A major innovation of this project is the </w:t>
      </w:r>
      <w:r w:rsidR="00A71024">
        <w:t xml:space="preserve">alignment </w:t>
      </w:r>
      <w:r>
        <w:t xml:space="preserve">of </w:t>
      </w:r>
      <w:r w:rsidR="00341612">
        <w:t xml:space="preserve">production </w:t>
      </w:r>
      <w:r>
        <w:t>and conservation goals.  Before widespread land conversion, much of the Willamette Valley was dominated by diverse oak-</w:t>
      </w:r>
      <w:r w:rsidR="00341612">
        <w:t>prairie.</w:t>
      </w:r>
      <w:r>
        <w:t xml:space="preserve">  </w:t>
      </w:r>
      <w:r w:rsidR="00341612">
        <w:t xml:space="preserve">These </w:t>
      </w:r>
      <w:r>
        <w:t>have been reduced to less than 5% of their original extent</w:t>
      </w:r>
      <w:r w:rsidR="00341612">
        <w:t>, 80% of which</w:t>
      </w:r>
      <w:r>
        <w:t xml:space="preserve"> are on private, </w:t>
      </w:r>
      <w:r w:rsidR="00A759C5">
        <w:t xml:space="preserve">and </w:t>
      </w:r>
      <w:r>
        <w:t xml:space="preserve">often agricultural, lands. Oak-prairie habitats are therefore </w:t>
      </w:r>
      <w:r>
        <w:t>among the most endangered ecosystems in the Pacific Northwest</w:t>
      </w:r>
      <w:r w:rsidR="003B6423">
        <w:t xml:space="preserve"> </w:t>
      </w:r>
      <w:r>
        <w:t>and working with farmers for their protection is essential for their conservation.  Accordingly, the Oregon Department of Fish and Wildlife has recognized these as “priority” habitats for conservation and work is ongoing to restore and manage them</w:t>
      </w:r>
      <w:r w:rsidR="00537059">
        <w:t xml:space="preserve"> </w:t>
      </w:r>
      <w:r w:rsidR="000B0A46">
        <w:t>(</w:t>
      </w:r>
      <w:r w:rsidR="00537059">
        <w:t xml:space="preserve">ODFW </w:t>
      </w:r>
      <w:r w:rsidR="000B0A46">
        <w:t xml:space="preserve">2016). </w:t>
      </w:r>
      <w:r w:rsidR="00A759C5">
        <w:t>B</w:t>
      </w:r>
      <w:r w:rsidR="00341612">
        <w:t>y</w:t>
      </w:r>
      <w:r>
        <w:t xml:space="preserve"> increasing the ecological value of farms, sustainable hazelnut farming can play a role in supportin</w:t>
      </w:r>
      <w:r>
        <w:t xml:space="preserve">g and preserving these systems.  Expanding grasslands under hazelnuts </w:t>
      </w:r>
      <w:r w:rsidR="00341612">
        <w:t xml:space="preserve">and grazing in oak woodlands </w:t>
      </w:r>
      <w:r w:rsidR="00341612">
        <w:t>can help reduce the risk of local species extinctions by increasing connectivity and raising habitat value, leading</w:t>
      </w:r>
      <w:r>
        <w:t xml:space="preserve"> to a closer integration of oak-prairie conservation efforts with sustainable agriculture. </w:t>
      </w:r>
    </w:p>
    <w:p w14:paraId="3314C74E" w14:textId="3F2EC1B2" w:rsidR="001A398F" w:rsidRDefault="001A398F"/>
    <w:p w14:paraId="15E8DDDF" w14:textId="077EC3CF" w:rsidR="00B303FD" w:rsidRPr="00B303FD" w:rsidRDefault="001A398F" w:rsidP="00B303FD">
      <w:pPr>
        <w:widowControl w:val="0"/>
        <w:autoSpaceDE w:val="0"/>
        <w:autoSpaceDN w:val="0"/>
        <w:adjustRightInd w:val="0"/>
        <w:ind w:left="480" w:hanging="480"/>
        <w:rPr>
          <w:rFonts w:ascii="Helvetica Neue" w:hAnsi="Helvetica Neue" w:cs="Times New Roman"/>
          <w:noProof/>
        </w:rPr>
      </w:pPr>
      <w:r>
        <w:rPr>
          <w:rFonts w:ascii="Helvetica Neue" w:eastAsia="Helvetica Neue" w:hAnsi="Helvetica Neue" w:cs="Helvetica Neue"/>
          <w:b/>
          <w:color w:val="222222"/>
        </w:rPr>
        <w:fldChar w:fldCharType="begin" w:fldLock="1"/>
      </w:r>
      <w:r>
        <w:rPr>
          <w:rFonts w:ascii="Helvetica Neue" w:eastAsia="Helvetica Neue" w:hAnsi="Helvetica Neue" w:cs="Helvetica Neue"/>
          <w:b/>
          <w:color w:val="222222"/>
        </w:rPr>
        <w:instrText xml:space="preserve">ADDIN Mendeley Bibliography CSL_BIBLIOGRAPHY </w:instrText>
      </w:r>
      <w:r>
        <w:rPr>
          <w:rFonts w:ascii="Helvetica Neue" w:eastAsia="Helvetica Neue" w:hAnsi="Helvetica Neue" w:cs="Helvetica Neue"/>
          <w:b/>
          <w:color w:val="222222"/>
        </w:rPr>
        <w:fldChar w:fldCharType="separate"/>
      </w:r>
      <w:r w:rsidR="00B303FD" w:rsidRPr="00B303FD">
        <w:rPr>
          <w:rFonts w:ascii="Helvetica Neue" w:hAnsi="Helvetica Neue" w:cs="Times New Roman"/>
          <w:noProof/>
        </w:rPr>
        <w:t xml:space="preserve">Alcalá Herrera, Rafael et al. 2019. “Attraction of Green Lacewings (Neuroptera: Chrysopidae) to Native Plants Used as Ground Cover in Woody Mediterranean Agroecosystems.” </w:t>
      </w:r>
      <w:r w:rsidR="00B303FD" w:rsidRPr="00B303FD">
        <w:rPr>
          <w:rFonts w:ascii="Helvetica Neue" w:hAnsi="Helvetica Neue" w:cs="Times New Roman"/>
          <w:i/>
          <w:iCs/>
          <w:noProof/>
        </w:rPr>
        <w:t>Biological Control</w:t>
      </w:r>
      <w:r w:rsidR="00B303FD" w:rsidRPr="00B303FD">
        <w:rPr>
          <w:rFonts w:ascii="Helvetica Neue" w:hAnsi="Helvetica Neue" w:cs="Times New Roman"/>
          <w:noProof/>
        </w:rPr>
        <w:t>.</w:t>
      </w:r>
    </w:p>
    <w:p w14:paraId="21947BB8"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AliNiazee, M. T. 1998. “ECOLOGY AND MANAGEMENT OF HAZELNUT PESTS.” </w:t>
      </w:r>
      <w:r w:rsidRPr="00B303FD">
        <w:rPr>
          <w:rFonts w:ascii="Helvetica Neue" w:hAnsi="Helvetica Neue" w:cs="Times New Roman"/>
          <w:i/>
          <w:iCs/>
          <w:noProof/>
        </w:rPr>
        <w:t>Annual Review of Entomology</w:t>
      </w:r>
      <w:r w:rsidRPr="00B303FD">
        <w:rPr>
          <w:rFonts w:ascii="Helvetica Neue" w:hAnsi="Helvetica Neue" w:cs="Times New Roman"/>
          <w:noProof/>
        </w:rPr>
        <w:t>.</w:t>
      </w:r>
    </w:p>
    <w:p w14:paraId="585B152A"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Caruso, F L, and D C Ramsdell. 2014. 96 Journal of Plant Pathology </w:t>
      </w:r>
      <w:r w:rsidRPr="00B303FD">
        <w:rPr>
          <w:rFonts w:ascii="Helvetica Neue" w:hAnsi="Helvetica Neue" w:cs="Times New Roman"/>
          <w:i/>
          <w:iCs/>
          <w:noProof/>
        </w:rPr>
        <w:t xml:space="preserve">Compendium of </w:t>
      </w:r>
      <w:r w:rsidRPr="00B303FD">
        <w:rPr>
          <w:rFonts w:ascii="Helvetica Neue" w:hAnsi="Helvetica Neue" w:cs="Times New Roman"/>
          <w:i/>
          <w:iCs/>
          <w:noProof/>
        </w:rPr>
        <w:lastRenderedPageBreak/>
        <w:t>Blueberry and Cranberry Diseases</w:t>
      </w:r>
      <w:r w:rsidRPr="00B303FD">
        <w:rPr>
          <w:rFonts w:ascii="Helvetica Neue" w:hAnsi="Helvetica Neue" w:cs="Times New Roman"/>
          <w:noProof/>
        </w:rPr>
        <w:t>. 1st ed. ed. D.C. Ramsdell. St. Paul, Minn.: American Phytopathological Society.</w:t>
      </w:r>
    </w:p>
    <w:p w14:paraId="3947C580"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Chambers, Ute, Vaughn M. Walton, and Shawn A. Mehlenbacher. 2011. “Susceptibility of Hazelnut Cultivars to Filbertworm, Cydia Latiferreana.” </w:t>
      </w:r>
      <w:r w:rsidRPr="00B303FD">
        <w:rPr>
          <w:rFonts w:ascii="Helvetica Neue" w:hAnsi="Helvetica Neue" w:cs="Times New Roman"/>
          <w:i/>
          <w:iCs/>
          <w:noProof/>
        </w:rPr>
        <w:t>HortScience</w:t>
      </w:r>
      <w:r w:rsidRPr="00B303FD">
        <w:rPr>
          <w:rFonts w:ascii="Helvetica Neue" w:hAnsi="Helvetica Neue" w:cs="Times New Roman"/>
          <w:noProof/>
        </w:rPr>
        <w:t>.</w:t>
      </w:r>
    </w:p>
    <w:p w14:paraId="11707FCB"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Creze, Cynthia M et al. 2017. </w:t>
      </w:r>
      <w:r w:rsidRPr="00B303FD">
        <w:rPr>
          <w:rFonts w:ascii="Helvetica Neue" w:hAnsi="Helvetica Neue" w:cs="Times New Roman"/>
          <w:i/>
          <w:iCs/>
          <w:noProof/>
        </w:rPr>
        <w:t>Developing Cover Crop Systems for Almond Orchards</w:t>
      </w:r>
      <w:r w:rsidRPr="00B303FD">
        <w:rPr>
          <w:rFonts w:ascii="Helvetica Neue" w:hAnsi="Helvetica Neue" w:cs="Times New Roman"/>
          <w:noProof/>
        </w:rPr>
        <w:t>. Davis, CA.</w:t>
      </w:r>
    </w:p>
    <w:p w14:paraId="23E33C61"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Frischie, Stephanie, and Candido Galvez. 2015. </w:t>
      </w:r>
      <w:r w:rsidRPr="00B303FD">
        <w:rPr>
          <w:rFonts w:ascii="Helvetica Neue" w:hAnsi="Helvetica Neue" w:cs="Times New Roman"/>
          <w:i/>
          <w:iCs/>
          <w:noProof/>
        </w:rPr>
        <w:t>Seeing the Orchard between the Trees: A Case Study to Restore Biodiversity in Spanish Olive Orchards Wtih Native Ruderal Taxa</w:t>
      </w:r>
      <w:r w:rsidRPr="00B303FD">
        <w:rPr>
          <w:rFonts w:ascii="Helvetica Neue" w:hAnsi="Helvetica Neue" w:cs="Times New Roman"/>
          <w:noProof/>
        </w:rPr>
        <w:t>. Cordoba, Spain.</w:t>
      </w:r>
    </w:p>
    <w:p w14:paraId="5F902077"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El Haidari, H. 1959. “The Biology of the Filbert Aphid, Myzocallis Coryli (Goetze), in the Central Willamette Valley.” Oregon State College.</w:t>
      </w:r>
    </w:p>
    <w:p w14:paraId="373A5D28"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Hallett, Lauren M. et al. 2017. “Navigating Translational Ecology: Creating Opportunities for Scientist Participation.” </w:t>
      </w:r>
      <w:r w:rsidRPr="00B303FD">
        <w:rPr>
          <w:rFonts w:ascii="Helvetica Neue" w:hAnsi="Helvetica Neue" w:cs="Times New Roman"/>
          <w:i/>
          <w:iCs/>
          <w:noProof/>
        </w:rPr>
        <w:t>Frontiers in Ecology and the Environment</w:t>
      </w:r>
      <w:r w:rsidRPr="00B303FD">
        <w:rPr>
          <w:rFonts w:ascii="Helvetica Neue" w:hAnsi="Helvetica Neue" w:cs="Times New Roman"/>
          <w:noProof/>
        </w:rPr>
        <w:t>.</w:t>
      </w:r>
    </w:p>
    <w:p w14:paraId="55149EE6"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Hedstron, C.S., J. Olsen, V.M. Walton, and U. Chambers. 2014. “Pheromone Mating Disruption of Filbertworm Moth (Cydia Latiferreana) in Commercial Hazelnut Orchards.” </w:t>
      </w:r>
      <w:r w:rsidRPr="00B303FD">
        <w:rPr>
          <w:rFonts w:ascii="Helvetica Neue" w:hAnsi="Helvetica Neue" w:cs="Times New Roman"/>
          <w:i/>
          <w:iCs/>
          <w:noProof/>
        </w:rPr>
        <w:t>Acta Horticulturae</w:t>
      </w:r>
      <w:r w:rsidRPr="00B303FD">
        <w:rPr>
          <w:rFonts w:ascii="Helvetica Neue" w:hAnsi="Helvetica Neue" w:cs="Times New Roman"/>
          <w:noProof/>
        </w:rPr>
        <w:t>: 253–62.</w:t>
      </w:r>
    </w:p>
    <w:p w14:paraId="1320AF74"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Honea, A. 2016. “99% of Hazelnuts Grown in U.S. Are from Oregon, Including Farm in Douglas County | KVAL.” </w:t>
      </w:r>
      <w:r w:rsidRPr="00B303FD">
        <w:rPr>
          <w:rFonts w:ascii="Helvetica Neue" w:hAnsi="Helvetica Neue" w:cs="Times New Roman"/>
          <w:i/>
          <w:iCs/>
          <w:noProof/>
        </w:rPr>
        <w:t>KVAL</w:t>
      </w:r>
      <w:r w:rsidRPr="00B303FD">
        <w:rPr>
          <w:rFonts w:ascii="Helvetica Neue" w:hAnsi="Helvetica Neue" w:cs="Times New Roman"/>
          <w:noProof/>
        </w:rPr>
        <w:t>. http://kval.com/news/local/99-of-hazelnuts-grown-in-us-are-from- oregon-including-farm-in-douglas-county.</w:t>
      </w:r>
    </w:p>
    <w:p w14:paraId="67F7BD12"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Jiménez-Alfaro, Borja et al. 2018. “Germination Ecology of Winter Annual Grasses in Mediterranean Climates: Applications for Soil Cover in Olive Groves.” </w:t>
      </w:r>
      <w:r w:rsidRPr="00B303FD">
        <w:rPr>
          <w:rFonts w:ascii="Helvetica Neue" w:hAnsi="Helvetica Neue" w:cs="Times New Roman"/>
          <w:i/>
          <w:iCs/>
          <w:noProof/>
        </w:rPr>
        <w:t>Agriculture, Ecosystems and Environment</w:t>
      </w:r>
      <w:r w:rsidRPr="00B303FD">
        <w:rPr>
          <w:rFonts w:ascii="Helvetica Neue" w:hAnsi="Helvetica Neue" w:cs="Times New Roman"/>
          <w:noProof/>
        </w:rPr>
        <w:t>.</w:t>
      </w:r>
    </w:p>
    <w:p w14:paraId="261D43C4"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Klein, Alexandra Maria et al. 2012. “Wild Pollination Services to California Almond Rely on Semi-Natural Habitat.” </w:t>
      </w:r>
      <w:r w:rsidRPr="00B303FD">
        <w:rPr>
          <w:rFonts w:ascii="Helvetica Neue" w:hAnsi="Helvetica Neue" w:cs="Times New Roman"/>
          <w:i/>
          <w:iCs/>
          <w:noProof/>
        </w:rPr>
        <w:t>Journal of Applied Ecology</w:t>
      </w:r>
      <w:r w:rsidRPr="00B303FD">
        <w:rPr>
          <w:rFonts w:ascii="Helvetica Neue" w:hAnsi="Helvetica Neue" w:cs="Times New Roman"/>
          <w:noProof/>
        </w:rPr>
        <w:t>.</w:t>
      </w:r>
    </w:p>
    <w:p w14:paraId="4BBD8314"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Lewis, V. R. 1992. “Within-Tree Distribution of Acorns Infested by Curculio Occidentis (Coleoptera: Curculionidae) and Cydia Latiferreana (Lepidoptera: Tortricidae) on the Coast Live Oak.” </w:t>
      </w:r>
      <w:r w:rsidRPr="00B303FD">
        <w:rPr>
          <w:rFonts w:ascii="Helvetica Neue" w:hAnsi="Helvetica Neue" w:cs="Times New Roman"/>
          <w:i/>
          <w:iCs/>
          <w:noProof/>
        </w:rPr>
        <w:t>Environmental Entomology</w:t>
      </w:r>
      <w:r w:rsidRPr="00B303FD">
        <w:rPr>
          <w:rFonts w:ascii="Helvetica Neue" w:hAnsi="Helvetica Neue" w:cs="Times New Roman"/>
          <w:noProof/>
        </w:rPr>
        <w:t>.</w:t>
      </w:r>
    </w:p>
    <w:p w14:paraId="405A7E0B"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Lundin, Ola et al. 2017. “Wildflower Plantings Do Not Compete with Neighboring Almond Orchards for Pollinator Visits.” </w:t>
      </w:r>
      <w:r w:rsidRPr="00B303FD">
        <w:rPr>
          <w:rFonts w:ascii="Helvetica Neue" w:hAnsi="Helvetica Neue" w:cs="Times New Roman"/>
          <w:i/>
          <w:iCs/>
          <w:noProof/>
        </w:rPr>
        <w:t>Environmental Entomology</w:t>
      </w:r>
      <w:r w:rsidRPr="00B303FD">
        <w:rPr>
          <w:rFonts w:ascii="Helvetica Neue" w:hAnsi="Helvetica Neue" w:cs="Times New Roman"/>
          <w:noProof/>
        </w:rPr>
        <w:t>.</w:t>
      </w:r>
    </w:p>
    <w:p w14:paraId="6AA2356C"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Mennan, Husrev, and Mathieu Ngouajio. 2012. “Effect of Brassica Cover Crops and Hazelnut Husk Mulch on Weed Control in Hazelnut Orchards.” </w:t>
      </w:r>
      <w:r w:rsidRPr="00B303FD">
        <w:rPr>
          <w:rFonts w:ascii="Helvetica Neue" w:hAnsi="Helvetica Neue" w:cs="Times New Roman"/>
          <w:i/>
          <w:iCs/>
          <w:noProof/>
        </w:rPr>
        <w:t>HortTechnology</w:t>
      </w:r>
      <w:r w:rsidRPr="00B303FD">
        <w:rPr>
          <w:rFonts w:ascii="Helvetica Neue" w:hAnsi="Helvetica Neue" w:cs="Times New Roman"/>
          <w:noProof/>
        </w:rPr>
        <w:t>.</w:t>
      </w:r>
    </w:p>
    <w:p w14:paraId="6BE870BC"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Messing, H R, and T M Aliniazee. 1985. “Natural Enemies OfMyzocallis CoryliHomoptera Aphididae in Oregon USA HazelnutCorylus Avellanaorchards.” </w:t>
      </w:r>
      <w:r w:rsidRPr="00B303FD">
        <w:rPr>
          <w:rFonts w:ascii="Helvetica Neue" w:hAnsi="Helvetica Neue" w:cs="Times New Roman"/>
          <w:i/>
          <w:iCs/>
          <w:noProof/>
        </w:rPr>
        <w:t>Journal of the Entomological Society of British Columbia</w:t>
      </w:r>
      <w:r w:rsidRPr="00B303FD">
        <w:rPr>
          <w:rFonts w:ascii="Helvetica Neue" w:hAnsi="Helvetica Neue" w:cs="Times New Roman"/>
          <w:noProof/>
        </w:rPr>
        <w:t>.</w:t>
      </w:r>
    </w:p>
    <w:p w14:paraId="4F39C9D7"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Messing, Russel H. 1983. “The Biology of the Predator Complex of the Filbert Aphid, Myzocallis Coryli Goetze, in Western Oregon.” Oregon State University.</w:t>
      </w:r>
    </w:p>
    <w:p w14:paraId="77012C85"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Norfolk, Olivia, Markus P. Eichhorn, and Francis Gilbert. 2016. “Flowering Ground Vegetation Benefits Wild Pollinators and Fruit Set of Almond within Arid Smallholder Orchards.” </w:t>
      </w:r>
      <w:r w:rsidRPr="00B303FD">
        <w:rPr>
          <w:rFonts w:ascii="Helvetica Neue" w:hAnsi="Helvetica Neue" w:cs="Times New Roman"/>
          <w:i/>
          <w:iCs/>
          <w:noProof/>
        </w:rPr>
        <w:t>Insect Conservation and Diversity</w:t>
      </w:r>
      <w:r w:rsidRPr="00B303FD">
        <w:rPr>
          <w:rFonts w:ascii="Helvetica Neue" w:hAnsi="Helvetica Neue" w:cs="Times New Roman"/>
          <w:noProof/>
        </w:rPr>
        <w:t>.</w:t>
      </w:r>
    </w:p>
    <w:p w14:paraId="0315EE58"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ODFW. 2016. </w:t>
      </w:r>
      <w:r w:rsidRPr="00B303FD">
        <w:rPr>
          <w:rFonts w:ascii="Helvetica Neue" w:hAnsi="Helvetica Neue" w:cs="Times New Roman"/>
          <w:i/>
          <w:iCs/>
          <w:noProof/>
        </w:rPr>
        <w:t>Oregon Conservation Strategy</w:t>
      </w:r>
      <w:r w:rsidRPr="00B303FD">
        <w:rPr>
          <w:rFonts w:ascii="Helvetica Neue" w:hAnsi="Helvetica Neue" w:cs="Times New Roman"/>
          <w:noProof/>
        </w:rPr>
        <w:t>. Salem, OR.</w:t>
      </w:r>
    </w:p>
    <w:p w14:paraId="7B655B8A"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Olsen, J.L. 2002. “Oregon State University’s Integrated Pest Managemetn Program for the Oregon Hazelnut Industry.” </w:t>
      </w:r>
      <w:r w:rsidRPr="00B303FD">
        <w:rPr>
          <w:rFonts w:ascii="Helvetica Neue" w:hAnsi="Helvetica Neue" w:cs="Times New Roman"/>
          <w:i/>
          <w:iCs/>
          <w:noProof/>
        </w:rPr>
        <w:t>Hort Technology</w:t>
      </w:r>
      <w:r w:rsidRPr="00B303FD">
        <w:rPr>
          <w:rFonts w:ascii="Helvetica Neue" w:hAnsi="Helvetica Neue" w:cs="Times New Roman"/>
          <w:noProof/>
        </w:rPr>
        <w:t xml:space="preserve"> 12: 623–25.</w:t>
      </w:r>
    </w:p>
    <w:p w14:paraId="7A75B877"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Olsen, Jeff L., and Ed Peachey. 2013. </w:t>
      </w:r>
      <w:r w:rsidRPr="00B303FD">
        <w:rPr>
          <w:rFonts w:ascii="Helvetica Neue" w:hAnsi="Helvetica Neue" w:cs="Times New Roman"/>
          <w:i/>
          <w:iCs/>
          <w:noProof/>
        </w:rPr>
        <w:t>Growing Hazelnuts in the Pacific Northwest: Orchard Floor Management</w:t>
      </w:r>
      <w:r w:rsidRPr="00B303FD">
        <w:rPr>
          <w:rFonts w:ascii="Helvetica Neue" w:hAnsi="Helvetica Neue" w:cs="Times New Roman"/>
          <w:noProof/>
        </w:rPr>
        <w:t>. Corvallis, OR.</w:t>
      </w:r>
    </w:p>
    <w:p w14:paraId="11329D67"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lastRenderedPageBreak/>
        <w:t xml:space="preserve">Perkowski, M. 2017. “Oregon’s Hazelnut Boom Gains Momentum.” </w:t>
      </w:r>
      <w:r w:rsidRPr="00B303FD">
        <w:rPr>
          <w:rFonts w:ascii="Helvetica Neue" w:hAnsi="Helvetica Neue" w:cs="Times New Roman"/>
          <w:i/>
          <w:iCs/>
          <w:noProof/>
        </w:rPr>
        <w:t>Capital Press</w:t>
      </w:r>
      <w:r w:rsidRPr="00B303FD">
        <w:rPr>
          <w:rFonts w:ascii="Helvetica Neue" w:hAnsi="Helvetica Neue" w:cs="Times New Roman"/>
          <w:noProof/>
        </w:rPr>
        <w:t>.</w:t>
      </w:r>
    </w:p>
    <w:p w14:paraId="5DCD28BF"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Rodriguez-Estevez, Vicente et al. 2012. “Consumption of Acorns by Finishing Iberian Pigs and Their Function in the Conservation of the Dehesa Agroecosystem.” In </w:t>
      </w:r>
      <w:r w:rsidRPr="00B303FD">
        <w:rPr>
          <w:rFonts w:ascii="Helvetica Neue" w:hAnsi="Helvetica Neue" w:cs="Times New Roman"/>
          <w:i/>
          <w:iCs/>
          <w:noProof/>
        </w:rPr>
        <w:t>Agroforestry for Biodiversity and Ecosystem Services - Science and Practice</w:t>
      </w:r>
      <w:r w:rsidRPr="00B303FD">
        <w:rPr>
          <w:rFonts w:ascii="Helvetica Neue" w:hAnsi="Helvetica Neue" w:cs="Times New Roman"/>
          <w:noProof/>
        </w:rPr>
        <w:t>,.</w:t>
      </w:r>
    </w:p>
    <w:p w14:paraId="22A1074C"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Saunders, D., Chris Margules, and Burke Hill. 1998. “Environmental Indicators for National State of the Environment Reporting – Biodiversity.” </w:t>
      </w:r>
      <w:r w:rsidRPr="00B303FD">
        <w:rPr>
          <w:rFonts w:ascii="Helvetica Neue" w:hAnsi="Helvetica Neue" w:cs="Times New Roman"/>
          <w:i/>
          <w:iCs/>
          <w:noProof/>
        </w:rPr>
        <w:t>Environment</w:t>
      </w:r>
      <w:r w:rsidRPr="00B303FD">
        <w:rPr>
          <w:rFonts w:ascii="Helvetica Neue" w:hAnsi="Helvetica Neue" w:cs="Times New Roman"/>
          <w:noProof/>
        </w:rPr>
        <w:t>: 72 p.</w:t>
      </w:r>
    </w:p>
    <w:p w14:paraId="16A1B545"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Shattuck, K. 2013. “Let Them Eat Acorns - The New York Times.” </w:t>
      </w:r>
      <w:r w:rsidRPr="00B303FD">
        <w:rPr>
          <w:rFonts w:ascii="Helvetica Neue" w:hAnsi="Helvetica Neue" w:cs="Times New Roman"/>
          <w:i/>
          <w:iCs/>
          <w:noProof/>
        </w:rPr>
        <w:t>New York Times</w:t>
      </w:r>
      <w:r w:rsidRPr="00B303FD">
        <w:rPr>
          <w:rFonts w:ascii="Helvetica Neue" w:hAnsi="Helvetica Neue" w:cs="Times New Roman"/>
          <w:noProof/>
        </w:rPr>
        <w:t>.</w:t>
      </w:r>
    </w:p>
    <w:p w14:paraId="54B3D68E"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Walters, D. 2009. </w:t>
      </w:r>
      <w:r w:rsidRPr="00B303FD">
        <w:rPr>
          <w:rFonts w:ascii="Helvetica Neue" w:hAnsi="Helvetica Neue" w:cs="Times New Roman"/>
          <w:i/>
          <w:iCs/>
          <w:noProof/>
        </w:rPr>
        <w:t>Disease Control in Crops</w:t>
      </w:r>
      <w:r w:rsidRPr="00B303FD">
        <w:rPr>
          <w:rFonts w:ascii="Helvetica Neue" w:hAnsi="Helvetica Neue" w:cs="Times New Roman"/>
          <w:noProof/>
        </w:rPr>
        <w:t>. West Sussex, UK: Wiley-Blackwell.</w:t>
      </w:r>
    </w:p>
    <w:p w14:paraId="123AF229" w14:textId="77777777" w:rsidR="00B303FD" w:rsidRPr="00B303FD" w:rsidRDefault="00B303FD" w:rsidP="00B303FD">
      <w:pPr>
        <w:widowControl w:val="0"/>
        <w:autoSpaceDE w:val="0"/>
        <w:autoSpaceDN w:val="0"/>
        <w:adjustRightInd w:val="0"/>
        <w:ind w:left="480" w:hanging="480"/>
        <w:rPr>
          <w:rFonts w:ascii="Helvetica Neue" w:hAnsi="Helvetica Neue" w:cs="Times New Roman"/>
          <w:noProof/>
        </w:rPr>
      </w:pPr>
      <w:r w:rsidRPr="00B303FD">
        <w:rPr>
          <w:rFonts w:ascii="Helvetica Neue" w:hAnsi="Helvetica Neue" w:cs="Times New Roman"/>
          <w:noProof/>
        </w:rPr>
        <w:t xml:space="preserve">Walton, V.M., U. Chambers, and Jeff L. Olsen. 2009. </w:t>
      </w:r>
      <w:r w:rsidRPr="00B303FD">
        <w:rPr>
          <w:rFonts w:ascii="Helvetica Neue" w:hAnsi="Helvetica Neue" w:cs="Times New Roman"/>
          <w:i/>
          <w:iCs/>
          <w:noProof/>
        </w:rPr>
        <w:t>Hazelnut Pest and Beneficial Insects</w:t>
      </w:r>
      <w:r w:rsidRPr="00B303FD">
        <w:rPr>
          <w:rFonts w:ascii="Helvetica Neue" w:hAnsi="Helvetica Neue" w:cs="Times New Roman"/>
          <w:noProof/>
        </w:rPr>
        <w:t>. Corvallis, OR.</w:t>
      </w:r>
    </w:p>
    <w:p w14:paraId="7A68C9EF" w14:textId="77777777" w:rsidR="00B303FD" w:rsidRPr="00B303FD" w:rsidRDefault="00B303FD" w:rsidP="00B303FD">
      <w:pPr>
        <w:widowControl w:val="0"/>
        <w:autoSpaceDE w:val="0"/>
        <w:autoSpaceDN w:val="0"/>
        <w:adjustRightInd w:val="0"/>
        <w:ind w:left="480" w:hanging="480"/>
        <w:rPr>
          <w:rFonts w:ascii="Helvetica Neue" w:hAnsi="Helvetica Neue"/>
          <w:noProof/>
        </w:rPr>
      </w:pPr>
      <w:r w:rsidRPr="00B303FD">
        <w:rPr>
          <w:rFonts w:ascii="Helvetica Neue" w:hAnsi="Helvetica Neue" w:cs="Times New Roman"/>
          <w:noProof/>
        </w:rPr>
        <w:t xml:space="preserve">Wiman, N.G., J.W. Pschiedt, and M. Moretti. 2018. </w:t>
      </w:r>
      <w:r w:rsidRPr="00B303FD">
        <w:rPr>
          <w:rFonts w:ascii="Helvetica Neue" w:hAnsi="Helvetica Neue" w:cs="Times New Roman"/>
          <w:i/>
          <w:iCs/>
          <w:noProof/>
        </w:rPr>
        <w:t>Hazelnut Pest Managemetn Guide for the Willamette Valley.</w:t>
      </w:r>
    </w:p>
    <w:p w14:paraId="580F8FAC" w14:textId="0276431B" w:rsidR="000E1FAA" w:rsidRDefault="001A398F" w:rsidP="000F6CC5">
      <w:pPr>
        <w:pStyle w:val="NormalWeb"/>
        <w:spacing w:before="0" w:beforeAutospacing="0" w:after="120" w:afterAutospacing="0"/>
        <w:rPr>
          <w:rFonts w:ascii="Tahoma" w:hAnsi="Tahoma" w:cs="Tahoma"/>
          <w:color w:val="000000"/>
          <w:sz w:val="21"/>
          <w:szCs w:val="21"/>
        </w:rPr>
      </w:pPr>
      <w:r>
        <w:rPr>
          <w:rFonts w:ascii="Helvetica Neue" w:eastAsia="Helvetica Neue" w:hAnsi="Helvetica Neue" w:cs="Helvetica Neue"/>
          <w:b/>
          <w:color w:val="222222"/>
        </w:rPr>
        <w:fldChar w:fldCharType="end"/>
      </w:r>
    </w:p>
    <w:p w14:paraId="7FC992A4" w14:textId="05BFC7EC" w:rsidR="001A398F" w:rsidRDefault="001A398F" w:rsidP="00537059">
      <w:pPr>
        <w:widowControl w:val="0"/>
        <w:autoSpaceDE w:val="0"/>
        <w:autoSpaceDN w:val="0"/>
        <w:adjustRightInd w:val="0"/>
        <w:ind w:left="480" w:hanging="480"/>
        <w:rPr>
          <w:rFonts w:ascii="Helvetica Neue" w:eastAsia="Helvetica Neue" w:hAnsi="Helvetica Neue" w:cs="Helvetica Neue"/>
          <w:b/>
          <w:color w:val="222222"/>
        </w:rPr>
      </w:pPr>
    </w:p>
    <w:sectPr w:rsidR="001A39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955EA"/>
    <w:multiLevelType w:val="hybridMultilevel"/>
    <w:tmpl w:val="4F0C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72831"/>
    <w:multiLevelType w:val="multilevel"/>
    <w:tmpl w:val="46C4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8C2A97"/>
    <w:multiLevelType w:val="multilevel"/>
    <w:tmpl w:val="3350E726"/>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3" w15:restartNumberingAfterBreak="0">
    <w:nsid w:val="57C5756B"/>
    <w:multiLevelType w:val="hybridMultilevel"/>
    <w:tmpl w:val="3A6A6032"/>
    <w:lvl w:ilvl="0" w:tplc="32A2E6A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D1"/>
    <w:rsid w:val="00043643"/>
    <w:rsid w:val="00052684"/>
    <w:rsid w:val="00060B94"/>
    <w:rsid w:val="000802CF"/>
    <w:rsid w:val="000863C2"/>
    <w:rsid w:val="00087E5C"/>
    <w:rsid w:val="000B0A46"/>
    <w:rsid w:val="000C3079"/>
    <w:rsid w:val="000D70F6"/>
    <w:rsid w:val="000E1FAA"/>
    <w:rsid w:val="000F6CC5"/>
    <w:rsid w:val="001102E2"/>
    <w:rsid w:val="00112186"/>
    <w:rsid w:val="0015474F"/>
    <w:rsid w:val="00160E73"/>
    <w:rsid w:val="001669EC"/>
    <w:rsid w:val="0017202F"/>
    <w:rsid w:val="001738FD"/>
    <w:rsid w:val="00173A04"/>
    <w:rsid w:val="001A398F"/>
    <w:rsid w:val="001A470F"/>
    <w:rsid w:val="001A5DAA"/>
    <w:rsid w:val="00204E9F"/>
    <w:rsid w:val="002134E6"/>
    <w:rsid w:val="00225AFB"/>
    <w:rsid w:val="00234943"/>
    <w:rsid w:val="00247D88"/>
    <w:rsid w:val="00286895"/>
    <w:rsid w:val="00297F51"/>
    <w:rsid w:val="002E3FA4"/>
    <w:rsid w:val="003042EB"/>
    <w:rsid w:val="003113ED"/>
    <w:rsid w:val="00320637"/>
    <w:rsid w:val="003257DE"/>
    <w:rsid w:val="00341612"/>
    <w:rsid w:val="00355167"/>
    <w:rsid w:val="0038310C"/>
    <w:rsid w:val="003A0545"/>
    <w:rsid w:val="003A27E6"/>
    <w:rsid w:val="003A3485"/>
    <w:rsid w:val="003B6423"/>
    <w:rsid w:val="003C6BEF"/>
    <w:rsid w:val="003D10BA"/>
    <w:rsid w:val="003D6ABD"/>
    <w:rsid w:val="003E0D40"/>
    <w:rsid w:val="004025A1"/>
    <w:rsid w:val="00413173"/>
    <w:rsid w:val="0041668C"/>
    <w:rsid w:val="0043251B"/>
    <w:rsid w:val="00441A97"/>
    <w:rsid w:val="00463A1C"/>
    <w:rsid w:val="00465A67"/>
    <w:rsid w:val="00492EF7"/>
    <w:rsid w:val="004955D5"/>
    <w:rsid w:val="004A2C1D"/>
    <w:rsid w:val="004A3D76"/>
    <w:rsid w:val="004B0687"/>
    <w:rsid w:val="004D214A"/>
    <w:rsid w:val="004E6A64"/>
    <w:rsid w:val="005048DD"/>
    <w:rsid w:val="005152AF"/>
    <w:rsid w:val="005173C3"/>
    <w:rsid w:val="0052015C"/>
    <w:rsid w:val="00521B1A"/>
    <w:rsid w:val="00523CA0"/>
    <w:rsid w:val="005241FF"/>
    <w:rsid w:val="00533575"/>
    <w:rsid w:val="005367B2"/>
    <w:rsid w:val="00537059"/>
    <w:rsid w:val="00540880"/>
    <w:rsid w:val="0054501B"/>
    <w:rsid w:val="00551300"/>
    <w:rsid w:val="00552ABF"/>
    <w:rsid w:val="00572641"/>
    <w:rsid w:val="00595F27"/>
    <w:rsid w:val="005A4EAF"/>
    <w:rsid w:val="005A7F44"/>
    <w:rsid w:val="005B5DFA"/>
    <w:rsid w:val="005B6079"/>
    <w:rsid w:val="005D46E3"/>
    <w:rsid w:val="005D5D49"/>
    <w:rsid w:val="006005B6"/>
    <w:rsid w:val="00624242"/>
    <w:rsid w:val="00644EEF"/>
    <w:rsid w:val="006523B0"/>
    <w:rsid w:val="00655569"/>
    <w:rsid w:val="00667F13"/>
    <w:rsid w:val="00672003"/>
    <w:rsid w:val="00675405"/>
    <w:rsid w:val="006879AD"/>
    <w:rsid w:val="006977F4"/>
    <w:rsid w:val="006A608D"/>
    <w:rsid w:val="006B1B62"/>
    <w:rsid w:val="006C2476"/>
    <w:rsid w:val="006D4C6C"/>
    <w:rsid w:val="006F1288"/>
    <w:rsid w:val="0071439E"/>
    <w:rsid w:val="00717EDE"/>
    <w:rsid w:val="00727D5A"/>
    <w:rsid w:val="0075576D"/>
    <w:rsid w:val="007667CF"/>
    <w:rsid w:val="00767567"/>
    <w:rsid w:val="007927BE"/>
    <w:rsid w:val="007A050B"/>
    <w:rsid w:val="007B4A5B"/>
    <w:rsid w:val="007B655F"/>
    <w:rsid w:val="007C2AA9"/>
    <w:rsid w:val="008018A1"/>
    <w:rsid w:val="0082306D"/>
    <w:rsid w:val="0084136F"/>
    <w:rsid w:val="00841B59"/>
    <w:rsid w:val="0084266C"/>
    <w:rsid w:val="00852814"/>
    <w:rsid w:val="00853D9F"/>
    <w:rsid w:val="00861D24"/>
    <w:rsid w:val="008637DE"/>
    <w:rsid w:val="008A778C"/>
    <w:rsid w:val="008B0EE5"/>
    <w:rsid w:val="008D1C0A"/>
    <w:rsid w:val="008D6DDF"/>
    <w:rsid w:val="00903DB4"/>
    <w:rsid w:val="00912768"/>
    <w:rsid w:val="009149B1"/>
    <w:rsid w:val="0091552A"/>
    <w:rsid w:val="00925AD1"/>
    <w:rsid w:val="00935A2E"/>
    <w:rsid w:val="00970DB0"/>
    <w:rsid w:val="00986971"/>
    <w:rsid w:val="009B37E5"/>
    <w:rsid w:val="009C4B5E"/>
    <w:rsid w:val="00A03AF6"/>
    <w:rsid w:val="00A376BE"/>
    <w:rsid w:val="00A47D04"/>
    <w:rsid w:val="00A50B07"/>
    <w:rsid w:val="00A71024"/>
    <w:rsid w:val="00A759C5"/>
    <w:rsid w:val="00A97AB9"/>
    <w:rsid w:val="00AA1A55"/>
    <w:rsid w:val="00B009CF"/>
    <w:rsid w:val="00B07E0C"/>
    <w:rsid w:val="00B23F95"/>
    <w:rsid w:val="00B303FD"/>
    <w:rsid w:val="00B337E1"/>
    <w:rsid w:val="00B96000"/>
    <w:rsid w:val="00BB4B8F"/>
    <w:rsid w:val="00BD13AE"/>
    <w:rsid w:val="00BD5737"/>
    <w:rsid w:val="00BE6E0C"/>
    <w:rsid w:val="00C1327F"/>
    <w:rsid w:val="00C25789"/>
    <w:rsid w:val="00C3393E"/>
    <w:rsid w:val="00C561EC"/>
    <w:rsid w:val="00C71268"/>
    <w:rsid w:val="00C80CE5"/>
    <w:rsid w:val="00C86C76"/>
    <w:rsid w:val="00CB5DEA"/>
    <w:rsid w:val="00CF1D43"/>
    <w:rsid w:val="00CF27A5"/>
    <w:rsid w:val="00D024FB"/>
    <w:rsid w:val="00D03085"/>
    <w:rsid w:val="00D05693"/>
    <w:rsid w:val="00D0595E"/>
    <w:rsid w:val="00D059B9"/>
    <w:rsid w:val="00D2180B"/>
    <w:rsid w:val="00D3769A"/>
    <w:rsid w:val="00D7299B"/>
    <w:rsid w:val="00D85CF1"/>
    <w:rsid w:val="00DA3D06"/>
    <w:rsid w:val="00DB01CA"/>
    <w:rsid w:val="00DC42F1"/>
    <w:rsid w:val="00DC6668"/>
    <w:rsid w:val="00E1096A"/>
    <w:rsid w:val="00E143DC"/>
    <w:rsid w:val="00E34A74"/>
    <w:rsid w:val="00E35FF8"/>
    <w:rsid w:val="00E418E4"/>
    <w:rsid w:val="00E666C1"/>
    <w:rsid w:val="00E67AC0"/>
    <w:rsid w:val="00E91B5F"/>
    <w:rsid w:val="00E93875"/>
    <w:rsid w:val="00E9767D"/>
    <w:rsid w:val="00EA7047"/>
    <w:rsid w:val="00EB1438"/>
    <w:rsid w:val="00ED602F"/>
    <w:rsid w:val="00EE303F"/>
    <w:rsid w:val="00EE5052"/>
    <w:rsid w:val="00EE7816"/>
    <w:rsid w:val="00EF0830"/>
    <w:rsid w:val="00EF0DD3"/>
    <w:rsid w:val="00F016F9"/>
    <w:rsid w:val="00F14BA5"/>
    <w:rsid w:val="00F34B5C"/>
    <w:rsid w:val="00F36CA2"/>
    <w:rsid w:val="00F4735D"/>
    <w:rsid w:val="00F56546"/>
    <w:rsid w:val="00F65BA5"/>
    <w:rsid w:val="00F705B8"/>
    <w:rsid w:val="00F729F5"/>
    <w:rsid w:val="00F75DB7"/>
    <w:rsid w:val="00F76A20"/>
    <w:rsid w:val="00F80041"/>
    <w:rsid w:val="00F84FEC"/>
    <w:rsid w:val="00F95ECF"/>
    <w:rsid w:val="00FA456C"/>
    <w:rsid w:val="00FB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4A01"/>
  <w15:docId w15:val="{90A44F9D-D2AE-5A43-8BC0-053FB8FE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D573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D573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D573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D5737"/>
    <w:pPr>
      <w:keepNext/>
      <w:keepLines/>
      <w:spacing w:before="240" w:after="40"/>
      <w:outlineLvl w:val="3"/>
    </w:pPr>
    <w:rPr>
      <w:b/>
    </w:rPr>
  </w:style>
  <w:style w:type="paragraph" w:styleId="Heading5">
    <w:name w:val="heading 5"/>
    <w:basedOn w:val="Normal"/>
    <w:next w:val="Normal"/>
    <w:uiPriority w:val="9"/>
    <w:semiHidden/>
    <w:unhideWhenUsed/>
    <w:qFormat/>
    <w:rsid w:val="00BD5737"/>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D57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5154E"/>
    <w:pPr>
      <w:ind w:left="720"/>
      <w:contextualSpacing/>
    </w:pPr>
  </w:style>
  <w:style w:type="character" w:customStyle="1" w:styleId="apple-converted-space">
    <w:name w:val="apple-converted-space"/>
    <w:basedOn w:val="DefaultParagraphFont"/>
    <w:rsid w:val="001D4450"/>
  </w:style>
  <w:style w:type="character" w:customStyle="1" w:styleId="il">
    <w:name w:val="il"/>
    <w:basedOn w:val="DefaultParagraphFont"/>
    <w:rsid w:val="001D4450"/>
  </w:style>
  <w:style w:type="character" w:styleId="CommentReference">
    <w:name w:val="annotation reference"/>
    <w:basedOn w:val="DefaultParagraphFont"/>
    <w:uiPriority w:val="99"/>
    <w:semiHidden/>
    <w:unhideWhenUsed/>
    <w:rsid w:val="008F0CED"/>
    <w:rPr>
      <w:sz w:val="16"/>
      <w:szCs w:val="16"/>
    </w:rPr>
  </w:style>
  <w:style w:type="paragraph" w:styleId="CommentText">
    <w:name w:val="annotation text"/>
    <w:basedOn w:val="Normal"/>
    <w:link w:val="CommentTextChar"/>
    <w:uiPriority w:val="99"/>
    <w:semiHidden/>
    <w:unhideWhenUsed/>
    <w:rsid w:val="008F0CED"/>
    <w:rPr>
      <w:sz w:val="20"/>
      <w:szCs w:val="20"/>
    </w:rPr>
  </w:style>
  <w:style w:type="character" w:customStyle="1" w:styleId="CommentTextChar">
    <w:name w:val="Comment Text Char"/>
    <w:basedOn w:val="DefaultParagraphFont"/>
    <w:link w:val="CommentText"/>
    <w:uiPriority w:val="99"/>
    <w:semiHidden/>
    <w:rsid w:val="008F0CED"/>
    <w:rPr>
      <w:sz w:val="20"/>
      <w:szCs w:val="20"/>
    </w:rPr>
  </w:style>
  <w:style w:type="paragraph" w:styleId="CommentSubject">
    <w:name w:val="annotation subject"/>
    <w:basedOn w:val="CommentText"/>
    <w:next w:val="CommentText"/>
    <w:link w:val="CommentSubjectChar"/>
    <w:uiPriority w:val="99"/>
    <w:semiHidden/>
    <w:unhideWhenUsed/>
    <w:rsid w:val="008F0CED"/>
    <w:rPr>
      <w:b/>
      <w:bCs/>
    </w:rPr>
  </w:style>
  <w:style w:type="character" w:customStyle="1" w:styleId="CommentSubjectChar">
    <w:name w:val="Comment Subject Char"/>
    <w:basedOn w:val="CommentTextChar"/>
    <w:link w:val="CommentSubject"/>
    <w:uiPriority w:val="99"/>
    <w:semiHidden/>
    <w:rsid w:val="008F0CED"/>
    <w:rPr>
      <w:b/>
      <w:bCs/>
      <w:sz w:val="20"/>
      <w:szCs w:val="20"/>
    </w:rPr>
  </w:style>
  <w:style w:type="paragraph" w:styleId="BalloonText">
    <w:name w:val="Balloon Text"/>
    <w:basedOn w:val="Normal"/>
    <w:link w:val="BalloonTextChar"/>
    <w:uiPriority w:val="99"/>
    <w:semiHidden/>
    <w:unhideWhenUsed/>
    <w:rsid w:val="008F0C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0CED"/>
    <w:rPr>
      <w:rFonts w:ascii="Times New Roman" w:hAnsi="Times New Roman" w:cs="Times New Roman"/>
      <w:sz w:val="18"/>
      <w:szCs w:val="18"/>
    </w:rPr>
  </w:style>
  <w:style w:type="table" w:styleId="TableGrid">
    <w:name w:val="Table Grid"/>
    <w:basedOn w:val="TableNormal"/>
    <w:uiPriority w:val="39"/>
    <w:rsid w:val="006D6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Revision">
    <w:name w:val="Revision"/>
    <w:hidden/>
    <w:uiPriority w:val="99"/>
    <w:semiHidden/>
    <w:rsid w:val="00841B59"/>
  </w:style>
  <w:style w:type="paragraph" w:styleId="NormalWeb">
    <w:name w:val="Normal (Web)"/>
    <w:basedOn w:val="Normal"/>
    <w:uiPriority w:val="99"/>
    <w:unhideWhenUsed/>
    <w:rsid w:val="000E1FA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66665">
      <w:bodyDiv w:val="1"/>
      <w:marLeft w:val="0"/>
      <w:marRight w:val="0"/>
      <w:marTop w:val="0"/>
      <w:marBottom w:val="0"/>
      <w:divBdr>
        <w:top w:val="none" w:sz="0" w:space="0" w:color="auto"/>
        <w:left w:val="none" w:sz="0" w:space="0" w:color="auto"/>
        <w:bottom w:val="none" w:sz="0" w:space="0" w:color="auto"/>
        <w:right w:val="none" w:sz="0" w:space="0" w:color="auto"/>
      </w:divBdr>
    </w:div>
    <w:div w:id="1112088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www.halletlab.netlify.co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HY+ft/lI9ZAZ3rn1Hlw+Gynog==">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609C65069CC6E419ECECF1FFD261356" ma:contentTypeVersion="12" ma:contentTypeDescription="Create a new document." ma:contentTypeScope="" ma:versionID="5c99ab47f2916608324681fbca6ab7e0">
  <xsd:schema xmlns:xsd="http://www.w3.org/2001/XMLSchema" xmlns:xs="http://www.w3.org/2001/XMLSchema" xmlns:p="http://schemas.microsoft.com/office/2006/metadata/properties" xmlns:ns2="92b9672a-a882-4379-bcb7-26c00929b6c5" xmlns:ns3="341d7856-4c4f-44a7-87bc-51c86b381b6f" targetNamespace="http://schemas.microsoft.com/office/2006/metadata/properties" ma:root="true" ma:fieldsID="9dc9073c3ac40a960e9969392e8430bd" ns2:_="" ns3:_="">
    <xsd:import namespace="92b9672a-a882-4379-bcb7-26c00929b6c5"/>
    <xsd:import namespace="341d7856-4c4f-44a7-87bc-51c86b381b6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9672a-a882-4379-bcb7-26c00929b6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1d7856-4c4f-44a7-87bc-51c86b381b6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F05EA9-89AC-4910-A361-089BA287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9672a-a882-4379-bcb7-26c00929b6c5"/>
    <ds:schemaRef ds:uri="341d7856-4c4f-44a7-87bc-51c86b381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3275AE-18BC-43E5-83A4-639CFFD40701}">
  <ds:schemaRefs>
    <ds:schemaRef ds:uri="http://schemas.microsoft.com/sharepoint/v3/contenttype/forms"/>
  </ds:schemaRefs>
</ds:datastoreItem>
</file>

<file path=customXml/itemProps4.xml><?xml version="1.0" encoding="utf-8"?>
<ds:datastoreItem xmlns:ds="http://schemas.openxmlformats.org/officeDocument/2006/customXml" ds:itemID="{335D4287-72D4-455B-BEE8-DDBCA48D826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EF89A01-6D22-D849-900E-297E4E65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11888</Words>
  <Characters>67765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Brambila</dc:creator>
  <cp:lastModifiedBy>Alejandro Brambila</cp:lastModifiedBy>
  <cp:revision>8</cp:revision>
  <dcterms:created xsi:type="dcterms:W3CDTF">2020-02-11T06:27:00Z</dcterms:created>
  <dcterms:modified xsi:type="dcterms:W3CDTF">2020-02-11T18:16:00Z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0x010100C609C65069CC6E419ECECF1FFD261356</vt:lpwstr>
  </property>
  <property fmtid="{D5CDD505-2E9C-101B-9397-08002B2CF9AE}" pid="3" name="Mendeley Document_1">
    <vt:lpwstr>True</vt:lpwstr>
  </property>
  <property fmtid="{D5CDD505-2E9C-101B-9397-08002B2CF9AE}" pid="4" name="Mendeley Unique User Id_1">
    <vt:lpwstr>ef751543-3184-3766-9bd3-a9778959e9f1</vt:lpwstr>
  </property>
  <property fmtid="{D5CDD505-2E9C-101B-9397-08002B2CF9AE}" pid="5" name="Mendeley Citation Style_1">
    <vt:lpwstr>http://www.zotero.org/styles/american-political-science-association</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http://www.zotero.org/styles/chicago-fullnote-bibliography</vt:lpwstr>
  </property>
  <property fmtid="{D5CDD505-2E9C-101B-9397-08002B2CF9AE}" pid="15" name="Mendeley Recent Style Name 4_1">
    <vt:lpwstr>Chicago Manual of Style 17th edition (full note)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