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80"/>
        <w:ind w:left="100" w:firstLine="0"/>
      </w:pPr>
      <w:r>
        <w:rPr>
          <w:rtl w:val="0"/>
          <w:lang w:val="en-US"/>
        </w:rPr>
        <w:t>CS411</w:t>
      </w:r>
    </w:p>
    <w:p>
      <w:pPr>
        <w:pStyle w:val="Body Text"/>
        <w:spacing w:before="40"/>
        <w:ind w:left="100" w:firstLine="0"/>
      </w:pPr>
      <w:r>
        <w:rPr>
          <w:rtl w:val="0"/>
          <w:lang w:val="en-US"/>
        </w:rPr>
        <w:t xml:space="preserve">Case 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: Using Free and Open Source Software Tools to Manage Software Quality</w:t>
      </w:r>
    </w:p>
    <w:p>
      <w:pPr>
        <w:pStyle w:val="Body Text"/>
      </w:pPr>
    </w:p>
    <w:p>
      <w:pPr>
        <w:pStyle w:val="Body Text"/>
        <w:spacing w:line="283" w:lineRule="auto"/>
        <w:ind w:left="100" w:firstLine="0"/>
      </w:pPr>
      <w:r>
        <w:rPr>
          <w:rtl w:val="0"/>
          <w:lang w:val="en-US"/>
        </w:rPr>
        <w:t>Please read the paper, taken from the July 2015 issue of Communications of the ACM, and answer the questions below. Submit you response on Blackboard by the due date.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also discuss the paper for a bit in class.</w:t>
      </w:r>
    </w:p>
    <w:p>
      <w:pPr>
        <w:pStyle w:val="Body Text"/>
      </w:pPr>
    </w:p>
    <w:p>
      <w:pPr>
        <w:pStyle w:val="List Paragraph"/>
        <w:numPr>
          <w:ilvl w:val="0"/>
          <w:numId w:val="2"/>
        </w:numPr>
        <w:spacing w:before="0" w:line="283" w:lineRule="auto"/>
        <w:ind w:right="949"/>
        <w:rPr>
          <w:lang w:val="en-US"/>
        </w:rPr>
      </w:pPr>
      <w:r>
        <w:rPr>
          <w:rtl w:val="0"/>
          <w:lang w:val="en-US"/>
        </w:rPr>
        <w:t>Do you think that the complexity of the project environment is typical of a software development group, or is it less or more complex?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specific problem that the group ran into that required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workarounds?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List Paragraph"/>
        <w:numPr>
          <w:ilvl w:val="0"/>
          <w:numId w:val="2"/>
        </w:numPr>
        <w:spacing w:before="160"/>
        <w:rPr>
          <w:lang w:val="en-US"/>
        </w:rPr>
      </w:pPr>
      <w:r>
        <w:rPr>
          <w:rtl w:val="0"/>
          <w:lang w:val="en-US"/>
        </w:rPr>
        <w:t>Why do you think that such an emphasis was placed on the requirements tracking toolset?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List Paragraph"/>
        <w:numPr>
          <w:ilvl w:val="0"/>
          <w:numId w:val="2"/>
        </w:numPr>
        <w:spacing w:before="160" w:line="283" w:lineRule="auto"/>
        <w:ind w:right="105"/>
        <w:rPr>
          <w:lang w:val="en-US"/>
        </w:rPr>
      </w:pPr>
      <w:r>
        <w:rPr>
          <w:rtl w:val="0"/>
          <w:lang w:val="en-US"/>
        </w:rPr>
        <w:t>Describe how you would feel working in this development group, in terms of your everyday work load.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List Paragraph"/>
        <w:numPr>
          <w:ilvl w:val="0"/>
          <w:numId w:val="2"/>
        </w:numPr>
        <w:spacing w:line="283" w:lineRule="auto"/>
        <w:ind w:right="415"/>
        <w:rPr>
          <w:lang w:val="en-US"/>
        </w:rPr>
      </w:pPr>
      <w:r>
        <w:rPr>
          <w:rtl w:val="0"/>
          <w:lang w:val="en-US"/>
        </w:rPr>
        <w:t>Do you think that the TSSG project environment is sustainable, or will it fall in under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weight of maintaining the tool set?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List Paragraph"/>
        <w:numPr>
          <w:ilvl w:val="0"/>
          <w:numId w:val="2"/>
        </w:numPr>
        <w:spacing w:line="283" w:lineRule="auto"/>
        <w:ind w:right="317"/>
        <w:rPr>
          <w:lang w:val="en-US"/>
        </w:rPr>
      </w:pPr>
      <w:r>
        <w:rPr>
          <w:rtl w:val="0"/>
          <w:lang w:val="en-US"/>
        </w:rPr>
        <w:t>What is the most obvious problem that TSSG will face in the next two to three years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 their solution?</w:t>
      </w:r>
    </w:p>
    <w:sectPr>
      <w:headerReference w:type="default" r:id="rId4"/>
      <w:footerReference w:type="default" r:id="rId5"/>
      <w:pgSz w:w="12240" w:h="15840" w:orient="portrait"/>
      <w:pgMar w:top="1400" w:right="154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6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6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6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6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60"/>
        </w:tabs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60"/>
        </w:tabs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60"/>
        </w:tabs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60"/>
        </w:tabs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240" w:lineRule="auto"/>
      <w:ind w:left="460" w:right="0" w:hanging="36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