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44BC" w14:textId="77777777" w:rsidR="00B30554" w:rsidRDefault="00EF6067">
      <w:pPr>
        <w:jc w:val="center"/>
      </w:pPr>
      <w:r>
        <w:rPr>
          <w:b/>
          <w:sz w:val="40"/>
        </w:rPr>
        <w:t>Epic Willow Assessment Package</w:t>
      </w:r>
      <w:r>
        <w:rPr>
          <w:b/>
          <w:sz w:val="40"/>
        </w:rPr>
        <w:br/>
      </w:r>
      <w:r>
        <w:rPr>
          <w:sz w:val="28"/>
        </w:rPr>
        <w:t>Alberta Provincial Vaccine Inventory Management System (VIMS)</w:t>
      </w:r>
      <w:r>
        <w:rPr>
          <w:sz w:val="28"/>
        </w:rPr>
        <w:br/>
        <w:t>Capability Assessment Request</w:t>
      </w:r>
    </w:p>
    <w:p w14:paraId="0D25DB42" w14:textId="77777777" w:rsidR="00B30554" w:rsidRDefault="00EF6067">
      <w:pPr>
        <w:jc w:val="center"/>
      </w:pPr>
      <w:r>
        <w:rPr>
          <w:i/>
        </w:rPr>
        <w:t>Prepared for Epic response package | June 04, 2026</w:t>
      </w:r>
    </w:p>
    <w:p w14:paraId="0059294E" w14:textId="77777777" w:rsidR="00B30554" w:rsidRDefault="00EF6067">
      <w:pPr>
        <w:pStyle w:val="Heading1"/>
      </w:pPr>
      <w:r>
        <w:t>Cover Letter</w:t>
      </w:r>
    </w:p>
    <w:p w14:paraId="77923CE5" w14:textId="77777777" w:rsidR="00B30554" w:rsidRDefault="00EF6067">
      <w:r>
        <w:t>Subject: Request for Capability Assessment – Alberta Provincial Vaccine Inventory Management System (VIMS)</w:t>
      </w:r>
    </w:p>
    <w:p w14:paraId="403719CD" w14:textId="77777777" w:rsidR="00B30554" w:rsidRDefault="00EF6067">
      <w:r>
        <w:t>Alberta Primary and Preventative Health Services (PPHS) is evaluating whether Epic Willow and associated Epic modules can support provincial vaccine inventory management requirements.</w:t>
      </w:r>
    </w:p>
    <w:p w14:paraId="1CE591E2" w14:textId="77777777" w:rsidR="00B30554" w:rsidRDefault="00EF6067">
      <w:r>
        <w:t>This assessment is not intended to evaluate Epic’s clinical immunization documentation capabilities. Rather, the focus is on evaluating Epic’s ability to function as a province-wide vaccine supply chain management platform supporting:</w:t>
      </w:r>
    </w:p>
    <w:p w14:paraId="2E1A5EB9" w14:textId="77777777" w:rsidR="00B30554" w:rsidRDefault="00EF6067">
      <w:pPr>
        <w:pStyle w:val="ListBullet"/>
      </w:pPr>
      <w:r>
        <w:t>Provincial Vaccine Depot (PVD)</w:t>
      </w:r>
    </w:p>
    <w:p w14:paraId="44B0ADF5" w14:textId="77777777" w:rsidR="00B30554" w:rsidRDefault="00EF6067">
      <w:pPr>
        <w:pStyle w:val="ListBullet"/>
      </w:pPr>
      <w:r>
        <w:t>Regional Vaccine Depots</w:t>
      </w:r>
    </w:p>
    <w:p w14:paraId="490E662C" w14:textId="77777777" w:rsidR="00B30554" w:rsidRDefault="00EF6067">
      <w:pPr>
        <w:pStyle w:val="ListBullet"/>
      </w:pPr>
      <w:r>
        <w:t>Community Pharmacies</w:t>
      </w:r>
    </w:p>
    <w:p w14:paraId="48727B7A" w14:textId="77777777" w:rsidR="00B30554" w:rsidRDefault="00EF6067">
      <w:pPr>
        <w:pStyle w:val="ListBullet"/>
      </w:pPr>
      <w:r>
        <w:t>Physician Clinics</w:t>
      </w:r>
    </w:p>
    <w:p w14:paraId="6AF7DAD3" w14:textId="77777777" w:rsidR="00B30554" w:rsidRDefault="00EF6067">
      <w:pPr>
        <w:pStyle w:val="ListBullet"/>
      </w:pPr>
      <w:r>
        <w:t>Public Health Programs</w:t>
      </w:r>
    </w:p>
    <w:p w14:paraId="4192B2E2" w14:textId="77777777" w:rsidR="00B30554" w:rsidRDefault="00EF6067">
      <w:pPr>
        <w:pStyle w:val="ListBullet"/>
      </w:pPr>
      <w:r>
        <w:t>Wholesale Distributors</w:t>
      </w:r>
    </w:p>
    <w:p w14:paraId="33E56709" w14:textId="77777777" w:rsidR="00B30554" w:rsidRDefault="00EF6067">
      <w:r>
        <w:t>Epic is requested to complete this assessment and provide supporting architecture, implementation, commercial, and reference information.</w:t>
      </w:r>
    </w:p>
    <w:p w14:paraId="02AEA36F" w14:textId="77777777" w:rsidR="00B30554" w:rsidRDefault="00EF6067">
      <w:pPr>
        <w:pStyle w:val="Heading1"/>
      </w:pPr>
      <w:r>
        <w:t>Important Context for Epic: EMR vs Provincial Vaccine Inventory Management System</w:t>
      </w:r>
    </w:p>
    <w:p w14:paraId="00C080AA" w14:textId="77777777" w:rsidR="00B30554" w:rsidRDefault="00EF6067">
      <w:r>
        <w:t>Alberta requests that Epic assess Willow against a provincial public health supply chain operating model rather than a traditional hospital pharmacy inventory model.</w:t>
      </w:r>
    </w:p>
    <w:p w14:paraId="7414BB18" w14:textId="77777777" w:rsidR="00B30554" w:rsidRDefault="00EF6067">
      <w:r>
        <w:t>The Alberta VIMS is not an EMR, Pharmacy Information System, or Immunization Registry. Its primary purpose is to manage the provincial vaccine supply chain from acquisition through allocation, ordering, distribution, inventory management, redistribution, wastage management, recall management, reporting, and operational accountability.</w:t>
      </w:r>
    </w:p>
    <w:p w14:paraId="5A5A878A" w14:textId="77777777" w:rsidR="00B30554" w:rsidRDefault="00EF6067">
      <w:r>
        <w:t>The VIMS manages approximately $150 million annually in vaccines and biologics and must support inventory accountability across multiple independent organizations.</w:t>
      </w:r>
    </w:p>
    <w:p w14:paraId="5E0EA182" w14:textId="77777777" w:rsidR="00B30554" w:rsidRDefault="00EF6067">
      <w:pPr>
        <w:pStyle w:val="Heading2"/>
      </w:pPr>
      <w:r>
        <w:t>Alberta Provincial Operating Model</w:t>
      </w:r>
    </w:p>
    <w:tbl>
      <w:tblPr>
        <w:tblStyle w:val="TableGrid"/>
        <w:tblW w:w="0" w:type="auto"/>
        <w:jc w:val="center"/>
        <w:tblLook w:val="04A0" w:firstRow="1" w:lastRow="0" w:firstColumn="1" w:lastColumn="0" w:noHBand="0" w:noVBand="1"/>
      </w:tblPr>
      <w:tblGrid>
        <w:gridCol w:w="4848"/>
        <w:gridCol w:w="4848"/>
        <w:gridCol w:w="4848"/>
      </w:tblGrid>
      <w:tr w:rsidR="00B30554" w14:paraId="00E29071" w14:textId="77777777">
        <w:trPr>
          <w:jc w:val="center"/>
        </w:trPr>
        <w:tc>
          <w:tcPr>
            <w:tcW w:w="4848" w:type="dxa"/>
            <w:shd w:val="clear" w:color="auto" w:fill="D9EAF7"/>
          </w:tcPr>
          <w:p w14:paraId="7256D309" w14:textId="77777777" w:rsidR="00B30554" w:rsidRDefault="00EF6067">
            <w:r>
              <w:rPr>
                <w:b/>
                <w:sz w:val="14"/>
              </w:rPr>
              <w:t>Tier</w:t>
            </w:r>
          </w:p>
        </w:tc>
        <w:tc>
          <w:tcPr>
            <w:tcW w:w="4848" w:type="dxa"/>
            <w:shd w:val="clear" w:color="auto" w:fill="D9EAF7"/>
          </w:tcPr>
          <w:p w14:paraId="07EB062C" w14:textId="77777777" w:rsidR="00B30554" w:rsidRDefault="00EF6067">
            <w:r>
              <w:rPr>
                <w:b/>
                <w:sz w:val="14"/>
              </w:rPr>
              <w:t>Organizations / actors</w:t>
            </w:r>
          </w:p>
        </w:tc>
        <w:tc>
          <w:tcPr>
            <w:tcW w:w="4848" w:type="dxa"/>
            <w:shd w:val="clear" w:color="auto" w:fill="D9EAF7"/>
          </w:tcPr>
          <w:p w14:paraId="5E5869E0" w14:textId="77777777" w:rsidR="00B30554" w:rsidRDefault="00EF6067">
            <w:r>
              <w:rPr>
                <w:b/>
                <w:sz w:val="14"/>
              </w:rPr>
              <w:t>Primary responsibilities</w:t>
            </w:r>
          </w:p>
        </w:tc>
      </w:tr>
      <w:tr w:rsidR="00B30554" w14:paraId="614DEEE4" w14:textId="77777777">
        <w:trPr>
          <w:jc w:val="center"/>
        </w:trPr>
        <w:tc>
          <w:tcPr>
            <w:tcW w:w="4848" w:type="dxa"/>
          </w:tcPr>
          <w:p w14:paraId="0ECBFF45" w14:textId="77777777" w:rsidR="00B30554" w:rsidRDefault="00EF6067">
            <w:r>
              <w:rPr>
                <w:sz w:val="16"/>
              </w:rPr>
              <w:t>Tier 1</w:t>
            </w:r>
          </w:p>
        </w:tc>
        <w:tc>
          <w:tcPr>
            <w:tcW w:w="4848" w:type="dxa"/>
          </w:tcPr>
          <w:p w14:paraId="430CA0BB" w14:textId="77777777" w:rsidR="00B30554" w:rsidRDefault="00EF6067">
            <w:r>
              <w:rPr>
                <w:sz w:val="16"/>
              </w:rPr>
              <w:t>Provincial Vaccine Depot (PVD)</w:t>
            </w:r>
          </w:p>
        </w:tc>
        <w:tc>
          <w:tcPr>
            <w:tcW w:w="4848" w:type="dxa"/>
          </w:tcPr>
          <w:p w14:paraId="567F00C8" w14:textId="77777777" w:rsidR="00B30554" w:rsidRDefault="00EF6067">
            <w:r>
              <w:rPr>
                <w:sz w:val="16"/>
              </w:rPr>
              <w:t>Central provincial inventory, allocation, receiving, shipping, recall coordination, shortage response, emergency response inventory.</w:t>
            </w:r>
          </w:p>
        </w:tc>
      </w:tr>
      <w:tr w:rsidR="00B30554" w14:paraId="280D1A4F" w14:textId="77777777">
        <w:trPr>
          <w:jc w:val="center"/>
        </w:trPr>
        <w:tc>
          <w:tcPr>
            <w:tcW w:w="4848" w:type="dxa"/>
          </w:tcPr>
          <w:p w14:paraId="05D292CC" w14:textId="77777777" w:rsidR="00B30554" w:rsidRDefault="00EF6067">
            <w:r>
              <w:rPr>
                <w:sz w:val="16"/>
              </w:rPr>
              <w:t>Tier 2</w:t>
            </w:r>
          </w:p>
        </w:tc>
        <w:tc>
          <w:tcPr>
            <w:tcW w:w="4848" w:type="dxa"/>
          </w:tcPr>
          <w:p w14:paraId="7A565A26" w14:textId="77777777" w:rsidR="00B30554" w:rsidRDefault="00EF6067">
            <w:r>
              <w:rPr>
                <w:sz w:val="16"/>
              </w:rPr>
              <w:t>13 Regional Vaccine Depots / PCA Vaccine Depots</w:t>
            </w:r>
          </w:p>
        </w:tc>
        <w:tc>
          <w:tcPr>
            <w:tcW w:w="4848" w:type="dxa"/>
          </w:tcPr>
          <w:p w14:paraId="5DCD4CED" w14:textId="77777777" w:rsidR="00B30554" w:rsidRDefault="00EF6067">
            <w:r>
              <w:rPr>
                <w:sz w:val="16"/>
              </w:rPr>
              <w:t>Receive inventory from PVD, store inventory, redistribute inventory, support local providers, maintain depot-level stock visibility.</w:t>
            </w:r>
          </w:p>
        </w:tc>
      </w:tr>
      <w:tr w:rsidR="00B30554" w14:paraId="70E75B0A" w14:textId="77777777">
        <w:trPr>
          <w:jc w:val="center"/>
        </w:trPr>
        <w:tc>
          <w:tcPr>
            <w:tcW w:w="4848" w:type="dxa"/>
          </w:tcPr>
          <w:p w14:paraId="19B705FE" w14:textId="77777777" w:rsidR="00B30554" w:rsidRDefault="00EF6067">
            <w:r>
              <w:rPr>
                <w:sz w:val="16"/>
              </w:rPr>
              <w:t>Tier 3</w:t>
            </w:r>
          </w:p>
        </w:tc>
        <w:tc>
          <w:tcPr>
            <w:tcW w:w="4848" w:type="dxa"/>
          </w:tcPr>
          <w:p w14:paraId="1D6DAB15" w14:textId="77777777" w:rsidR="00B30554" w:rsidRDefault="00EF6067">
            <w:r>
              <w:rPr>
                <w:sz w:val="16"/>
              </w:rPr>
              <w:t>Community providers including pharmacies, physician clinics, and public health clinics</w:t>
            </w:r>
          </w:p>
        </w:tc>
        <w:tc>
          <w:tcPr>
            <w:tcW w:w="4848" w:type="dxa"/>
          </w:tcPr>
          <w:p w14:paraId="1348F4E3" w14:textId="77777777" w:rsidR="00B30554" w:rsidRDefault="00EF6067">
            <w:r>
              <w:rPr>
                <w:sz w:val="16"/>
              </w:rPr>
              <w:t>Order vaccine, receive vaccine, maintain local inventory, return expired/wasted inventory, report inventory and wastage.</w:t>
            </w:r>
          </w:p>
        </w:tc>
      </w:tr>
      <w:tr w:rsidR="00B30554" w14:paraId="224D1CF9" w14:textId="77777777">
        <w:trPr>
          <w:jc w:val="center"/>
        </w:trPr>
        <w:tc>
          <w:tcPr>
            <w:tcW w:w="4848" w:type="dxa"/>
          </w:tcPr>
          <w:p w14:paraId="769C7FC6" w14:textId="77777777" w:rsidR="00B30554" w:rsidRDefault="00EF6067">
            <w:r>
              <w:rPr>
                <w:sz w:val="16"/>
              </w:rPr>
              <w:t>External partners</w:t>
            </w:r>
          </w:p>
        </w:tc>
        <w:tc>
          <w:tcPr>
            <w:tcW w:w="4848" w:type="dxa"/>
          </w:tcPr>
          <w:p w14:paraId="6CDEB368" w14:textId="77777777" w:rsidR="00B30554" w:rsidRDefault="00EF6067">
            <w:r>
              <w:rPr>
                <w:sz w:val="16"/>
              </w:rPr>
              <w:t>Wholesale distributors and potentially manufacturers</w:t>
            </w:r>
          </w:p>
        </w:tc>
        <w:tc>
          <w:tcPr>
            <w:tcW w:w="4848" w:type="dxa"/>
          </w:tcPr>
          <w:p w14:paraId="36958CF3" w14:textId="77777777" w:rsidR="00B30554" w:rsidRDefault="00EF6067">
            <w:r>
              <w:rPr>
                <w:sz w:val="16"/>
              </w:rPr>
              <w:t xml:space="preserve">Support distribution logistics, shipment data, product movement, </w:t>
            </w:r>
            <w:r>
              <w:rPr>
                <w:sz w:val="16"/>
              </w:rPr>
              <w:lastRenderedPageBreak/>
              <w:t>and potential future integration with external supply chain systems.</w:t>
            </w:r>
          </w:p>
        </w:tc>
      </w:tr>
    </w:tbl>
    <w:p w14:paraId="035D3602" w14:textId="77777777" w:rsidR="00B30554" w:rsidRDefault="00B30554"/>
    <w:p w14:paraId="29ED8B06" w14:textId="77777777" w:rsidR="00B30554" w:rsidRDefault="00EF6067">
      <w:pPr>
        <w:pStyle w:val="Heading2"/>
      </w:pPr>
      <w:r>
        <w:t>Key Difference from a Traditional Willow / Hospital Pharmacy Inventory Use Case</w:t>
      </w:r>
    </w:p>
    <w:tbl>
      <w:tblPr>
        <w:tblStyle w:val="TableGrid"/>
        <w:tblW w:w="0" w:type="auto"/>
        <w:jc w:val="center"/>
        <w:tblLook w:val="04A0" w:firstRow="1" w:lastRow="0" w:firstColumn="1" w:lastColumn="0" w:noHBand="0" w:noVBand="1"/>
      </w:tblPr>
      <w:tblGrid>
        <w:gridCol w:w="4848"/>
        <w:gridCol w:w="4848"/>
        <w:gridCol w:w="4848"/>
      </w:tblGrid>
      <w:tr w:rsidR="00B30554" w14:paraId="15A204B1" w14:textId="77777777">
        <w:trPr>
          <w:jc w:val="center"/>
        </w:trPr>
        <w:tc>
          <w:tcPr>
            <w:tcW w:w="4848" w:type="dxa"/>
            <w:shd w:val="clear" w:color="auto" w:fill="D9EAF7"/>
          </w:tcPr>
          <w:p w14:paraId="18FB23AC" w14:textId="77777777" w:rsidR="00B30554" w:rsidRDefault="00EF6067">
            <w:r>
              <w:rPr>
                <w:b/>
                <w:sz w:val="14"/>
              </w:rPr>
              <w:t>Dimension</w:t>
            </w:r>
          </w:p>
        </w:tc>
        <w:tc>
          <w:tcPr>
            <w:tcW w:w="4848" w:type="dxa"/>
            <w:shd w:val="clear" w:color="auto" w:fill="D9EAF7"/>
          </w:tcPr>
          <w:p w14:paraId="759443B0" w14:textId="77777777" w:rsidR="00B30554" w:rsidRDefault="00EF6067">
            <w:r>
              <w:rPr>
                <w:b/>
                <w:sz w:val="14"/>
              </w:rPr>
              <w:t>Traditional EMR / Willow pharmacy inventory lens</w:t>
            </w:r>
          </w:p>
        </w:tc>
        <w:tc>
          <w:tcPr>
            <w:tcW w:w="4848" w:type="dxa"/>
            <w:shd w:val="clear" w:color="auto" w:fill="D9EAF7"/>
          </w:tcPr>
          <w:p w14:paraId="53F5BEB5" w14:textId="77777777" w:rsidR="00B30554" w:rsidRDefault="00EF6067">
            <w:r>
              <w:rPr>
                <w:b/>
                <w:sz w:val="14"/>
              </w:rPr>
              <w:t>Alberta provincial VIMS lens</w:t>
            </w:r>
          </w:p>
        </w:tc>
      </w:tr>
      <w:tr w:rsidR="00B30554" w14:paraId="392556E2" w14:textId="77777777">
        <w:trPr>
          <w:jc w:val="center"/>
        </w:trPr>
        <w:tc>
          <w:tcPr>
            <w:tcW w:w="4848" w:type="dxa"/>
          </w:tcPr>
          <w:p w14:paraId="039AB31A" w14:textId="77777777" w:rsidR="00B30554" w:rsidRDefault="00EF6067">
            <w:r>
              <w:rPr>
                <w:sz w:val="16"/>
              </w:rPr>
              <w:t>Primary purpose</w:t>
            </w:r>
          </w:p>
        </w:tc>
        <w:tc>
          <w:tcPr>
            <w:tcW w:w="4848" w:type="dxa"/>
          </w:tcPr>
          <w:p w14:paraId="60D593C8" w14:textId="77777777" w:rsidR="00B30554" w:rsidRDefault="00EF6067">
            <w:r>
              <w:rPr>
                <w:sz w:val="16"/>
              </w:rPr>
              <w:t>Support medication inventory and pharmacy operations within a health delivery organization.</w:t>
            </w:r>
          </w:p>
        </w:tc>
        <w:tc>
          <w:tcPr>
            <w:tcW w:w="4848" w:type="dxa"/>
          </w:tcPr>
          <w:p w14:paraId="7C93475B" w14:textId="77777777" w:rsidR="00B30554" w:rsidRDefault="00EF6067">
            <w:r>
              <w:rPr>
                <w:sz w:val="16"/>
              </w:rPr>
              <w:t>Manage province-wide vaccine logistics, supply chain accountability, allocation, redistribution, and reporting.</w:t>
            </w:r>
          </w:p>
        </w:tc>
      </w:tr>
      <w:tr w:rsidR="00B30554" w14:paraId="78661D78" w14:textId="77777777">
        <w:trPr>
          <w:jc w:val="center"/>
        </w:trPr>
        <w:tc>
          <w:tcPr>
            <w:tcW w:w="4848" w:type="dxa"/>
          </w:tcPr>
          <w:p w14:paraId="6882FA6F" w14:textId="77777777" w:rsidR="00B30554" w:rsidRDefault="00EF6067">
            <w:r>
              <w:rPr>
                <w:sz w:val="16"/>
              </w:rPr>
              <w:t>Inventory scope</w:t>
            </w:r>
          </w:p>
        </w:tc>
        <w:tc>
          <w:tcPr>
            <w:tcW w:w="4848" w:type="dxa"/>
          </w:tcPr>
          <w:p w14:paraId="03CE6878" w14:textId="77777777" w:rsidR="00B30554" w:rsidRDefault="00EF6067">
            <w:r>
              <w:rPr>
                <w:sz w:val="16"/>
              </w:rPr>
              <w:t>Hospital or health-system pharmacy inventory.</w:t>
            </w:r>
          </w:p>
        </w:tc>
        <w:tc>
          <w:tcPr>
            <w:tcW w:w="4848" w:type="dxa"/>
          </w:tcPr>
          <w:p w14:paraId="208A658A" w14:textId="77777777" w:rsidR="00B30554" w:rsidRDefault="00EF6067">
            <w:r>
              <w:rPr>
                <w:sz w:val="16"/>
              </w:rPr>
              <w:t>Provincial depot, regional depots, pharmacies, physician clinics, and public health inventory.</w:t>
            </w:r>
          </w:p>
        </w:tc>
      </w:tr>
      <w:tr w:rsidR="00B30554" w14:paraId="6E06B5F4" w14:textId="77777777">
        <w:trPr>
          <w:jc w:val="center"/>
        </w:trPr>
        <w:tc>
          <w:tcPr>
            <w:tcW w:w="4848" w:type="dxa"/>
          </w:tcPr>
          <w:p w14:paraId="00858998" w14:textId="77777777" w:rsidR="00B30554" w:rsidRDefault="00EF6067">
            <w:r>
              <w:rPr>
                <w:sz w:val="16"/>
              </w:rPr>
              <w:t>Patient encounter dependency</w:t>
            </w:r>
          </w:p>
        </w:tc>
        <w:tc>
          <w:tcPr>
            <w:tcW w:w="4848" w:type="dxa"/>
          </w:tcPr>
          <w:p w14:paraId="1DFC4F95" w14:textId="77777777" w:rsidR="00B30554" w:rsidRDefault="00EF6067">
            <w:r>
              <w:rPr>
                <w:sz w:val="16"/>
              </w:rPr>
              <w:t>Often connected to clinical ordering, dispensing, and medication administration workflows.</w:t>
            </w:r>
          </w:p>
        </w:tc>
        <w:tc>
          <w:tcPr>
            <w:tcW w:w="4848" w:type="dxa"/>
          </w:tcPr>
          <w:p w14:paraId="7385C5EB" w14:textId="77777777" w:rsidR="00B30554" w:rsidRDefault="00EF6067">
            <w:r>
              <w:rPr>
                <w:sz w:val="16"/>
              </w:rPr>
              <w:t>Must function independently of patient encounters and clinical administration documentation.</w:t>
            </w:r>
          </w:p>
        </w:tc>
      </w:tr>
      <w:tr w:rsidR="00B30554" w14:paraId="0FF0664F" w14:textId="77777777">
        <w:trPr>
          <w:jc w:val="center"/>
        </w:trPr>
        <w:tc>
          <w:tcPr>
            <w:tcW w:w="4848" w:type="dxa"/>
          </w:tcPr>
          <w:p w14:paraId="127F312D" w14:textId="77777777" w:rsidR="00B30554" w:rsidRDefault="00EF6067">
            <w:r>
              <w:rPr>
                <w:sz w:val="16"/>
              </w:rPr>
              <w:t>Users</w:t>
            </w:r>
          </w:p>
        </w:tc>
        <w:tc>
          <w:tcPr>
            <w:tcW w:w="4848" w:type="dxa"/>
          </w:tcPr>
          <w:p w14:paraId="348E559A" w14:textId="77777777" w:rsidR="00B30554" w:rsidRDefault="00EF6067">
            <w:r>
              <w:rPr>
                <w:sz w:val="16"/>
              </w:rPr>
              <w:t>Pharmacy staff, clinicians, medication management users.</w:t>
            </w:r>
          </w:p>
        </w:tc>
        <w:tc>
          <w:tcPr>
            <w:tcW w:w="4848" w:type="dxa"/>
          </w:tcPr>
          <w:p w14:paraId="5376CF02" w14:textId="77777777" w:rsidR="00B30554" w:rsidRDefault="00EF6067">
            <w:r>
              <w:rPr>
                <w:sz w:val="16"/>
              </w:rPr>
              <w:t>Provincial program staff, depot staff, providers, pharmacies, administrators, public health users, and potentially distributors.</w:t>
            </w:r>
          </w:p>
        </w:tc>
      </w:tr>
      <w:tr w:rsidR="00B30554" w14:paraId="5105C9CE" w14:textId="77777777">
        <w:trPr>
          <w:jc w:val="center"/>
        </w:trPr>
        <w:tc>
          <w:tcPr>
            <w:tcW w:w="4848" w:type="dxa"/>
          </w:tcPr>
          <w:p w14:paraId="14918B5D" w14:textId="77777777" w:rsidR="00B30554" w:rsidRDefault="00EF6067">
            <w:r>
              <w:rPr>
                <w:sz w:val="16"/>
              </w:rPr>
              <w:t>Core risk</w:t>
            </w:r>
          </w:p>
        </w:tc>
        <w:tc>
          <w:tcPr>
            <w:tcW w:w="4848" w:type="dxa"/>
          </w:tcPr>
          <w:p w14:paraId="2E9C3E23" w14:textId="77777777" w:rsidR="00B30554" w:rsidRDefault="00EF6067">
            <w:r>
              <w:rPr>
                <w:sz w:val="16"/>
              </w:rPr>
              <w:t>Medication availability and patient care workflow disruption.</w:t>
            </w:r>
          </w:p>
        </w:tc>
        <w:tc>
          <w:tcPr>
            <w:tcW w:w="4848" w:type="dxa"/>
          </w:tcPr>
          <w:p w14:paraId="3B0885E7" w14:textId="77777777" w:rsidR="00B30554" w:rsidRDefault="00EF6067">
            <w:r>
              <w:rPr>
                <w:sz w:val="16"/>
              </w:rPr>
              <w:t>Provincial supply disruption, inability to redistribute inventory, recall exposure, wastage, public accountability failure, emergency response failure.</w:t>
            </w:r>
          </w:p>
        </w:tc>
      </w:tr>
      <w:tr w:rsidR="00B30554" w14:paraId="1FDF0A40" w14:textId="77777777">
        <w:trPr>
          <w:jc w:val="center"/>
        </w:trPr>
        <w:tc>
          <w:tcPr>
            <w:tcW w:w="4848" w:type="dxa"/>
          </w:tcPr>
          <w:p w14:paraId="661BCA56" w14:textId="77777777" w:rsidR="00B30554" w:rsidRDefault="00EF6067">
            <w:r>
              <w:rPr>
                <w:sz w:val="16"/>
              </w:rPr>
              <w:t>Reporting</w:t>
            </w:r>
          </w:p>
        </w:tc>
        <w:tc>
          <w:tcPr>
            <w:tcW w:w="4848" w:type="dxa"/>
          </w:tcPr>
          <w:p w14:paraId="532E31AA" w14:textId="77777777" w:rsidR="00B30554" w:rsidRDefault="00EF6067">
            <w:r>
              <w:rPr>
                <w:sz w:val="16"/>
              </w:rPr>
              <w:t>Operational pharmacy and medication management reporting.</w:t>
            </w:r>
          </w:p>
        </w:tc>
        <w:tc>
          <w:tcPr>
            <w:tcW w:w="4848" w:type="dxa"/>
          </w:tcPr>
          <w:p w14:paraId="2E341A3B" w14:textId="77777777" w:rsidR="00B30554" w:rsidRDefault="00EF6067">
            <w:r>
              <w:rPr>
                <w:sz w:val="16"/>
              </w:rPr>
              <w:t>Province-wide inventory, wastage, allocation, expiry, recall, redistribution, and emergency response reporting.</w:t>
            </w:r>
          </w:p>
        </w:tc>
      </w:tr>
    </w:tbl>
    <w:p w14:paraId="4A98F14C" w14:textId="77777777" w:rsidR="00B30554" w:rsidRDefault="00B30554"/>
    <w:p w14:paraId="686DC55A" w14:textId="77777777" w:rsidR="00B30554" w:rsidRDefault="00EF6067">
      <w:pPr>
        <w:pStyle w:val="Heading2"/>
      </w:pPr>
      <w:r>
        <w:t>Illustrative Provincial Scenarios Epic Should Assess</w:t>
      </w:r>
    </w:p>
    <w:p w14:paraId="5638F83E" w14:textId="77777777" w:rsidR="00B30554" w:rsidRDefault="00EF6067">
      <w:r>
        <w:rPr>
          <w:b/>
        </w:rPr>
        <w:t xml:space="preserve">Pandemic Redistribution: </w:t>
      </w:r>
      <w:r>
        <w:t>A shortage is identified in Calgary. The Province must identify available inventory across Alberta, locate lots nearing expiry, determine what inventory can be redistributed, initiate transfers, and track inventory in transit. This workflow occurs independently of a patient encounter.</w:t>
      </w:r>
    </w:p>
    <w:p w14:paraId="6298479A" w14:textId="77777777" w:rsidR="00B30554" w:rsidRDefault="00EF6067">
      <w:r>
        <w:rPr>
          <w:b/>
        </w:rPr>
        <w:t xml:space="preserve">Provincial Recall: </w:t>
      </w:r>
      <w:r>
        <w:t>A manufacturer issues a recall. The Province must identify every affected lot, every depot, pharmacy, and clinic holding recalled inventory, freeze or flag affected product, coordinate return workflows, and report completion status.</w:t>
      </w:r>
    </w:p>
    <w:p w14:paraId="06FFBA10" w14:textId="77777777" w:rsidR="00B30554" w:rsidRDefault="00EF6067">
      <w:r>
        <w:rPr>
          <w:b/>
        </w:rPr>
        <w:t xml:space="preserve">Cold Chain Incident: </w:t>
      </w:r>
      <w:r>
        <w:t>A provider reports a cold chain breach. The system must identify affected product, separate viable from non-viable inventory, capture reason codes, prompt required documentation, and support return or wastage reporting.</w:t>
      </w:r>
    </w:p>
    <w:p w14:paraId="1B91A67F" w14:textId="77777777" w:rsidR="00B30554" w:rsidRDefault="00EF6067">
      <w:r>
        <w:rPr>
          <w:b/>
        </w:rPr>
        <w:t xml:space="preserve">Expiry and Wastage Management: </w:t>
      </w:r>
      <w:r>
        <w:t>The Province must monitor near-expiry inventory and wastage by product and location, identify opportunities to redistribute product before expiry, and support audit reporting.</w:t>
      </w:r>
    </w:p>
    <w:p w14:paraId="3DAD0FD5" w14:textId="77777777" w:rsidR="00B30554" w:rsidRDefault="00EF6067">
      <w:r>
        <w:rPr>
          <w:b/>
        </w:rPr>
        <w:t xml:space="preserve">Provider Ordering Outside Threshold: </w:t>
      </w:r>
      <w:r>
        <w:t>A provider submits an order exceeding normal ordering thresholds. The system must allow the order, capture reason codes, route for approval where required, and preserve auditability.</w:t>
      </w:r>
    </w:p>
    <w:p w14:paraId="334532F9" w14:textId="77777777" w:rsidR="00B30554" w:rsidRDefault="00EF6067">
      <w:pPr>
        <w:pStyle w:val="Heading1"/>
      </w:pPr>
      <w:r>
        <w:t>Section 1 – Assessment Objectives</w:t>
      </w:r>
    </w:p>
    <w:p w14:paraId="00C15713" w14:textId="77777777" w:rsidR="00B30554" w:rsidRDefault="00EF6067">
      <w:r>
        <w:t>Epic is requested to assess functional fit, implementation complexity, architectural feasibility, commercial impact, and referenceability.</w:t>
      </w:r>
    </w:p>
    <w:tbl>
      <w:tblPr>
        <w:tblStyle w:val="TableGrid"/>
        <w:tblW w:w="0" w:type="auto"/>
        <w:jc w:val="center"/>
        <w:tblLook w:val="04A0" w:firstRow="1" w:lastRow="0" w:firstColumn="1" w:lastColumn="0" w:noHBand="0" w:noVBand="1"/>
      </w:tblPr>
      <w:tblGrid>
        <w:gridCol w:w="7272"/>
        <w:gridCol w:w="7272"/>
      </w:tblGrid>
      <w:tr w:rsidR="00B30554" w14:paraId="687AE416" w14:textId="77777777">
        <w:trPr>
          <w:jc w:val="center"/>
        </w:trPr>
        <w:tc>
          <w:tcPr>
            <w:tcW w:w="7272" w:type="dxa"/>
            <w:shd w:val="clear" w:color="auto" w:fill="D9EAF7"/>
          </w:tcPr>
          <w:p w14:paraId="14361480" w14:textId="77777777" w:rsidR="00B30554" w:rsidRDefault="00EF6067">
            <w:r>
              <w:rPr>
                <w:b/>
                <w:sz w:val="14"/>
              </w:rPr>
              <w:t>Response</w:t>
            </w:r>
          </w:p>
        </w:tc>
        <w:tc>
          <w:tcPr>
            <w:tcW w:w="7272" w:type="dxa"/>
            <w:shd w:val="clear" w:color="auto" w:fill="D9EAF7"/>
          </w:tcPr>
          <w:p w14:paraId="79BD2680" w14:textId="77777777" w:rsidR="00B30554" w:rsidRDefault="00EF6067">
            <w:r>
              <w:rPr>
                <w:b/>
                <w:sz w:val="14"/>
              </w:rPr>
              <w:t>Definition</w:t>
            </w:r>
          </w:p>
        </w:tc>
      </w:tr>
      <w:tr w:rsidR="00B30554" w14:paraId="7BCCAB8F" w14:textId="77777777">
        <w:trPr>
          <w:jc w:val="center"/>
        </w:trPr>
        <w:tc>
          <w:tcPr>
            <w:tcW w:w="7272" w:type="dxa"/>
          </w:tcPr>
          <w:p w14:paraId="4D8D1182" w14:textId="77777777" w:rsidR="00B30554" w:rsidRDefault="00EF6067">
            <w:r>
              <w:rPr>
                <w:sz w:val="16"/>
              </w:rPr>
              <w:t>Native</w:t>
            </w:r>
          </w:p>
        </w:tc>
        <w:tc>
          <w:tcPr>
            <w:tcW w:w="7272" w:type="dxa"/>
          </w:tcPr>
          <w:p w14:paraId="37E5892F" w14:textId="77777777" w:rsidR="00B30554" w:rsidRDefault="00EF6067">
            <w:r>
              <w:rPr>
                <w:sz w:val="16"/>
              </w:rPr>
              <w:t>Available today in Epic Willow or an identified Epic module without modification.</w:t>
            </w:r>
          </w:p>
        </w:tc>
      </w:tr>
      <w:tr w:rsidR="00B30554" w14:paraId="725841B4" w14:textId="77777777">
        <w:trPr>
          <w:jc w:val="center"/>
        </w:trPr>
        <w:tc>
          <w:tcPr>
            <w:tcW w:w="7272" w:type="dxa"/>
          </w:tcPr>
          <w:p w14:paraId="75DE84D5" w14:textId="77777777" w:rsidR="00B30554" w:rsidRDefault="00EF6067">
            <w:r>
              <w:rPr>
                <w:sz w:val="16"/>
              </w:rPr>
              <w:t>Configuration</w:t>
            </w:r>
          </w:p>
        </w:tc>
        <w:tc>
          <w:tcPr>
            <w:tcW w:w="7272" w:type="dxa"/>
          </w:tcPr>
          <w:p w14:paraId="749AD131" w14:textId="77777777" w:rsidR="00B30554" w:rsidRDefault="00EF6067">
            <w:r>
              <w:rPr>
                <w:sz w:val="16"/>
              </w:rPr>
              <w:t>Available through standard Epic configuration, build, security, workflow, reporting, or implementation configuration.</w:t>
            </w:r>
          </w:p>
        </w:tc>
      </w:tr>
      <w:tr w:rsidR="00B30554" w14:paraId="50CDDD75" w14:textId="77777777">
        <w:trPr>
          <w:jc w:val="center"/>
        </w:trPr>
        <w:tc>
          <w:tcPr>
            <w:tcW w:w="7272" w:type="dxa"/>
          </w:tcPr>
          <w:p w14:paraId="3EDD8ECD" w14:textId="77777777" w:rsidR="00B30554" w:rsidRDefault="00EF6067">
            <w:r>
              <w:rPr>
                <w:sz w:val="16"/>
              </w:rPr>
              <w:t>Custom Development</w:t>
            </w:r>
          </w:p>
        </w:tc>
        <w:tc>
          <w:tcPr>
            <w:tcW w:w="7272" w:type="dxa"/>
          </w:tcPr>
          <w:p w14:paraId="54BC246A" w14:textId="77777777" w:rsidR="00B30554" w:rsidRDefault="00EF6067">
            <w:r>
              <w:rPr>
                <w:sz w:val="16"/>
              </w:rPr>
              <w:t>Requires Epic development, non-standard customization, custom code, or product enhancement.</w:t>
            </w:r>
          </w:p>
        </w:tc>
      </w:tr>
      <w:tr w:rsidR="00B30554" w14:paraId="5B7DA8D2" w14:textId="77777777">
        <w:trPr>
          <w:jc w:val="center"/>
        </w:trPr>
        <w:tc>
          <w:tcPr>
            <w:tcW w:w="7272" w:type="dxa"/>
          </w:tcPr>
          <w:p w14:paraId="04B5C160" w14:textId="77777777" w:rsidR="00B30554" w:rsidRDefault="00EF6067">
            <w:r>
              <w:rPr>
                <w:sz w:val="16"/>
              </w:rPr>
              <w:t>Third-Party</w:t>
            </w:r>
          </w:p>
        </w:tc>
        <w:tc>
          <w:tcPr>
            <w:tcW w:w="7272" w:type="dxa"/>
          </w:tcPr>
          <w:p w14:paraId="4BC83A9E" w14:textId="77777777" w:rsidR="00B30554" w:rsidRDefault="00EF6067">
            <w:r>
              <w:rPr>
                <w:sz w:val="16"/>
              </w:rPr>
              <w:t>Requires an external non-Epic product or partner solution.</w:t>
            </w:r>
          </w:p>
        </w:tc>
      </w:tr>
      <w:tr w:rsidR="00B30554" w14:paraId="16A10C0B" w14:textId="77777777">
        <w:trPr>
          <w:jc w:val="center"/>
        </w:trPr>
        <w:tc>
          <w:tcPr>
            <w:tcW w:w="7272" w:type="dxa"/>
          </w:tcPr>
          <w:p w14:paraId="7EC26FEE" w14:textId="77777777" w:rsidR="00B30554" w:rsidRDefault="00EF6067">
            <w:r>
              <w:rPr>
                <w:sz w:val="16"/>
              </w:rPr>
              <w:t>Not Supported</w:t>
            </w:r>
          </w:p>
        </w:tc>
        <w:tc>
          <w:tcPr>
            <w:tcW w:w="7272" w:type="dxa"/>
          </w:tcPr>
          <w:p w14:paraId="044CF008" w14:textId="77777777" w:rsidR="00B30554" w:rsidRDefault="00EF6067">
            <w:r>
              <w:rPr>
                <w:sz w:val="16"/>
              </w:rPr>
              <w:t>Cannot be supported or is not recommended by Epic.</w:t>
            </w:r>
          </w:p>
        </w:tc>
      </w:tr>
    </w:tbl>
    <w:p w14:paraId="3B57D11F" w14:textId="77777777" w:rsidR="00B30554" w:rsidRDefault="00B30554"/>
    <w:tbl>
      <w:tblPr>
        <w:tblStyle w:val="TableGrid"/>
        <w:tblW w:w="0" w:type="auto"/>
        <w:jc w:val="center"/>
        <w:tblLook w:val="04A0" w:firstRow="1" w:lastRow="0" w:firstColumn="1" w:lastColumn="0" w:noHBand="0" w:noVBand="1"/>
      </w:tblPr>
      <w:tblGrid>
        <w:gridCol w:w="7272"/>
        <w:gridCol w:w="7272"/>
      </w:tblGrid>
      <w:tr w:rsidR="00B30554" w14:paraId="0464E9CA" w14:textId="77777777">
        <w:trPr>
          <w:jc w:val="center"/>
        </w:trPr>
        <w:tc>
          <w:tcPr>
            <w:tcW w:w="7272" w:type="dxa"/>
            <w:shd w:val="clear" w:color="auto" w:fill="D9EAF7"/>
          </w:tcPr>
          <w:p w14:paraId="32FE64E9" w14:textId="77777777" w:rsidR="00B30554" w:rsidRDefault="00EF6067">
            <w:r>
              <w:rPr>
                <w:b/>
                <w:sz w:val="14"/>
              </w:rPr>
              <w:lastRenderedPageBreak/>
              <w:t>Complexity rating</w:t>
            </w:r>
          </w:p>
        </w:tc>
        <w:tc>
          <w:tcPr>
            <w:tcW w:w="7272" w:type="dxa"/>
            <w:shd w:val="clear" w:color="auto" w:fill="D9EAF7"/>
          </w:tcPr>
          <w:p w14:paraId="6471FF88" w14:textId="77777777" w:rsidR="00B30554" w:rsidRDefault="00EF6067">
            <w:r>
              <w:rPr>
                <w:b/>
                <w:sz w:val="14"/>
              </w:rPr>
              <w:t>Definition</w:t>
            </w:r>
          </w:p>
        </w:tc>
      </w:tr>
      <w:tr w:rsidR="00B30554" w14:paraId="579C0A0E" w14:textId="77777777">
        <w:trPr>
          <w:jc w:val="center"/>
        </w:trPr>
        <w:tc>
          <w:tcPr>
            <w:tcW w:w="7272" w:type="dxa"/>
          </w:tcPr>
          <w:p w14:paraId="2E6994A5" w14:textId="77777777" w:rsidR="00B30554" w:rsidRDefault="00EF6067">
            <w:r>
              <w:rPr>
                <w:sz w:val="16"/>
              </w:rPr>
              <w:t>Low</w:t>
            </w:r>
          </w:p>
        </w:tc>
        <w:tc>
          <w:tcPr>
            <w:tcW w:w="7272" w:type="dxa"/>
          </w:tcPr>
          <w:p w14:paraId="23784281" w14:textId="77777777" w:rsidR="00B30554" w:rsidRDefault="00EF6067">
            <w:r>
              <w:rPr>
                <w:sz w:val="16"/>
              </w:rPr>
              <w:t>Less than 40 hours total effort.</w:t>
            </w:r>
          </w:p>
        </w:tc>
      </w:tr>
      <w:tr w:rsidR="00B30554" w14:paraId="4376842F" w14:textId="77777777">
        <w:trPr>
          <w:jc w:val="center"/>
        </w:trPr>
        <w:tc>
          <w:tcPr>
            <w:tcW w:w="7272" w:type="dxa"/>
          </w:tcPr>
          <w:p w14:paraId="183AA7F6" w14:textId="77777777" w:rsidR="00B30554" w:rsidRDefault="00EF6067">
            <w:r>
              <w:rPr>
                <w:sz w:val="16"/>
              </w:rPr>
              <w:t>Medium</w:t>
            </w:r>
          </w:p>
        </w:tc>
        <w:tc>
          <w:tcPr>
            <w:tcW w:w="7272" w:type="dxa"/>
          </w:tcPr>
          <w:p w14:paraId="1D4A38EC" w14:textId="77777777" w:rsidR="00B30554" w:rsidRDefault="00EF6067">
            <w:r>
              <w:rPr>
                <w:sz w:val="16"/>
              </w:rPr>
              <w:t>40–200 hours total effort.</w:t>
            </w:r>
          </w:p>
        </w:tc>
      </w:tr>
      <w:tr w:rsidR="00B30554" w14:paraId="0C8242A7" w14:textId="77777777">
        <w:trPr>
          <w:jc w:val="center"/>
        </w:trPr>
        <w:tc>
          <w:tcPr>
            <w:tcW w:w="7272" w:type="dxa"/>
          </w:tcPr>
          <w:p w14:paraId="34B9DFBC" w14:textId="77777777" w:rsidR="00B30554" w:rsidRDefault="00EF6067">
            <w:r>
              <w:rPr>
                <w:sz w:val="16"/>
              </w:rPr>
              <w:t>High</w:t>
            </w:r>
          </w:p>
        </w:tc>
        <w:tc>
          <w:tcPr>
            <w:tcW w:w="7272" w:type="dxa"/>
          </w:tcPr>
          <w:p w14:paraId="59C8EEE9" w14:textId="77777777" w:rsidR="00B30554" w:rsidRDefault="00EF6067">
            <w:r>
              <w:rPr>
                <w:sz w:val="16"/>
              </w:rPr>
              <w:t>More than 200 hours total effort.</w:t>
            </w:r>
          </w:p>
        </w:tc>
      </w:tr>
      <w:tr w:rsidR="00B30554" w14:paraId="3E1B6620" w14:textId="77777777">
        <w:trPr>
          <w:jc w:val="center"/>
        </w:trPr>
        <w:tc>
          <w:tcPr>
            <w:tcW w:w="7272" w:type="dxa"/>
          </w:tcPr>
          <w:p w14:paraId="7C43CA9E" w14:textId="77777777" w:rsidR="00B30554" w:rsidRDefault="00EF6067">
            <w:r>
              <w:rPr>
                <w:sz w:val="16"/>
              </w:rPr>
              <w:t>Major Enhancement</w:t>
            </w:r>
          </w:p>
        </w:tc>
        <w:tc>
          <w:tcPr>
            <w:tcW w:w="7272" w:type="dxa"/>
          </w:tcPr>
          <w:p w14:paraId="4FC11A51" w14:textId="77777777" w:rsidR="00B30554" w:rsidRDefault="00EF6067">
            <w:r>
              <w:rPr>
                <w:sz w:val="16"/>
              </w:rPr>
              <w:t>Product development or major solution extension required.</w:t>
            </w:r>
          </w:p>
        </w:tc>
      </w:tr>
    </w:tbl>
    <w:p w14:paraId="3C29A527" w14:textId="77777777" w:rsidR="00B30554" w:rsidRDefault="00B30554"/>
    <w:p w14:paraId="24B1A69B" w14:textId="77777777" w:rsidR="00B30554" w:rsidRDefault="00EF6067">
      <w:pPr>
        <w:pStyle w:val="Heading2"/>
      </w:pPr>
      <w:r>
        <w:t>Reference Implementation Expectations</w:t>
      </w:r>
    </w:p>
    <w:p w14:paraId="4E514F31" w14:textId="77777777" w:rsidR="00B30554" w:rsidRDefault="00EF6067">
      <w:r>
        <w:t>For each major capability, Epic should identify comparable customers or implementation patterns, including customer, jurisdiction, scope, number of sites, number of users, and similarity to Alberta.</w:t>
      </w:r>
    </w:p>
    <w:p w14:paraId="2057DE33" w14:textId="77777777" w:rsidR="00B30554" w:rsidRDefault="00EF6067">
      <w:pPr>
        <w:pStyle w:val="Heading1"/>
      </w:pPr>
      <w:r>
        <w:t>Section 2 – Strategic Questions</w:t>
      </w:r>
    </w:p>
    <w:p w14:paraId="65F4045F" w14:textId="77777777" w:rsidR="00B30554" w:rsidRDefault="00EF6067">
      <w:r>
        <w:rPr>
          <w:b/>
        </w:rPr>
        <w:t xml:space="preserve">Provincial Supply Chain: </w:t>
      </w:r>
      <w:r>
        <w:t>Can Willow function as a province-wide vaccine supply chain platform independent of patient encounters? Describe the architecture, limitations, assumptions, and recommended operating model.</w:t>
      </w:r>
    </w:p>
    <w:p w14:paraId="5D58930A" w14:textId="77777777" w:rsidR="00B30554" w:rsidRDefault="00EF6067">
      <w:r>
        <w:rPr>
          <w:b/>
        </w:rPr>
        <w:t xml:space="preserve">Public Health Use Case: </w:t>
      </w:r>
      <w:r>
        <w:t>Can Willow support PVD, regional depots, community pharmacies, physician clinics, and public health programs without requiring an Epic clinical implementation at each external site? Explain.</w:t>
      </w:r>
    </w:p>
    <w:p w14:paraId="2A0DE15E" w14:textId="77777777" w:rsidR="00B30554" w:rsidRDefault="00EF6067">
      <w:r>
        <w:rPr>
          <w:b/>
        </w:rPr>
        <w:t xml:space="preserve">Multi-Organization Model: </w:t>
      </w:r>
      <w:r>
        <w:t>Describe how Epic would model PVD, 13 regional depots, approximately 1,500 pharmacies, physician clinics, public health offices, and wholesale distributors.</w:t>
      </w:r>
    </w:p>
    <w:p w14:paraId="718B9ADA" w14:textId="77777777" w:rsidR="00B30554" w:rsidRDefault="00EF6067">
      <w:r>
        <w:rPr>
          <w:b/>
        </w:rPr>
        <w:t xml:space="preserve">External Provider Access: </w:t>
      </w:r>
      <w:r>
        <w:t>Describe how external pharmacies and physician clinics would access the solution, authenticate, manage inventory, and submit orders without becoming full Connect Care / Epic clinical users.</w:t>
      </w:r>
    </w:p>
    <w:p w14:paraId="13C096E2" w14:textId="77777777" w:rsidR="00B30554" w:rsidRDefault="00EF6067">
      <w:r>
        <w:rPr>
          <w:b/>
        </w:rPr>
        <w:t xml:space="preserve">Legal Entity and Data Segregation: </w:t>
      </w:r>
      <w:r>
        <w:t>Describe how inventory ownership, facility access, role-based permissions, and reporting boundaries would be managed across multiple organizations and legal entities.</w:t>
      </w:r>
    </w:p>
    <w:p w14:paraId="5E690EFA" w14:textId="77777777" w:rsidR="00B30554" w:rsidRDefault="00EF6067">
      <w:r>
        <w:rPr>
          <w:b/>
        </w:rPr>
        <w:t xml:space="preserve">Recommended Architecture: </w:t>
      </w:r>
      <w:r>
        <w:t>Would Epic recommend Willow as the primary VIMS, or a specialized VIMS integrated with Epic? Provide rationale, assumptions, and examples.</w:t>
      </w:r>
    </w:p>
    <w:p w14:paraId="7F707378" w14:textId="77777777" w:rsidR="00B30554" w:rsidRDefault="00EF6067">
      <w:pPr>
        <w:pStyle w:val="Heading1"/>
      </w:pPr>
      <w:r>
        <w:t>Section 3 – Capability Assessment Matrix with Requirement Descriptions</w:t>
      </w:r>
    </w:p>
    <w:p w14:paraId="180ABCF4" w14:textId="77777777" w:rsidR="00A50FE6" w:rsidRDefault="00556069">
      <w:r>
        <w:rPr>
          <w:i/>
        </w:rPr>
        <w:t>Note — pre-populated by the Province (June 11, 2026): the response, approach, complexity, and assumptions columns below are the Province’s initial proposed responses, drawn from the Epic Willow Gap Assessment, the SBAR, and the Epic X12 and Pharmacy Inventory Management guides. They are working hypotheses intended to seed Epic’s formal response; entries marked ⚠ require Epic confirmation. Complexity shown as “Epic: · Portal:” splits Connect Care effort from custom external-portal build effort.</w:t>
      </w:r>
    </w:p>
    <w:p w14:paraId="6EFFA7F1" w14:textId="77777777" w:rsidR="00B30554" w:rsidRDefault="00EF6067">
      <w:r>
        <w:t>Epic should complete the following tables. The descriptions explain the Alberta VIMS business intent so Epic can assess the requirements against a provincial supply chain operating model rather than only a hospital pharmacy / EMR model.</w:t>
      </w:r>
    </w:p>
    <w:tbl>
      <w:tblPr>
        <w:tblStyle w:val="TableGrid"/>
        <w:tblW w:w="0" w:type="auto"/>
        <w:jc w:val="center"/>
        <w:tblLook w:val="04A0" w:firstRow="1" w:lastRow="0" w:firstColumn="1" w:lastColumn="0" w:noHBand="0" w:noVBand="1"/>
      </w:tblPr>
      <w:tblGrid>
        <w:gridCol w:w="757"/>
        <w:gridCol w:w="1233"/>
        <w:gridCol w:w="1282"/>
        <w:gridCol w:w="1685"/>
        <w:gridCol w:w="1534"/>
        <w:gridCol w:w="2958"/>
        <w:gridCol w:w="1154"/>
        <w:gridCol w:w="4157"/>
      </w:tblGrid>
      <w:tr w:rsidR="00B30554" w14:paraId="25EC59E0" w14:textId="77777777">
        <w:trPr>
          <w:jc w:val="center"/>
        </w:trPr>
        <w:tc>
          <w:tcPr>
            <w:tcW w:w="1818" w:type="dxa"/>
            <w:shd w:val="clear" w:color="auto" w:fill="D9EAF7"/>
          </w:tcPr>
          <w:p w14:paraId="60DAB771" w14:textId="77777777" w:rsidR="00B30554" w:rsidRDefault="00EF6067">
            <w:r>
              <w:rPr>
                <w:b/>
                <w:sz w:val="14"/>
              </w:rPr>
              <w:t>ID</w:t>
            </w:r>
          </w:p>
        </w:tc>
        <w:tc>
          <w:tcPr>
            <w:tcW w:w="1818" w:type="dxa"/>
            <w:shd w:val="clear" w:color="auto" w:fill="D9EAF7"/>
          </w:tcPr>
          <w:p w14:paraId="41BC63A9" w14:textId="77777777" w:rsidR="00B30554" w:rsidRDefault="00EF6067">
            <w:r>
              <w:rPr>
                <w:b/>
                <w:sz w:val="14"/>
              </w:rPr>
              <w:t>Requirement</w:t>
            </w:r>
          </w:p>
        </w:tc>
        <w:tc>
          <w:tcPr>
            <w:tcW w:w="1818" w:type="dxa"/>
            <w:shd w:val="clear" w:color="auto" w:fill="D9EAF7"/>
          </w:tcPr>
          <w:p w14:paraId="73481CAA" w14:textId="77777777" w:rsidR="00B30554" w:rsidRDefault="00EF6067">
            <w:r>
              <w:rPr>
                <w:b/>
                <w:sz w:val="14"/>
              </w:rPr>
              <w:t>Alberta VIMS requirement description / business intent</w:t>
            </w:r>
          </w:p>
        </w:tc>
        <w:tc>
          <w:tcPr>
            <w:tcW w:w="1818" w:type="dxa"/>
            <w:shd w:val="clear" w:color="auto" w:fill="D9EAF7"/>
          </w:tcPr>
          <w:p w14:paraId="30809088" w14:textId="77777777" w:rsidR="00B30554" w:rsidRDefault="00EF6067">
            <w:r>
              <w:rPr>
                <w:b/>
                <w:sz w:val="14"/>
              </w:rPr>
              <w:t>RFP traceability</w:t>
            </w:r>
          </w:p>
        </w:tc>
        <w:tc>
          <w:tcPr>
            <w:tcW w:w="1818" w:type="dxa"/>
            <w:shd w:val="clear" w:color="auto" w:fill="D9EAF7"/>
          </w:tcPr>
          <w:p w14:paraId="4F35851A" w14:textId="77777777" w:rsidR="00B30554" w:rsidRDefault="00EF6067">
            <w:r>
              <w:rPr>
                <w:b/>
                <w:sz w:val="14"/>
              </w:rPr>
              <w:t>Epic response: Native / Config / Custom / 3rd Party / Not Supported</w:t>
            </w:r>
          </w:p>
        </w:tc>
        <w:tc>
          <w:tcPr>
            <w:tcW w:w="1818" w:type="dxa"/>
            <w:shd w:val="clear" w:color="auto" w:fill="D9EAF7"/>
          </w:tcPr>
          <w:p w14:paraId="53400C2A" w14:textId="77777777" w:rsidR="00B30554" w:rsidRDefault="00EF6067">
            <w:r>
              <w:rPr>
                <w:b/>
                <w:sz w:val="14"/>
              </w:rPr>
              <w:t>Epic proposed approach</w:t>
            </w:r>
          </w:p>
        </w:tc>
        <w:tc>
          <w:tcPr>
            <w:tcW w:w="1818" w:type="dxa"/>
            <w:shd w:val="clear" w:color="auto" w:fill="D9EAF7"/>
          </w:tcPr>
          <w:p w14:paraId="5B1F794E" w14:textId="77777777" w:rsidR="00B30554" w:rsidRDefault="00EF6067">
            <w:r>
              <w:rPr>
                <w:b/>
                <w:sz w:val="14"/>
              </w:rPr>
              <w:t>Complexity / effort</w:t>
            </w:r>
          </w:p>
        </w:tc>
        <w:tc>
          <w:tcPr>
            <w:tcW w:w="1818" w:type="dxa"/>
            <w:shd w:val="clear" w:color="auto" w:fill="D9EAF7"/>
          </w:tcPr>
          <w:p w14:paraId="617D7B34" w14:textId="77777777" w:rsidR="00B30554" w:rsidRDefault="00EF6067">
            <w:r>
              <w:rPr>
                <w:b/>
                <w:sz w:val="14"/>
              </w:rPr>
              <w:t>Assumptions, dependencies, reference sites</w:t>
            </w:r>
          </w:p>
        </w:tc>
      </w:tr>
      <w:tr w:rsidR="00B30554" w14:paraId="03FF7E20" w14:textId="77777777">
        <w:trPr>
          <w:jc w:val="center"/>
        </w:trPr>
        <w:tc>
          <w:tcPr>
            <w:tcW w:w="1818" w:type="dxa"/>
          </w:tcPr>
          <w:p w14:paraId="7740B3FF" w14:textId="77777777" w:rsidR="00B30554" w:rsidRDefault="00EF6067">
            <w:r>
              <w:rPr>
                <w:sz w:val="14"/>
              </w:rPr>
              <w:t>A1</w:t>
            </w:r>
          </w:p>
        </w:tc>
        <w:tc>
          <w:tcPr>
            <w:tcW w:w="1818" w:type="dxa"/>
          </w:tcPr>
          <w:p w14:paraId="084644BC" w14:textId="77777777" w:rsidR="00B30554" w:rsidRDefault="00EF6067">
            <w:r>
              <w:rPr>
                <w:sz w:val="14"/>
              </w:rPr>
              <w:t>Provincial warehouse inventory management</w:t>
            </w:r>
          </w:p>
        </w:tc>
        <w:tc>
          <w:tcPr>
            <w:tcW w:w="1818" w:type="dxa"/>
          </w:tcPr>
          <w:p w14:paraId="0AC7A6F5" w14:textId="77777777" w:rsidR="00B30554" w:rsidRDefault="00EF6067">
            <w:r>
              <w:rPr>
                <w:sz w:val="14"/>
              </w:rPr>
              <w:t xml:space="preserve">Ability to manage the Provincial Vaccine Depot as the central </w:t>
            </w:r>
            <w:r>
              <w:rPr>
                <w:sz w:val="14"/>
              </w:rPr>
              <w:lastRenderedPageBreak/>
              <w:t>warehouse for publicly funded vaccines and biologics, including receipt, storage, allocation, picking, packing, shipping, adjustments, and reporting. The intent is province-wide inventory control, not site-level medication inventory only.</w:t>
            </w:r>
          </w:p>
        </w:tc>
        <w:tc>
          <w:tcPr>
            <w:tcW w:w="1818" w:type="dxa"/>
          </w:tcPr>
          <w:p w14:paraId="285CC37F" w14:textId="77777777" w:rsidR="00B30554" w:rsidRDefault="00EF6067">
            <w:r>
              <w:rPr>
                <w:sz w:val="14"/>
              </w:rPr>
              <w:lastRenderedPageBreak/>
              <w:t>Project objectives; SR-02; SR-09; SR-10</w:t>
            </w:r>
          </w:p>
        </w:tc>
        <w:tc>
          <w:tcPr>
            <w:tcW w:w="1818" w:type="dxa"/>
          </w:tcPr>
          <w:p w14:paraId="09C4A559" w14:textId="77777777" w:rsidR="00B30554" w:rsidRDefault="00B30554">
            <w:r>
              <w:rPr>
                <w:b/>
              </w:rPr>
              <w:t>Native / Configuration</w:t>
            </w:r>
          </w:p>
        </w:tc>
        <w:tc>
          <w:tcPr>
            <w:tcW w:w="1818" w:type="dxa"/>
          </w:tcPr>
          <w:p w14:paraId="58080260" w14:textId="77777777" w:rsidR="00B30554" w:rsidRDefault="00B30554">
            <w:r>
              <w:t>Willow's core warehouse functions — receive, store, allocate, pick, pack, ship, adjust, report — are native. Provincial-</w:t>
            </w:r>
            <w:r>
              <w:lastRenderedPageBreak/>
              <w:t>scale configuration of the PVD as a central inventory location within Connect Care.</w:t>
            </w:r>
          </w:p>
        </w:tc>
        <w:tc>
          <w:tcPr>
            <w:tcW w:w="1818" w:type="dxa"/>
          </w:tcPr>
          <w:p w14:paraId="464FFBCF" w14:textId="77777777" w:rsidR="00B30554" w:rsidRDefault="00B30554">
            <w:r>
              <w:lastRenderedPageBreak/>
              <w:t>Medium</w:t>
            </w:r>
          </w:p>
        </w:tc>
        <w:tc>
          <w:tcPr>
            <w:tcW w:w="1818" w:type="dxa"/>
          </w:tcPr>
          <w:p w14:paraId="057C135D" w14:textId="77777777" w:rsidR="00B30554" w:rsidRDefault="00B30554">
            <w:r>
              <w:t>Confirmed-capability per Gap Assessment "Low/No Gap" list. PVD modelled as a Willow inventory location/facility.</w:t>
            </w:r>
          </w:p>
        </w:tc>
      </w:tr>
      <w:tr w:rsidR="00B30554" w14:paraId="341AFA88" w14:textId="77777777">
        <w:trPr>
          <w:jc w:val="center"/>
        </w:trPr>
        <w:tc>
          <w:tcPr>
            <w:tcW w:w="1818" w:type="dxa"/>
          </w:tcPr>
          <w:p w14:paraId="7B9652F6" w14:textId="77777777" w:rsidR="00B30554" w:rsidRDefault="00EF6067">
            <w:r>
              <w:rPr>
                <w:sz w:val="14"/>
              </w:rPr>
              <w:t>A2</w:t>
            </w:r>
          </w:p>
        </w:tc>
        <w:tc>
          <w:tcPr>
            <w:tcW w:w="1818" w:type="dxa"/>
          </w:tcPr>
          <w:p w14:paraId="50F99031" w14:textId="77777777" w:rsidR="00B30554" w:rsidRDefault="00EF6067">
            <w:r>
              <w:rPr>
                <w:sz w:val="14"/>
              </w:rPr>
              <w:t>Multi-tier distribution model</w:t>
            </w:r>
          </w:p>
        </w:tc>
        <w:tc>
          <w:tcPr>
            <w:tcW w:w="1818" w:type="dxa"/>
          </w:tcPr>
          <w:p w14:paraId="111D8624" w14:textId="77777777" w:rsidR="00B30554" w:rsidRDefault="00EF6067">
            <w:r>
              <w:rPr>
                <w:sz w:val="14"/>
              </w:rPr>
              <w:t>Ability to model and operate a three-tier distribution hierarchy: PVD → regional depots → community providers. The system must support different workflows, permissions, ordering rules, product lists, and visibility at each tier.</w:t>
            </w:r>
          </w:p>
        </w:tc>
        <w:tc>
          <w:tcPr>
            <w:tcW w:w="1818" w:type="dxa"/>
          </w:tcPr>
          <w:p w14:paraId="34AFBA7E" w14:textId="77777777" w:rsidR="00B30554" w:rsidRDefault="00EF6067">
            <w:r>
              <w:rPr>
                <w:sz w:val="14"/>
              </w:rPr>
              <w:t>Project stakeholders; SR-02; SR-03; SR-04</w:t>
            </w:r>
          </w:p>
        </w:tc>
        <w:tc>
          <w:tcPr>
            <w:tcW w:w="1818" w:type="dxa"/>
          </w:tcPr>
          <w:p w14:paraId="54923C14" w14:textId="77777777" w:rsidR="00B30554" w:rsidRDefault="00B30554">
            <w:r>
              <w:rPr>
                <w:b/>
              </w:rPr>
              <w:t>Configuration + Custom Development</w:t>
            </w:r>
          </w:p>
        </w:tc>
        <w:tc>
          <w:tcPr>
            <w:tcW w:w="1818" w:type="dxa"/>
          </w:tcPr>
          <w:p w14:paraId="0917AFF9" w14:textId="74BDA656" w:rsidR="00B30554" w:rsidRDefault="00B30554">
            <w:r>
              <w:t xml:space="preserve">Three-tier hierarchy (PVD → 13 depots → providers) modelled via Willow inventory locations — confirmed to require no Epic Department/Facility linkage, so depot and external (pharmacy/physician) locations can be created without limitation — plus internal-supplier configuration for Tiers 1–2; tier-specific ordering rules and product-list eligibility for external tiers </w:t>
            </w:r>
            <w:r>
              <w:rPr>
                <w:b/>
              </w:rPr>
              <w:t>enforced at portal order entry</w:t>
            </w:r>
            <w:r w:rsidR="00DC1094">
              <w:t xml:space="preserve"> </w:t>
            </w:r>
            <w:r>
              <w:t>— only internal-tier visibility/security remains Epic-side.</w:t>
            </w:r>
          </w:p>
        </w:tc>
        <w:tc>
          <w:tcPr>
            <w:tcW w:w="1818" w:type="dxa"/>
          </w:tcPr>
          <w:p w14:paraId="6CC69BBA" w14:textId="77777777" w:rsidR="00B30554" w:rsidRDefault="00B30554">
            <w:r>
              <w:t>Epic: Medium · Portal: Medium–High</w:t>
            </w:r>
          </w:p>
        </w:tc>
        <w:tc>
          <w:tcPr>
            <w:tcW w:w="1818" w:type="dxa"/>
          </w:tcPr>
          <w:p w14:paraId="1A511839" w14:textId="2AA329F4" w:rsidR="00B30554" w:rsidRDefault="00B30554">
            <w:r>
              <w:t>Gap Assessment §1. Internal tiers simplified by single Connect Care instance; external tier rules live in the portal.</w:t>
            </w:r>
          </w:p>
        </w:tc>
      </w:tr>
      <w:tr w:rsidR="00B30554" w14:paraId="6F85C532" w14:textId="77777777">
        <w:trPr>
          <w:jc w:val="center"/>
        </w:trPr>
        <w:tc>
          <w:tcPr>
            <w:tcW w:w="1818" w:type="dxa"/>
          </w:tcPr>
          <w:p w14:paraId="0A09F340" w14:textId="77777777" w:rsidR="00B30554" w:rsidRDefault="00EF6067">
            <w:r>
              <w:rPr>
                <w:sz w:val="14"/>
              </w:rPr>
              <w:t>A3</w:t>
            </w:r>
          </w:p>
        </w:tc>
        <w:tc>
          <w:tcPr>
            <w:tcW w:w="1818" w:type="dxa"/>
          </w:tcPr>
          <w:p w14:paraId="3AC5886F" w14:textId="77777777" w:rsidR="00B30554" w:rsidRDefault="00EF6067">
            <w:r>
              <w:rPr>
                <w:sz w:val="14"/>
              </w:rPr>
              <w:t>Depot-to-depot transfers</w:t>
            </w:r>
          </w:p>
        </w:tc>
        <w:tc>
          <w:tcPr>
            <w:tcW w:w="1818" w:type="dxa"/>
          </w:tcPr>
          <w:p w14:paraId="470FEE47" w14:textId="77777777" w:rsidR="00B30554" w:rsidRDefault="00EF6067">
            <w:r>
              <w:rPr>
                <w:sz w:val="14"/>
              </w:rPr>
              <w:t>Ability to transfer inventory between PVD and regional depots, and potentially between depots, while preserving lot, expiry, quantity, shipment, receipt, and audit history.</w:t>
            </w:r>
          </w:p>
        </w:tc>
        <w:tc>
          <w:tcPr>
            <w:tcW w:w="1818" w:type="dxa"/>
          </w:tcPr>
          <w:p w14:paraId="4934FF78" w14:textId="77777777" w:rsidR="00B30554" w:rsidRDefault="00EF6067">
            <w:r>
              <w:rPr>
                <w:sz w:val="14"/>
              </w:rPr>
              <w:t>SR-02; SR-10; RNA-02</w:t>
            </w:r>
          </w:p>
        </w:tc>
        <w:tc>
          <w:tcPr>
            <w:tcW w:w="1818" w:type="dxa"/>
          </w:tcPr>
          <w:p w14:paraId="11398B18" w14:textId="77777777" w:rsidR="00B30554" w:rsidRDefault="00B30554">
            <w:r>
              <w:rPr>
                <w:b/>
              </w:rPr>
              <w:t>Configuration</w:t>
            </w:r>
          </w:p>
        </w:tc>
        <w:tc>
          <w:tcPr>
            <w:tcW w:w="1818" w:type="dxa"/>
          </w:tcPr>
          <w:p w14:paraId="6799CBCB" w14:textId="77777777" w:rsidR="00B30554" w:rsidRDefault="00B30554">
            <w:r>
              <w:t>Native Willow Direct Transfer (two-step) and Internal Purchase Request workflows preserve lot, expiry, quantity, shipment, receipt, and audit history. Configure PVD/depots as internal suppliers with purchase contracts.</w:t>
            </w:r>
          </w:p>
        </w:tc>
        <w:tc>
          <w:tcPr>
            <w:tcW w:w="1818" w:type="dxa"/>
          </w:tcPr>
          <w:p w14:paraId="122C0DCE" w14:textId="77777777" w:rsidR="00B30554" w:rsidRDefault="00B30554">
            <w:r>
              <w:t>Medium</w:t>
            </w:r>
          </w:p>
        </w:tc>
        <w:tc>
          <w:tcPr>
            <w:tcW w:w="1818" w:type="dxa"/>
          </w:tcPr>
          <w:p w14:paraId="3F1A5042" w14:textId="77777777" w:rsidR="00B30554" w:rsidRDefault="00B30554">
            <w:r>
              <w:t>Pharmacy Inventory Guide confirms transfer mechanisms. "Allow direct transfers" + receiving-location config required.</w:t>
            </w:r>
          </w:p>
        </w:tc>
      </w:tr>
      <w:tr w:rsidR="00B30554" w14:paraId="6E2FD896" w14:textId="77777777">
        <w:trPr>
          <w:jc w:val="center"/>
        </w:trPr>
        <w:tc>
          <w:tcPr>
            <w:tcW w:w="1818" w:type="dxa"/>
          </w:tcPr>
          <w:p w14:paraId="79EB0B78" w14:textId="77777777" w:rsidR="00B30554" w:rsidRDefault="00EF6067">
            <w:r>
              <w:rPr>
                <w:sz w:val="14"/>
              </w:rPr>
              <w:t>A4</w:t>
            </w:r>
          </w:p>
        </w:tc>
        <w:tc>
          <w:tcPr>
            <w:tcW w:w="1818" w:type="dxa"/>
          </w:tcPr>
          <w:p w14:paraId="4923E19F" w14:textId="77777777" w:rsidR="00B30554" w:rsidRDefault="00EF6067">
            <w:r>
              <w:rPr>
                <w:sz w:val="14"/>
              </w:rPr>
              <w:t>Depot-to-provider distribution</w:t>
            </w:r>
          </w:p>
        </w:tc>
        <w:tc>
          <w:tcPr>
            <w:tcW w:w="1818" w:type="dxa"/>
          </w:tcPr>
          <w:p w14:paraId="00936150" w14:textId="77777777" w:rsidR="00B30554" w:rsidRDefault="00EF6067">
            <w:r>
              <w:rPr>
                <w:sz w:val="14"/>
              </w:rPr>
              <w:t>Ability for depots to distribute vaccine to pharmacies, physician clinics, and public health providers, including order approval, picking, packing, shipment, and receipt confirmation.</w:t>
            </w:r>
          </w:p>
        </w:tc>
        <w:tc>
          <w:tcPr>
            <w:tcW w:w="1818" w:type="dxa"/>
          </w:tcPr>
          <w:p w14:paraId="3108F7A8" w14:textId="77777777" w:rsidR="00B30554" w:rsidRDefault="00EF6067">
            <w:r>
              <w:rPr>
                <w:sz w:val="14"/>
              </w:rPr>
              <w:t>SR-02; SR-09; SR-15</w:t>
            </w:r>
          </w:p>
        </w:tc>
        <w:tc>
          <w:tcPr>
            <w:tcW w:w="1818" w:type="dxa"/>
          </w:tcPr>
          <w:p w14:paraId="4011A759" w14:textId="77777777" w:rsidR="00B30554" w:rsidRDefault="00B30554">
            <w:r>
              <w:rPr>
                <w:b/>
              </w:rPr>
              <w:t>Configuration (internal) + Custom Development (external)</w:t>
            </w:r>
          </w:p>
        </w:tc>
        <w:tc>
          <w:tcPr>
            <w:tcW w:w="1818" w:type="dxa"/>
          </w:tcPr>
          <w:p w14:paraId="004DD2F8" w14:textId="77777777" w:rsidR="00B30554" w:rsidRDefault="00B30554">
            <w:r>
              <w:t xml:space="preserve">Public Health sites: native HyperDrive internal requests. Pharmacies/clinics: portal generates GHX XML → batch 48016 import → appears on depot "Requests to Fulfill" tab → pick/pack/ship. </w:t>
            </w:r>
            <w:r>
              <w:rPr>
                <w:b/>
              </w:rPr>
              <w:t>Receipt confirmation now native (June 11, 2026):</w:t>
            </w:r>
            <w:r>
              <w:t xml:space="preserve"> site confirms receipt in portal → portal emits ADS "load" message → hold-location auto-transfer depot→site (PIM Guide </w:t>
            </w:r>
            <w:r>
              <w:lastRenderedPageBreak/>
              <w:t>pp. 31–32, 84–86). Portal is the shared external front end (portal scope expansion).</w:t>
            </w:r>
          </w:p>
        </w:tc>
        <w:tc>
          <w:tcPr>
            <w:tcW w:w="1818" w:type="dxa"/>
          </w:tcPr>
          <w:p w14:paraId="44A336DB" w14:textId="77777777" w:rsidR="00B30554" w:rsidRDefault="00B30554">
            <w:r>
              <w:lastRenderedPageBreak/>
              <w:t>Epic: Medium · Portal: High</w:t>
            </w:r>
          </w:p>
        </w:tc>
        <w:tc>
          <w:tcPr>
            <w:tcW w:w="1818" w:type="dxa"/>
          </w:tcPr>
          <w:p w14:paraId="447C4354" w14:textId="77777777" w:rsidR="00B30554" w:rsidRDefault="00B30554">
            <w:r>
              <w:t>⚠ Confirm with Epic: GHX XML schema, min. job interval (template 48016, parent SLG 3992958); hold-location auto-transfer with emulated ADS source.</w:t>
            </w:r>
          </w:p>
        </w:tc>
      </w:tr>
      <w:tr w:rsidR="00B30554" w14:paraId="69736974" w14:textId="77777777">
        <w:trPr>
          <w:jc w:val="center"/>
        </w:trPr>
        <w:tc>
          <w:tcPr>
            <w:tcW w:w="1818" w:type="dxa"/>
          </w:tcPr>
          <w:p w14:paraId="3C94E1FC" w14:textId="77777777" w:rsidR="00B30554" w:rsidRDefault="00EF6067">
            <w:r>
              <w:rPr>
                <w:sz w:val="14"/>
              </w:rPr>
              <w:t>A5</w:t>
            </w:r>
          </w:p>
        </w:tc>
        <w:tc>
          <w:tcPr>
            <w:tcW w:w="1818" w:type="dxa"/>
          </w:tcPr>
          <w:p w14:paraId="36AE652D" w14:textId="77777777" w:rsidR="00B30554" w:rsidRDefault="00EF6067">
            <w:r>
              <w:rPr>
                <w:sz w:val="14"/>
              </w:rPr>
              <w:t>Inventory receiving</w:t>
            </w:r>
          </w:p>
        </w:tc>
        <w:tc>
          <w:tcPr>
            <w:tcW w:w="1818" w:type="dxa"/>
          </w:tcPr>
          <w:p w14:paraId="5B6C4703" w14:textId="77777777" w:rsidR="00B30554" w:rsidRDefault="00EF6067">
            <w:r>
              <w:rPr>
                <w:sz w:val="14"/>
              </w:rPr>
              <w:t>Ability to receive product into inventory from suppliers, PVD, regional depots, wholesalers, or transfers, including product, lot, expiry, quantity, and holding location capture.</w:t>
            </w:r>
          </w:p>
        </w:tc>
        <w:tc>
          <w:tcPr>
            <w:tcW w:w="1818" w:type="dxa"/>
          </w:tcPr>
          <w:p w14:paraId="63ED2BDC" w14:textId="77777777" w:rsidR="00B30554" w:rsidRDefault="00EF6067">
            <w:r>
              <w:rPr>
                <w:sz w:val="14"/>
              </w:rPr>
              <w:t>SR-02; SR-03; E barcode requirements</w:t>
            </w:r>
          </w:p>
        </w:tc>
        <w:tc>
          <w:tcPr>
            <w:tcW w:w="1818" w:type="dxa"/>
          </w:tcPr>
          <w:p w14:paraId="1CB874BC" w14:textId="77777777" w:rsidR="00B30554" w:rsidRDefault="00B30554">
            <w:r>
              <w:rPr>
                <w:b/>
              </w:rPr>
              <w:t>Native</w:t>
            </w:r>
          </w:p>
        </w:tc>
        <w:tc>
          <w:tcPr>
            <w:tcW w:w="1818" w:type="dxa"/>
          </w:tcPr>
          <w:p w14:paraId="6B6313A8" w14:textId="77777777" w:rsidR="00B30554" w:rsidRDefault="00B30554">
            <w:r>
              <w:t>Receive product with product/lot/expiry/quantity/holding-location capture. X12 856 ASN can auto-create and auto-receive shipments (`CREATE_SHIPMENT`, `AUTO_RECEIVE`).</w:t>
            </w:r>
          </w:p>
        </w:tc>
        <w:tc>
          <w:tcPr>
            <w:tcW w:w="1818" w:type="dxa"/>
          </w:tcPr>
          <w:p w14:paraId="52F5F92F" w14:textId="77777777" w:rsidR="00B30554" w:rsidRDefault="00B30554">
            <w:r>
              <w:t>Low</w:t>
            </w:r>
          </w:p>
        </w:tc>
        <w:tc>
          <w:tcPr>
            <w:tcW w:w="1818" w:type="dxa"/>
          </w:tcPr>
          <w:p w14:paraId="41656228" w14:textId="77777777" w:rsidR="00B30554" w:rsidRDefault="00B30554">
            <w:r>
              <w:t>X12 Guide confirms inbound 855/856/810 + auto-balance creation (`CREATE_BALS_FOR_UNSTOCKED_ITEMS`).</w:t>
            </w:r>
          </w:p>
        </w:tc>
      </w:tr>
      <w:tr w:rsidR="00B30554" w14:paraId="56214295" w14:textId="77777777">
        <w:trPr>
          <w:jc w:val="center"/>
        </w:trPr>
        <w:tc>
          <w:tcPr>
            <w:tcW w:w="1818" w:type="dxa"/>
          </w:tcPr>
          <w:p w14:paraId="0BA16794" w14:textId="77777777" w:rsidR="00B30554" w:rsidRDefault="00EF6067">
            <w:r>
              <w:rPr>
                <w:sz w:val="14"/>
              </w:rPr>
              <w:t>A6</w:t>
            </w:r>
          </w:p>
        </w:tc>
        <w:tc>
          <w:tcPr>
            <w:tcW w:w="1818" w:type="dxa"/>
          </w:tcPr>
          <w:p w14:paraId="4A0F4379" w14:textId="77777777" w:rsidR="00B30554" w:rsidRDefault="00EF6067">
            <w:r>
              <w:rPr>
                <w:sz w:val="14"/>
              </w:rPr>
              <w:t>Inventory returns</w:t>
            </w:r>
          </w:p>
        </w:tc>
        <w:tc>
          <w:tcPr>
            <w:tcW w:w="1818" w:type="dxa"/>
          </w:tcPr>
          <w:p w14:paraId="469C6754" w14:textId="77777777" w:rsidR="00B30554" w:rsidRDefault="00EF6067">
            <w:r>
              <w:rPr>
                <w:sz w:val="14"/>
              </w:rPr>
              <w:t>Ability for providers and depots to return expired, wasted, recalled, or otherwise non-viable product to the appropriate depot or PVD with reason codes and supporting documentation prompts.</w:t>
            </w:r>
          </w:p>
        </w:tc>
        <w:tc>
          <w:tcPr>
            <w:tcW w:w="1818" w:type="dxa"/>
          </w:tcPr>
          <w:p w14:paraId="7934CA58" w14:textId="77777777" w:rsidR="00B30554" w:rsidRDefault="00EF6067">
            <w:r>
              <w:rPr>
                <w:sz w:val="14"/>
              </w:rPr>
              <w:t>SR-16</w:t>
            </w:r>
          </w:p>
        </w:tc>
        <w:tc>
          <w:tcPr>
            <w:tcW w:w="1818" w:type="dxa"/>
          </w:tcPr>
          <w:p w14:paraId="79438116" w14:textId="77777777" w:rsidR="00B30554" w:rsidRDefault="00B30554">
            <w:r>
              <w:rPr>
                <w:b/>
              </w:rPr>
              <w:t>Configuration + Custom Development (internal) / Portal (external)</w:t>
            </w:r>
          </w:p>
        </w:tc>
        <w:tc>
          <w:tcPr>
            <w:tcW w:w="1818" w:type="dxa"/>
          </w:tcPr>
          <w:p w14:paraId="2DBC1138" w14:textId="24ED79FA" w:rsidR="00B30554" w:rsidRDefault="00B30554">
            <w:r>
              <w:t xml:space="preserve">Return-to-depot/PVD with configurable reason codes is native; </w:t>
            </w:r>
            <w:r>
              <w:rPr>
                <w:i/>
              </w:rPr>
              <w:t>guided</w:t>
            </w:r>
            <w:r>
              <w:t xml:space="preserve"> prompts (cold-chain form attachment, product-problem form) and viable/non-viable separation per SR-16: </w:t>
            </w:r>
            <w:r>
              <w:rPr>
                <w:b/>
              </w:rPr>
              <w:t>external sites use portal guided-return forms</w:t>
            </w:r>
            <w:r>
              <w:t>, posted to Willow via established feeds; internal prompts remain an Epic workflow build.</w:t>
            </w:r>
          </w:p>
        </w:tc>
        <w:tc>
          <w:tcPr>
            <w:tcW w:w="1818" w:type="dxa"/>
          </w:tcPr>
          <w:p w14:paraId="22ED5E4C" w14:textId="77777777" w:rsidR="00B30554" w:rsidRDefault="00B30554">
            <w:r>
              <w:t>Epic: Low–Medium · Portal: Low–Medium</w:t>
            </w:r>
          </w:p>
        </w:tc>
        <w:tc>
          <w:tcPr>
            <w:tcW w:w="1818" w:type="dxa"/>
          </w:tcPr>
          <w:p w14:paraId="074751FE" w14:textId="77777777" w:rsidR="00B30554" w:rsidRDefault="00B30554">
            <w:r>
              <w:t>Reason codes native; internal forced-documentation prompts custom (see B8); external prompts in portal.</w:t>
            </w:r>
          </w:p>
        </w:tc>
      </w:tr>
      <w:tr w:rsidR="00B30554" w14:paraId="2FDD3B93" w14:textId="77777777">
        <w:trPr>
          <w:jc w:val="center"/>
        </w:trPr>
        <w:tc>
          <w:tcPr>
            <w:tcW w:w="1818" w:type="dxa"/>
          </w:tcPr>
          <w:p w14:paraId="550428A4" w14:textId="77777777" w:rsidR="00B30554" w:rsidRDefault="00EF6067">
            <w:r>
              <w:rPr>
                <w:sz w:val="14"/>
              </w:rPr>
              <w:t>A7</w:t>
            </w:r>
          </w:p>
        </w:tc>
        <w:tc>
          <w:tcPr>
            <w:tcW w:w="1818" w:type="dxa"/>
          </w:tcPr>
          <w:p w14:paraId="1B98059B" w14:textId="77777777" w:rsidR="00B30554" w:rsidRDefault="00EF6067">
            <w:r>
              <w:rPr>
                <w:sz w:val="14"/>
              </w:rPr>
              <w:t>Recall management</w:t>
            </w:r>
          </w:p>
        </w:tc>
        <w:tc>
          <w:tcPr>
            <w:tcW w:w="1818" w:type="dxa"/>
          </w:tcPr>
          <w:p w14:paraId="321BBF9C" w14:textId="77777777" w:rsidR="00B30554" w:rsidRDefault="00EF6067">
            <w:r>
              <w:rPr>
                <w:sz w:val="14"/>
              </w:rPr>
              <w:t>Ability to identify all locations holding a recalled product or lot, notify users, freeze/flag affected inventory, coordinate returns, and report recall completion status across the province.</w:t>
            </w:r>
          </w:p>
        </w:tc>
        <w:tc>
          <w:tcPr>
            <w:tcW w:w="1818" w:type="dxa"/>
          </w:tcPr>
          <w:p w14:paraId="6D929544" w14:textId="77777777" w:rsidR="00B30554" w:rsidRDefault="00EF6067">
            <w:r>
              <w:rPr>
                <w:sz w:val="14"/>
              </w:rPr>
              <w:t>SR-16; RNA-01; RNA-02</w:t>
            </w:r>
          </w:p>
        </w:tc>
        <w:tc>
          <w:tcPr>
            <w:tcW w:w="1818" w:type="dxa"/>
          </w:tcPr>
          <w:p w14:paraId="2B754A7D" w14:textId="77777777" w:rsidR="00B30554" w:rsidRDefault="00B30554">
            <w:r>
              <w:rPr>
                <w:b/>
              </w:rPr>
              <w:t>Configuration (identification) + Portal (recall execution)</w:t>
            </w:r>
          </w:p>
        </w:tc>
        <w:tc>
          <w:tcPr>
            <w:tcW w:w="1818" w:type="dxa"/>
          </w:tcPr>
          <w:p w14:paraId="4DB76FC1" w14:textId="66FC9F87" w:rsidR="00B30554" w:rsidRDefault="00B30554">
            <w:r>
              <w:t xml:space="preserve">Lot-level identification native internally — and </w:t>
            </w:r>
            <w:r>
              <w:rPr>
                <w:b/>
              </w:rPr>
              <w:t>extends to external sites</w:t>
            </w:r>
            <w:r>
              <w:t xml:space="preserve"> where portal-reported counts carry lot (external on-hand premise), making affected-site/lot identification a native Cogito report. </w:t>
            </w:r>
            <w:r>
              <w:rPr>
                <w:b/>
              </w:rPr>
              <w:t>Recall execution moves to the portal</w:t>
            </w:r>
            <w:r>
              <w:t>: multi-site notification via the portal notification engine (it already holds the site registry/contacts), acknowledgement tracking, freeze-at-order-entry (recalled lots blocked from portal ordering), return tracking, and completion reporting.</w:t>
            </w:r>
          </w:p>
        </w:tc>
        <w:tc>
          <w:tcPr>
            <w:tcW w:w="1818" w:type="dxa"/>
          </w:tcPr>
          <w:p w14:paraId="114730DC" w14:textId="77777777" w:rsidR="00B30554" w:rsidRDefault="00B30554">
            <w:r>
              <w:t>Epic: Low–Medium · Portal: High</w:t>
            </w:r>
          </w:p>
        </w:tc>
        <w:tc>
          <w:tcPr>
            <w:tcW w:w="1818" w:type="dxa"/>
          </w:tcPr>
          <w:p w14:paraId="732A110E" w14:textId="60EAA5F4" w:rsidR="00B30554" w:rsidRDefault="00BC1E79">
            <w:r>
              <w:t xml:space="preserve">Recall </w:t>
            </w:r>
            <w:r w:rsidR="00B30554">
              <w:t>becomes a portal module over native identification, not an Epic product extension. Gap Assessment §3. ⚠ Lot granularity in ZPM messages gates external identification; ⚠ confirm no Epic module already covers provincial supply-chain recall.</w:t>
            </w:r>
          </w:p>
        </w:tc>
      </w:tr>
      <w:tr w:rsidR="00B30554" w14:paraId="1DCC5ED4" w14:textId="77777777">
        <w:trPr>
          <w:jc w:val="center"/>
        </w:trPr>
        <w:tc>
          <w:tcPr>
            <w:tcW w:w="1818" w:type="dxa"/>
          </w:tcPr>
          <w:p w14:paraId="5543490C" w14:textId="77777777" w:rsidR="00B30554" w:rsidRDefault="00EF6067">
            <w:r>
              <w:rPr>
                <w:sz w:val="14"/>
              </w:rPr>
              <w:t>A8</w:t>
            </w:r>
          </w:p>
        </w:tc>
        <w:tc>
          <w:tcPr>
            <w:tcW w:w="1818" w:type="dxa"/>
          </w:tcPr>
          <w:p w14:paraId="1156389D" w14:textId="77777777" w:rsidR="00B30554" w:rsidRDefault="00EF6067">
            <w:r>
              <w:rPr>
                <w:sz w:val="14"/>
              </w:rPr>
              <w:t>Redistribution during shortages</w:t>
            </w:r>
          </w:p>
        </w:tc>
        <w:tc>
          <w:tcPr>
            <w:tcW w:w="1818" w:type="dxa"/>
          </w:tcPr>
          <w:p w14:paraId="33C69E0D" w14:textId="77777777" w:rsidR="00B30554" w:rsidRDefault="00EF6067">
            <w:r>
              <w:rPr>
                <w:sz w:val="14"/>
              </w:rPr>
              <w:t>Ability to identify inventory available for redistribution, including near-expiry product, and support transfers during supply shortages, recalls, or public health emergencies.</w:t>
            </w:r>
          </w:p>
        </w:tc>
        <w:tc>
          <w:tcPr>
            <w:tcW w:w="1818" w:type="dxa"/>
          </w:tcPr>
          <w:p w14:paraId="65AA2958" w14:textId="77777777" w:rsidR="00B30554" w:rsidRDefault="00EF6067">
            <w:r>
              <w:rPr>
                <w:sz w:val="14"/>
              </w:rPr>
              <w:t>Project background/objectives; RNA-02; SR-10</w:t>
            </w:r>
          </w:p>
        </w:tc>
        <w:tc>
          <w:tcPr>
            <w:tcW w:w="1818" w:type="dxa"/>
          </w:tcPr>
          <w:p w14:paraId="4C00FFE4" w14:textId="77777777" w:rsidR="00B30554" w:rsidRDefault="00B30554">
            <w:r>
              <w:rPr>
                <w:b/>
              </w:rPr>
              <w:t>Configuration (visibility) + Custom Development (external action)</w:t>
            </w:r>
          </w:p>
        </w:tc>
        <w:tc>
          <w:tcPr>
            <w:tcW w:w="1818" w:type="dxa"/>
          </w:tcPr>
          <w:p w14:paraId="5D65AF62" w14:textId="670F8F32" w:rsidR="00B30554" w:rsidRDefault="00B30554">
            <w:r>
              <w:t xml:space="preserve">Internal near-expiry identification + Rebalance Stock activity (available Feb 2026) generates suggested transfers — native for PVD/depots. </w:t>
            </w:r>
            <w:r>
              <w:rPr>
                <w:b/>
              </w:rPr>
              <w:t>External visibility now native</w:t>
            </w:r>
            <w:r>
              <w:t xml:space="preserve"> </w:t>
            </w:r>
            <w:proofErr w:type="spellStart"/>
            <w:r>
              <w:t>portal→ADS</w:t>
            </w:r>
            <w:proofErr w:type="spellEnd"/>
            <w:r>
              <w:t xml:space="preserve"> feed makes external balances visible to Rebalance Stock / near-expiry reporting. The pull-back </w:t>
            </w:r>
            <w:r>
              <w:rPr>
                <w:i/>
              </w:rPr>
              <w:t>action</w:t>
            </w:r>
            <w:r>
              <w:t xml:space="preserve"> — instructing and tracking returns from external providers — runs through the </w:t>
            </w:r>
            <w:r>
              <w:rPr>
                <w:b/>
              </w:rPr>
              <w:t xml:space="preserve">portal notification </w:t>
            </w:r>
            <w:r>
              <w:rPr>
                <w:b/>
              </w:rPr>
              <w:lastRenderedPageBreak/>
              <w:t>engine + guided-return forms</w:t>
            </w:r>
          </w:p>
        </w:tc>
        <w:tc>
          <w:tcPr>
            <w:tcW w:w="1818" w:type="dxa"/>
          </w:tcPr>
          <w:p w14:paraId="21062F79" w14:textId="77777777" w:rsidR="00B30554" w:rsidRDefault="00B30554">
            <w:r>
              <w:lastRenderedPageBreak/>
              <w:t>Epic: Low–Medium · Portal: Medium</w:t>
            </w:r>
          </w:p>
        </w:tc>
        <w:tc>
          <w:tcPr>
            <w:tcW w:w="1818" w:type="dxa"/>
          </w:tcPr>
          <w:p w14:paraId="05580BE1" w14:textId="77777777" w:rsidR="00B30554" w:rsidRDefault="00B30554">
            <w:r>
              <w:t>Gap Assessment §4. Rebalance Stock confirmed in Pharmacy Inventory Guide. ⚠ Confirm Rebalance Stock scopes across external inventory locations.</w:t>
            </w:r>
          </w:p>
        </w:tc>
      </w:tr>
      <w:tr w:rsidR="00B30554" w14:paraId="481A7145" w14:textId="77777777">
        <w:trPr>
          <w:jc w:val="center"/>
        </w:trPr>
        <w:tc>
          <w:tcPr>
            <w:tcW w:w="1818" w:type="dxa"/>
          </w:tcPr>
          <w:p w14:paraId="445EA54F" w14:textId="77777777" w:rsidR="00B30554" w:rsidRDefault="00EF6067">
            <w:r>
              <w:rPr>
                <w:sz w:val="14"/>
              </w:rPr>
              <w:t>A9</w:t>
            </w:r>
          </w:p>
        </w:tc>
        <w:tc>
          <w:tcPr>
            <w:tcW w:w="1818" w:type="dxa"/>
          </w:tcPr>
          <w:p w14:paraId="7DF8ADAC" w14:textId="77777777" w:rsidR="00B30554" w:rsidRDefault="00EF6067">
            <w:r>
              <w:rPr>
                <w:sz w:val="14"/>
              </w:rPr>
              <w:t>Emergency response inventory management</w:t>
            </w:r>
          </w:p>
        </w:tc>
        <w:tc>
          <w:tcPr>
            <w:tcW w:w="1818" w:type="dxa"/>
          </w:tcPr>
          <w:p w14:paraId="482BA7DB" w14:textId="77777777" w:rsidR="00B30554" w:rsidRDefault="00EF6067">
            <w:r>
              <w:rPr>
                <w:sz w:val="14"/>
              </w:rPr>
              <w:t>Ability to support urgent public health events requiring rapid visibility, allocation, shipment, and tracking of vaccine inventory across multiple organizations and regions.</w:t>
            </w:r>
          </w:p>
        </w:tc>
        <w:tc>
          <w:tcPr>
            <w:tcW w:w="1818" w:type="dxa"/>
          </w:tcPr>
          <w:p w14:paraId="4DD34683" w14:textId="77777777" w:rsidR="00B30554" w:rsidRDefault="00EF6067">
            <w:r>
              <w:rPr>
                <w:sz w:val="14"/>
              </w:rPr>
              <w:t>Project objectives; AD-07; AD-08</w:t>
            </w:r>
          </w:p>
        </w:tc>
        <w:tc>
          <w:tcPr>
            <w:tcW w:w="1818" w:type="dxa"/>
          </w:tcPr>
          <w:p w14:paraId="3D44F425" w14:textId="77777777" w:rsidR="00B30554" w:rsidRDefault="00B30554">
            <w:r>
              <w:rPr>
                <w:b/>
              </w:rPr>
              <w:t>Configuration</w:t>
            </w:r>
          </w:p>
        </w:tc>
        <w:tc>
          <w:tcPr>
            <w:tcW w:w="1818" w:type="dxa"/>
          </w:tcPr>
          <w:p w14:paraId="19570024" w14:textId="77777777" w:rsidR="00B30554" w:rsidRDefault="00B30554">
            <w:r>
              <w:t>Achievable through Willow allocation/transfer + reporting. Instance capacity is no longer a constraint (see scaling assumption); effort is the workflow/reporting build, not infrastructure.</w:t>
            </w:r>
          </w:p>
        </w:tc>
        <w:tc>
          <w:tcPr>
            <w:tcW w:w="1818" w:type="dxa"/>
          </w:tcPr>
          <w:p w14:paraId="39AD309B" w14:textId="77777777" w:rsidR="00B30554" w:rsidRDefault="00B30554">
            <w:r>
              <w:t>High</w:t>
            </w:r>
          </w:p>
        </w:tc>
        <w:tc>
          <w:tcPr>
            <w:tcW w:w="1818" w:type="dxa"/>
          </w:tcPr>
          <w:p w14:paraId="442E87BF" w14:textId="77777777" w:rsidR="00B30554" w:rsidRDefault="00B30554">
            <w:r>
              <w:t>Infra risk retired by scaling assumption. Functional build still required.</w:t>
            </w:r>
          </w:p>
        </w:tc>
      </w:tr>
      <w:tr w:rsidR="00B30554" w14:paraId="755840B7" w14:textId="77777777">
        <w:trPr>
          <w:jc w:val="center"/>
        </w:trPr>
        <w:tc>
          <w:tcPr>
            <w:tcW w:w="1818" w:type="dxa"/>
          </w:tcPr>
          <w:p w14:paraId="39783776" w14:textId="77777777" w:rsidR="00B30554" w:rsidRDefault="00EF6067">
            <w:r>
              <w:rPr>
                <w:sz w:val="14"/>
              </w:rPr>
              <w:t>A10</w:t>
            </w:r>
          </w:p>
        </w:tc>
        <w:tc>
          <w:tcPr>
            <w:tcW w:w="1818" w:type="dxa"/>
          </w:tcPr>
          <w:p w14:paraId="53F48A13" w14:textId="77777777" w:rsidR="00B30554" w:rsidRDefault="00EF6067">
            <w:r>
              <w:rPr>
                <w:sz w:val="14"/>
              </w:rPr>
              <w:t>Pandemic response inventory management</w:t>
            </w:r>
          </w:p>
        </w:tc>
        <w:tc>
          <w:tcPr>
            <w:tcW w:w="1818" w:type="dxa"/>
          </w:tcPr>
          <w:p w14:paraId="6761DD6E" w14:textId="77777777" w:rsidR="00B30554" w:rsidRDefault="00EF6067">
            <w:r>
              <w:rPr>
                <w:sz w:val="14"/>
              </w:rPr>
              <w:t>Ability to scale and operate during pandemic response, including high-volume ordering, allocation, inventory visibility, redistribution, reporting, and multi-stakeholder coordination.</w:t>
            </w:r>
          </w:p>
        </w:tc>
        <w:tc>
          <w:tcPr>
            <w:tcW w:w="1818" w:type="dxa"/>
          </w:tcPr>
          <w:p w14:paraId="3078BFB2" w14:textId="77777777" w:rsidR="00B30554" w:rsidRDefault="00EF6067">
            <w:r>
              <w:rPr>
                <w:sz w:val="14"/>
              </w:rPr>
              <w:t>Project background/objectives; AD-07; AD-08</w:t>
            </w:r>
          </w:p>
        </w:tc>
        <w:tc>
          <w:tcPr>
            <w:tcW w:w="1818" w:type="dxa"/>
          </w:tcPr>
          <w:p w14:paraId="235ED75F" w14:textId="77777777" w:rsidR="00B30554" w:rsidRDefault="00B30554">
            <w:r>
              <w:rPr>
                <w:b/>
              </w:rPr>
              <w:t>Configuration</w:t>
            </w:r>
          </w:p>
        </w:tc>
        <w:tc>
          <w:tcPr>
            <w:tcW w:w="1818" w:type="dxa"/>
          </w:tcPr>
          <w:p w14:paraId="08792AD6" w14:textId="77777777" w:rsidR="00B30554" w:rsidRDefault="00B30554">
            <w:r>
              <w:t>Same workflow basis as A9 at higher volume. Raw instance scaling is no longer the limiter; the open question narrows to batch-import/portal throughput during a provider ordering surge, plus the (custom) redistribution and bulk-ordering builds.</w:t>
            </w:r>
          </w:p>
        </w:tc>
        <w:tc>
          <w:tcPr>
            <w:tcW w:w="1818" w:type="dxa"/>
          </w:tcPr>
          <w:p w14:paraId="2B6D069F" w14:textId="77777777" w:rsidR="00B30554" w:rsidRDefault="00B30554">
            <w:r>
              <w:t>High</w:t>
            </w:r>
          </w:p>
        </w:tc>
        <w:tc>
          <w:tcPr>
            <w:tcW w:w="1818" w:type="dxa"/>
          </w:tcPr>
          <w:p w14:paraId="10A3C20E" w14:textId="77777777" w:rsidR="00B30554" w:rsidRDefault="00B30554">
            <w:r>
              <w:t>Depends on portal/batch path capacity (A4, C1, C10), not Epic instance sizing.</w:t>
            </w:r>
          </w:p>
        </w:tc>
      </w:tr>
    </w:tbl>
    <w:p w14:paraId="55B79E12" w14:textId="77777777" w:rsidR="00B30554" w:rsidRDefault="00B30554"/>
    <w:tbl>
      <w:tblPr>
        <w:tblStyle w:val="TableGrid"/>
        <w:tblW w:w="0" w:type="auto"/>
        <w:jc w:val="center"/>
        <w:tblLook w:val="04A0" w:firstRow="1" w:lastRow="0" w:firstColumn="1" w:lastColumn="0" w:noHBand="0" w:noVBand="1"/>
      </w:tblPr>
      <w:tblGrid>
        <w:gridCol w:w="1516"/>
        <w:gridCol w:w="1651"/>
        <w:gridCol w:w="1674"/>
        <w:gridCol w:w="1638"/>
        <w:gridCol w:w="1724"/>
        <w:gridCol w:w="3138"/>
        <w:gridCol w:w="1630"/>
        <w:gridCol w:w="1789"/>
      </w:tblGrid>
      <w:tr w:rsidR="00B30554" w14:paraId="30F9B88D" w14:textId="77777777">
        <w:trPr>
          <w:jc w:val="center"/>
        </w:trPr>
        <w:tc>
          <w:tcPr>
            <w:tcW w:w="1818" w:type="dxa"/>
            <w:shd w:val="clear" w:color="auto" w:fill="D9EAF7"/>
          </w:tcPr>
          <w:p w14:paraId="00380078" w14:textId="77777777" w:rsidR="00B30554" w:rsidRDefault="00EF6067">
            <w:r>
              <w:rPr>
                <w:b/>
                <w:sz w:val="14"/>
              </w:rPr>
              <w:t>ID</w:t>
            </w:r>
          </w:p>
        </w:tc>
        <w:tc>
          <w:tcPr>
            <w:tcW w:w="1818" w:type="dxa"/>
            <w:shd w:val="clear" w:color="auto" w:fill="D9EAF7"/>
          </w:tcPr>
          <w:p w14:paraId="7F76AC98" w14:textId="77777777" w:rsidR="00B30554" w:rsidRDefault="00EF6067">
            <w:r>
              <w:rPr>
                <w:b/>
                <w:sz w:val="14"/>
              </w:rPr>
              <w:t>Requirement</w:t>
            </w:r>
          </w:p>
        </w:tc>
        <w:tc>
          <w:tcPr>
            <w:tcW w:w="1818" w:type="dxa"/>
            <w:shd w:val="clear" w:color="auto" w:fill="D9EAF7"/>
          </w:tcPr>
          <w:p w14:paraId="06C83B7C" w14:textId="77777777" w:rsidR="00B30554" w:rsidRDefault="00EF6067">
            <w:r>
              <w:rPr>
                <w:b/>
                <w:sz w:val="14"/>
              </w:rPr>
              <w:t>Alberta VIMS requirement description / business intent</w:t>
            </w:r>
          </w:p>
        </w:tc>
        <w:tc>
          <w:tcPr>
            <w:tcW w:w="1818" w:type="dxa"/>
            <w:shd w:val="clear" w:color="auto" w:fill="D9EAF7"/>
          </w:tcPr>
          <w:p w14:paraId="4A9EB3ED" w14:textId="77777777" w:rsidR="00B30554" w:rsidRDefault="00EF6067">
            <w:r>
              <w:rPr>
                <w:b/>
                <w:sz w:val="14"/>
              </w:rPr>
              <w:t>RFP traceability</w:t>
            </w:r>
          </w:p>
        </w:tc>
        <w:tc>
          <w:tcPr>
            <w:tcW w:w="1818" w:type="dxa"/>
            <w:shd w:val="clear" w:color="auto" w:fill="D9EAF7"/>
          </w:tcPr>
          <w:p w14:paraId="4569678F" w14:textId="77777777" w:rsidR="00B30554" w:rsidRDefault="00EF6067">
            <w:r>
              <w:rPr>
                <w:b/>
                <w:sz w:val="14"/>
              </w:rPr>
              <w:t>Epic response: Native / Config / Custom / 3rd Party / Not Supported</w:t>
            </w:r>
          </w:p>
        </w:tc>
        <w:tc>
          <w:tcPr>
            <w:tcW w:w="1818" w:type="dxa"/>
            <w:shd w:val="clear" w:color="auto" w:fill="D9EAF7"/>
          </w:tcPr>
          <w:p w14:paraId="77B6B854" w14:textId="77777777" w:rsidR="00B30554" w:rsidRDefault="00EF6067">
            <w:r>
              <w:rPr>
                <w:b/>
                <w:sz w:val="14"/>
              </w:rPr>
              <w:t>Epic proposed approach</w:t>
            </w:r>
          </w:p>
        </w:tc>
        <w:tc>
          <w:tcPr>
            <w:tcW w:w="1818" w:type="dxa"/>
            <w:shd w:val="clear" w:color="auto" w:fill="D9EAF7"/>
          </w:tcPr>
          <w:p w14:paraId="37CA777C" w14:textId="77777777" w:rsidR="00B30554" w:rsidRDefault="00EF6067">
            <w:r>
              <w:rPr>
                <w:b/>
                <w:sz w:val="14"/>
              </w:rPr>
              <w:t>Complexity / effort</w:t>
            </w:r>
          </w:p>
        </w:tc>
        <w:tc>
          <w:tcPr>
            <w:tcW w:w="1818" w:type="dxa"/>
            <w:shd w:val="clear" w:color="auto" w:fill="D9EAF7"/>
          </w:tcPr>
          <w:p w14:paraId="6D56AB62" w14:textId="77777777" w:rsidR="00B30554" w:rsidRDefault="00EF6067">
            <w:r>
              <w:rPr>
                <w:b/>
                <w:sz w:val="14"/>
              </w:rPr>
              <w:t>Assumptions, dependencies, reference sites</w:t>
            </w:r>
          </w:p>
        </w:tc>
      </w:tr>
      <w:tr w:rsidR="00B30554" w14:paraId="2F88B645" w14:textId="77777777">
        <w:trPr>
          <w:jc w:val="center"/>
        </w:trPr>
        <w:tc>
          <w:tcPr>
            <w:tcW w:w="1818" w:type="dxa"/>
          </w:tcPr>
          <w:p w14:paraId="7729CCEA" w14:textId="77777777" w:rsidR="00B30554" w:rsidRDefault="00EF6067">
            <w:r>
              <w:rPr>
                <w:sz w:val="14"/>
              </w:rPr>
              <w:t>B1</w:t>
            </w:r>
          </w:p>
        </w:tc>
        <w:tc>
          <w:tcPr>
            <w:tcW w:w="1818" w:type="dxa"/>
          </w:tcPr>
          <w:p w14:paraId="19A72917" w14:textId="77777777" w:rsidR="00B30554" w:rsidRDefault="00EF6067">
            <w:r>
              <w:rPr>
                <w:sz w:val="14"/>
              </w:rPr>
              <w:t>Lot tracking</w:t>
            </w:r>
          </w:p>
        </w:tc>
        <w:tc>
          <w:tcPr>
            <w:tcW w:w="1818" w:type="dxa"/>
          </w:tcPr>
          <w:p w14:paraId="3CE02967" w14:textId="77777777" w:rsidR="00B30554" w:rsidRDefault="00EF6067">
            <w:r>
              <w:rPr>
                <w:sz w:val="14"/>
              </w:rPr>
              <w:t>Track vaccine inventory by lot number at every holding location. Lot tracking must persist across receiving, transfers, ordering, returns, wastage, and recall workflows.</w:t>
            </w:r>
          </w:p>
        </w:tc>
        <w:tc>
          <w:tcPr>
            <w:tcW w:w="1818" w:type="dxa"/>
          </w:tcPr>
          <w:p w14:paraId="7EA12A48" w14:textId="77777777" w:rsidR="00B30554" w:rsidRDefault="00EF6067">
            <w:r>
              <w:rPr>
                <w:sz w:val="14"/>
              </w:rPr>
              <w:t>SR-03; RNA-02</w:t>
            </w:r>
          </w:p>
        </w:tc>
        <w:tc>
          <w:tcPr>
            <w:tcW w:w="1818" w:type="dxa"/>
          </w:tcPr>
          <w:p w14:paraId="07E01282" w14:textId="77777777" w:rsidR="00B30554" w:rsidRDefault="00B30554">
            <w:r>
              <w:rPr>
                <w:b/>
              </w:rPr>
              <w:t>Native</w:t>
            </w:r>
          </w:p>
        </w:tc>
        <w:tc>
          <w:tcPr>
            <w:tcW w:w="1818" w:type="dxa"/>
          </w:tcPr>
          <w:p w14:paraId="3A32AC91" w14:textId="77777777" w:rsidR="00B30554" w:rsidRDefault="00B30554">
            <w:r>
              <w:t>Willow tracks inventory by lot at every holding location, persisting across receiving, transfers, ordering, returns, wastage, recall.</w:t>
            </w:r>
          </w:p>
        </w:tc>
        <w:tc>
          <w:tcPr>
            <w:tcW w:w="1818" w:type="dxa"/>
          </w:tcPr>
          <w:p w14:paraId="4512F803" w14:textId="77777777" w:rsidR="00B30554" w:rsidRDefault="00B30554">
            <w:r>
              <w:t>Low</w:t>
            </w:r>
          </w:p>
        </w:tc>
        <w:tc>
          <w:tcPr>
            <w:tcW w:w="1818" w:type="dxa"/>
          </w:tcPr>
          <w:p w14:paraId="03C173EB" w14:textId="77777777" w:rsidR="00B30554" w:rsidRDefault="00B30554">
            <w:r>
              <w:t>Confirmed-capability list.</w:t>
            </w:r>
          </w:p>
        </w:tc>
      </w:tr>
      <w:tr w:rsidR="00B30554" w14:paraId="5FE0B06C" w14:textId="77777777">
        <w:trPr>
          <w:jc w:val="center"/>
        </w:trPr>
        <w:tc>
          <w:tcPr>
            <w:tcW w:w="1818" w:type="dxa"/>
          </w:tcPr>
          <w:p w14:paraId="2AC53BE0" w14:textId="77777777" w:rsidR="00B30554" w:rsidRDefault="00EF6067">
            <w:r>
              <w:rPr>
                <w:sz w:val="14"/>
              </w:rPr>
              <w:t>B2</w:t>
            </w:r>
          </w:p>
        </w:tc>
        <w:tc>
          <w:tcPr>
            <w:tcW w:w="1818" w:type="dxa"/>
          </w:tcPr>
          <w:p w14:paraId="6B96CCCD" w14:textId="77777777" w:rsidR="00B30554" w:rsidRDefault="00EF6067">
            <w:r>
              <w:rPr>
                <w:sz w:val="14"/>
              </w:rPr>
              <w:t>Expiry tracking</w:t>
            </w:r>
          </w:p>
        </w:tc>
        <w:tc>
          <w:tcPr>
            <w:tcW w:w="1818" w:type="dxa"/>
          </w:tcPr>
          <w:p w14:paraId="133BB8CE" w14:textId="77777777" w:rsidR="00B30554" w:rsidRDefault="00EF6067">
            <w:r>
              <w:rPr>
                <w:sz w:val="14"/>
              </w:rPr>
              <w:t>Track expiry dates for every vaccine lot and support near-expiry alerts, reporting, redistribution decisions, and wastage prevention.</w:t>
            </w:r>
          </w:p>
        </w:tc>
        <w:tc>
          <w:tcPr>
            <w:tcW w:w="1818" w:type="dxa"/>
          </w:tcPr>
          <w:p w14:paraId="752D72B3" w14:textId="77777777" w:rsidR="00B30554" w:rsidRDefault="00EF6067">
            <w:r>
              <w:rPr>
                <w:sz w:val="14"/>
              </w:rPr>
              <w:t>RNA-04; SR-03; SR-12</w:t>
            </w:r>
          </w:p>
        </w:tc>
        <w:tc>
          <w:tcPr>
            <w:tcW w:w="1818" w:type="dxa"/>
          </w:tcPr>
          <w:p w14:paraId="6B96423F" w14:textId="77777777" w:rsidR="00B30554" w:rsidRDefault="00B30554">
            <w:r>
              <w:rPr>
                <w:b/>
              </w:rPr>
              <w:t>Native (internal) / Configuration (cross-tier, conditional)</w:t>
            </w:r>
            <w:r>
              <w:t xml:space="preserve"> ⚠</w:t>
            </w:r>
          </w:p>
        </w:tc>
        <w:tc>
          <w:tcPr>
            <w:tcW w:w="1818" w:type="dxa"/>
          </w:tcPr>
          <w:p w14:paraId="7E786970" w14:textId="77777777" w:rsidR="00B30554" w:rsidRDefault="00B30554">
            <w:r>
              <w:t xml:space="preserve">Expiry dates and near-expiry alerts native within an organization. Cross-tier aggregation for external sites becomes native reporting under the external on-hand premise, </w:t>
            </w:r>
            <w:r>
              <w:rPr>
                <w:b/>
              </w:rPr>
              <w:t>provided</w:t>
            </w:r>
            <w:r>
              <w:t xml:space="preserve"> portal capture includes lot/expiry and the ADS interface persists it to external balances.</w:t>
            </w:r>
          </w:p>
        </w:tc>
        <w:tc>
          <w:tcPr>
            <w:tcW w:w="1818" w:type="dxa"/>
          </w:tcPr>
          <w:p w14:paraId="6C71E5F2" w14:textId="77777777" w:rsidR="00B30554" w:rsidRDefault="00B30554">
            <w:r>
              <w:t>Low (internal) / Medium (external)</w:t>
            </w:r>
          </w:p>
        </w:tc>
        <w:tc>
          <w:tcPr>
            <w:tcW w:w="1818" w:type="dxa"/>
          </w:tcPr>
          <w:p w14:paraId="688F6348" w14:textId="77777777" w:rsidR="00B30554" w:rsidRDefault="00B30554">
            <w:r>
              <w:t>Gap Assessment §4. ⚠ Confirm lot/expiry support in ZPM messages (June 11, 2026 premise).</w:t>
            </w:r>
          </w:p>
        </w:tc>
      </w:tr>
      <w:tr w:rsidR="00B30554" w14:paraId="1994DB28" w14:textId="77777777">
        <w:trPr>
          <w:jc w:val="center"/>
        </w:trPr>
        <w:tc>
          <w:tcPr>
            <w:tcW w:w="1818" w:type="dxa"/>
          </w:tcPr>
          <w:p w14:paraId="49DD1552" w14:textId="77777777" w:rsidR="00B30554" w:rsidRDefault="00EF6067">
            <w:r>
              <w:rPr>
                <w:sz w:val="14"/>
              </w:rPr>
              <w:t>B3</w:t>
            </w:r>
          </w:p>
        </w:tc>
        <w:tc>
          <w:tcPr>
            <w:tcW w:w="1818" w:type="dxa"/>
          </w:tcPr>
          <w:p w14:paraId="4187CED2" w14:textId="77777777" w:rsidR="00B30554" w:rsidRDefault="00EF6067">
            <w:r>
              <w:rPr>
                <w:sz w:val="14"/>
              </w:rPr>
              <w:t>Batch management</w:t>
            </w:r>
          </w:p>
        </w:tc>
        <w:tc>
          <w:tcPr>
            <w:tcW w:w="1818" w:type="dxa"/>
          </w:tcPr>
          <w:p w14:paraId="12161493" w14:textId="77777777" w:rsidR="00B30554" w:rsidRDefault="00EF6067">
            <w:r>
              <w:rPr>
                <w:sz w:val="14"/>
              </w:rPr>
              <w:t>Support batch upload, validation, and processing for vaccine and transfer data, including lot validation, mandatory review flags, error handling, retries, and operational monitoring.</w:t>
            </w:r>
          </w:p>
        </w:tc>
        <w:tc>
          <w:tcPr>
            <w:tcW w:w="1818" w:type="dxa"/>
          </w:tcPr>
          <w:p w14:paraId="74200D69" w14:textId="77777777" w:rsidR="00B30554" w:rsidRDefault="00EF6067">
            <w:r>
              <w:rPr>
                <w:sz w:val="14"/>
              </w:rPr>
              <w:t>SR-06</w:t>
            </w:r>
          </w:p>
        </w:tc>
        <w:tc>
          <w:tcPr>
            <w:tcW w:w="1818" w:type="dxa"/>
          </w:tcPr>
          <w:p w14:paraId="0CAF7653" w14:textId="77777777" w:rsidR="00B30554" w:rsidRDefault="00B30554">
            <w:r>
              <w:rPr>
                <w:b/>
              </w:rPr>
              <w:t>Custom Development</w:t>
            </w:r>
          </w:p>
        </w:tc>
        <w:tc>
          <w:tcPr>
            <w:tcW w:w="1818" w:type="dxa"/>
          </w:tcPr>
          <w:p w14:paraId="425B0753" w14:textId="77777777" w:rsidR="00B30554" w:rsidRDefault="00B30554">
            <w:r>
              <w:t>No general-purpose batch intake pipeline with error queues, retries, and operational monitoring. GHX template 48016 covers external order import only; bulk vaccine/transfer data loads with validation dashboards must be built.</w:t>
            </w:r>
          </w:p>
        </w:tc>
        <w:tc>
          <w:tcPr>
            <w:tcW w:w="1818" w:type="dxa"/>
          </w:tcPr>
          <w:p w14:paraId="3934C555" w14:textId="77777777" w:rsidR="00B30554" w:rsidRDefault="00B30554">
            <w:r>
              <w:t>High</w:t>
            </w:r>
          </w:p>
        </w:tc>
        <w:tc>
          <w:tcPr>
            <w:tcW w:w="1818" w:type="dxa"/>
          </w:tcPr>
          <w:p w14:paraId="388320FA" w14:textId="77777777" w:rsidR="00B30554" w:rsidRDefault="00B30554">
            <w:r>
              <w:t>Gap Assessment §6. Epic ETL tools are not provider-facing/operational.</w:t>
            </w:r>
          </w:p>
        </w:tc>
      </w:tr>
      <w:tr w:rsidR="00B30554" w14:paraId="5E54F2C0" w14:textId="77777777">
        <w:trPr>
          <w:jc w:val="center"/>
        </w:trPr>
        <w:tc>
          <w:tcPr>
            <w:tcW w:w="1818" w:type="dxa"/>
          </w:tcPr>
          <w:p w14:paraId="7EA85A2E" w14:textId="77777777" w:rsidR="00B30554" w:rsidRDefault="00EF6067">
            <w:r>
              <w:rPr>
                <w:sz w:val="14"/>
              </w:rPr>
              <w:t>B4</w:t>
            </w:r>
          </w:p>
        </w:tc>
        <w:tc>
          <w:tcPr>
            <w:tcW w:w="1818" w:type="dxa"/>
          </w:tcPr>
          <w:p w14:paraId="1B988FF3" w14:textId="77777777" w:rsidR="00B30554" w:rsidRDefault="00EF6067">
            <w:r>
              <w:rPr>
                <w:sz w:val="14"/>
              </w:rPr>
              <w:t>Product master management</w:t>
            </w:r>
          </w:p>
        </w:tc>
        <w:tc>
          <w:tcPr>
            <w:tcW w:w="1818" w:type="dxa"/>
          </w:tcPr>
          <w:p w14:paraId="46D70CB5" w14:textId="77777777" w:rsidR="00B30554" w:rsidRDefault="00EF6067">
            <w:r>
              <w:rPr>
                <w:sz w:val="14"/>
              </w:rPr>
              <w:t xml:space="preserve">Maintain vaccine product master data, including generic vaccine type, trade </w:t>
            </w:r>
            <w:r>
              <w:rPr>
                <w:sz w:val="14"/>
              </w:rPr>
              <w:lastRenderedPageBreak/>
              <w:t>name, manufacturer, lot attributes, dose format, funding type, and product list eligibility by tier or provider group.</w:t>
            </w:r>
          </w:p>
        </w:tc>
        <w:tc>
          <w:tcPr>
            <w:tcW w:w="1818" w:type="dxa"/>
          </w:tcPr>
          <w:p w14:paraId="430F54C5" w14:textId="77777777" w:rsidR="00B30554" w:rsidRDefault="00EF6067">
            <w:r>
              <w:rPr>
                <w:sz w:val="14"/>
              </w:rPr>
              <w:lastRenderedPageBreak/>
              <w:t>SR-03; SR-07; SR-08</w:t>
            </w:r>
          </w:p>
        </w:tc>
        <w:tc>
          <w:tcPr>
            <w:tcW w:w="1818" w:type="dxa"/>
          </w:tcPr>
          <w:p w14:paraId="3E33DB50" w14:textId="77777777" w:rsidR="00B30554" w:rsidRDefault="00B30554">
            <w:r>
              <w:rPr>
                <w:b/>
              </w:rPr>
              <w:t>Native / Configuration</w:t>
            </w:r>
          </w:p>
        </w:tc>
        <w:tc>
          <w:tcPr>
            <w:tcW w:w="1818" w:type="dxa"/>
          </w:tcPr>
          <w:p w14:paraId="66716C6B" w14:textId="77777777" w:rsidR="00B30554" w:rsidRDefault="00B30554">
            <w:r>
              <w:t xml:space="preserve">Vaccine product master maintained natively; building vaccines as </w:t>
            </w:r>
            <w:r>
              <w:rPr>
                <w:b/>
              </w:rPr>
              <w:t>medications</w:t>
            </w:r>
            <w:r>
              <w:t xml:space="preserve"> (INR formulary </w:t>
            </w:r>
            <w:r>
              <w:lastRenderedPageBreak/>
              <w:t>records) aligns DIN/RxNorm identification and exposes mature FHIR `Medication`/`MedicationKnowledge` resources.</w:t>
            </w:r>
          </w:p>
        </w:tc>
        <w:tc>
          <w:tcPr>
            <w:tcW w:w="1818" w:type="dxa"/>
          </w:tcPr>
          <w:p w14:paraId="28593557" w14:textId="77777777" w:rsidR="00B30554" w:rsidRDefault="00B30554">
            <w:r>
              <w:lastRenderedPageBreak/>
              <w:t>Medium</w:t>
            </w:r>
          </w:p>
        </w:tc>
        <w:tc>
          <w:tcPr>
            <w:tcW w:w="1818" w:type="dxa"/>
          </w:tcPr>
          <w:p w14:paraId="016016BD" w14:textId="77777777" w:rsidR="00B30554" w:rsidRDefault="00B30554">
            <w:r>
              <w:t>Decision dependency: vaccines-as-</w:t>
            </w:r>
            <w:r>
              <w:lastRenderedPageBreak/>
              <w:t>medications build (Gap Assessment, FHIR section).</w:t>
            </w:r>
          </w:p>
        </w:tc>
      </w:tr>
      <w:tr w:rsidR="00B30554" w14:paraId="706A6F9C" w14:textId="77777777">
        <w:trPr>
          <w:jc w:val="center"/>
        </w:trPr>
        <w:tc>
          <w:tcPr>
            <w:tcW w:w="1818" w:type="dxa"/>
          </w:tcPr>
          <w:p w14:paraId="7BF1A263" w14:textId="77777777" w:rsidR="00B30554" w:rsidRDefault="00EF6067">
            <w:r>
              <w:rPr>
                <w:sz w:val="14"/>
              </w:rPr>
              <w:lastRenderedPageBreak/>
              <w:t>B5</w:t>
            </w:r>
          </w:p>
        </w:tc>
        <w:tc>
          <w:tcPr>
            <w:tcW w:w="1818" w:type="dxa"/>
          </w:tcPr>
          <w:p w14:paraId="7FEFB82E" w14:textId="77777777" w:rsidR="00B30554" w:rsidRDefault="00EF6067">
            <w:r>
              <w:rPr>
                <w:sz w:val="14"/>
              </w:rPr>
              <w:t>Inventory adjustments</w:t>
            </w:r>
          </w:p>
        </w:tc>
        <w:tc>
          <w:tcPr>
            <w:tcW w:w="1818" w:type="dxa"/>
          </w:tcPr>
          <w:p w14:paraId="2A79C575" w14:textId="77777777" w:rsidR="00B30554" w:rsidRDefault="00EF6067">
            <w:r>
              <w:rPr>
                <w:sz w:val="14"/>
              </w:rPr>
              <w:t>Allow authorized users to increase or decrease on-hand quantities using configurable reason codes, while preserving audit history and preventing unauthorized changes.</w:t>
            </w:r>
          </w:p>
        </w:tc>
        <w:tc>
          <w:tcPr>
            <w:tcW w:w="1818" w:type="dxa"/>
          </w:tcPr>
          <w:p w14:paraId="1C98E004" w14:textId="77777777" w:rsidR="00B30554" w:rsidRDefault="00EF6067">
            <w:r>
              <w:rPr>
                <w:sz w:val="14"/>
              </w:rPr>
              <w:t>SR-19; SR-04</w:t>
            </w:r>
          </w:p>
        </w:tc>
        <w:tc>
          <w:tcPr>
            <w:tcW w:w="1818" w:type="dxa"/>
          </w:tcPr>
          <w:p w14:paraId="2FD6AA02" w14:textId="77777777" w:rsidR="00B30554" w:rsidRDefault="00B30554">
            <w:r>
              <w:rPr>
                <w:b/>
              </w:rPr>
              <w:t>Native</w:t>
            </w:r>
          </w:p>
        </w:tc>
        <w:tc>
          <w:tcPr>
            <w:tcW w:w="1818" w:type="dxa"/>
          </w:tcPr>
          <w:p w14:paraId="5944DD2D" w14:textId="77777777" w:rsidR="00B30554" w:rsidRDefault="00B30554">
            <w:r>
              <w:t>On-hand increase/decrease with configurable reason codes and preserved audit history (SR-19).</w:t>
            </w:r>
          </w:p>
        </w:tc>
        <w:tc>
          <w:tcPr>
            <w:tcW w:w="1818" w:type="dxa"/>
          </w:tcPr>
          <w:p w14:paraId="41E5E801" w14:textId="77777777" w:rsidR="00B30554" w:rsidRDefault="00B30554">
            <w:r>
              <w:t>Low</w:t>
            </w:r>
          </w:p>
        </w:tc>
        <w:tc>
          <w:tcPr>
            <w:tcW w:w="1818" w:type="dxa"/>
          </w:tcPr>
          <w:p w14:paraId="2C025458" w14:textId="77777777" w:rsidR="00B30554" w:rsidRDefault="00B30554">
            <w:r>
              <w:t>Confirmed-capability list.</w:t>
            </w:r>
          </w:p>
        </w:tc>
      </w:tr>
      <w:tr w:rsidR="00B30554" w14:paraId="388A4415" w14:textId="77777777">
        <w:trPr>
          <w:jc w:val="center"/>
        </w:trPr>
        <w:tc>
          <w:tcPr>
            <w:tcW w:w="1818" w:type="dxa"/>
          </w:tcPr>
          <w:p w14:paraId="3E48A3FD" w14:textId="77777777" w:rsidR="00B30554" w:rsidRDefault="00EF6067">
            <w:r>
              <w:rPr>
                <w:sz w:val="14"/>
              </w:rPr>
              <w:t>B6</w:t>
            </w:r>
          </w:p>
        </w:tc>
        <w:tc>
          <w:tcPr>
            <w:tcW w:w="1818" w:type="dxa"/>
          </w:tcPr>
          <w:p w14:paraId="03C8058B" w14:textId="77777777" w:rsidR="00B30554" w:rsidRDefault="00EF6067">
            <w:r>
              <w:rPr>
                <w:sz w:val="14"/>
              </w:rPr>
              <w:t>Inventory reconciliation</w:t>
            </w:r>
          </w:p>
        </w:tc>
        <w:tc>
          <w:tcPr>
            <w:tcW w:w="1818" w:type="dxa"/>
          </w:tcPr>
          <w:p w14:paraId="2B8956CD" w14:textId="77777777" w:rsidR="00B30554" w:rsidRDefault="00EF6067">
            <w:r>
              <w:rPr>
                <w:sz w:val="14"/>
              </w:rPr>
              <w:t>Support physical counts, count sheets, inventory reconciliation reports, discrepancy resolution, and audit-ready reconciliation documentation.</w:t>
            </w:r>
          </w:p>
        </w:tc>
        <w:tc>
          <w:tcPr>
            <w:tcW w:w="1818" w:type="dxa"/>
          </w:tcPr>
          <w:p w14:paraId="4ED3BDE1" w14:textId="77777777" w:rsidR="00B30554" w:rsidRDefault="00EF6067">
            <w:r>
              <w:rPr>
                <w:sz w:val="14"/>
              </w:rPr>
              <w:t>RNA-03; Appendix D supplements</w:t>
            </w:r>
          </w:p>
        </w:tc>
        <w:tc>
          <w:tcPr>
            <w:tcW w:w="1818" w:type="dxa"/>
          </w:tcPr>
          <w:p w14:paraId="2C283E8D" w14:textId="77777777" w:rsidR="00B30554" w:rsidRDefault="00B30554">
            <w:r>
              <w:rPr>
                <w:b/>
              </w:rPr>
              <w:t>Native</w:t>
            </w:r>
          </w:p>
        </w:tc>
        <w:tc>
          <w:tcPr>
            <w:tcW w:w="1818" w:type="dxa"/>
          </w:tcPr>
          <w:p w14:paraId="1EF46A96" w14:textId="77777777" w:rsidR="00B30554" w:rsidRDefault="00B30554">
            <w:r>
              <w:t>Physical counts, count sheets, reconciliation reports, discrepancy resolution within a facility (RNA-03).</w:t>
            </w:r>
          </w:p>
        </w:tc>
        <w:tc>
          <w:tcPr>
            <w:tcW w:w="1818" w:type="dxa"/>
          </w:tcPr>
          <w:p w14:paraId="21A9BB49" w14:textId="77777777" w:rsidR="00B30554" w:rsidRDefault="00B30554">
            <w:r>
              <w:t>Low</w:t>
            </w:r>
          </w:p>
        </w:tc>
        <w:tc>
          <w:tcPr>
            <w:tcW w:w="1818" w:type="dxa"/>
          </w:tcPr>
          <w:p w14:paraId="07829B3E" w14:textId="77777777" w:rsidR="00B30554" w:rsidRDefault="00B30554">
            <w:r>
              <w:t>Confirmed-capability list.</w:t>
            </w:r>
          </w:p>
        </w:tc>
      </w:tr>
      <w:tr w:rsidR="00B30554" w14:paraId="3CC49B32" w14:textId="77777777">
        <w:trPr>
          <w:jc w:val="center"/>
        </w:trPr>
        <w:tc>
          <w:tcPr>
            <w:tcW w:w="1818" w:type="dxa"/>
          </w:tcPr>
          <w:p w14:paraId="2B62BA10" w14:textId="77777777" w:rsidR="00B30554" w:rsidRDefault="00EF6067">
            <w:r>
              <w:rPr>
                <w:sz w:val="14"/>
              </w:rPr>
              <w:t>B7</w:t>
            </w:r>
          </w:p>
        </w:tc>
        <w:tc>
          <w:tcPr>
            <w:tcW w:w="1818" w:type="dxa"/>
          </w:tcPr>
          <w:p w14:paraId="0588C8E4" w14:textId="77777777" w:rsidR="00B30554" w:rsidRDefault="00EF6067">
            <w:r>
              <w:rPr>
                <w:sz w:val="14"/>
              </w:rPr>
              <w:t>Wastage tracking</w:t>
            </w:r>
          </w:p>
        </w:tc>
        <w:tc>
          <w:tcPr>
            <w:tcW w:w="1818" w:type="dxa"/>
          </w:tcPr>
          <w:p w14:paraId="6B8F7478" w14:textId="77777777" w:rsidR="00B30554" w:rsidRDefault="00EF6067">
            <w:r>
              <w:rPr>
                <w:sz w:val="14"/>
              </w:rPr>
              <w:t>Track wasted vaccine quantities in doses by product, location, reason, and inventory tier. Supports provincial wastage reporting and cost-effectiveness monitoring.</w:t>
            </w:r>
          </w:p>
        </w:tc>
        <w:tc>
          <w:tcPr>
            <w:tcW w:w="1818" w:type="dxa"/>
          </w:tcPr>
          <w:p w14:paraId="79740EC9" w14:textId="77777777" w:rsidR="00B30554" w:rsidRDefault="00EF6067">
            <w:r>
              <w:rPr>
                <w:sz w:val="14"/>
              </w:rPr>
              <w:t>SR-12; SR-16</w:t>
            </w:r>
          </w:p>
        </w:tc>
        <w:tc>
          <w:tcPr>
            <w:tcW w:w="1818" w:type="dxa"/>
          </w:tcPr>
          <w:p w14:paraId="74682423" w14:textId="77777777" w:rsidR="00B30554" w:rsidRDefault="00B30554">
            <w:r>
              <w:rPr>
                <w:b/>
              </w:rPr>
              <w:t>Native</w:t>
            </w:r>
          </w:p>
        </w:tc>
        <w:tc>
          <w:tcPr>
            <w:tcW w:w="1818" w:type="dxa"/>
          </w:tcPr>
          <w:p w14:paraId="5A3F3AF0" w14:textId="77777777" w:rsidR="00B30554" w:rsidRDefault="00B30554">
            <w:r>
              <w:t>Wastage in doses by product, location, reason code, tier (within instance).</w:t>
            </w:r>
          </w:p>
        </w:tc>
        <w:tc>
          <w:tcPr>
            <w:tcW w:w="1818" w:type="dxa"/>
          </w:tcPr>
          <w:p w14:paraId="46C4FC81" w14:textId="77777777" w:rsidR="00B30554" w:rsidRDefault="00B30554">
            <w:r>
              <w:t>Low</w:t>
            </w:r>
          </w:p>
        </w:tc>
        <w:tc>
          <w:tcPr>
            <w:tcW w:w="1818" w:type="dxa"/>
          </w:tcPr>
          <w:p w14:paraId="0E17A93F" w14:textId="77777777" w:rsidR="00B30554" w:rsidRDefault="00B30554">
            <w:r>
              <w:t>Confirmed-capability list; reporting breakdown by tier via Cogito (see D4).</w:t>
            </w:r>
          </w:p>
        </w:tc>
      </w:tr>
      <w:tr w:rsidR="00B30554" w14:paraId="03BBB83D" w14:textId="77777777">
        <w:trPr>
          <w:jc w:val="center"/>
        </w:trPr>
        <w:tc>
          <w:tcPr>
            <w:tcW w:w="1818" w:type="dxa"/>
          </w:tcPr>
          <w:p w14:paraId="5D82A7AD" w14:textId="77777777" w:rsidR="00B30554" w:rsidRDefault="00EF6067">
            <w:r>
              <w:rPr>
                <w:sz w:val="14"/>
              </w:rPr>
              <w:t>B8</w:t>
            </w:r>
          </w:p>
        </w:tc>
        <w:tc>
          <w:tcPr>
            <w:tcW w:w="1818" w:type="dxa"/>
          </w:tcPr>
          <w:p w14:paraId="786781DE" w14:textId="77777777" w:rsidR="00B30554" w:rsidRDefault="00EF6067">
            <w:r>
              <w:rPr>
                <w:sz w:val="14"/>
              </w:rPr>
              <w:t>Cold chain incident management</w:t>
            </w:r>
          </w:p>
        </w:tc>
        <w:tc>
          <w:tcPr>
            <w:tcW w:w="1818" w:type="dxa"/>
          </w:tcPr>
          <w:p w14:paraId="35EE22AD" w14:textId="77777777" w:rsidR="00B30554" w:rsidRDefault="00EF6067">
            <w:r>
              <w:rPr>
                <w:sz w:val="14"/>
              </w:rPr>
              <w:t>Capture cold chain breach reason codes, prompt required documentation, separate viable from non-viable inventory, and support return/wastage workflows.</w:t>
            </w:r>
          </w:p>
        </w:tc>
        <w:tc>
          <w:tcPr>
            <w:tcW w:w="1818" w:type="dxa"/>
          </w:tcPr>
          <w:p w14:paraId="0BB51873" w14:textId="77777777" w:rsidR="00B30554" w:rsidRDefault="00EF6067">
            <w:r>
              <w:rPr>
                <w:sz w:val="14"/>
              </w:rPr>
              <w:t>SR-16</w:t>
            </w:r>
          </w:p>
        </w:tc>
        <w:tc>
          <w:tcPr>
            <w:tcW w:w="1818" w:type="dxa"/>
          </w:tcPr>
          <w:p w14:paraId="3D779FD6" w14:textId="77777777" w:rsidR="00B30554" w:rsidRDefault="00B30554">
            <w:r>
              <w:rPr>
                <w:b/>
              </w:rPr>
              <w:t>Configuration + Custom Development (internal) / Portal (external)</w:t>
            </w:r>
          </w:p>
        </w:tc>
        <w:tc>
          <w:tcPr>
            <w:tcW w:w="1818" w:type="dxa"/>
          </w:tcPr>
          <w:p w14:paraId="313BA717" w14:textId="5AF56C7F" w:rsidR="00B30554" w:rsidRDefault="00B30554">
            <w:r>
              <w:t xml:space="preserve">Reason codes and wastage-with-cause native; the guided incident workflow (branching prompts, forced documentation, auto-flagging, supervisory notification) requires custom build internally. </w:t>
            </w:r>
            <w:r>
              <w:rPr>
                <w:b/>
              </w:rPr>
              <w:t>External sites capture incidents through portal guided forms</w:t>
            </w:r>
            <w:r>
              <w:t xml:space="preserve"> with results posted to Willow via established feeds and supervisory notification via the portal engine.</w:t>
            </w:r>
          </w:p>
        </w:tc>
        <w:tc>
          <w:tcPr>
            <w:tcW w:w="1818" w:type="dxa"/>
          </w:tcPr>
          <w:p w14:paraId="5885E8BB" w14:textId="77777777" w:rsidR="00B30554" w:rsidRDefault="00B30554">
            <w:r>
              <w:t>Epic: Medium · Portal: Low–Medium</w:t>
            </w:r>
          </w:p>
        </w:tc>
        <w:tc>
          <w:tcPr>
            <w:tcW w:w="1818" w:type="dxa"/>
          </w:tcPr>
          <w:p w14:paraId="243E43CC" w14:textId="77777777" w:rsidR="00B30554" w:rsidRDefault="00B30554">
            <w:r>
              <w:t>Gap Assessment §5.</w:t>
            </w:r>
          </w:p>
        </w:tc>
      </w:tr>
      <w:tr w:rsidR="00B30554" w14:paraId="5D234224" w14:textId="77777777">
        <w:trPr>
          <w:jc w:val="center"/>
        </w:trPr>
        <w:tc>
          <w:tcPr>
            <w:tcW w:w="1818" w:type="dxa"/>
          </w:tcPr>
          <w:p w14:paraId="5397A871" w14:textId="77777777" w:rsidR="00B30554" w:rsidRDefault="00EF6067">
            <w:r>
              <w:rPr>
                <w:sz w:val="14"/>
              </w:rPr>
              <w:t>B9</w:t>
            </w:r>
          </w:p>
        </w:tc>
        <w:tc>
          <w:tcPr>
            <w:tcW w:w="1818" w:type="dxa"/>
          </w:tcPr>
          <w:p w14:paraId="7C25DE4C" w14:textId="77777777" w:rsidR="00B30554" w:rsidRDefault="00EF6067">
            <w:r>
              <w:rPr>
                <w:sz w:val="14"/>
              </w:rPr>
              <w:t>Multi-location storage</w:t>
            </w:r>
          </w:p>
        </w:tc>
        <w:tc>
          <w:tcPr>
            <w:tcW w:w="1818" w:type="dxa"/>
          </w:tcPr>
          <w:p w14:paraId="53CE155A" w14:textId="77777777" w:rsidR="00B30554" w:rsidRDefault="00EF6067">
            <w:r>
              <w:rPr>
                <w:sz w:val="14"/>
              </w:rPr>
              <w:t>Manage inventory across multiple holding points and storage levels such as fridge, cart, shelf, depot, provider site, and other configured locations.</w:t>
            </w:r>
          </w:p>
        </w:tc>
        <w:tc>
          <w:tcPr>
            <w:tcW w:w="1818" w:type="dxa"/>
          </w:tcPr>
          <w:p w14:paraId="2415EE65" w14:textId="77777777" w:rsidR="00B30554" w:rsidRDefault="00EF6067">
            <w:r>
              <w:rPr>
                <w:sz w:val="14"/>
              </w:rPr>
              <w:t>SR-09; SR-10</w:t>
            </w:r>
          </w:p>
        </w:tc>
        <w:tc>
          <w:tcPr>
            <w:tcW w:w="1818" w:type="dxa"/>
          </w:tcPr>
          <w:p w14:paraId="78676437" w14:textId="77777777" w:rsidR="00B30554" w:rsidRDefault="00B30554">
            <w:r>
              <w:rPr>
                <w:b/>
              </w:rPr>
              <w:t>Native</w:t>
            </w:r>
          </w:p>
        </w:tc>
        <w:tc>
          <w:tcPr>
            <w:tcW w:w="1818" w:type="dxa"/>
          </w:tcPr>
          <w:p w14:paraId="317C95C8" w14:textId="77777777" w:rsidR="00B30554" w:rsidRDefault="00B30554">
            <w:r>
              <w:t>Fridge/cart/shelf/depot holding points configurable within a facility (SR-09, SR-10).</w:t>
            </w:r>
          </w:p>
        </w:tc>
        <w:tc>
          <w:tcPr>
            <w:tcW w:w="1818" w:type="dxa"/>
          </w:tcPr>
          <w:p w14:paraId="138AE09E" w14:textId="77777777" w:rsidR="00B30554" w:rsidRDefault="00B30554">
            <w:r>
              <w:t>Low</w:t>
            </w:r>
          </w:p>
        </w:tc>
        <w:tc>
          <w:tcPr>
            <w:tcW w:w="1818" w:type="dxa"/>
          </w:tcPr>
          <w:p w14:paraId="51D7C166" w14:textId="77777777" w:rsidR="00B30554" w:rsidRDefault="00B30554">
            <w:r>
              <w:t>Confirmed-capability list.</w:t>
            </w:r>
          </w:p>
        </w:tc>
      </w:tr>
      <w:tr w:rsidR="00B30554" w14:paraId="783E6420" w14:textId="77777777">
        <w:trPr>
          <w:jc w:val="center"/>
        </w:trPr>
        <w:tc>
          <w:tcPr>
            <w:tcW w:w="1818" w:type="dxa"/>
          </w:tcPr>
          <w:p w14:paraId="2CAD41FC" w14:textId="77777777" w:rsidR="00B30554" w:rsidRDefault="00EF6067">
            <w:r>
              <w:rPr>
                <w:sz w:val="14"/>
              </w:rPr>
              <w:t>B10</w:t>
            </w:r>
          </w:p>
        </w:tc>
        <w:tc>
          <w:tcPr>
            <w:tcW w:w="1818" w:type="dxa"/>
          </w:tcPr>
          <w:p w14:paraId="0DC93166" w14:textId="77777777" w:rsidR="00B30554" w:rsidRDefault="00EF6067">
            <w:r>
              <w:rPr>
                <w:sz w:val="14"/>
              </w:rPr>
              <w:t>Holding point management</w:t>
            </w:r>
          </w:p>
        </w:tc>
        <w:tc>
          <w:tcPr>
            <w:tcW w:w="1818" w:type="dxa"/>
          </w:tcPr>
          <w:p w14:paraId="7A78C927" w14:textId="77777777" w:rsidR="00B30554" w:rsidRDefault="00EF6067">
            <w:r>
              <w:rPr>
                <w:sz w:val="14"/>
              </w:rPr>
              <w:t>Restrict where products may be picked from and display holding locations on picking/packing slips to support efficient warehouse and depot operations.</w:t>
            </w:r>
          </w:p>
        </w:tc>
        <w:tc>
          <w:tcPr>
            <w:tcW w:w="1818" w:type="dxa"/>
          </w:tcPr>
          <w:p w14:paraId="06C9D8BB" w14:textId="77777777" w:rsidR="00B30554" w:rsidRDefault="00EF6067">
            <w:r>
              <w:rPr>
                <w:sz w:val="14"/>
              </w:rPr>
              <w:t>SR-09; SR-10</w:t>
            </w:r>
          </w:p>
        </w:tc>
        <w:tc>
          <w:tcPr>
            <w:tcW w:w="1818" w:type="dxa"/>
          </w:tcPr>
          <w:p w14:paraId="088C1F48" w14:textId="77777777" w:rsidR="00B30554" w:rsidRDefault="00B30554">
            <w:r>
              <w:rPr>
                <w:b/>
              </w:rPr>
              <w:t>Native</w:t>
            </w:r>
          </w:p>
        </w:tc>
        <w:tc>
          <w:tcPr>
            <w:tcW w:w="1818" w:type="dxa"/>
          </w:tcPr>
          <w:p w14:paraId="0298BA1E" w14:textId="77777777" w:rsidR="00B30554" w:rsidRDefault="00B30554">
            <w:r>
              <w:t>Restrict pick locations and display holding points on picking/packing slips.</w:t>
            </w:r>
          </w:p>
        </w:tc>
        <w:tc>
          <w:tcPr>
            <w:tcW w:w="1818" w:type="dxa"/>
          </w:tcPr>
          <w:p w14:paraId="3828C3C7" w14:textId="77777777" w:rsidR="00B30554" w:rsidRDefault="00B30554">
            <w:r>
              <w:t>Low</w:t>
            </w:r>
          </w:p>
        </w:tc>
        <w:tc>
          <w:tcPr>
            <w:tcW w:w="1818" w:type="dxa"/>
          </w:tcPr>
          <w:p w14:paraId="0EEB6996" w14:textId="77777777" w:rsidR="00B30554" w:rsidRDefault="00B30554">
            <w:r>
              <w:t>Confirmed-capability list (SR-09).</w:t>
            </w:r>
          </w:p>
        </w:tc>
      </w:tr>
    </w:tbl>
    <w:p w14:paraId="0C940827" w14:textId="77777777" w:rsidR="00B30554" w:rsidRDefault="00B30554"/>
    <w:tbl>
      <w:tblPr>
        <w:tblStyle w:val="TableGrid"/>
        <w:tblW w:w="0" w:type="auto"/>
        <w:jc w:val="center"/>
        <w:tblLook w:val="04A0" w:firstRow="1" w:lastRow="0" w:firstColumn="1" w:lastColumn="0" w:noHBand="0" w:noVBand="1"/>
      </w:tblPr>
      <w:tblGrid>
        <w:gridCol w:w="1641"/>
        <w:gridCol w:w="1720"/>
        <w:gridCol w:w="1745"/>
        <w:gridCol w:w="1704"/>
        <w:gridCol w:w="1765"/>
        <w:gridCol w:w="2678"/>
        <w:gridCol w:w="1753"/>
        <w:gridCol w:w="1754"/>
      </w:tblGrid>
      <w:tr w:rsidR="00B30554" w14:paraId="0B803EC3" w14:textId="77777777">
        <w:trPr>
          <w:jc w:val="center"/>
        </w:trPr>
        <w:tc>
          <w:tcPr>
            <w:tcW w:w="1818" w:type="dxa"/>
            <w:shd w:val="clear" w:color="auto" w:fill="D9EAF7"/>
          </w:tcPr>
          <w:p w14:paraId="260982A2" w14:textId="77777777" w:rsidR="00B30554" w:rsidRDefault="00EF6067">
            <w:r>
              <w:rPr>
                <w:b/>
                <w:sz w:val="14"/>
              </w:rPr>
              <w:t>ID</w:t>
            </w:r>
          </w:p>
        </w:tc>
        <w:tc>
          <w:tcPr>
            <w:tcW w:w="1818" w:type="dxa"/>
            <w:shd w:val="clear" w:color="auto" w:fill="D9EAF7"/>
          </w:tcPr>
          <w:p w14:paraId="55E538BF" w14:textId="77777777" w:rsidR="00B30554" w:rsidRDefault="00EF6067">
            <w:r>
              <w:rPr>
                <w:b/>
                <w:sz w:val="14"/>
              </w:rPr>
              <w:t>Requirement</w:t>
            </w:r>
          </w:p>
        </w:tc>
        <w:tc>
          <w:tcPr>
            <w:tcW w:w="1818" w:type="dxa"/>
            <w:shd w:val="clear" w:color="auto" w:fill="D9EAF7"/>
          </w:tcPr>
          <w:p w14:paraId="55BEE48E" w14:textId="77777777" w:rsidR="00B30554" w:rsidRDefault="00EF6067">
            <w:r>
              <w:rPr>
                <w:b/>
                <w:sz w:val="14"/>
              </w:rPr>
              <w:t xml:space="preserve">Alberta VIMS requirement </w:t>
            </w:r>
            <w:r>
              <w:rPr>
                <w:b/>
                <w:sz w:val="14"/>
              </w:rPr>
              <w:lastRenderedPageBreak/>
              <w:t>description / business intent</w:t>
            </w:r>
          </w:p>
        </w:tc>
        <w:tc>
          <w:tcPr>
            <w:tcW w:w="1818" w:type="dxa"/>
            <w:shd w:val="clear" w:color="auto" w:fill="D9EAF7"/>
          </w:tcPr>
          <w:p w14:paraId="17530E61" w14:textId="77777777" w:rsidR="00B30554" w:rsidRDefault="00EF6067">
            <w:r>
              <w:rPr>
                <w:b/>
                <w:sz w:val="14"/>
              </w:rPr>
              <w:lastRenderedPageBreak/>
              <w:t>RFP traceability</w:t>
            </w:r>
          </w:p>
        </w:tc>
        <w:tc>
          <w:tcPr>
            <w:tcW w:w="1818" w:type="dxa"/>
            <w:shd w:val="clear" w:color="auto" w:fill="D9EAF7"/>
          </w:tcPr>
          <w:p w14:paraId="685B5D34" w14:textId="77777777" w:rsidR="00B30554" w:rsidRDefault="00EF6067">
            <w:r>
              <w:rPr>
                <w:b/>
                <w:sz w:val="14"/>
              </w:rPr>
              <w:t xml:space="preserve">Epic response: Native / Config / Custom / 3rd </w:t>
            </w:r>
            <w:r>
              <w:rPr>
                <w:b/>
                <w:sz w:val="14"/>
              </w:rPr>
              <w:lastRenderedPageBreak/>
              <w:t>Party / Not Supported</w:t>
            </w:r>
          </w:p>
        </w:tc>
        <w:tc>
          <w:tcPr>
            <w:tcW w:w="1818" w:type="dxa"/>
            <w:shd w:val="clear" w:color="auto" w:fill="D9EAF7"/>
          </w:tcPr>
          <w:p w14:paraId="1413760D" w14:textId="77777777" w:rsidR="00B30554" w:rsidRDefault="00EF6067">
            <w:r>
              <w:rPr>
                <w:b/>
                <w:sz w:val="14"/>
              </w:rPr>
              <w:lastRenderedPageBreak/>
              <w:t>Epic proposed approach</w:t>
            </w:r>
          </w:p>
        </w:tc>
        <w:tc>
          <w:tcPr>
            <w:tcW w:w="1818" w:type="dxa"/>
            <w:shd w:val="clear" w:color="auto" w:fill="D9EAF7"/>
          </w:tcPr>
          <w:p w14:paraId="49A48240" w14:textId="77777777" w:rsidR="00B30554" w:rsidRDefault="00EF6067">
            <w:r>
              <w:rPr>
                <w:b/>
                <w:sz w:val="14"/>
              </w:rPr>
              <w:t>Complexity / effort</w:t>
            </w:r>
          </w:p>
        </w:tc>
        <w:tc>
          <w:tcPr>
            <w:tcW w:w="1818" w:type="dxa"/>
            <w:shd w:val="clear" w:color="auto" w:fill="D9EAF7"/>
          </w:tcPr>
          <w:p w14:paraId="4725AD90" w14:textId="77777777" w:rsidR="00B30554" w:rsidRDefault="00EF6067">
            <w:r>
              <w:rPr>
                <w:b/>
                <w:sz w:val="14"/>
              </w:rPr>
              <w:t xml:space="preserve">Assumptions, dependencies, </w:t>
            </w:r>
            <w:r>
              <w:rPr>
                <w:b/>
                <w:sz w:val="14"/>
              </w:rPr>
              <w:lastRenderedPageBreak/>
              <w:t>reference sites</w:t>
            </w:r>
          </w:p>
        </w:tc>
      </w:tr>
      <w:tr w:rsidR="00B30554" w14:paraId="60C3C579" w14:textId="77777777">
        <w:trPr>
          <w:jc w:val="center"/>
        </w:trPr>
        <w:tc>
          <w:tcPr>
            <w:tcW w:w="1818" w:type="dxa"/>
          </w:tcPr>
          <w:p w14:paraId="51F48353" w14:textId="77777777" w:rsidR="00B30554" w:rsidRDefault="00EF6067">
            <w:r>
              <w:rPr>
                <w:sz w:val="14"/>
              </w:rPr>
              <w:lastRenderedPageBreak/>
              <w:t>C1</w:t>
            </w:r>
          </w:p>
        </w:tc>
        <w:tc>
          <w:tcPr>
            <w:tcW w:w="1818" w:type="dxa"/>
          </w:tcPr>
          <w:p w14:paraId="2C5EE1BE" w14:textId="77777777" w:rsidR="00B30554" w:rsidRDefault="00EF6067">
            <w:r>
              <w:rPr>
                <w:sz w:val="14"/>
              </w:rPr>
              <w:t>Provider ordering</w:t>
            </w:r>
          </w:p>
        </w:tc>
        <w:tc>
          <w:tcPr>
            <w:tcW w:w="1818" w:type="dxa"/>
          </w:tcPr>
          <w:p w14:paraId="4F0700A7" w14:textId="77777777" w:rsidR="00B30554" w:rsidRDefault="00EF6067">
            <w:r>
              <w:rPr>
                <w:sz w:val="14"/>
              </w:rPr>
              <w:t>Allow community providers, pharmacies, physician clinics, and public health clinics to order vaccine from the appropriate depot based on role, product list, eligibility, and location.</w:t>
            </w:r>
          </w:p>
        </w:tc>
        <w:tc>
          <w:tcPr>
            <w:tcW w:w="1818" w:type="dxa"/>
          </w:tcPr>
          <w:p w14:paraId="5AB0DD35" w14:textId="77777777" w:rsidR="00B30554" w:rsidRDefault="00EF6067">
            <w:r>
              <w:rPr>
                <w:sz w:val="14"/>
              </w:rPr>
              <w:t>SR-02; SR-04</w:t>
            </w:r>
          </w:p>
        </w:tc>
        <w:tc>
          <w:tcPr>
            <w:tcW w:w="1818" w:type="dxa"/>
          </w:tcPr>
          <w:p w14:paraId="4E233297" w14:textId="77777777" w:rsidR="00B30554" w:rsidRDefault="00B30554">
            <w:r>
              <w:rPr>
                <w:b/>
              </w:rPr>
              <w:t>Configuration (internal) + Portal (external)</w:t>
            </w:r>
          </w:p>
        </w:tc>
        <w:tc>
          <w:tcPr>
            <w:tcW w:w="1818" w:type="dxa"/>
          </w:tcPr>
          <w:p w14:paraId="375899C1" w14:textId="77777777" w:rsidR="00B30554" w:rsidRDefault="00B30554">
            <w:r>
              <w:t>Public Health: native internal requests on HyperDrive. Pharmacies/clinics: portal → GHX XML batch 48016 (routine) / Interconnect (urgent). Ordering UI is part of the core portal build (portal scope expansion).</w:t>
            </w:r>
          </w:p>
        </w:tc>
        <w:tc>
          <w:tcPr>
            <w:tcW w:w="1818" w:type="dxa"/>
          </w:tcPr>
          <w:p w14:paraId="5D0F6537" w14:textId="77777777" w:rsidR="00B30554" w:rsidRDefault="00B30554">
            <w:r>
              <w:t>Epic: Medium · Portal: High</w:t>
            </w:r>
          </w:p>
        </w:tc>
        <w:tc>
          <w:tcPr>
            <w:tcW w:w="1818" w:type="dxa"/>
          </w:tcPr>
          <w:p w14:paraId="32AAE299" w14:textId="77777777" w:rsidR="00B30554" w:rsidRDefault="00B30554">
            <w:r>
              <w:t>⚠ Confirm 48016 schema + Interconnect urgent-order endpoint.</w:t>
            </w:r>
          </w:p>
        </w:tc>
      </w:tr>
      <w:tr w:rsidR="00B30554" w14:paraId="48FE9915" w14:textId="77777777">
        <w:trPr>
          <w:jc w:val="center"/>
        </w:trPr>
        <w:tc>
          <w:tcPr>
            <w:tcW w:w="1818" w:type="dxa"/>
          </w:tcPr>
          <w:p w14:paraId="517B8E25" w14:textId="77777777" w:rsidR="00B30554" w:rsidRDefault="00EF6067">
            <w:r>
              <w:rPr>
                <w:sz w:val="14"/>
              </w:rPr>
              <w:t>C2</w:t>
            </w:r>
          </w:p>
        </w:tc>
        <w:tc>
          <w:tcPr>
            <w:tcW w:w="1818" w:type="dxa"/>
          </w:tcPr>
          <w:p w14:paraId="0C08FD75" w14:textId="77777777" w:rsidR="00B30554" w:rsidRDefault="00EF6067">
            <w:r>
              <w:rPr>
                <w:sz w:val="14"/>
              </w:rPr>
              <w:t>Order approval workflows</w:t>
            </w:r>
          </w:p>
        </w:tc>
        <w:tc>
          <w:tcPr>
            <w:tcW w:w="1818" w:type="dxa"/>
          </w:tcPr>
          <w:p w14:paraId="4FF02714" w14:textId="77777777" w:rsidR="00B30554" w:rsidRDefault="00EF6067">
            <w:r>
              <w:rPr>
                <w:sz w:val="14"/>
              </w:rPr>
              <w:t>Support order approval by depot or provincial users, including tier-specific permissions, review rules, variance checks, and order status tracking.</w:t>
            </w:r>
          </w:p>
        </w:tc>
        <w:tc>
          <w:tcPr>
            <w:tcW w:w="1818" w:type="dxa"/>
          </w:tcPr>
          <w:p w14:paraId="4B17FF3C" w14:textId="77777777" w:rsidR="00B30554" w:rsidRDefault="00EF6067">
            <w:r>
              <w:rPr>
                <w:sz w:val="14"/>
              </w:rPr>
              <w:t>SR-02; SR-04; SR-13; SR-14</w:t>
            </w:r>
          </w:p>
        </w:tc>
        <w:tc>
          <w:tcPr>
            <w:tcW w:w="1818" w:type="dxa"/>
          </w:tcPr>
          <w:p w14:paraId="72A779E2" w14:textId="77777777" w:rsidR="00B30554" w:rsidRDefault="00B30554">
            <w:r>
              <w:rPr>
                <w:b/>
              </w:rPr>
              <w:t>Portal (pre-import approval) / Configuration (fallback)</w:t>
            </w:r>
          </w:p>
        </w:tc>
        <w:tc>
          <w:tcPr>
            <w:tcW w:w="1818" w:type="dxa"/>
          </w:tcPr>
          <w:p w14:paraId="1DFBD22F" w14:textId="5BC3F41C" w:rsidR="00B30554" w:rsidRDefault="00BC1E79">
            <w:r>
              <w:t>E</w:t>
            </w:r>
            <w:r w:rsidR="00B30554">
              <w:t xml:space="preserve">xternal orders are held in a </w:t>
            </w:r>
            <w:r w:rsidR="00B30554">
              <w:rPr>
                <w:b/>
              </w:rPr>
              <w:t>portal approval queue before batch import</w:t>
            </w:r>
            <w:r w:rsidR="00B30554">
              <w:t xml:space="preserve"> — depot/program reviewers approve/reject/adjust with variance flags; Willow only receives approved orders, so no Epic-side approval build. Fallback/alternative: Inventory Workqueue Blocking Rules + Immediate Sign Off (PIM Guide pp. 135–136) if Epic-side gating is preferred.</w:t>
            </w:r>
          </w:p>
        </w:tc>
        <w:tc>
          <w:tcPr>
            <w:tcW w:w="1818" w:type="dxa"/>
          </w:tcPr>
          <w:p w14:paraId="60BB0AF2" w14:textId="77777777" w:rsidR="00B30554" w:rsidRDefault="00B30554">
            <w:r>
              <w:t>Epic: Low · Portal: Medium–High</w:t>
            </w:r>
          </w:p>
        </w:tc>
        <w:tc>
          <w:tcPr>
            <w:tcW w:w="1818" w:type="dxa"/>
          </w:tcPr>
          <w:p w14:paraId="029FD6C3" w14:textId="77777777" w:rsidR="00B30554" w:rsidRDefault="00B30554">
            <w:r>
              <w:t>Gap Assessment §2 — Epic-side custom development eliminated by pre-import approval. Internal (depot↔PVD) approvals, if required, still need Epic workqueue config.</w:t>
            </w:r>
          </w:p>
        </w:tc>
      </w:tr>
      <w:tr w:rsidR="00B30554" w14:paraId="29963CC9" w14:textId="77777777">
        <w:trPr>
          <w:jc w:val="center"/>
        </w:trPr>
        <w:tc>
          <w:tcPr>
            <w:tcW w:w="1818" w:type="dxa"/>
          </w:tcPr>
          <w:p w14:paraId="6A4394D8" w14:textId="77777777" w:rsidR="00B30554" w:rsidRDefault="00EF6067">
            <w:r>
              <w:rPr>
                <w:sz w:val="14"/>
              </w:rPr>
              <w:t>C3</w:t>
            </w:r>
          </w:p>
        </w:tc>
        <w:tc>
          <w:tcPr>
            <w:tcW w:w="1818" w:type="dxa"/>
          </w:tcPr>
          <w:p w14:paraId="3DB2079F" w14:textId="77777777" w:rsidR="00B30554" w:rsidRDefault="00EF6067">
            <w:r>
              <w:rPr>
                <w:sz w:val="14"/>
              </w:rPr>
              <w:t>Order status tracking</w:t>
            </w:r>
          </w:p>
        </w:tc>
        <w:tc>
          <w:tcPr>
            <w:tcW w:w="1818" w:type="dxa"/>
          </w:tcPr>
          <w:p w14:paraId="71DB40D7" w14:textId="77777777" w:rsidR="00B30554" w:rsidRDefault="00EF6067">
            <w:r>
              <w:rPr>
                <w:sz w:val="14"/>
              </w:rPr>
              <w:t>Display order status throughout lifecycle: submitted, reviewed, approved, picked, packed, shipped, received, partially fulfilled, rejected, or cancelled.</w:t>
            </w:r>
          </w:p>
        </w:tc>
        <w:tc>
          <w:tcPr>
            <w:tcW w:w="1818" w:type="dxa"/>
          </w:tcPr>
          <w:p w14:paraId="03536F65" w14:textId="77777777" w:rsidR="00B30554" w:rsidRDefault="00EF6067">
            <w:r>
              <w:rPr>
                <w:sz w:val="14"/>
              </w:rPr>
              <w:t>SR-15</w:t>
            </w:r>
          </w:p>
        </w:tc>
        <w:tc>
          <w:tcPr>
            <w:tcW w:w="1818" w:type="dxa"/>
          </w:tcPr>
          <w:p w14:paraId="32E52FC3" w14:textId="77777777" w:rsidR="00B30554" w:rsidRDefault="00B30554">
            <w:r>
              <w:rPr>
                <w:b/>
              </w:rPr>
              <w:t>Configuration (internal) + Portal (external)</w:t>
            </w:r>
            <w:r>
              <w:t xml:space="preserve"> ⚠</w:t>
            </w:r>
          </w:p>
        </w:tc>
        <w:tc>
          <w:tcPr>
            <w:tcW w:w="1818" w:type="dxa"/>
          </w:tcPr>
          <w:p w14:paraId="1D661CEB" w14:textId="77777777" w:rsidR="00B30554" w:rsidRDefault="00B30554">
            <w:r>
              <w:t xml:space="preserve">Internal: native via "Requests to Fulfill" / request lifecycle. External: portal surfaces in-Willow lifecycle via Interconnect reads </w:t>
            </w:r>
            <w:r>
              <w:rPr>
                <w:b/>
              </w:rPr>
              <w:t>and owns post-ship/receipt status from its own events</w:t>
            </w:r>
            <w:r>
              <w:t xml:space="preserve"> (imported requests close on ship, PIM Guide p. 156 — the portal covers the gap Willow cannot).</w:t>
            </w:r>
          </w:p>
        </w:tc>
        <w:tc>
          <w:tcPr>
            <w:tcW w:w="1818" w:type="dxa"/>
          </w:tcPr>
          <w:p w14:paraId="71701C04" w14:textId="77777777" w:rsidR="00B30554" w:rsidRDefault="00B30554">
            <w:r>
              <w:t>Epic: Low · Portal: Medium</w:t>
            </w:r>
          </w:p>
        </w:tc>
        <w:tc>
          <w:tcPr>
            <w:tcW w:w="1818" w:type="dxa"/>
          </w:tcPr>
          <w:p w14:paraId="74EFAB94" w14:textId="77777777" w:rsidR="00B30554" w:rsidRDefault="00B30554">
            <w:r>
              <w:t>⚠ Confirm Interconnect order-status-by-ID read endpoint.</w:t>
            </w:r>
          </w:p>
        </w:tc>
      </w:tr>
      <w:tr w:rsidR="00B30554" w14:paraId="51C588E1" w14:textId="77777777">
        <w:trPr>
          <w:jc w:val="center"/>
        </w:trPr>
        <w:tc>
          <w:tcPr>
            <w:tcW w:w="1818" w:type="dxa"/>
          </w:tcPr>
          <w:p w14:paraId="03A6B3C7" w14:textId="77777777" w:rsidR="00B30554" w:rsidRDefault="00EF6067">
            <w:r>
              <w:rPr>
                <w:sz w:val="14"/>
              </w:rPr>
              <w:t>C4</w:t>
            </w:r>
          </w:p>
        </w:tc>
        <w:tc>
          <w:tcPr>
            <w:tcW w:w="1818" w:type="dxa"/>
          </w:tcPr>
          <w:p w14:paraId="2D4B9B15" w14:textId="77777777" w:rsidR="00B30554" w:rsidRDefault="00EF6067">
            <w:r>
              <w:rPr>
                <w:sz w:val="14"/>
              </w:rPr>
              <w:t>Shipment tracking</w:t>
            </w:r>
          </w:p>
        </w:tc>
        <w:tc>
          <w:tcPr>
            <w:tcW w:w="1818" w:type="dxa"/>
          </w:tcPr>
          <w:p w14:paraId="48893A89" w14:textId="77777777" w:rsidR="00B30554" w:rsidRDefault="00EF6067">
            <w:r>
              <w:rPr>
                <w:sz w:val="14"/>
              </w:rPr>
              <w:t>Support visibility into shipping status and shipment-related notifications, including recipient alerts when vaccine has shipped.</w:t>
            </w:r>
          </w:p>
        </w:tc>
        <w:tc>
          <w:tcPr>
            <w:tcW w:w="1818" w:type="dxa"/>
          </w:tcPr>
          <w:p w14:paraId="539785AA" w14:textId="77777777" w:rsidR="00B30554" w:rsidRDefault="00EF6067">
            <w:r>
              <w:rPr>
                <w:sz w:val="14"/>
              </w:rPr>
              <w:t>SR-15</w:t>
            </w:r>
          </w:p>
        </w:tc>
        <w:tc>
          <w:tcPr>
            <w:tcW w:w="1818" w:type="dxa"/>
          </w:tcPr>
          <w:p w14:paraId="76EFBA2C" w14:textId="77777777" w:rsidR="00B30554" w:rsidRDefault="00B30554">
            <w:r>
              <w:rPr>
                <w:b/>
              </w:rPr>
              <w:t>Native / Configuration + Portal (external alert)</w:t>
            </w:r>
            <w:r>
              <w:t xml:space="preserve"> ⚠</w:t>
            </w:r>
          </w:p>
        </w:tc>
        <w:tc>
          <w:tcPr>
            <w:tcW w:w="1818" w:type="dxa"/>
          </w:tcPr>
          <w:p w14:paraId="65C62E02" w14:textId="77777777" w:rsidR="00B30554" w:rsidRDefault="00B30554">
            <w:r>
              <w:t xml:space="preserve">Outbound shipment tracking native with configuration (SR-15). "Vaccine shipped" alert to external recipients issued by the </w:t>
            </w:r>
            <w:r>
              <w:rPr>
                <w:b/>
              </w:rPr>
              <w:t>portal notification engine</w:t>
            </w:r>
            <w:r>
              <w:t xml:space="preserve"> (shared build — see C7), fed by a Willow shipment event/extract.</w:t>
            </w:r>
          </w:p>
        </w:tc>
        <w:tc>
          <w:tcPr>
            <w:tcW w:w="1818" w:type="dxa"/>
          </w:tcPr>
          <w:p w14:paraId="7EDFDE83" w14:textId="77777777" w:rsidR="00B30554" w:rsidRDefault="00B30554">
            <w:r>
              <w:t>Epic: Low–Medium · Portal: Low (shared engine)</w:t>
            </w:r>
          </w:p>
        </w:tc>
        <w:tc>
          <w:tcPr>
            <w:tcW w:w="1818" w:type="dxa"/>
          </w:tcPr>
          <w:p w14:paraId="6D6834FC" w14:textId="77777777" w:rsidR="00B30554" w:rsidRDefault="00B30554">
            <w:r>
              <w:t>⚠ Confirm outbound event/extract mechanism (push/poll) from Willow — see Open Confirmation Item 14.</w:t>
            </w:r>
          </w:p>
        </w:tc>
      </w:tr>
      <w:tr w:rsidR="00B30554" w14:paraId="1F1B0F5B" w14:textId="77777777">
        <w:trPr>
          <w:jc w:val="center"/>
        </w:trPr>
        <w:tc>
          <w:tcPr>
            <w:tcW w:w="1818" w:type="dxa"/>
          </w:tcPr>
          <w:p w14:paraId="2220F7C8" w14:textId="77777777" w:rsidR="00B30554" w:rsidRDefault="00EF6067">
            <w:r>
              <w:rPr>
                <w:sz w:val="14"/>
              </w:rPr>
              <w:t>C5</w:t>
            </w:r>
          </w:p>
        </w:tc>
        <w:tc>
          <w:tcPr>
            <w:tcW w:w="1818" w:type="dxa"/>
          </w:tcPr>
          <w:p w14:paraId="65CE778A" w14:textId="77777777" w:rsidR="00B30554" w:rsidRDefault="00EF6067">
            <w:r>
              <w:rPr>
                <w:sz w:val="14"/>
              </w:rPr>
              <w:t>Variance thresholds</w:t>
            </w:r>
          </w:p>
        </w:tc>
        <w:tc>
          <w:tcPr>
            <w:tcW w:w="1818" w:type="dxa"/>
          </w:tcPr>
          <w:p w14:paraId="3CCCD8B4" w14:textId="77777777" w:rsidR="00B30554" w:rsidRDefault="00EF6067">
            <w:r>
              <w:rPr>
                <w:sz w:val="14"/>
              </w:rPr>
              <w:t>Support ordering thresholds based on expected usage, inventory on hand, product rules, location, or ordering schedule, while allowing authorized exceptions.</w:t>
            </w:r>
          </w:p>
        </w:tc>
        <w:tc>
          <w:tcPr>
            <w:tcW w:w="1818" w:type="dxa"/>
          </w:tcPr>
          <w:p w14:paraId="19A236A1" w14:textId="77777777" w:rsidR="00B30554" w:rsidRDefault="00EF6067">
            <w:r>
              <w:rPr>
                <w:sz w:val="14"/>
              </w:rPr>
              <w:t>SR-13; SR-14</w:t>
            </w:r>
          </w:p>
        </w:tc>
        <w:tc>
          <w:tcPr>
            <w:tcW w:w="1818" w:type="dxa"/>
          </w:tcPr>
          <w:p w14:paraId="7F166BAB" w14:textId="77777777" w:rsidR="00B30554" w:rsidRDefault="00B30554">
            <w:r>
              <w:rPr>
                <w:b/>
              </w:rPr>
              <w:t>Configuration + Portal (enforcement)</w:t>
            </w:r>
          </w:p>
        </w:tc>
        <w:tc>
          <w:tcPr>
            <w:tcW w:w="1818" w:type="dxa"/>
          </w:tcPr>
          <w:p w14:paraId="1A2D6D45" w14:textId="77777777" w:rsidR="00B30554" w:rsidRDefault="00B30554">
            <w:r>
              <w:t xml:space="preserve">Par-level configuration approximates thresholds — grounded in </w:t>
            </w:r>
            <w:r>
              <w:rPr>
                <w:b/>
              </w:rPr>
              <w:t>actual reported on-hand</w:t>
            </w:r>
            <w:r>
              <w:t xml:space="preserve"> since ZPM-22/23 maintain par/optimum/maximum on external balances (June 11, 2026 premise). </w:t>
            </w:r>
            <w:r>
              <w:rPr>
                <w:b/>
              </w:rPr>
              <w:t>Threshold enforcement moves to portal order entry</w:t>
            </w:r>
            <w:r>
              <w:t xml:space="preserve"> (portal </w:t>
            </w:r>
            <w:r>
              <w:lastRenderedPageBreak/>
              <w:t>scope expansion): usage-/schedule-based variance logic checks each external order against Willow pars/on-hand before submission (SR-13). No Epic-side variance build.</w:t>
            </w:r>
          </w:p>
        </w:tc>
        <w:tc>
          <w:tcPr>
            <w:tcW w:w="1818" w:type="dxa"/>
          </w:tcPr>
          <w:p w14:paraId="5BC5A3FE" w14:textId="77777777" w:rsidR="00B30554" w:rsidRDefault="00B30554">
            <w:r>
              <w:lastRenderedPageBreak/>
              <w:t>Epic: Low–Medium · Portal: Medium</w:t>
            </w:r>
          </w:p>
        </w:tc>
        <w:tc>
          <w:tcPr>
            <w:tcW w:w="1818" w:type="dxa"/>
          </w:tcPr>
          <w:p w14:paraId="48311C64" w14:textId="77777777" w:rsidR="00B30554" w:rsidRDefault="00B30554">
            <w:r>
              <w:t>Gap Assessment §1; external on-hand premise. Portal needs on-hand/par read (see C8 ⚠).</w:t>
            </w:r>
          </w:p>
        </w:tc>
      </w:tr>
      <w:tr w:rsidR="00B30554" w14:paraId="1D488268" w14:textId="77777777">
        <w:trPr>
          <w:jc w:val="center"/>
        </w:trPr>
        <w:tc>
          <w:tcPr>
            <w:tcW w:w="1818" w:type="dxa"/>
          </w:tcPr>
          <w:p w14:paraId="6C28E687" w14:textId="77777777" w:rsidR="00B30554" w:rsidRDefault="00EF6067">
            <w:r>
              <w:rPr>
                <w:sz w:val="14"/>
              </w:rPr>
              <w:lastRenderedPageBreak/>
              <w:t>C6</w:t>
            </w:r>
          </w:p>
        </w:tc>
        <w:tc>
          <w:tcPr>
            <w:tcW w:w="1818" w:type="dxa"/>
          </w:tcPr>
          <w:p w14:paraId="7820CC64" w14:textId="77777777" w:rsidR="00B30554" w:rsidRDefault="00EF6067">
            <w:r>
              <w:rPr>
                <w:sz w:val="14"/>
              </w:rPr>
              <w:t>Exception justification</w:t>
            </w:r>
          </w:p>
        </w:tc>
        <w:tc>
          <w:tcPr>
            <w:tcW w:w="1818" w:type="dxa"/>
          </w:tcPr>
          <w:p w14:paraId="1D4E0234" w14:textId="77777777" w:rsidR="00B30554" w:rsidRDefault="00EF6067">
            <w:r>
              <w:rPr>
                <w:sz w:val="14"/>
              </w:rPr>
              <w:t>Capture configurable reason codes when a provider places an order outside variance thresholds. Preserve exception data for review, approval, reporting, and audit.</w:t>
            </w:r>
          </w:p>
        </w:tc>
        <w:tc>
          <w:tcPr>
            <w:tcW w:w="1818" w:type="dxa"/>
          </w:tcPr>
          <w:p w14:paraId="54B751B1" w14:textId="77777777" w:rsidR="00B30554" w:rsidRDefault="00EF6067">
            <w:r>
              <w:rPr>
                <w:sz w:val="14"/>
              </w:rPr>
              <w:t>SR-14</w:t>
            </w:r>
          </w:p>
        </w:tc>
        <w:tc>
          <w:tcPr>
            <w:tcW w:w="1818" w:type="dxa"/>
          </w:tcPr>
          <w:p w14:paraId="17C5D41C" w14:textId="77777777" w:rsidR="00B30554" w:rsidRDefault="00B30554">
            <w:r>
              <w:rPr>
                <w:b/>
              </w:rPr>
              <w:t>Portal</w:t>
            </w:r>
          </w:p>
        </w:tc>
        <w:tc>
          <w:tcPr>
            <w:tcW w:w="1818" w:type="dxa"/>
          </w:tcPr>
          <w:p w14:paraId="1B6703BA" w14:textId="77777777" w:rsidR="00B30554" w:rsidRDefault="00B30554">
            <w:r>
              <w:t xml:space="preserve">Configurable reason-code capture on out-of-threshold orders at </w:t>
            </w:r>
            <w:r>
              <w:rPr>
                <w:b/>
              </w:rPr>
              <w:t>portal order entry</w:t>
            </w:r>
            <w:r>
              <w:t>, preserved in the portal (and carried on the imported order where the GHX schema allows) for review/approval/reporting/audit (SR-14).</w:t>
            </w:r>
          </w:p>
        </w:tc>
        <w:tc>
          <w:tcPr>
            <w:tcW w:w="1818" w:type="dxa"/>
          </w:tcPr>
          <w:p w14:paraId="5A06A9F8" w14:textId="77777777" w:rsidR="00B30554" w:rsidRDefault="00B30554">
            <w:r>
              <w:t>Epic: Low · Portal: Medium</w:t>
            </w:r>
          </w:p>
        </w:tc>
        <w:tc>
          <w:tcPr>
            <w:tcW w:w="1818" w:type="dxa"/>
          </w:tcPr>
          <w:p w14:paraId="4CB38029" w14:textId="77777777" w:rsidR="00B30554" w:rsidRDefault="00B30554">
            <w:r>
              <w:t xml:space="preserve">Gap Assessment §1 — </w:t>
            </w:r>
            <w:r>
              <w:rPr>
                <w:b/>
              </w:rPr>
              <w:t>re-assessed June 11, 2026:</w:t>
            </w:r>
            <w:r>
              <w:t xml:space="preserve"> Epic-side custom build eliminated; capture happens before import. ⚠ Confirm whether 48016 GHX XML carries free-text/reason fields.</w:t>
            </w:r>
          </w:p>
        </w:tc>
      </w:tr>
      <w:tr w:rsidR="00B30554" w14:paraId="172D0D6B" w14:textId="77777777">
        <w:trPr>
          <w:jc w:val="center"/>
        </w:trPr>
        <w:tc>
          <w:tcPr>
            <w:tcW w:w="1818" w:type="dxa"/>
          </w:tcPr>
          <w:p w14:paraId="01BF9DA3" w14:textId="77777777" w:rsidR="00B30554" w:rsidRDefault="00EF6067">
            <w:r>
              <w:rPr>
                <w:sz w:val="14"/>
              </w:rPr>
              <w:t>C7</w:t>
            </w:r>
          </w:p>
        </w:tc>
        <w:tc>
          <w:tcPr>
            <w:tcW w:w="1818" w:type="dxa"/>
          </w:tcPr>
          <w:p w14:paraId="2F0F1F21" w14:textId="77777777" w:rsidR="00B30554" w:rsidRDefault="00EF6067">
            <w:r>
              <w:rPr>
                <w:sz w:val="14"/>
              </w:rPr>
              <w:t>Automated notifications</w:t>
            </w:r>
          </w:p>
        </w:tc>
        <w:tc>
          <w:tcPr>
            <w:tcW w:w="1818" w:type="dxa"/>
          </w:tcPr>
          <w:p w14:paraId="7229EF35" w14:textId="77777777" w:rsidR="00B30554" w:rsidRDefault="00EF6067">
            <w:r>
              <w:rPr>
                <w:sz w:val="14"/>
              </w:rPr>
              <w:t>Send in-system or email notifications for shipment, low stock, near expiry, user account events, and program administrator communications.</w:t>
            </w:r>
          </w:p>
        </w:tc>
        <w:tc>
          <w:tcPr>
            <w:tcW w:w="1818" w:type="dxa"/>
          </w:tcPr>
          <w:p w14:paraId="4DCABA44" w14:textId="77777777" w:rsidR="00B30554" w:rsidRDefault="00EF6067">
            <w:r>
              <w:rPr>
                <w:sz w:val="14"/>
              </w:rPr>
              <w:t>RNA-04; SR-15; SR-20; SR-21</w:t>
            </w:r>
          </w:p>
        </w:tc>
        <w:tc>
          <w:tcPr>
            <w:tcW w:w="1818" w:type="dxa"/>
          </w:tcPr>
          <w:p w14:paraId="75589FD6" w14:textId="77777777" w:rsidR="00B30554" w:rsidRDefault="00B30554">
            <w:r>
              <w:rPr>
                <w:b/>
              </w:rPr>
              <w:t>Configuration (internal) + Portal (external — single notification application)</w:t>
            </w:r>
          </w:p>
        </w:tc>
        <w:tc>
          <w:tcPr>
            <w:tcW w:w="1818" w:type="dxa"/>
          </w:tcPr>
          <w:p w14:paraId="63F8CC7A" w14:textId="0778B064" w:rsidR="00B30554" w:rsidRDefault="00B30554">
            <w:r>
              <w:t xml:space="preserve">Internal via Epic in-system/email. </w:t>
            </w:r>
            <w:r>
              <w:rPr>
                <w:b/>
              </w:rPr>
              <w:t>All external notifications consolidated in the portal notification engine</w:t>
            </w:r>
            <w:r>
              <w:t>: shipment (C4), low stock, near expiry, recall (A7), pull-back (A8), program-admin email (SR-20/SR-21), new-user/password emails. One shared engine serves all rows.</w:t>
            </w:r>
          </w:p>
        </w:tc>
        <w:tc>
          <w:tcPr>
            <w:tcW w:w="1818" w:type="dxa"/>
          </w:tcPr>
          <w:p w14:paraId="5AC94833" w14:textId="77777777" w:rsidR="00B30554" w:rsidRDefault="00B30554">
            <w:r>
              <w:t>Epic: Low–Medium · Portal: Medium (shared engine, built once)</w:t>
            </w:r>
          </w:p>
        </w:tc>
        <w:tc>
          <w:tcPr>
            <w:tcW w:w="1818" w:type="dxa"/>
          </w:tcPr>
          <w:p w14:paraId="76E3AB3C" w14:textId="77777777" w:rsidR="00B30554" w:rsidRDefault="00B30554">
            <w:r>
              <w:t>RNA-04, SR-15, SR-20, SR-21. ⚠ Event/extract feed from Willow/Cogito to drive triggers (Open Confirmation Item 14).</w:t>
            </w:r>
          </w:p>
        </w:tc>
      </w:tr>
      <w:tr w:rsidR="00B30554" w14:paraId="407090CB" w14:textId="77777777">
        <w:trPr>
          <w:jc w:val="center"/>
        </w:trPr>
        <w:tc>
          <w:tcPr>
            <w:tcW w:w="1818" w:type="dxa"/>
          </w:tcPr>
          <w:p w14:paraId="366875A6" w14:textId="77777777" w:rsidR="00B30554" w:rsidRDefault="00EF6067">
            <w:r>
              <w:rPr>
                <w:sz w:val="14"/>
              </w:rPr>
              <w:t>C8</w:t>
            </w:r>
          </w:p>
        </w:tc>
        <w:tc>
          <w:tcPr>
            <w:tcW w:w="1818" w:type="dxa"/>
          </w:tcPr>
          <w:p w14:paraId="6076287C" w14:textId="77777777" w:rsidR="00B30554" w:rsidRDefault="00EF6067">
            <w:r>
              <w:rPr>
                <w:sz w:val="14"/>
              </w:rPr>
              <w:t>Inventory-driven ordering</w:t>
            </w:r>
          </w:p>
        </w:tc>
        <w:tc>
          <w:tcPr>
            <w:tcW w:w="1818" w:type="dxa"/>
          </w:tcPr>
          <w:p w14:paraId="2FFC0C51" w14:textId="77777777" w:rsidR="00B30554" w:rsidRDefault="00EF6067">
            <w:r>
              <w:rPr>
                <w:sz w:val="14"/>
              </w:rPr>
              <w:t>Display on-hand inventory at the ordering location and support ordering decisions based on inventory balance, minimum increments, ordering schedule, and product eligibility.</w:t>
            </w:r>
          </w:p>
        </w:tc>
        <w:tc>
          <w:tcPr>
            <w:tcW w:w="1818" w:type="dxa"/>
          </w:tcPr>
          <w:p w14:paraId="73714F26" w14:textId="77777777" w:rsidR="00B30554" w:rsidRDefault="00EF6067">
            <w:r>
              <w:rPr>
                <w:sz w:val="14"/>
              </w:rPr>
              <w:t>SR-11</w:t>
            </w:r>
          </w:p>
        </w:tc>
        <w:tc>
          <w:tcPr>
            <w:tcW w:w="1818" w:type="dxa"/>
          </w:tcPr>
          <w:p w14:paraId="5CF648D5" w14:textId="77777777" w:rsidR="00B30554" w:rsidRDefault="00B30554">
            <w:r>
              <w:rPr>
                <w:b/>
              </w:rPr>
              <w:t>Configuration (internal + external data) + Custom Development (portal display)</w:t>
            </w:r>
          </w:p>
        </w:tc>
        <w:tc>
          <w:tcPr>
            <w:tcW w:w="1818" w:type="dxa"/>
          </w:tcPr>
          <w:p w14:paraId="6F550019" w14:textId="562607AE" w:rsidR="00B30554" w:rsidRDefault="00B30554">
            <w:r>
              <w:t xml:space="preserve">On-hand display, minimum increments, ordering schedule native internally (SR-11). </w:t>
            </w:r>
            <w:r>
              <w:rPr>
                <w:b/>
              </w:rPr>
              <w:t>External on-hand now exists as native Willow balances</w:t>
            </w:r>
            <w:r>
              <w:t xml:space="preserve"> — and since ZPM-22/23 maintain pars, Willow's replenishment logic can generate </w:t>
            </w:r>
            <w:r>
              <w:rPr>
                <w:b/>
              </w:rPr>
              <w:t>system-suggested resupply</w:t>
            </w:r>
            <w:r>
              <w:t xml:space="preserve"> for external sites, shifting routine ordering from provider-push toward par-driven replenishment. Portal display of Willow-side balance and suggested-resupply surfacing need an Interconnect/extract read.</w:t>
            </w:r>
          </w:p>
        </w:tc>
        <w:tc>
          <w:tcPr>
            <w:tcW w:w="1818" w:type="dxa"/>
          </w:tcPr>
          <w:p w14:paraId="2AF1AE6D" w14:textId="77777777" w:rsidR="00B30554" w:rsidRDefault="00B30554">
            <w:r>
              <w:t>Epic: Low–Medium · Portal: Low–Medium</w:t>
            </w:r>
          </w:p>
        </w:tc>
        <w:tc>
          <w:tcPr>
            <w:tcW w:w="1818" w:type="dxa"/>
          </w:tcPr>
          <w:p w14:paraId="14BD624B" w14:textId="77777777" w:rsidR="00B30554" w:rsidRDefault="00B30554">
            <w:r>
              <w:t>⚠ Confirm on-hand-by-location read for portal (narrowed — display only, no longer the data source). Read also feeds C5 threshold checks.</w:t>
            </w:r>
          </w:p>
        </w:tc>
      </w:tr>
      <w:tr w:rsidR="00B30554" w14:paraId="01AE9B85" w14:textId="77777777">
        <w:trPr>
          <w:jc w:val="center"/>
        </w:trPr>
        <w:tc>
          <w:tcPr>
            <w:tcW w:w="1818" w:type="dxa"/>
          </w:tcPr>
          <w:p w14:paraId="396F8267" w14:textId="77777777" w:rsidR="00B30554" w:rsidRDefault="00EF6067">
            <w:r>
              <w:rPr>
                <w:sz w:val="14"/>
              </w:rPr>
              <w:t>C9</w:t>
            </w:r>
          </w:p>
        </w:tc>
        <w:tc>
          <w:tcPr>
            <w:tcW w:w="1818" w:type="dxa"/>
          </w:tcPr>
          <w:p w14:paraId="05EA8E46" w14:textId="77777777" w:rsidR="00B30554" w:rsidRDefault="00EF6067">
            <w:r>
              <w:rPr>
                <w:sz w:val="14"/>
              </w:rPr>
              <w:t>Forecast-based ordering</w:t>
            </w:r>
          </w:p>
        </w:tc>
        <w:tc>
          <w:tcPr>
            <w:tcW w:w="1818" w:type="dxa"/>
          </w:tcPr>
          <w:p w14:paraId="1260D9A4" w14:textId="77777777" w:rsidR="00B30554" w:rsidRDefault="00EF6067">
            <w:r>
              <w:rPr>
                <w:sz w:val="14"/>
              </w:rPr>
              <w:t xml:space="preserve">Support or integrate with forecasting logic to estimate demand, optimize allocation, reduce wastage, and inform ordering decisions. Epic should indicate whether this is </w:t>
            </w:r>
            <w:r>
              <w:rPr>
                <w:sz w:val="14"/>
              </w:rPr>
              <w:lastRenderedPageBreak/>
              <w:t>native, analytics-based, or requires external tools.</w:t>
            </w:r>
          </w:p>
        </w:tc>
        <w:tc>
          <w:tcPr>
            <w:tcW w:w="1818" w:type="dxa"/>
          </w:tcPr>
          <w:p w14:paraId="288A23A0" w14:textId="77777777" w:rsidR="00B30554" w:rsidRDefault="00EF6067">
            <w:r>
              <w:rPr>
                <w:sz w:val="14"/>
              </w:rPr>
              <w:lastRenderedPageBreak/>
              <w:t>Project objectives; D8/D9</w:t>
            </w:r>
          </w:p>
        </w:tc>
        <w:tc>
          <w:tcPr>
            <w:tcW w:w="1818" w:type="dxa"/>
          </w:tcPr>
          <w:p w14:paraId="568569B2" w14:textId="77777777" w:rsidR="00B30554" w:rsidRDefault="00B30554">
            <w:r>
              <w:rPr>
                <w:b/>
              </w:rPr>
              <w:t>Third-Party / Not Supported (native)</w:t>
            </w:r>
          </w:p>
        </w:tc>
        <w:tc>
          <w:tcPr>
            <w:tcW w:w="1818" w:type="dxa"/>
          </w:tcPr>
          <w:p w14:paraId="5734B0D2" w14:textId="6675B9F0" w:rsidR="00B30554" w:rsidRDefault="00B30554">
            <w:r>
              <w:t>No native demand forecasting or AI allocation. Requires third-party forecasting tool integrated to Willow data, or manual process.</w:t>
            </w:r>
            <w:r w:rsidR="00BC1E79">
              <w:t xml:space="preserve"> Is already under development by the </w:t>
            </w:r>
            <w:r w:rsidR="00BC1E79">
              <w:lastRenderedPageBreak/>
              <w:t>PHSI team using Snowflake and Tableau</w:t>
            </w:r>
          </w:p>
        </w:tc>
        <w:tc>
          <w:tcPr>
            <w:tcW w:w="1818" w:type="dxa"/>
          </w:tcPr>
          <w:p w14:paraId="1B705C5B" w14:textId="77777777" w:rsidR="00B30554" w:rsidRDefault="00B30554">
            <w:r>
              <w:lastRenderedPageBreak/>
              <w:t>Major Enhancement</w:t>
            </w:r>
          </w:p>
        </w:tc>
        <w:tc>
          <w:tcPr>
            <w:tcW w:w="1818" w:type="dxa"/>
          </w:tcPr>
          <w:p w14:paraId="4093D065" w14:textId="77777777" w:rsidR="00B30554" w:rsidRDefault="00B30554">
            <w:r>
              <w:t>Gap Assessment §10. Desirable, not mandatory.</w:t>
            </w:r>
          </w:p>
        </w:tc>
      </w:tr>
      <w:tr w:rsidR="00B30554" w14:paraId="4F9794BE" w14:textId="77777777">
        <w:trPr>
          <w:jc w:val="center"/>
        </w:trPr>
        <w:tc>
          <w:tcPr>
            <w:tcW w:w="1818" w:type="dxa"/>
          </w:tcPr>
          <w:p w14:paraId="2290F537" w14:textId="77777777" w:rsidR="00B30554" w:rsidRDefault="00EF6067">
            <w:r>
              <w:rPr>
                <w:sz w:val="14"/>
              </w:rPr>
              <w:lastRenderedPageBreak/>
              <w:t>C10</w:t>
            </w:r>
          </w:p>
        </w:tc>
        <w:tc>
          <w:tcPr>
            <w:tcW w:w="1818" w:type="dxa"/>
          </w:tcPr>
          <w:p w14:paraId="2E1C05CB" w14:textId="77777777" w:rsidR="00B30554" w:rsidRDefault="00EF6067">
            <w:r>
              <w:rPr>
                <w:sz w:val="14"/>
              </w:rPr>
              <w:t>Bulk ordering</w:t>
            </w:r>
          </w:p>
        </w:tc>
        <w:tc>
          <w:tcPr>
            <w:tcW w:w="1818" w:type="dxa"/>
          </w:tcPr>
          <w:p w14:paraId="0416F9D1" w14:textId="77777777" w:rsidR="00B30554" w:rsidRDefault="00EF6067">
            <w:r>
              <w:rPr>
                <w:sz w:val="14"/>
              </w:rPr>
              <w:t>Support high-volume or batch ordering workflows for large providers, depots, campaign periods, influenza season, or pandemic response.</w:t>
            </w:r>
          </w:p>
        </w:tc>
        <w:tc>
          <w:tcPr>
            <w:tcW w:w="1818" w:type="dxa"/>
          </w:tcPr>
          <w:p w14:paraId="007A7BD4" w14:textId="77777777" w:rsidR="00B30554" w:rsidRDefault="00EF6067">
            <w:r>
              <w:rPr>
                <w:sz w:val="14"/>
              </w:rPr>
              <w:t>SR-06; SR-11</w:t>
            </w:r>
          </w:p>
        </w:tc>
        <w:tc>
          <w:tcPr>
            <w:tcW w:w="1818" w:type="dxa"/>
          </w:tcPr>
          <w:p w14:paraId="75ED30A1" w14:textId="77777777" w:rsidR="00B30554" w:rsidRDefault="00B30554">
            <w:r>
              <w:rPr>
                <w:b/>
              </w:rPr>
              <w:t>Configuration</w:t>
            </w:r>
          </w:p>
        </w:tc>
        <w:tc>
          <w:tcPr>
            <w:tcW w:w="1818" w:type="dxa"/>
          </w:tcPr>
          <w:p w14:paraId="276F8EAC" w14:textId="77777777" w:rsidR="00B30554" w:rsidRDefault="00B30554">
            <w:r>
              <w:t>High-volume/seasonal ordering via internal request workflow and batch import; load-tied to A9/A10 scaling question.</w:t>
            </w:r>
          </w:p>
        </w:tc>
        <w:tc>
          <w:tcPr>
            <w:tcW w:w="1818" w:type="dxa"/>
          </w:tcPr>
          <w:p w14:paraId="7DC11700" w14:textId="77777777" w:rsidR="00B30554" w:rsidRDefault="00B30554">
            <w:r>
              <w:t>Medium</w:t>
            </w:r>
          </w:p>
        </w:tc>
        <w:tc>
          <w:tcPr>
            <w:tcW w:w="1818" w:type="dxa"/>
          </w:tcPr>
          <w:p w14:paraId="739C55E1" w14:textId="77777777" w:rsidR="00B30554" w:rsidRDefault="00B30554">
            <w:r>
              <w:t>Depends on infra confirmation for peak periods.</w:t>
            </w:r>
          </w:p>
        </w:tc>
      </w:tr>
    </w:tbl>
    <w:p w14:paraId="05322E8B" w14:textId="77777777" w:rsidR="00B30554" w:rsidRDefault="00B30554"/>
    <w:tbl>
      <w:tblPr>
        <w:tblStyle w:val="TableGrid"/>
        <w:tblW w:w="0" w:type="auto"/>
        <w:jc w:val="center"/>
        <w:tblLook w:val="04A0" w:firstRow="1" w:lastRow="0" w:firstColumn="1" w:lastColumn="0" w:noHBand="0" w:noVBand="1"/>
      </w:tblPr>
      <w:tblGrid>
        <w:gridCol w:w="1430"/>
        <w:gridCol w:w="1603"/>
        <w:gridCol w:w="1599"/>
        <w:gridCol w:w="1758"/>
        <w:gridCol w:w="1714"/>
        <w:gridCol w:w="3338"/>
        <w:gridCol w:w="1676"/>
        <w:gridCol w:w="1642"/>
      </w:tblGrid>
      <w:tr w:rsidR="00B30554" w14:paraId="09CADCF9" w14:textId="77777777">
        <w:trPr>
          <w:jc w:val="center"/>
        </w:trPr>
        <w:tc>
          <w:tcPr>
            <w:tcW w:w="1818" w:type="dxa"/>
            <w:shd w:val="clear" w:color="auto" w:fill="D9EAF7"/>
          </w:tcPr>
          <w:p w14:paraId="71304516" w14:textId="77777777" w:rsidR="00B30554" w:rsidRDefault="00EF6067">
            <w:r>
              <w:rPr>
                <w:b/>
                <w:sz w:val="14"/>
              </w:rPr>
              <w:t>ID</w:t>
            </w:r>
          </w:p>
        </w:tc>
        <w:tc>
          <w:tcPr>
            <w:tcW w:w="1818" w:type="dxa"/>
            <w:shd w:val="clear" w:color="auto" w:fill="D9EAF7"/>
          </w:tcPr>
          <w:p w14:paraId="63D75ED7" w14:textId="77777777" w:rsidR="00B30554" w:rsidRDefault="00EF6067">
            <w:r>
              <w:rPr>
                <w:b/>
                <w:sz w:val="14"/>
              </w:rPr>
              <w:t>Requirement</w:t>
            </w:r>
          </w:p>
        </w:tc>
        <w:tc>
          <w:tcPr>
            <w:tcW w:w="1818" w:type="dxa"/>
            <w:shd w:val="clear" w:color="auto" w:fill="D9EAF7"/>
          </w:tcPr>
          <w:p w14:paraId="585E5611" w14:textId="77777777" w:rsidR="00B30554" w:rsidRDefault="00EF6067">
            <w:r>
              <w:rPr>
                <w:b/>
                <w:sz w:val="14"/>
              </w:rPr>
              <w:t>Alberta VIMS requirement description / business intent</w:t>
            </w:r>
          </w:p>
        </w:tc>
        <w:tc>
          <w:tcPr>
            <w:tcW w:w="1818" w:type="dxa"/>
            <w:shd w:val="clear" w:color="auto" w:fill="D9EAF7"/>
          </w:tcPr>
          <w:p w14:paraId="36189C99" w14:textId="77777777" w:rsidR="00B30554" w:rsidRDefault="00EF6067">
            <w:r>
              <w:rPr>
                <w:b/>
                <w:sz w:val="14"/>
              </w:rPr>
              <w:t>RFP traceability</w:t>
            </w:r>
          </w:p>
        </w:tc>
        <w:tc>
          <w:tcPr>
            <w:tcW w:w="1818" w:type="dxa"/>
            <w:shd w:val="clear" w:color="auto" w:fill="D9EAF7"/>
          </w:tcPr>
          <w:p w14:paraId="693C6BED" w14:textId="77777777" w:rsidR="00B30554" w:rsidRDefault="00EF6067">
            <w:r>
              <w:rPr>
                <w:b/>
                <w:sz w:val="14"/>
              </w:rPr>
              <w:t>Epic response: Native / Config / Custom / 3rd Party / Not Supported</w:t>
            </w:r>
          </w:p>
        </w:tc>
        <w:tc>
          <w:tcPr>
            <w:tcW w:w="1818" w:type="dxa"/>
            <w:shd w:val="clear" w:color="auto" w:fill="D9EAF7"/>
          </w:tcPr>
          <w:p w14:paraId="4E0554D7" w14:textId="77777777" w:rsidR="00B30554" w:rsidRDefault="00EF6067">
            <w:r>
              <w:rPr>
                <w:b/>
                <w:sz w:val="14"/>
              </w:rPr>
              <w:t>Epic proposed approach</w:t>
            </w:r>
          </w:p>
        </w:tc>
        <w:tc>
          <w:tcPr>
            <w:tcW w:w="1818" w:type="dxa"/>
            <w:shd w:val="clear" w:color="auto" w:fill="D9EAF7"/>
          </w:tcPr>
          <w:p w14:paraId="3D948B9B" w14:textId="77777777" w:rsidR="00B30554" w:rsidRDefault="00EF6067">
            <w:r>
              <w:rPr>
                <w:b/>
                <w:sz w:val="14"/>
              </w:rPr>
              <w:t>Complexity / effort</w:t>
            </w:r>
          </w:p>
        </w:tc>
        <w:tc>
          <w:tcPr>
            <w:tcW w:w="1818" w:type="dxa"/>
            <w:shd w:val="clear" w:color="auto" w:fill="D9EAF7"/>
          </w:tcPr>
          <w:p w14:paraId="06BC8870" w14:textId="77777777" w:rsidR="00B30554" w:rsidRDefault="00EF6067">
            <w:r>
              <w:rPr>
                <w:b/>
                <w:sz w:val="14"/>
              </w:rPr>
              <w:t>Assumptions, dependencies, reference sites</w:t>
            </w:r>
          </w:p>
        </w:tc>
      </w:tr>
      <w:tr w:rsidR="00B30554" w14:paraId="4289FF9F" w14:textId="77777777">
        <w:trPr>
          <w:jc w:val="center"/>
        </w:trPr>
        <w:tc>
          <w:tcPr>
            <w:tcW w:w="1818" w:type="dxa"/>
          </w:tcPr>
          <w:p w14:paraId="468BFD58" w14:textId="77777777" w:rsidR="00B30554" w:rsidRDefault="00EF6067">
            <w:r>
              <w:rPr>
                <w:sz w:val="14"/>
              </w:rPr>
              <w:t>D1</w:t>
            </w:r>
          </w:p>
        </w:tc>
        <w:tc>
          <w:tcPr>
            <w:tcW w:w="1818" w:type="dxa"/>
          </w:tcPr>
          <w:p w14:paraId="0382FE5A" w14:textId="77777777" w:rsidR="00B30554" w:rsidRDefault="00EF6067">
            <w:r>
              <w:rPr>
                <w:sz w:val="14"/>
              </w:rPr>
              <w:t>Real-time inventory visibility</w:t>
            </w:r>
          </w:p>
        </w:tc>
        <w:tc>
          <w:tcPr>
            <w:tcW w:w="1818" w:type="dxa"/>
          </w:tcPr>
          <w:p w14:paraId="53646CF4" w14:textId="77777777" w:rsidR="00B30554" w:rsidRDefault="00EF6067">
            <w:r>
              <w:rPr>
                <w:sz w:val="14"/>
              </w:rPr>
              <w:t>Provide near real-time visibility into vaccine location, quantity, lot, expiry, and movement across all tiers of the provincial supply chain.</w:t>
            </w:r>
          </w:p>
        </w:tc>
        <w:tc>
          <w:tcPr>
            <w:tcW w:w="1818" w:type="dxa"/>
          </w:tcPr>
          <w:p w14:paraId="4EB4B790" w14:textId="77777777" w:rsidR="00B30554" w:rsidRDefault="00EF6067">
            <w:r>
              <w:rPr>
                <w:sz w:val="14"/>
              </w:rPr>
              <w:t>Project objective 1; RNA-02</w:t>
            </w:r>
          </w:p>
        </w:tc>
        <w:tc>
          <w:tcPr>
            <w:tcW w:w="1818" w:type="dxa"/>
          </w:tcPr>
          <w:p w14:paraId="05F2F0DF" w14:textId="77777777" w:rsidR="00B30554" w:rsidRDefault="00B30554">
            <w:r>
              <w:rPr>
                <w:b/>
              </w:rPr>
              <w:t>Configuration + Interface (external via portal→ADS feed)</w:t>
            </w:r>
          </w:p>
        </w:tc>
        <w:tc>
          <w:tcPr>
            <w:tcW w:w="1818" w:type="dxa"/>
          </w:tcPr>
          <w:p w14:paraId="540F6185" w14:textId="1F1ABD79" w:rsidR="00B30554" w:rsidRDefault="00B30554">
            <w:r>
              <w:t xml:space="preserve">Near-real-time across PVD/depots via Cogito/Workbench. </w:t>
            </w:r>
            <w:r>
              <w:rPr>
                <w:b/>
              </w:rPr>
              <w:t>External sites now report on-hand through the portal, posted to native Willow balances via the ADS interface</w:t>
            </w:r>
            <w:r>
              <w:t xml:space="preserve"> — Cogito reports external locations like internal ones; no separate visibility layer.</w:t>
            </w:r>
          </w:p>
        </w:tc>
        <w:tc>
          <w:tcPr>
            <w:tcW w:w="1818" w:type="dxa"/>
          </w:tcPr>
          <w:p w14:paraId="6D1D023B" w14:textId="77777777" w:rsidR="00B30554" w:rsidRDefault="00B30554">
            <w:r>
              <w:t>Medium</w:t>
            </w:r>
          </w:p>
        </w:tc>
        <w:tc>
          <w:tcPr>
            <w:tcW w:w="1818" w:type="dxa"/>
          </w:tcPr>
          <w:p w14:paraId="0CEB8640" w14:textId="77777777" w:rsidR="00B30554" w:rsidRDefault="00B30554">
            <w:r>
              <w:t>External data freshness = provider reporting cadence through the portal, not a technical limit. Gap Assessment §5 external-visibility gap substantially resolved.</w:t>
            </w:r>
          </w:p>
        </w:tc>
      </w:tr>
      <w:tr w:rsidR="00B30554" w14:paraId="1FA6B33C" w14:textId="77777777">
        <w:trPr>
          <w:jc w:val="center"/>
        </w:trPr>
        <w:tc>
          <w:tcPr>
            <w:tcW w:w="1818" w:type="dxa"/>
          </w:tcPr>
          <w:p w14:paraId="43203D58" w14:textId="77777777" w:rsidR="00B30554" w:rsidRDefault="00EF6067">
            <w:r>
              <w:rPr>
                <w:sz w:val="14"/>
              </w:rPr>
              <w:t>D2</w:t>
            </w:r>
          </w:p>
        </w:tc>
        <w:tc>
          <w:tcPr>
            <w:tcW w:w="1818" w:type="dxa"/>
          </w:tcPr>
          <w:p w14:paraId="46DE36DB" w14:textId="77777777" w:rsidR="00B30554" w:rsidRDefault="00EF6067">
            <w:r>
              <w:rPr>
                <w:sz w:val="14"/>
              </w:rPr>
              <w:t>Provincial inventory dashboard</w:t>
            </w:r>
          </w:p>
        </w:tc>
        <w:tc>
          <w:tcPr>
            <w:tcW w:w="1818" w:type="dxa"/>
          </w:tcPr>
          <w:p w14:paraId="55EB39E3" w14:textId="77777777" w:rsidR="00B30554" w:rsidRDefault="00EF6067">
            <w:r>
              <w:rPr>
                <w:sz w:val="14"/>
              </w:rPr>
              <w:t>Provide dashboard views for provincial users showing inventory by product, lot, region, depot, provider, funding type, expiry horizon, and supply status.</w:t>
            </w:r>
          </w:p>
        </w:tc>
        <w:tc>
          <w:tcPr>
            <w:tcW w:w="1818" w:type="dxa"/>
          </w:tcPr>
          <w:p w14:paraId="3C189A7F" w14:textId="77777777" w:rsidR="00B30554" w:rsidRDefault="00EF6067">
            <w:r>
              <w:rPr>
                <w:sz w:val="14"/>
              </w:rPr>
              <w:t>RNA-01; RNA-02</w:t>
            </w:r>
          </w:p>
        </w:tc>
        <w:tc>
          <w:tcPr>
            <w:tcW w:w="1818" w:type="dxa"/>
          </w:tcPr>
          <w:p w14:paraId="16EBDC98" w14:textId="77777777" w:rsidR="00B30554" w:rsidRDefault="00B30554">
            <w:r>
              <w:rPr>
                <w:b/>
              </w:rPr>
              <w:t>Configuration</w:t>
            </w:r>
          </w:p>
        </w:tc>
        <w:tc>
          <w:tcPr>
            <w:tcW w:w="1818" w:type="dxa"/>
          </w:tcPr>
          <w:p w14:paraId="717A809E" w14:textId="77777777" w:rsidR="00B30554" w:rsidRDefault="00B30554">
            <w:r>
              <w:t>Cogito / Radar dashboards and SlicerDicer for inventory by product, lot, region, depot, funding type, expiry horizon.</w:t>
            </w:r>
          </w:p>
        </w:tc>
        <w:tc>
          <w:tcPr>
            <w:tcW w:w="1818" w:type="dxa"/>
          </w:tcPr>
          <w:p w14:paraId="03A51F98" w14:textId="77777777" w:rsidR="00B30554" w:rsidRDefault="00B30554">
            <w:r>
              <w:t>Medium–High</w:t>
            </w:r>
          </w:p>
        </w:tc>
        <w:tc>
          <w:tcPr>
            <w:tcW w:w="1818" w:type="dxa"/>
          </w:tcPr>
          <w:p w14:paraId="70B9B6CC" w14:textId="77777777" w:rsidR="00B30554" w:rsidRDefault="00B30554">
            <w:r>
              <w:t>Requires Cogito reporting build; ⚠ confirm Cogito licensing in scope.</w:t>
            </w:r>
          </w:p>
        </w:tc>
      </w:tr>
      <w:tr w:rsidR="00B30554" w14:paraId="311E1248" w14:textId="77777777">
        <w:trPr>
          <w:jc w:val="center"/>
        </w:trPr>
        <w:tc>
          <w:tcPr>
            <w:tcW w:w="1818" w:type="dxa"/>
          </w:tcPr>
          <w:p w14:paraId="5936D9B0" w14:textId="77777777" w:rsidR="00B30554" w:rsidRDefault="00EF6067">
            <w:r>
              <w:rPr>
                <w:sz w:val="14"/>
              </w:rPr>
              <w:t>D3</w:t>
            </w:r>
          </w:p>
        </w:tc>
        <w:tc>
          <w:tcPr>
            <w:tcW w:w="1818" w:type="dxa"/>
          </w:tcPr>
          <w:p w14:paraId="284A2D6D" w14:textId="77777777" w:rsidR="00B30554" w:rsidRDefault="00EF6067">
            <w:r>
              <w:rPr>
                <w:sz w:val="14"/>
              </w:rPr>
              <w:t>Near-expiry reporting</w:t>
            </w:r>
          </w:p>
        </w:tc>
        <w:tc>
          <w:tcPr>
            <w:tcW w:w="1818" w:type="dxa"/>
          </w:tcPr>
          <w:p w14:paraId="40BD6512" w14:textId="77777777" w:rsidR="00B30554" w:rsidRDefault="00EF6067">
            <w:r>
              <w:rPr>
                <w:sz w:val="14"/>
              </w:rPr>
              <w:t>Identify products nearing expiry by location and product to support redistribution, wastage prevention, and operational follow-up.</w:t>
            </w:r>
          </w:p>
        </w:tc>
        <w:tc>
          <w:tcPr>
            <w:tcW w:w="1818" w:type="dxa"/>
          </w:tcPr>
          <w:p w14:paraId="3CDB3F67" w14:textId="77777777" w:rsidR="00B30554" w:rsidRDefault="00EF6067">
            <w:r>
              <w:rPr>
                <w:sz w:val="14"/>
              </w:rPr>
              <w:t>RNA-01; RNA-04</w:t>
            </w:r>
          </w:p>
        </w:tc>
        <w:tc>
          <w:tcPr>
            <w:tcW w:w="1818" w:type="dxa"/>
          </w:tcPr>
          <w:p w14:paraId="421C206B" w14:textId="77777777" w:rsidR="00B30554" w:rsidRDefault="00B30554">
            <w:r>
              <w:rPr>
                <w:b/>
              </w:rPr>
              <w:t>Native / Configuration</w:t>
            </w:r>
          </w:p>
        </w:tc>
        <w:tc>
          <w:tcPr>
            <w:tcW w:w="1818" w:type="dxa"/>
          </w:tcPr>
          <w:p w14:paraId="4C148615" w14:textId="5FE39AE7" w:rsidR="00B30554" w:rsidRDefault="00B30554">
            <w:r>
              <w:t xml:space="preserve">Near-expiry reporting native within instance; external-site coverage now extends via portal-reported counts </w:t>
            </w:r>
            <w:r>
              <w:rPr>
                <w:b/>
              </w:rPr>
              <w:t>if lot/expiry is captured</w:t>
            </w:r>
            <w:r>
              <w:t xml:space="preserve"> </w:t>
            </w:r>
          </w:p>
        </w:tc>
        <w:tc>
          <w:tcPr>
            <w:tcW w:w="1818" w:type="dxa"/>
          </w:tcPr>
          <w:p w14:paraId="4A68ABF8" w14:textId="77777777" w:rsidR="00B30554" w:rsidRDefault="00B30554">
            <w:r>
              <w:t>Medium</w:t>
            </w:r>
          </w:p>
        </w:tc>
        <w:tc>
          <w:tcPr>
            <w:tcW w:w="1818" w:type="dxa"/>
          </w:tcPr>
          <w:p w14:paraId="2C9A28DB" w14:textId="77777777" w:rsidR="00B30554" w:rsidRDefault="00B30554">
            <w:r>
              <w:t>RNA-01/RNA-04. ⚠ Lot/expiry in ZPM feed.</w:t>
            </w:r>
          </w:p>
        </w:tc>
      </w:tr>
      <w:tr w:rsidR="00B30554" w14:paraId="26C4F35A" w14:textId="77777777">
        <w:trPr>
          <w:jc w:val="center"/>
        </w:trPr>
        <w:tc>
          <w:tcPr>
            <w:tcW w:w="1818" w:type="dxa"/>
          </w:tcPr>
          <w:p w14:paraId="69B01AE3" w14:textId="77777777" w:rsidR="00B30554" w:rsidRDefault="00EF6067">
            <w:r>
              <w:rPr>
                <w:sz w:val="14"/>
              </w:rPr>
              <w:t>D4</w:t>
            </w:r>
          </w:p>
        </w:tc>
        <w:tc>
          <w:tcPr>
            <w:tcW w:w="1818" w:type="dxa"/>
          </w:tcPr>
          <w:p w14:paraId="2404624A" w14:textId="77777777" w:rsidR="00B30554" w:rsidRDefault="00EF6067">
            <w:r>
              <w:rPr>
                <w:sz w:val="14"/>
              </w:rPr>
              <w:t>Wastage reporting</w:t>
            </w:r>
          </w:p>
        </w:tc>
        <w:tc>
          <w:tcPr>
            <w:tcW w:w="1818" w:type="dxa"/>
          </w:tcPr>
          <w:p w14:paraId="573B72F8" w14:textId="77777777" w:rsidR="00B30554" w:rsidRDefault="00EF6067">
            <w:r>
              <w:rPr>
                <w:sz w:val="14"/>
              </w:rPr>
              <w:t>Report vaccine wastage by product, location, reason code, tier, and time period. Support export and audit review.</w:t>
            </w:r>
          </w:p>
        </w:tc>
        <w:tc>
          <w:tcPr>
            <w:tcW w:w="1818" w:type="dxa"/>
          </w:tcPr>
          <w:p w14:paraId="1EB675E1" w14:textId="77777777" w:rsidR="00B30554" w:rsidRDefault="00EF6067">
            <w:r>
              <w:rPr>
                <w:sz w:val="14"/>
              </w:rPr>
              <w:t>RNA-01; SR-12; SR-16</w:t>
            </w:r>
          </w:p>
        </w:tc>
        <w:tc>
          <w:tcPr>
            <w:tcW w:w="1818" w:type="dxa"/>
          </w:tcPr>
          <w:p w14:paraId="58D4EDC9" w14:textId="77777777" w:rsidR="00B30554" w:rsidRDefault="00B30554">
            <w:r>
              <w:rPr>
                <w:b/>
              </w:rPr>
              <w:t>Configuration</w:t>
            </w:r>
          </w:p>
        </w:tc>
        <w:tc>
          <w:tcPr>
            <w:tcW w:w="1818" w:type="dxa"/>
          </w:tcPr>
          <w:p w14:paraId="7BB328EF" w14:textId="77777777" w:rsidR="00B30554" w:rsidRDefault="00B30554">
            <w:r>
              <w:t>Wastage by product/location/reason/tier/period via Cogito; export to CSV/PDF/Excel.</w:t>
            </w:r>
          </w:p>
        </w:tc>
        <w:tc>
          <w:tcPr>
            <w:tcW w:w="1818" w:type="dxa"/>
          </w:tcPr>
          <w:p w14:paraId="23364EC3" w14:textId="77777777" w:rsidR="00B30554" w:rsidRDefault="00B30554">
            <w:r>
              <w:t>Medium</w:t>
            </w:r>
          </w:p>
        </w:tc>
        <w:tc>
          <w:tcPr>
            <w:tcW w:w="1818" w:type="dxa"/>
          </w:tcPr>
          <w:p w14:paraId="757864EE" w14:textId="77777777" w:rsidR="00B30554" w:rsidRDefault="00B30554">
            <w:r>
              <w:t>SR-12, RNA-01.</w:t>
            </w:r>
          </w:p>
        </w:tc>
      </w:tr>
      <w:tr w:rsidR="00B30554" w14:paraId="06B31C2D" w14:textId="77777777">
        <w:trPr>
          <w:jc w:val="center"/>
        </w:trPr>
        <w:tc>
          <w:tcPr>
            <w:tcW w:w="1818" w:type="dxa"/>
          </w:tcPr>
          <w:p w14:paraId="6CB884F5" w14:textId="77777777" w:rsidR="00B30554" w:rsidRDefault="00EF6067">
            <w:r>
              <w:rPr>
                <w:sz w:val="14"/>
              </w:rPr>
              <w:t>D5</w:t>
            </w:r>
          </w:p>
        </w:tc>
        <w:tc>
          <w:tcPr>
            <w:tcW w:w="1818" w:type="dxa"/>
          </w:tcPr>
          <w:p w14:paraId="7DD18CDB" w14:textId="77777777" w:rsidR="00B30554" w:rsidRDefault="00EF6067">
            <w:r>
              <w:rPr>
                <w:sz w:val="14"/>
              </w:rPr>
              <w:t>Recall reporting</w:t>
            </w:r>
          </w:p>
        </w:tc>
        <w:tc>
          <w:tcPr>
            <w:tcW w:w="1818" w:type="dxa"/>
          </w:tcPr>
          <w:p w14:paraId="6B15B64D" w14:textId="77777777" w:rsidR="00B30554" w:rsidRDefault="00EF6067">
            <w:r>
              <w:rPr>
                <w:sz w:val="14"/>
              </w:rPr>
              <w:t>Report affected locations, quantities, lots, return status, and completion status for recall events.</w:t>
            </w:r>
          </w:p>
        </w:tc>
        <w:tc>
          <w:tcPr>
            <w:tcW w:w="1818" w:type="dxa"/>
          </w:tcPr>
          <w:p w14:paraId="3AFF94D8" w14:textId="77777777" w:rsidR="00B30554" w:rsidRDefault="00EF6067">
            <w:r>
              <w:rPr>
                <w:sz w:val="14"/>
              </w:rPr>
              <w:t>SR-16; RNA-01</w:t>
            </w:r>
          </w:p>
        </w:tc>
        <w:tc>
          <w:tcPr>
            <w:tcW w:w="1818" w:type="dxa"/>
          </w:tcPr>
          <w:p w14:paraId="79FDF975" w14:textId="77777777" w:rsidR="00B30554" w:rsidRDefault="00B30554">
            <w:r>
              <w:rPr>
                <w:b/>
              </w:rPr>
              <w:t>Configuration (identification) + Portal (workflow reporting)</w:t>
            </w:r>
          </w:p>
        </w:tc>
        <w:tc>
          <w:tcPr>
            <w:tcW w:w="1818" w:type="dxa"/>
          </w:tcPr>
          <w:p w14:paraId="1F57F94A" w14:textId="3F2978D2" w:rsidR="00B30554" w:rsidRDefault="00B30554">
            <w:proofErr w:type="gramStart"/>
            <w:r>
              <w:t>Affected-location</w:t>
            </w:r>
            <w:proofErr w:type="gramEnd"/>
            <w:r>
              <w:t xml:space="preserve">/quantity/lot identification becomes native Cogito reporting over external balances. Return-progress/acknowledgement/completion reporting comes from the </w:t>
            </w:r>
            <w:r>
              <w:rPr>
                <w:b/>
              </w:rPr>
              <w:t>portal recall module</w:t>
            </w:r>
            <w:r>
              <w:t xml:space="preserve"> (A7) — the portal holds the execution data.</w:t>
            </w:r>
          </w:p>
        </w:tc>
        <w:tc>
          <w:tcPr>
            <w:tcW w:w="1818" w:type="dxa"/>
          </w:tcPr>
          <w:p w14:paraId="0D03420F" w14:textId="77777777" w:rsidR="00B30554" w:rsidRDefault="00B30554">
            <w:r>
              <w:t>Epic: Medium · Portal: (within A7 module)</w:t>
            </w:r>
          </w:p>
        </w:tc>
        <w:tc>
          <w:tcPr>
            <w:tcW w:w="1818" w:type="dxa"/>
          </w:tcPr>
          <w:p w14:paraId="5109F970" w14:textId="77777777" w:rsidR="00B30554" w:rsidRDefault="00B30554">
            <w:r>
              <w:t>Tied to A7. ⚠ Lot granularity in ZPM feed.</w:t>
            </w:r>
          </w:p>
        </w:tc>
      </w:tr>
      <w:tr w:rsidR="00B30554" w14:paraId="2FD17F12" w14:textId="77777777">
        <w:trPr>
          <w:jc w:val="center"/>
        </w:trPr>
        <w:tc>
          <w:tcPr>
            <w:tcW w:w="1818" w:type="dxa"/>
          </w:tcPr>
          <w:p w14:paraId="204C9FB3" w14:textId="77777777" w:rsidR="00B30554" w:rsidRDefault="00EF6067">
            <w:r>
              <w:rPr>
                <w:sz w:val="14"/>
              </w:rPr>
              <w:t>D6</w:t>
            </w:r>
          </w:p>
        </w:tc>
        <w:tc>
          <w:tcPr>
            <w:tcW w:w="1818" w:type="dxa"/>
          </w:tcPr>
          <w:p w14:paraId="36975618" w14:textId="77777777" w:rsidR="00B30554" w:rsidRDefault="00EF6067">
            <w:r>
              <w:rPr>
                <w:sz w:val="14"/>
              </w:rPr>
              <w:t>Ordering trends</w:t>
            </w:r>
          </w:p>
        </w:tc>
        <w:tc>
          <w:tcPr>
            <w:tcW w:w="1818" w:type="dxa"/>
          </w:tcPr>
          <w:p w14:paraId="66CE95CE" w14:textId="77777777" w:rsidR="00B30554" w:rsidRDefault="00EF6067">
            <w:r>
              <w:rPr>
                <w:sz w:val="14"/>
              </w:rPr>
              <w:t xml:space="preserve">Report vaccine ordering and usage trends by tier, </w:t>
            </w:r>
            <w:r>
              <w:rPr>
                <w:sz w:val="14"/>
              </w:rPr>
              <w:lastRenderedPageBreak/>
              <w:t>product, location, provider group, and time period.</w:t>
            </w:r>
          </w:p>
        </w:tc>
        <w:tc>
          <w:tcPr>
            <w:tcW w:w="1818" w:type="dxa"/>
          </w:tcPr>
          <w:p w14:paraId="1E55FDCB" w14:textId="77777777" w:rsidR="00B30554" w:rsidRDefault="00EF6067">
            <w:r>
              <w:rPr>
                <w:sz w:val="14"/>
              </w:rPr>
              <w:lastRenderedPageBreak/>
              <w:t>RNA-01</w:t>
            </w:r>
          </w:p>
        </w:tc>
        <w:tc>
          <w:tcPr>
            <w:tcW w:w="1818" w:type="dxa"/>
          </w:tcPr>
          <w:p w14:paraId="63F6152F" w14:textId="77777777" w:rsidR="00B30554" w:rsidRDefault="00B30554">
            <w:r>
              <w:rPr>
                <w:b/>
              </w:rPr>
              <w:t>Configuration</w:t>
            </w:r>
          </w:p>
        </w:tc>
        <w:tc>
          <w:tcPr>
            <w:tcW w:w="1818" w:type="dxa"/>
          </w:tcPr>
          <w:p w14:paraId="72978E01" w14:textId="77777777" w:rsidR="00B30554" w:rsidRDefault="00B30554">
            <w:r>
              <w:t xml:space="preserve">Ordering/usage trends by tier/product/location/provider </w:t>
            </w:r>
            <w:r>
              <w:lastRenderedPageBreak/>
              <w:t>group/period via Cogito.</w:t>
            </w:r>
          </w:p>
        </w:tc>
        <w:tc>
          <w:tcPr>
            <w:tcW w:w="1818" w:type="dxa"/>
          </w:tcPr>
          <w:p w14:paraId="3B2FA5B7" w14:textId="77777777" w:rsidR="00B30554" w:rsidRDefault="00B30554">
            <w:r>
              <w:lastRenderedPageBreak/>
              <w:t>Medium</w:t>
            </w:r>
          </w:p>
        </w:tc>
        <w:tc>
          <w:tcPr>
            <w:tcW w:w="1818" w:type="dxa"/>
          </w:tcPr>
          <w:p w14:paraId="2DF51FCB" w14:textId="77777777" w:rsidR="00B30554" w:rsidRDefault="00B30554">
            <w:r>
              <w:t>RNA-01.</w:t>
            </w:r>
          </w:p>
        </w:tc>
      </w:tr>
      <w:tr w:rsidR="00B30554" w14:paraId="5B6EA58A" w14:textId="77777777">
        <w:trPr>
          <w:jc w:val="center"/>
        </w:trPr>
        <w:tc>
          <w:tcPr>
            <w:tcW w:w="1818" w:type="dxa"/>
          </w:tcPr>
          <w:p w14:paraId="1304A497" w14:textId="77777777" w:rsidR="00B30554" w:rsidRDefault="00EF6067">
            <w:r>
              <w:rPr>
                <w:sz w:val="14"/>
              </w:rPr>
              <w:t>D7</w:t>
            </w:r>
          </w:p>
        </w:tc>
        <w:tc>
          <w:tcPr>
            <w:tcW w:w="1818" w:type="dxa"/>
          </w:tcPr>
          <w:p w14:paraId="342B0089" w14:textId="77777777" w:rsidR="00B30554" w:rsidRDefault="00EF6067">
            <w:r>
              <w:rPr>
                <w:sz w:val="14"/>
              </w:rPr>
              <w:t>Utilization trends</w:t>
            </w:r>
          </w:p>
        </w:tc>
        <w:tc>
          <w:tcPr>
            <w:tcW w:w="1818" w:type="dxa"/>
          </w:tcPr>
          <w:p w14:paraId="70C04CC7" w14:textId="77777777" w:rsidR="00B30554" w:rsidRDefault="00EF6067">
            <w:r>
              <w:rPr>
                <w:sz w:val="14"/>
              </w:rPr>
              <w:t>Support analysis of inventory movement, use, wastage, and ordering patterns to inform program planning and allocation decisions.</w:t>
            </w:r>
          </w:p>
        </w:tc>
        <w:tc>
          <w:tcPr>
            <w:tcW w:w="1818" w:type="dxa"/>
          </w:tcPr>
          <w:p w14:paraId="1C4E534C" w14:textId="77777777" w:rsidR="00B30554" w:rsidRDefault="00EF6067">
            <w:r>
              <w:rPr>
                <w:sz w:val="14"/>
              </w:rPr>
              <w:t>Project objectives; RNA-01</w:t>
            </w:r>
          </w:p>
        </w:tc>
        <w:tc>
          <w:tcPr>
            <w:tcW w:w="1818" w:type="dxa"/>
          </w:tcPr>
          <w:p w14:paraId="03DE5EC2" w14:textId="77777777" w:rsidR="00B30554" w:rsidRDefault="00B30554">
            <w:r>
              <w:rPr>
                <w:b/>
              </w:rPr>
              <w:t>Configuration</w:t>
            </w:r>
          </w:p>
        </w:tc>
        <w:tc>
          <w:tcPr>
            <w:tcW w:w="1818" w:type="dxa"/>
          </w:tcPr>
          <w:p w14:paraId="04E5EB48" w14:textId="77777777" w:rsidR="00B30554" w:rsidRDefault="00B30554">
            <w:r>
              <w:t>Movement/use/wastage/ordering pattern analysis via Cogito.</w:t>
            </w:r>
          </w:p>
        </w:tc>
        <w:tc>
          <w:tcPr>
            <w:tcW w:w="1818" w:type="dxa"/>
          </w:tcPr>
          <w:p w14:paraId="037FE27B" w14:textId="77777777" w:rsidR="00B30554" w:rsidRDefault="00B30554">
            <w:r>
              <w:t>Medium</w:t>
            </w:r>
          </w:p>
        </w:tc>
        <w:tc>
          <w:tcPr>
            <w:tcW w:w="1818" w:type="dxa"/>
          </w:tcPr>
          <w:p w14:paraId="5C203A6F" w14:textId="77777777" w:rsidR="00B30554" w:rsidRDefault="00B30554">
            <w:r>
              <w:t>Project objectives; RNA-01.</w:t>
            </w:r>
          </w:p>
        </w:tc>
      </w:tr>
      <w:tr w:rsidR="00B30554" w14:paraId="40B1E383" w14:textId="77777777">
        <w:trPr>
          <w:jc w:val="center"/>
        </w:trPr>
        <w:tc>
          <w:tcPr>
            <w:tcW w:w="1818" w:type="dxa"/>
          </w:tcPr>
          <w:p w14:paraId="3ED18A95" w14:textId="77777777" w:rsidR="00B30554" w:rsidRDefault="00EF6067">
            <w:r>
              <w:rPr>
                <w:sz w:val="14"/>
              </w:rPr>
              <w:t>D8</w:t>
            </w:r>
          </w:p>
        </w:tc>
        <w:tc>
          <w:tcPr>
            <w:tcW w:w="1818" w:type="dxa"/>
          </w:tcPr>
          <w:p w14:paraId="07BE3BBE" w14:textId="77777777" w:rsidR="00B30554" w:rsidRDefault="00EF6067">
            <w:r>
              <w:rPr>
                <w:sz w:val="14"/>
              </w:rPr>
              <w:t>Forecasting</w:t>
            </w:r>
          </w:p>
        </w:tc>
        <w:tc>
          <w:tcPr>
            <w:tcW w:w="1818" w:type="dxa"/>
          </w:tcPr>
          <w:p w14:paraId="280691AF" w14:textId="77777777" w:rsidR="00B30554" w:rsidRDefault="00EF6067">
            <w:r>
              <w:rPr>
                <w:sz w:val="14"/>
              </w:rPr>
              <w:t>Provide forecasting or integration with forecasting tools to anticipate vaccine demand and inform procurement, allocation, and redistribution decisions.</w:t>
            </w:r>
          </w:p>
        </w:tc>
        <w:tc>
          <w:tcPr>
            <w:tcW w:w="1818" w:type="dxa"/>
          </w:tcPr>
          <w:p w14:paraId="1F0FC01E" w14:textId="77777777" w:rsidR="00B30554" w:rsidRDefault="00EF6067">
            <w:r>
              <w:rPr>
                <w:sz w:val="14"/>
              </w:rPr>
              <w:t>Project background/objectives</w:t>
            </w:r>
          </w:p>
        </w:tc>
        <w:tc>
          <w:tcPr>
            <w:tcW w:w="1818" w:type="dxa"/>
          </w:tcPr>
          <w:p w14:paraId="3A49F4B3" w14:textId="77777777" w:rsidR="00B30554" w:rsidRDefault="00B30554">
            <w:r>
              <w:rPr>
                <w:b/>
              </w:rPr>
              <w:t>Third-Party</w:t>
            </w:r>
          </w:p>
        </w:tc>
        <w:tc>
          <w:tcPr>
            <w:tcW w:w="1818" w:type="dxa"/>
          </w:tcPr>
          <w:p w14:paraId="423D3A8A" w14:textId="77777777" w:rsidR="00B30554" w:rsidRDefault="00B30554">
            <w:r>
              <w:t>Forecasting/demand anticipation not native; integrate external analytics/forecasting tool.</w:t>
            </w:r>
          </w:p>
        </w:tc>
        <w:tc>
          <w:tcPr>
            <w:tcW w:w="1818" w:type="dxa"/>
          </w:tcPr>
          <w:p w14:paraId="41FB8CDC" w14:textId="77777777" w:rsidR="00B30554" w:rsidRDefault="00B30554">
            <w:r>
              <w:t>Major Enhancement</w:t>
            </w:r>
          </w:p>
        </w:tc>
        <w:tc>
          <w:tcPr>
            <w:tcW w:w="1818" w:type="dxa"/>
          </w:tcPr>
          <w:p w14:paraId="6A57ADC2" w14:textId="77777777" w:rsidR="00B30554" w:rsidRDefault="00B30554">
            <w:r>
              <w:t>Gap Assessment §10.</w:t>
            </w:r>
          </w:p>
        </w:tc>
      </w:tr>
      <w:tr w:rsidR="00B30554" w14:paraId="4551A8D1" w14:textId="77777777">
        <w:trPr>
          <w:jc w:val="center"/>
        </w:trPr>
        <w:tc>
          <w:tcPr>
            <w:tcW w:w="1818" w:type="dxa"/>
          </w:tcPr>
          <w:p w14:paraId="0371F1FC" w14:textId="77777777" w:rsidR="00B30554" w:rsidRDefault="00EF6067">
            <w:r>
              <w:rPr>
                <w:sz w:val="14"/>
              </w:rPr>
              <w:t>D9</w:t>
            </w:r>
          </w:p>
        </w:tc>
        <w:tc>
          <w:tcPr>
            <w:tcW w:w="1818" w:type="dxa"/>
          </w:tcPr>
          <w:p w14:paraId="455CF869" w14:textId="77777777" w:rsidR="00B30554" w:rsidRDefault="00EF6067">
            <w:r>
              <w:rPr>
                <w:sz w:val="14"/>
              </w:rPr>
              <w:t>Demand planning</w:t>
            </w:r>
          </w:p>
        </w:tc>
        <w:tc>
          <w:tcPr>
            <w:tcW w:w="1818" w:type="dxa"/>
          </w:tcPr>
          <w:p w14:paraId="1AB29FE6" w14:textId="77777777" w:rsidR="00B30554" w:rsidRDefault="00EF6067">
            <w:r>
              <w:rPr>
                <w:sz w:val="14"/>
              </w:rPr>
              <w:t>Support demand planning across routine programs, seasonal programs, outbreaks, and pandemic campaigns. Epic should explain whether Cogito or other analytics tools are required.</w:t>
            </w:r>
          </w:p>
        </w:tc>
        <w:tc>
          <w:tcPr>
            <w:tcW w:w="1818" w:type="dxa"/>
          </w:tcPr>
          <w:p w14:paraId="51AD0688" w14:textId="77777777" w:rsidR="00B30554" w:rsidRDefault="00EF6067">
            <w:r>
              <w:rPr>
                <w:sz w:val="14"/>
              </w:rPr>
              <w:t>Project objectives</w:t>
            </w:r>
          </w:p>
        </w:tc>
        <w:tc>
          <w:tcPr>
            <w:tcW w:w="1818" w:type="dxa"/>
          </w:tcPr>
          <w:p w14:paraId="75E07049" w14:textId="77777777" w:rsidR="00B30554" w:rsidRDefault="00B30554">
            <w:r>
              <w:rPr>
                <w:b/>
              </w:rPr>
              <w:t>Third-Party / Configuration (limited)</w:t>
            </w:r>
          </w:p>
        </w:tc>
        <w:tc>
          <w:tcPr>
            <w:tcW w:w="1818" w:type="dxa"/>
          </w:tcPr>
          <w:p w14:paraId="3E409B67" w14:textId="77777777" w:rsidR="00B30554" w:rsidRDefault="00B30554">
            <w:r>
              <w:t>Cogito supports historical analysis; predictive demand planning across routine/seasonal/outbreak/pandemic likely external.</w:t>
            </w:r>
          </w:p>
        </w:tc>
        <w:tc>
          <w:tcPr>
            <w:tcW w:w="1818" w:type="dxa"/>
          </w:tcPr>
          <w:p w14:paraId="4F96940F" w14:textId="77777777" w:rsidR="00B30554" w:rsidRDefault="00B30554">
            <w:r>
              <w:t>Major Enhancement</w:t>
            </w:r>
          </w:p>
        </w:tc>
        <w:tc>
          <w:tcPr>
            <w:tcW w:w="1818" w:type="dxa"/>
          </w:tcPr>
          <w:p w14:paraId="5EBAF4E4" w14:textId="77777777" w:rsidR="00B30554" w:rsidRDefault="00B30554">
            <w:r>
              <w:t>⚠ Confirm Cogito predictive scope vs external tool.</w:t>
            </w:r>
          </w:p>
        </w:tc>
      </w:tr>
      <w:tr w:rsidR="00B30554" w14:paraId="1D73D120" w14:textId="77777777">
        <w:trPr>
          <w:jc w:val="center"/>
        </w:trPr>
        <w:tc>
          <w:tcPr>
            <w:tcW w:w="1818" w:type="dxa"/>
          </w:tcPr>
          <w:p w14:paraId="68C63988" w14:textId="77777777" w:rsidR="00B30554" w:rsidRDefault="00EF6067">
            <w:r>
              <w:rPr>
                <w:sz w:val="14"/>
              </w:rPr>
              <w:t>D10</w:t>
            </w:r>
          </w:p>
        </w:tc>
        <w:tc>
          <w:tcPr>
            <w:tcW w:w="1818" w:type="dxa"/>
          </w:tcPr>
          <w:p w14:paraId="179A0DEB" w14:textId="77777777" w:rsidR="00B30554" w:rsidRDefault="00EF6067">
            <w:r>
              <w:rPr>
                <w:sz w:val="14"/>
              </w:rPr>
              <w:t>Pandemic inventory modelling</w:t>
            </w:r>
          </w:p>
        </w:tc>
        <w:tc>
          <w:tcPr>
            <w:tcW w:w="1818" w:type="dxa"/>
          </w:tcPr>
          <w:p w14:paraId="0C14BF59" w14:textId="77777777" w:rsidR="00B30554" w:rsidRDefault="00EF6067">
            <w:r>
              <w:rPr>
                <w:sz w:val="14"/>
              </w:rPr>
              <w:t>Support modelling of inventory supply, regional demand, allocation scenarios, and surge distribution during pandemic response. Epic should identify whether this requires external analytics or custom modelling.</w:t>
            </w:r>
          </w:p>
        </w:tc>
        <w:tc>
          <w:tcPr>
            <w:tcW w:w="1818" w:type="dxa"/>
          </w:tcPr>
          <w:p w14:paraId="12FD7E0B" w14:textId="77777777" w:rsidR="00B30554" w:rsidRDefault="00EF6067">
            <w:r>
              <w:rPr>
                <w:sz w:val="14"/>
              </w:rPr>
              <w:t>Project objectives</w:t>
            </w:r>
          </w:p>
        </w:tc>
        <w:tc>
          <w:tcPr>
            <w:tcW w:w="1818" w:type="dxa"/>
          </w:tcPr>
          <w:p w14:paraId="21D93521" w14:textId="77777777" w:rsidR="00B30554" w:rsidRDefault="00B30554">
            <w:r>
              <w:rPr>
                <w:b/>
              </w:rPr>
              <w:t>Third-Party / Custom Development</w:t>
            </w:r>
          </w:p>
        </w:tc>
        <w:tc>
          <w:tcPr>
            <w:tcW w:w="1818" w:type="dxa"/>
          </w:tcPr>
          <w:p w14:paraId="24D7F141" w14:textId="77777777" w:rsidR="00B30554" w:rsidRDefault="00B30554">
            <w:r>
              <w:t>Supply/demand/allocation scenario modelling and surge distribution require external analytics or custom modelling.</w:t>
            </w:r>
          </w:p>
        </w:tc>
        <w:tc>
          <w:tcPr>
            <w:tcW w:w="1818" w:type="dxa"/>
          </w:tcPr>
          <w:p w14:paraId="0B4F2248" w14:textId="77777777" w:rsidR="00B30554" w:rsidRDefault="00B30554">
            <w:r>
              <w:t>Major Enhancement</w:t>
            </w:r>
          </w:p>
        </w:tc>
        <w:tc>
          <w:tcPr>
            <w:tcW w:w="1818" w:type="dxa"/>
          </w:tcPr>
          <w:p w14:paraId="75E2EB8F" w14:textId="77777777" w:rsidR="00B30554" w:rsidRDefault="00B30554">
            <w:r>
              <w:t>Project objectives.</w:t>
            </w:r>
          </w:p>
        </w:tc>
      </w:tr>
    </w:tbl>
    <w:p w14:paraId="7F2A7BFB" w14:textId="77777777" w:rsidR="00B30554" w:rsidRDefault="00B30554"/>
    <w:tbl>
      <w:tblPr>
        <w:tblStyle w:val="TableGrid"/>
        <w:tblW w:w="0" w:type="auto"/>
        <w:jc w:val="center"/>
        <w:tblLook w:val="04A0" w:firstRow="1" w:lastRow="0" w:firstColumn="1" w:lastColumn="0" w:noHBand="0" w:noVBand="1"/>
      </w:tblPr>
      <w:tblGrid>
        <w:gridCol w:w="1628"/>
        <w:gridCol w:w="1719"/>
        <w:gridCol w:w="1724"/>
        <w:gridCol w:w="1704"/>
        <w:gridCol w:w="1762"/>
        <w:gridCol w:w="2748"/>
        <w:gridCol w:w="1706"/>
        <w:gridCol w:w="1769"/>
      </w:tblGrid>
      <w:tr w:rsidR="00B30554" w14:paraId="3A34CE45" w14:textId="77777777">
        <w:trPr>
          <w:jc w:val="center"/>
        </w:trPr>
        <w:tc>
          <w:tcPr>
            <w:tcW w:w="1818" w:type="dxa"/>
            <w:shd w:val="clear" w:color="auto" w:fill="D9EAF7"/>
          </w:tcPr>
          <w:p w14:paraId="1BE357B4" w14:textId="77777777" w:rsidR="00B30554" w:rsidRDefault="00EF6067">
            <w:r>
              <w:rPr>
                <w:b/>
                <w:sz w:val="14"/>
              </w:rPr>
              <w:t>ID</w:t>
            </w:r>
          </w:p>
        </w:tc>
        <w:tc>
          <w:tcPr>
            <w:tcW w:w="1818" w:type="dxa"/>
            <w:shd w:val="clear" w:color="auto" w:fill="D9EAF7"/>
          </w:tcPr>
          <w:p w14:paraId="7BA8501B" w14:textId="77777777" w:rsidR="00B30554" w:rsidRDefault="00EF6067">
            <w:r>
              <w:rPr>
                <w:b/>
                <w:sz w:val="14"/>
              </w:rPr>
              <w:t>Requirement</w:t>
            </w:r>
          </w:p>
        </w:tc>
        <w:tc>
          <w:tcPr>
            <w:tcW w:w="1818" w:type="dxa"/>
            <w:shd w:val="clear" w:color="auto" w:fill="D9EAF7"/>
          </w:tcPr>
          <w:p w14:paraId="03161319" w14:textId="77777777" w:rsidR="00B30554" w:rsidRDefault="00EF6067">
            <w:r>
              <w:rPr>
                <w:b/>
                <w:sz w:val="14"/>
              </w:rPr>
              <w:t>Alberta VIMS requirement description / business intent</w:t>
            </w:r>
          </w:p>
        </w:tc>
        <w:tc>
          <w:tcPr>
            <w:tcW w:w="1818" w:type="dxa"/>
            <w:shd w:val="clear" w:color="auto" w:fill="D9EAF7"/>
          </w:tcPr>
          <w:p w14:paraId="00E76028" w14:textId="77777777" w:rsidR="00B30554" w:rsidRDefault="00EF6067">
            <w:r>
              <w:rPr>
                <w:b/>
                <w:sz w:val="14"/>
              </w:rPr>
              <w:t>RFP traceability</w:t>
            </w:r>
          </w:p>
        </w:tc>
        <w:tc>
          <w:tcPr>
            <w:tcW w:w="1818" w:type="dxa"/>
            <w:shd w:val="clear" w:color="auto" w:fill="D9EAF7"/>
          </w:tcPr>
          <w:p w14:paraId="4760893E" w14:textId="77777777" w:rsidR="00B30554" w:rsidRDefault="00EF6067">
            <w:r>
              <w:rPr>
                <w:b/>
                <w:sz w:val="14"/>
              </w:rPr>
              <w:t>Epic response: Native / Config / Custom / 3rd Party / Not Supported</w:t>
            </w:r>
          </w:p>
        </w:tc>
        <w:tc>
          <w:tcPr>
            <w:tcW w:w="1818" w:type="dxa"/>
            <w:shd w:val="clear" w:color="auto" w:fill="D9EAF7"/>
          </w:tcPr>
          <w:p w14:paraId="5D7DEE86" w14:textId="77777777" w:rsidR="00B30554" w:rsidRDefault="00EF6067">
            <w:r>
              <w:rPr>
                <w:b/>
                <w:sz w:val="14"/>
              </w:rPr>
              <w:t>Epic proposed approach</w:t>
            </w:r>
          </w:p>
        </w:tc>
        <w:tc>
          <w:tcPr>
            <w:tcW w:w="1818" w:type="dxa"/>
            <w:shd w:val="clear" w:color="auto" w:fill="D9EAF7"/>
          </w:tcPr>
          <w:p w14:paraId="43348410" w14:textId="77777777" w:rsidR="00B30554" w:rsidRDefault="00EF6067">
            <w:r>
              <w:rPr>
                <w:b/>
                <w:sz w:val="14"/>
              </w:rPr>
              <w:t>Complexity / effort</w:t>
            </w:r>
          </w:p>
        </w:tc>
        <w:tc>
          <w:tcPr>
            <w:tcW w:w="1818" w:type="dxa"/>
            <w:shd w:val="clear" w:color="auto" w:fill="D9EAF7"/>
          </w:tcPr>
          <w:p w14:paraId="50BB3D8B" w14:textId="77777777" w:rsidR="00B30554" w:rsidRDefault="00EF6067">
            <w:r>
              <w:rPr>
                <w:b/>
                <w:sz w:val="14"/>
              </w:rPr>
              <w:t>Assumptions, dependencies, reference sites</w:t>
            </w:r>
          </w:p>
        </w:tc>
      </w:tr>
      <w:tr w:rsidR="00B30554" w14:paraId="71613458" w14:textId="77777777">
        <w:trPr>
          <w:jc w:val="center"/>
        </w:trPr>
        <w:tc>
          <w:tcPr>
            <w:tcW w:w="1818" w:type="dxa"/>
          </w:tcPr>
          <w:p w14:paraId="16D9FF91" w14:textId="77777777" w:rsidR="00B30554" w:rsidRDefault="00EF6067">
            <w:r>
              <w:rPr>
                <w:sz w:val="14"/>
              </w:rPr>
              <w:t>E1</w:t>
            </w:r>
          </w:p>
        </w:tc>
        <w:tc>
          <w:tcPr>
            <w:tcW w:w="1818" w:type="dxa"/>
          </w:tcPr>
          <w:p w14:paraId="442E10A1" w14:textId="77777777" w:rsidR="00B30554" w:rsidRDefault="00EF6067">
            <w:r>
              <w:rPr>
                <w:sz w:val="14"/>
              </w:rPr>
              <w:t>GS1 Data Matrix</w:t>
            </w:r>
          </w:p>
        </w:tc>
        <w:tc>
          <w:tcPr>
            <w:tcW w:w="1818" w:type="dxa"/>
          </w:tcPr>
          <w:p w14:paraId="3640B7BF" w14:textId="77777777" w:rsidR="00B30554" w:rsidRDefault="00EF6067">
            <w:r>
              <w:rPr>
                <w:sz w:val="14"/>
              </w:rPr>
              <w:t>Support GS1 Data Matrix barcode standards for vaccine product identification and automated capture of manufacturer barcode data.</w:t>
            </w:r>
          </w:p>
        </w:tc>
        <w:tc>
          <w:tcPr>
            <w:tcW w:w="1818" w:type="dxa"/>
          </w:tcPr>
          <w:p w14:paraId="6BD5EA42" w14:textId="77777777" w:rsidR="00B30554" w:rsidRDefault="00EF6067">
            <w:r>
              <w:rPr>
                <w:sz w:val="14"/>
              </w:rPr>
              <w:t>SR-05</w:t>
            </w:r>
          </w:p>
        </w:tc>
        <w:tc>
          <w:tcPr>
            <w:tcW w:w="1818" w:type="dxa"/>
          </w:tcPr>
          <w:p w14:paraId="0888D7F2" w14:textId="77777777" w:rsidR="00B30554" w:rsidRDefault="00B30554">
            <w:r>
              <w:rPr>
                <w:b/>
              </w:rPr>
              <w:t>Configuration</w:t>
            </w:r>
          </w:p>
        </w:tc>
        <w:tc>
          <w:tcPr>
            <w:tcW w:w="1818" w:type="dxa"/>
          </w:tcPr>
          <w:p w14:paraId="04D11D09" w14:textId="77777777" w:rsidR="00B30554" w:rsidRDefault="00B30554">
            <w:r>
              <w:t>Willow supports barcode-scanning input; configure GS1 Data Matrix parsing for vaccine product identification.</w:t>
            </w:r>
          </w:p>
        </w:tc>
        <w:tc>
          <w:tcPr>
            <w:tcW w:w="1818" w:type="dxa"/>
          </w:tcPr>
          <w:p w14:paraId="655385A2" w14:textId="77777777" w:rsidR="00B30554" w:rsidRDefault="00B30554">
            <w:r>
              <w:t>Medium</w:t>
            </w:r>
          </w:p>
        </w:tc>
        <w:tc>
          <w:tcPr>
            <w:tcW w:w="1818" w:type="dxa"/>
          </w:tcPr>
          <w:p w14:paraId="503A8DDD" w14:textId="77777777" w:rsidR="00B30554" w:rsidRDefault="00B30554">
            <w:r>
              <w:t>SR-05 allows 12-month delivery window; pre-RFP roadmap evidence needed.</w:t>
            </w:r>
          </w:p>
        </w:tc>
      </w:tr>
      <w:tr w:rsidR="00B30554" w14:paraId="251956AB" w14:textId="77777777">
        <w:trPr>
          <w:jc w:val="center"/>
        </w:trPr>
        <w:tc>
          <w:tcPr>
            <w:tcW w:w="1818" w:type="dxa"/>
          </w:tcPr>
          <w:p w14:paraId="392204BD" w14:textId="77777777" w:rsidR="00B30554" w:rsidRDefault="00EF6067">
            <w:r>
              <w:rPr>
                <w:sz w:val="14"/>
              </w:rPr>
              <w:t>E2</w:t>
            </w:r>
          </w:p>
        </w:tc>
        <w:tc>
          <w:tcPr>
            <w:tcW w:w="1818" w:type="dxa"/>
          </w:tcPr>
          <w:p w14:paraId="691C885F" w14:textId="77777777" w:rsidR="00B30554" w:rsidRDefault="00EF6067">
            <w:r>
              <w:rPr>
                <w:sz w:val="14"/>
              </w:rPr>
              <w:t>WHO AIVP compliance</w:t>
            </w:r>
          </w:p>
        </w:tc>
        <w:tc>
          <w:tcPr>
            <w:tcW w:w="1818" w:type="dxa"/>
          </w:tcPr>
          <w:p w14:paraId="06A889D2" w14:textId="77777777" w:rsidR="00B30554" w:rsidRDefault="00EF6067">
            <w:r>
              <w:rPr>
                <w:sz w:val="14"/>
              </w:rPr>
              <w:t>Align barcode functionality with WHO Automated Identification of Vaccine Products standards for vaccine identification and traceability.</w:t>
            </w:r>
          </w:p>
        </w:tc>
        <w:tc>
          <w:tcPr>
            <w:tcW w:w="1818" w:type="dxa"/>
          </w:tcPr>
          <w:p w14:paraId="0ABBE095" w14:textId="77777777" w:rsidR="00B30554" w:rsidRDefault="00EF6067">
            <w:r>
              <w:rPr>
                <w:sz w:val="14"/>
              </w:rPr>
              <w:t>SR-05</w:t>
            </w:r>
          </w:p>
        </w:tc>
        <w:tc>
          <w:tcPr>
            <w:tcW w:w="1818" w:type="dxa"/>
          </w:tcPr>
          <w:p w14:paraId="64A37CCF" w14:textId="77777777" w:rsidR="00B30554" w:rsidRDefault="00B30554">
            <w:r>
              <w:rPr>
                <w:b/>
              </w:rPr>
              <w:t>Configuration</w:t>
            </w:r>
          </w:p>
        </w:tc>
        <w:tc>
          <w:tcPr>
            <w:tcW w:w="1818" w:type="dxa"/>
          </w:tcPr>
          <w:p w14:paraId="6EF7F261" w14:textId="77777777" w:rsidR="00B30554" w:rsidRDefault="00B30554">
            <w:r>
              <w:t>Align scanning to WHO AIVP; build DIN/GTIN ↔ internal item crosswalk (X12 guide references NDC — Canadian DIN mapping required).</w:t>
            </w:r>
          </w:p>
        </w:tc>
        <w:tc>
          <w:tcPr>
            <w:tcW w:w="1818" w:type="dxa"/>
          </w:tcPr>
          <w:p w14:paraId="391A63A2" w14:textId="77777777" w:rsidR="00B30554" w:rsidRDefault="00B30554">
            <w:r>
              <w:t>Medium</w:t>
            </w:r>
          </w:p>
        </w:tc>
        <w:tc>
          <w:tcPr>
            <w:tcW w:w="1818" w:type="dxa"/>
          </w:tcPr>
          <w:p w14:paraId="446D0303" w14:textId="77777777" w:rsidR="00B30554" w:rsidRDefault="00B30554">
            <w:r>
              <w:t>X12 Guide Canada note; engage Epic Canadian EDI team.</w:t>
            </w:r>
          </w:p>
        </w:tc>
      </w:tr>
      <w:tr w:rsidR="00B30554" w14:paraId="4F9B0FBD" w14:textId="77777777">
        <w:trPr>
          <w:jc w:val="center"/>
        </w:trPr>
        <w:tc>
          <w:tcPr>
            <w:tcW w:w="1818" w:type="dxa"/>
          </w:tcPr>
          <w:p w14:paraId="581EAA06" w14:textId="77777777" w:rsidR="00B30554" w:rsidRDefault="00EF6067">
            <w:r>
              <w:rPr>
                <w:sz w:val="14"/>
              </w:rPr>
              <w:t>E3</w:t>
            </w:r>
          </w:p>
        </w:tc>
        <w:tc>
          <w:tcPr>
            <w:tcW w:w="1818" w:type="dxa"/>
          </w:tcPr>
          <w:p w14:paraId="2B6D8218" w14:textId="77777777" w:rsidR="00B30554" w:rsidRDefault="00EF6067">
            <w:r>
              <w:rPr>
                <w:sz w:val="14"/>
              </w:rPr>
              <w:t>Barcode receiving</w:t>
            </w:r>
          </w:p>
        </w:tc>
        <w:tc>
          <w:tcPr>
            <w:tcW w:w="1818" w:type="dxa"/>
          </w:tcPr>
          <w:p w14:paraId="2324AB5C" w14:textId="77777777" w:rsidR="00B30554" w:rsidRDefault="00EF6067">
            <w:r>
              <w:rPr>
                <w:sz w:val="14"/>
              </w:rPr>
              <w:t xml:space="preserve">Use barcode scanning during receiving to populate product, manufacturer, lot number, expiry date, </w:t>
            </w:r>
            <w:r>
              <w:rPr>
                <w:sz w:val="14"/>
              </w:rPr>
              <w:lastRenderedPageBreak/>
              <w:t>and other inventory fields to improve accuracy and reduce manual entry.</w:t>
            </w:r>
          </w:p>
        </w:tc>
        <w:tc>
          <w:tcPr>
            <w:tcW w:w="1818" w:type="dxa"/>
          </w:tcPr>
          <w:p w14:paraId="50CEBDB1" w14:textId="77777777" w:rsidR="00B30554" w:rsidRDefault="00EF6067">
            <w:r>
              <w:rPr>
                <w:sz w:val="14"/>
              </w:rPr>
              <w:lastRenderedPageBreak/>
              <w:t>SR-05; SR-03</w:t>
            </w:r>
          </w:p>
        </w:tc>
        <w:tc>
          <w:tcPr>
            <w:tcW w:w="1818" w:type="dxa"/>
          </w:tcPr>
          <w:p w14:paraId="264FFDE7" w14:textId="77777777" w:rsidR="00B30554" w:rsidRDefault="00B30554">
            <w:r>
              <w:rPr>
                <w:b/>
              </w:rPr>
              <w:t>Native / Configuration</w:t>
            </w:r>
          </w:p>
        </w:tc>
        <w:tc>
          <w:tcPr>
            <w:tcW w:w="1818" w:type="dxa"/>
          </w:tcPr>
          <w:p w14:paraId="65CC4F26" w14:textId="77777777" w:rsidR="00B30554" w:rsidRDefault="00B30554">
            <w:r>
              <w:t>Scan during receiving to populate product/manufacturer/lot/expiry.</w:t>
            </w:r>
          </w:p>
        </w:tc>
        <w:tc>
          <w:tcPr>
            <w:tcW w:w="1818" w:type="dxa"/>
          </w:tcPr>
          <w:p w14:paraId="6A05428A" w14:textId="77777777" w:rsidR="00B30554" w:rsidRDefault="00B30554">
            <w:r>
              <w:t>Medium</w:t>
            </w:r>
          </w:p>
        </w:tc>
        <w:tc>
          <w:tcPr>
            <w:tcW w:w="1818" w:type="dxa"/>
          </w:tcPr>
          <w:p w14:paraId="66D68AE3" w14:textId="77777777" w:rsidR="00B30554" w:rsidRDefault="00B30554">
            <w:r>
              <w:t>E1/E2 parsing prerequisite.</w:t>
            </w:r>
          </w:p>
        </w:tc>
      </w:tr>
      <w:tr w:rsidR="00B30554" w14:paraId="0BB454B3" w14:textId="77777777">
        <w:trPr>
          <w:jc w:val="center"/>
        </w:trPr>
        <w:tc>
          <w:tcPr>
            <w:tcW w:w="1818" w:type="dxa"/>
          </w:tcPr>
          <w:p w14:paraId="0AB7A75F" w14:textId="77777777" w:rsidR="00B30554" w:rsidRDefault="00EF6067">
            <w:r>
              <w:rPr>
                <w:sz w:val="14"/>
              </w:rPr>
              <w:t>E4</w:t>
            </w:r>
          </w:p>
        </w:tc>
        <w:tc>
          <w:tcPr>
            <w:tcW w:w="1818" w:type="dxa"/>
          </w:tcPr>
          <w:p w14:paraId="429C9598" w14:textId="77777777" w:rsidR="00B30554" w:rsidRDefault="00EF6067">
            <w:r>
              <w:rPr>
                <w:sz w:val="14"/>
              </w:rPr>
              <w:t>Barcode picking</w:t>
            </w:r>
          </w:p>
        </w:tc>
        <w:tc>
          <w:tcPr>
            <w:tcW w:w="1818" w:type="dxa"/>
          </w:tcPr>
          <w:p w14:paraId="0C23B6E6" w14:textId="77777777" w:rsidR="00B30554" w:rsidRDefault="00EF6067">
            <w:r>
              <w:rPr>
                <w:sz w:val="14"/>
              </w:rPr>
              <w:t>Use barcode scanning to support picking workflows and verify correct product, lot, quantity, and holding location during order fulfillment.</w:t>
            </w:r>
          </w:p>
        </w:tc>
        <w:tc>
          <w:tcPr>
            <w:tcW w:w="1818" w:type="dxa"/>
          </w:tcPr>
          <w:p w14:paraId="512C3E64" w14:textId="77777777" w:rsidR="00B30554" w:rsidRDefault="00EF6067">
            <w:r>
              <w:rPr>
                <w:sz w:val="14"/>
              </w:rPr>
              <w:t>SR-05; SR-09</w:t>
            </w:r>
          </w:p>
        </w:tc>
        <w:tc>
          <w:tcPr>
            <w:tcW w:w="1818" w:type="dxa"/>
          </w:tcPr>
          <w:p w14:paraId="29625BF2" w14:textId="77777777" w:rsidR="00B30554" w:rsidRDefault="00B30554">
            <w:r>
              <w:rPr>
                <w:b/>
              </w:rPr>
              <w:t>Configuration</w:t>
            </w:r>
          </w:p>
        </w:tc>
        <w:tc>
          <w:tcPr>
            <w:tcW w:w="1818" w:type="dxa"/>
          </w:tcPr>
          <w:p w14:paraId="3D6E0FAE" w14:textId="77777777" w:rsidR="00B30554" w:rsidRDefault="00B30554">
            <w:r>
              <w:t>Scan-verify product/lot/quantity/holding location during fulfillment.</w:t>
            </w:r>
          </w:p>
        </w:tc>
        <w:tc>
          <w:tcPr>
            <w:tcW w:w="1818" w:type="dxa"/>
          </w:tcPr>
          <w:p w14:paraId="425C6BF7" w14:textId="77777777" w:rsidR="00B30554" w:rsidRDefault="00B30554">
            <w:r>
              <w:t>Medium</w:t>
            </w:r>
          </w:p>
        </w:tc>
        <w:tc>
          <w:tcPr>
            <w:tcW w:w="1818" w:type="dxa"/>
          </w:tcPr>
          <w:p w14:paraId="6EA6AFD4" w14:textId="77777777" w:rsidR="00B30554" w:rsidRDefault="00B30554">
            <w:r>
              <w:t>Aligns with picking/packing (SR-09).</w:t>
            </w:r>
          </w:p>
        </w:tc>
      </w:tr>
      <w:tr w:rsidR="00B30554" w14:paraId="509C1DAD" w14:textId="77777777">
        <w:trPr>
          <w:jc w:val="center"/>
        </w:trPr>
        <w:tc>
          <w:tcPr>
            <w:tcW w:w="1818" w:type="dxa"/>
          </w:tcPr>
          <w:p w14:paraId="20221419" w14:textId="77777777" w:rsidR="00B30554" w:rsidRDefault="00EF6067">
            <w:r>
              <w:rPr>
                <w:sz w:val="14"/>
              </w:rPr>
              <w:t>E5</w:t>
            </w:r>
          </w:p>
        </w:tc>
        <w:tc>
          <w:tcPr>
            <w:tcW w:w="1818" w:type="dxa"/>
          </w:tcPr>
          <w:p w14:paraId="5669B7FB" w14:textId="77777777" w:rsidR="00B30554" w:rsidRDefault="00EF6067">
            <w:r>
              <w:rPr>
                <w:sz w:val="14"/>
              </w:rPr>
              <w:t>Barcode inventory counts</w:t>
            </w:r>
          </w:p>
        </w:tc>
        <w:tc>
          <w:tcPr>
            <w:tcW w:w="1818" w:type="dxa"/>
          </w:tcPr>
          <w:p w14:paraId="30C3FB2A" w14:textId="77777777" w:rsidR="00B30554" w:rsidRDefault="00EF6067">
            <w:r>
              <w:rPr>
                <w:sz w:val="14"/>
              </w:rPr>
              <w:t>Support barcode-assisted physical counts and reconciliation to improve count accuracy and reduce manual effort.</w:t>
            </w:r>
          </w:p>
        </w:tc>
        <w:tc>
          <w:tcPr>
            <w:tcW w:w="1818" w:type="dxa"/>
          </w:tcPr>
          <w:p w14:paraId="69875212" w14:textId="77777777" w:rsidR="00B30554" w:rsidRDefault="00EF6067">
            <w:r>
              <w:rPr>
                <w:sz w:val="14"/>
              </w:rPr>
              <w:t>SR-05; RNA-03</w:t>
            </w:r>
          </w:p>
        </w:tc>
        <w:tc>
          <w:tcPr>
            <w:tcW w:w="1818" w:type="dxa"/>
          </w:tcPr>
          <w:p w14:paraId="07647840" w14:textId="77777777" w:rsidR="00B30554" w:rsidRDefault="00B30554">
            <w:r>
              <w:rPr>
                <w:b/>
              </w:rPr>
              <w:t>Configuration</w:t>
            </w:r>
          </w:p>
        </w:tc>
        <w:tc>
          <w:tcPr>
            <w:tcW w:w="1818" w:type="dxa"/>
          </w:tcPr>
          <w:p w14:paraId="3465DE75" w14:textId="77777777" w:rsidR="00B30554" w:rsidRDefault="00B30554">
            <w:r>
              <w:t>Barcode-assisted counts/reconciliation.</w:t>
            </w:r>
          </w:p>
        </w:tc>
        <w:tc>
          <w:tcPr>
            <w:tcW w:w="1818" w:type="dxa"/>
          </w:tcPr>
          <w:p w14:paraId="4313F29D" w14:textId="77777777" w:rsidR="00B30554" w:rsidRDefault="00B30554">
            <w:r>
              <w:t>Medium</w:t>
            </w:r>
          </w:p>
        </w:tc>
        <w:tc>
          <w:tcPr>
            <w:tcW w:w="1818" w:type="dxa"/>
          </w:tcPr>
          <w:p w14:paraId="6F4F4F24" w14:textId="77777777" w:rsidR="00B30554" w:rsidRDefault="00B30554">
            <w:r>
              <w:t>Supports RNA-03.</w:t>
            </w:r>
          </w:p>
        </w:tc>
      </w:tr>
      <w:tr w:rsidR="00B30554" w14:paraId="300757DC" w14:textId="77777777">
        <w:trPr>
          <w:jc w:val="center"/>
        </w:trPr>
        <w:tc>
          <w:tcPr>
            <w:tcW w:w="1818" w:type="dxa"/>
          </w:tcPr>
          <w:p w14:paraId="102B4A98" w14:textId="77777777" w:rsidR="00B30554" w:rsidRDefault="00EF6067">
            <w:r>
              <w:rPr>
                <w:sz w:val="14"/>
              </w:rPr>
              <w:t>E6</w:t>
            </w:r>
          </w:p>
        </w:tc>
        <w:tc>
          <w:tcPr>
            <w:tcW w:w="1818" w:type="dxa"/>
          </w:tcPr>
          <w:p w14:paraId="67D96D67" w14:textId="77777777" w:rsidR="00B30554" w:rsidRDefault="00EF6067">
            <w:r>
              <w:rPr>
                <w:sz w:val="14"/>
              </w:rPr>
              <w:t>Automated lot capture</w:t>
            </w:r>
          </w:p>
        </w:tc>
        <w:tc>
          <w:tcPr>
            <w:tcW w:w="1818" w:type="dxa"/>
          </w:tcPr>
          <w:p w14:paraId="1B46ED80" w14:textId="77777777" w:rsidR="00B30554" w:rsidRDefault="00EF6067">
            <w:r>
              <w:rPr>
                <w:sz w:val="14"/>
              </w:rPr>
              <w:t>Automatically capture lot number from vaccine manufacturer barcode where available and map it into inventory records.</w:t>
            </w:r>
          </w:p>
        </w:tc>
        <w:tc>
          <w:tcPr>
            <w:tcW w:w="1818" w:type="dxa"/>
          </w:tcPr>
          <w:p w14:paraId="0B11FC41" w14:textId="77777777" w:rsidR="00B30554" w:rsidRDefault="00EF6067">
            <w:r>
              <w:rPr>
                <w:sz w:val="14"/>
              </w:rPr>
              <w:t>SR-05</w:t>
            </w:r>
          </w:p>
        </w:tc>
        <w:tc>
          <w:tcPr>
            <w:tcW w:w="1818" w:type="dxa"/>
          </w:tcPr>
          <w:p w14:paraId="4C06F84B" w14:textId="77777777" w:rsidR="00B30554" w:rsidRDefault="00B30554">
            <w:r>
              <w:rPr>
                <w:b/>
              </w:rPr>
              <w:t>Configuration</w:t>
            </w:r>
          </w:p>
        </w:tc>
        <w:tc>
          <w:tcPr>
            <w:tcW w:w="1818" w:type="dxa"/>
          </w:tcPr>
          <w:p w14:paraId="4270354E" w14:textId="77777777" w:rsidR="00B30554" w:rsidRDefault="00B30554">
            <w:r>
              <w:t>Parse lot from GS1 barcode into inventory record.</w:t>
            </w:r>
          </w:p>
        </w:tc>
        <w:tc>
          <w:tcPr>
            <w:tcW w:w="1818" w:type="dxa"/>
          </w:tcPr>
          <w:p w14:paraId="65B9C5EE" w14:textId="77777777" w:rsidR="00B30554" w:rsidRDefault="00B30554">
            <w:r>
              <w:t>Medium</w:t>
            </w:r>
          </w:p>
        </w:tc>
        <w:tc>
          <w:tcPr>
            <w:tcW w:w="1818" w:type="dxa"/>
          </w:tcPr>
          <w:p w14:paraId="22EB1813" w14:textId="77777777" w:rsidR="00B30554" w:rsidRDefault="00B30554">
            <w:r>
              <w:t>Depends on GS1 parsing build.</w:t>
            </w:r>
          </w:p>
        </w:tc>
      </w:tr>
      <w:tr w:rsidR="00B30554" w14:paraId="2F6AFBB9" w14:textId="77777777">
        <w:trPr>
          <w:jc w:val="center"/>
        </w:trPr>
        <w:tc>
          <w:tcPr>
            <w:tcW w:w="1818" w:type="dxa"/>
          </w:tcPr>
          <w:p w14:paraId="24C26D4A" w14:textId="77777777" w:rsidR="00B30554" w:rsidRDefault="00EF6067">
            <w:r>
              <w:rPr>
                <w:sz w:val="14"/>
              </w:rPr>
              <w:t>E7</w:t>
            </w:r>
          </w:p>
        </w:tc>
        <w:tc>
          <w:tcPr>
            <w:tcW w:w="1818" w:type="dxa"/>
          </w:tcPr>
          <w:p w14:paraId="51E7659B" w14:textId="77777777" w:rsidR="00B30554" w:rsidRDefault="00EF6067">
            <w:r>
              <w:rPr>
                <w:sz w:val="14"/>
              </w:rPr>
              <w:t>Automated expiry capture</w:t>
            </w:r>
          </w:p>
        </w:tc>
        <w:tc>
          <w:tcPr>
            <w:tcW w:w="1818" w:type="dxa"/>
          </w:tcPr>
          <w:p w14:paraId="3531CE37" w14:textId="77777777" w:rsidR="00B30554" w:rsidRDefault="00EF6067">
            <w:r>
              <w:rPr>
                <w:sz w:val="14"/>
              </w:rPr>
              <w:t>Automatically capture expiry date from barcode where available and use it for expiry management, near-expiry alerts, and recall/wastage reporting.</w:t>
            </w:r>
          </w:p>
        </w:tc>
        <w:tc>
          <w:tcPr>
            <w:tcW w:w="1818" w:type="dxa"/>
          </w:tcPr>
          <w:p w14:paraId="52C0E4D4" w14:textId="77777777" w:rsidR="00B30554" w:rsidRDefault="00EF6067">
            <w:r>
              <w:rPr>
                <w:sz w:val="14"/>
              </w:rPr>
              <w:t>SR-05</w:t>
            </w:r>
          </w:p>
        </w:tc>
        <w:tc>
          <w:tcPr>
            <w:tcW w:w="1818" w:type="dxa"/>
          </w:tcPr>
          <w:p w14:paraId="4D17727B" w14:textId="77777777" w:rsidR="00B30554" w:rsidRDefault="00B30554">
            <w:r>
              <w:rPr>
                <w:b/>
              </w:rPr>
              <w:t>Configuration</w:t>
            </w:r>
          </w:p>
        </w:tc>
        <w:tc>
          <w:tcPr>
            <w:tcW w:w="1818" w:type="dxa"/>
          </w:tcPr>
          <w:p w14:paraId="178FADE1" w14:textId="77777777" w:rsidR="00B30554" w:rsidRDefault="00B30554">
            <w:r>
              <w:t>Parse expiry from GS1 barcode for expiry/near-expiry/recall use.</w:t>
            </w:r>
          </w:p>
        </w:tc>
        <w:tc>
          <w:tcPr>
            <w:tcW w:w="1818" w:type="dxa"/>
          </w:tcPr>
          <w:p w14:paraId="7E0E585E" w14:textId="77777777" w:rsidR="00B30554" w:rsidRDefault="00B30554">
            <w:r>
              <w:t>Medium</w:t>
            </w:r>
          </w:p>
        </w:tc>
        <w:tc>
          <w:tcPr>
            <w:tcW w:w="1818" w:type="dxa"/>
          </w:tcPr>
          <w:p w14:paraId="076100DE" w14:textId="77777777" w:rsidR="00B30554" w:rsidRDefault="00B30554">
            <w:r>
              <w:t>Depends on GS1 parsing build.</w:t>
            </w:r>
          </w:p>
        </w:tc>
      </w:tr>
    </w:tbl>
    <w:p w14:paraId="3647AF17" w14:textId="77777777" w:rsidR="00B30554" w:rsidRDefault="00B30554"/>
    <w:tbl>
      <w:tblPr>
        <w:tblStyle w:val="TableGrid"/>
        <w:tblW w:w="0" w:type="auto"/>
        <w:jc w:val="center"/>
        <w:tblLook w:val="04A0" w:firstRow="1" w:lastRow="0" w:firstColumn="1" w:lastColumn="0" w:noHBand="0" w:noVBand="1"/>
      </w:tblPr>
      <w:tblGrid>
        <w:gridCol w:w="1330"/>
        <w:gridCol w:w="1551"/>
        <w:gridCol w:w="1573"/>
        <w:gridCol w:w="1509"/>
        <w:gridCol w:w="1667"/>
        <w:gridCol w:w="2928"/>
        <w:gridCol w:w="1514"/>
        <w:gridCol w:w="2688"/>
      </w:tblGrid>
      <w:tr w:rsidR="00B30554" w14:paraId="2E10632A" w14:textId="77777777">
        <w:trPr>
          <w:jc w:val="center"/>
        </w:trPr>
        <w:tc>
          <w:tcPr>
            <w:tcW w:w="1818" w:type="dxa"/>
            <w:shd w:val="clear" w:color="auto" w:fill="D9EAF7"/>
          </w:tcPr>
          <w:p w14:paraId="7714D8BF" w14:textId="77777777" w:rsidR="00B30554" w:rsidRDefault="00EF6067">
            <w:r>
              <w:rPr>
                <w:b/>
                <w:sz w:val="14"/>
              </w:rPr>
              <w:t>ID</w:t>
            </w:r>
          </w:p>
        </w:tc>
        <w:tc>
          <w:tcPr>
            <w:tcW w:w="1818" w:type="dxa"/>
            <w:shd w:val="clear" w:color="auto" w:fill="D9EAF7"/>
          </w:tcPr>
          <w:p w14:paraId="75CC1DF4" w14:textId="77777777" w:rsidR="00B30554" w:rsidRDefault="00EF6067">
            <w:r>
              <w:rPr>
                <w:b/>
                <w:sz w:val="14"/>
              </w:rPr>
              <w:t>Requirement</w:t>
            </w:r>
          </w:p>
        </w:tc>
        <w:tc>
          <w:tcPr>
            <w:tcW w:w="1818" w:type="dxa"/>
            <w:shd w:val="clear" w:color="auto" w:fill="D9EAF7"/>
          </w:tcPr>
          <w:p w14:paraId="32A62289" w14:textId="77777777" w:rsidR="00B30554" w:rsidRDefault="00EF6067">
            <w:r>
              <w:rPr>
                <w:b/>
                <w:sz w:val="14"/>
              </w:rPr>
              <w:t>Alberta VIMS requirement description / business intent</w:t>
            </w:r>
          </w:p>
        </w:tc>
        <w:tc>
          <w:tcPr>
            <w:tcW w:w="1818" w:type="dxa"/>
            <w:shd w:val="clear" w:color="auto" w:fill="D9EAF7"/>
          </w:tcPr>
          <w:p w14:paraId="2A87B637" w14:textId="77777777" w:rsidR="00B30554" w:rsidRDefault="00EF6067">
            <w:r>
              <w:rPr>
                <w:b/>
                <w:sz w:val="14"/>
              </w:rPr>
              <w:t>RFP traceability</w:t>
            </w:r>
          </w:p>
        </w:tc>
        <w:tc>
          <w:tcPr>
            <w:tcW w:w="1818" w:type="dxa"/>
            <w:shd w:val="clear" w:color="auto" w:fill="D9EAF7"/>
          </w:tcPr>
          <w:p w14:paraId="33662AA8" w14:textId="77777777" w:rsidR="00B30554" w:rsidRDefault="00EF6067">
            <w:r>
              <w:rPr>
                <w:b/>
                <w:sz w:val="14"/>
              </w:rPr>
              <w:t>Epic response: Native / Config / Custom / 3rd Party / Not Supported</w:t>
            </w:r>
          </w:p>
        </w:tc>
        <w:tc>
          <w:tcPr>
            <w:tcW w:w="1818" w:type="dxa"/>
            <w:shd w:val="clear" w:color="auto" w:fill="D9EAF7"/>
          </w:tcPr>
          <w:p w14:paraId="717F3E3A" w14:textId="77777777" w:rsidR="00B30554" w:rsidRDefault="00EF6067">
            <w:r>
              <w:rPr>
                <w:b/>
                <w:sz w:val="14"/>
              </w:rPr>
              <w:t>Epic proposed approach</w:t>
            </w:r>
          </w:p>
        </w:tc>
        <w:tc>
          <w:tcPr>
            <w:tcW w:w="1818" w:type="dxa"/>
            <w:shd w:val="clear" w:color="auto" w:fill="D9EAF7"/>
          </w:tcPr>
          <w:p w14:paraId="3983370C" w14:textId="77777777" w:rsidR="00B30554" w:rsidRDefault="00EF6067">
            <w:r>
              <w:rPr>
                <w:b/>
                <w:sz w:val="14"/>
              </w:rPr>
              <w:t>Complexity / effort</w:t>
            </w:r>
          </w:p>
        </w:tc>
        <w:tc>
          <w:tcPr>
            <w:tcW w:w="1818" w:type="dxa"/>
            <w:shd w:val="clear" w:color="auto" w:fill="D9EAF7"/>
          </w:tcPr>
          <w:p w14:paraId="79E3AA7C" w14:textId="77777777" w:rsidR="00B30554" w:rsidRDefault="00EF6067">
            <w:r>
              <w:rPr>
                <w:b/>
                <w:sz w:val="14"/>
              </w:rPr>
              <w:t>Assumptions, dependencies, reference sites</w:t>
            </w:r>
          </w:p>
        </w:tc>
      </w:tr>
      <w:tr w:rsidR="00B30554" w14:paraId="18773EB9" w14:textId="77777777">
        <w:trPr>
          <w:jc w:val="center"/>
        </w:trPr>
        <w:tc>
          <w:tcPr>
            <w:tcW w:w="1818" w:type="dxa"/>
          </w:tcPr>
          <w:p w14:paraId="45B90F5C" w14:textId="77777777" w:rsidR="00B30554" w:rsidRDefault="00EF6067">
            <w:r>
              <w:rPr>
                <w:sz w:val="14"/>
              </w:rPr>
              <w:t>F1</w:t>
            </w:r>
          </w:p>
        </w:tc>
        <w:tc>
          <w:tcPr>
            <w:tcW w:w="1818" w:type="dxa"/>
          </w:tcPr>
          <w:p w14:paraId="678F12BD" w14:textId="77777777" w:rsidR="00B30554" w:rsidRDefault="00EF6067">
            <w:r>
              <w:rPr>
                <w:sz w:val="14"/>
              </w:rPr>
              <w:t>REST APIs</w:t>
            </w:r>
          </w:p>
        </w:tc>
        <w:tc>
          <w:tcPr>
            <w:tcW w:w="1818" w:type="dxa"/>
          </w:tcPr>
          <w:p w14:paraId="76CEC016" w14:textId="77777777" w:rsidR="00B30554" w:rsidRDefault="00EF6067">
            <w:r>
              <w:rPr>
                <w:sz w:val="14"/>
              </w:rPr>
              <w:t>Support REST APIs for integration, automation, data exchange, reporting, and future interoperability with provincial systems or external platforms.</w:t>
            </w:r>
          </w:p>
        </w:tc>
        <w:tc>
          <w:tcPr>
            <w:tcW w:w="1818" w:type="dxa"/>
          </w:tcPr>
          <w:p w14:paraId="74AC0D9E" w14:textId="77777777" w:rsidR="00B30554" w:rsidRDefault="00EF6067">
            <w:r>
              <w:rPr>
                <w:sz w:val="14"/>
              </w:rPr>
              <w:t>AD-09; AD-11; AD-12</w:t>
            </w:r>
          </w:p>
        </w:tc>
        <w:tc>
          <w:tcPr>
            <w:tcW w:w="1818" w:type="dxa"/>
          </w:tcPr>
          <w:p w14:paraId="07934962" w14:textId="77777777" w:rsidR="00B30554" w:rsidRDefault="00B30554">
            <w:r>
              <w:rPr>
                <w:b/>
              </w:rPr>
              <w:t>Native</w:t>
            </w:r>
          </w:p>
        </w:tc>
        <w:tc>
          <w:tcPr>
            <w:tcW w:w="1818" w:type="dxa"/>
          </w:tcPr>
          <w:p w14:paraId="3872E621" w14:textId="77777777" w:rsidR="00B30554" w:rsidRDefault="00B30554">
            <w:r>
              <w:t>Epic FHIR R4 and Interconnect expose REST APIs for integration/automation/data exchange.</w:t>
            </w:r>
          </w:p>
        </w:tc>
        <w:tc>
          <w:tcPr>
            <w:tcW w:w="1818" w:type="dxa"/>
          </w:tcPr>
          <w:p w14:paraId="2AF35C4D" w14:textId="77777777" w:rsidR="00B30554" w:rsidRDefault="00B30554">
            <w:r>
              <w:t>Medium</w:t>
            </w:r>
          </w:p>
        </w:tc>
        <w:tc>
          <w:tcPr>
            <w:tcW w:w="1818" w:type="dxa"/>
          </w:tcPr>
          <w:p w14:paraId="5528C76B" w14:textId="77777777" w:rsidR="00B30554" w:rsidRDefault="00B30554">
            <w:r>
              <w:t>AD-09/AD-11/AD-12. Write-side supply operations still need confirmation (see F4).</w:t>
            </w:r>
          </w:p>
        </w:tc>
      </w:tr>
      <w:tr w:rsidR="00B30554" w14:paraId="3D12495E" w14:textId="77777777">
        <w:trPr>
          <w:jc w:val="center"/>
        </w:trPr>
        <w:tc>
          <w:tcPr>
            <w:tcW w:w="1818" w:type="dxa"/>
          </w:tcPr>
          <w:p w14:paraId="31ADF36F" w14:textId="77777777" w:rsidR="00B30554" w:rsidRDefault="00EF6067">
            <w:r>
              <w:rPr>
                <w:sz w:val="14"/>
              </w:rPr>
              <w:t>F2</w:t>
            </w:r>
          </w:p>
        </w:tc>
        <w:tc>
          <w:tcPr>
            <w:tcW w:w="1818" w:type="dxa"/>
          </w:tcPr>
          <w:p w14:paraId="7960B3F3" w14:textId="77777777" w:rsidR="00B30554" w:rsidRDefault="00EF6067">
            <w:r>
              <w:rPr>
                <w:sz w:val="14"/>
              </w:rPr>
              <w:t>HL7 v2</w:t>
            </w:r>
          </w:p>
        </w:tc>
        <w:tc>
          <w:tcPr>
            <w:tcW w:w="1818" w:type="dxa"/>
          </w:tcPr>
          <w:p w14:paraId="0DE46E30" w14:textId="77777777" w:rsidR="00B30554" w:rsidRDefault="00EF6067">
            <w:r>
              <w:rPr>
                <w:sz w:val="14"/>
              </w:rPr>
              <w:t>Support HL7 v2 where needed for healthcare integration patterns, including inbound, outbound, or bidirectional messages where applicable.</w:t>
            </w:r>
          </w:p>
        </w:tc>
        <w:tc>
          <w:tcPr>
            <w:tcW w:w="1818" w:type="dxa"/>
          </w:tcPr>
          <w:p w14:paraId="0F63D320" w14:textId="77777777" w:rsidR="00B30554" w:rsidRDefault="00EF6067">
            <w:r>
              <w:rPr>
                <w:sz w:val="14"/>
              </w:rPr>
              <w:t>AD-10; SR-01</w:t>
            </w:r>
          </w:p>
        </w:tc>
        <w:tc>
          <w:tcPr>
            <w:tcW w:w="1818" w:type="dxa"/>
          </w:tcPr>
          <w:p w14:paraId="03A72222" w14:textId="77777777" w:rsidR="00B30554" w:rsidRDefault="00B30554">
            <w:r>
              <w:rPr>
                <w:b/>
              </w:rPr>
              <w:t>Native</w:t>
            </w:r>
          </w:p>
        </w:tc>
        <w:tc>
          <w:tcPr>
            <w:tcW w:w="1818" w:type="dxa"/>
          </w:tcPr>
          <w:p w14:paraId="3DD52BF9" w14:textId="77777777" w:rsidR="00B30554" w:rsidRDefault="00B30554">
            <w:r>
              <w:t>HL7 v2 inbound/outbound/bidirectional via Epic Bridges (MLP over TCP/IP).</w:t>
            </w:r>
          </w:p>
        </w:tc>
        <w:tc>
          <w:tcPr>
            <w:tcW w:w="1818" w:type="dxa"/>
          </w:tcPr>
          <w:p w14:paraId="3604BD15" w14:textId="77777777" w:rsidR="00B30554" w:rsidRDefault="00B30554">
            <w:r>
              <w:t>Medium</w:t>
            </w:r>
          </w:p>
        </w:tc>
        <w:tc>
          <w:tcPr>
            <w:tcW w:w="1818" w:type="dxa"/>
          </w:tcPr>
          <w:p w14:paraId="6ED6AF5C" w14:textId="77777777" w:rsidR="00B30554" w:rsidRDefault="00B30554">
            <w:r>
              <w:t>AD-10, SR-01. Identify any Z-segment deviations.</w:t>
            </w:r>
          </w:p>
        </w:tc>
      </w:tr>
      <w:tr w:rsidR="00B30554" w14:paraId="3F6A454E" w14:textId="77777777">
        <w:trPr>
          <w:jc w:val="center"/>
        </w:trPr>
        <w:tc>
          <w:tcPr>
            <w:tcW w:w="1818" w:type="dxa"/>
          </w:tcPr>
          <w:p w14:paraId="0195790A" w14:textId="77777777" w:rsidR="00B30554" w:rsidRDefault="00EF6067">
            <w:r>
              <w:rPr>
                <w:sz w:val="14"/>
              </w:rPr>
              <w:t>F3</w:t>
            </w:r>
          </w:p>
        </w:tc>
        <w:tc>
          <w:tcPr>
            <w:tcW w:w="1818" w:type="dxa"/>
          </w:tcPr>
          <w:p w14:paraId="5E511899" w14:textId="77777777" w:rsidR="00B30554" w:rsidRDefault="00EF6067">
            <w:r>
              <w:rPr>
                <w:sz w:val="14"/>
              </w:rPr>
              <w:t>HL7 v3</w:t>
            </w:r>
          </w:p>
        </w:tc>
        <w:tc>
          <w:tcPr>
            <w:tcW w:w="1818" w:type="dxa"/>
          </w:tcPr>
          <w:p w14:paraId="6829869D" w14:textId="77777777" w:rsidR="00B30554" w:rsidRDefault="00EF6067">
            <w:r>
              <w:rPr>
                <w:sz w:val="14"/>
              </w:rPr>
              <w:t>Support HL7 v3 where needed for legacy or provincial health information exchange patterns.</w:t>
            </w:r>
          </w:p>
        </w:tc>
        <w:tc>
          <w:tcPr>
            <w:tcW w:w="1818" w:type="dxa"/>
          </w:tcPr>
          <w:p w14:paraId="1C1E22F5" w14:textId="77777777" w:rsidR="00B30554" w:rsidRDefault="00EF6067">
            <w:r>
              <w:rPr>
                <w:sz w:val="14"/>
              </w:rPr>
              <w:t>AD-10</w:t>
            </w:r>
          </w:p>
        </w:tc>
        <w:tc>
          <w:tcPr>
            <w:tcW w:w="1818" w:type="dxa"/>
          </w:tcPr>
          <w:p w14:paraId="4B2FD663" w14:textId="4DD5194A" w:rsidR="00B30554" w:rsidRDefault="00BC1E79">
            <w:r>
              <w:rPr>
                <w:b/>
              </w:rPr>
              <w:t>Custom Development</w:t>
            </w:r>
          </w:p>
        </w:tc>
        <w:tc>
          <w:tcPr>
            <w:tcW w:w="1818" w:type="dxa"/>
          </w:tcPr>
          <w:p w14:paraId="05407573" w14:textId="1E3E9ABB" w:rsidR="00B30554" w:rsidRDefault="00B30554">
            <w:r>
              <w:t xml:space="preserve">HL7 v3 </w:t>
            </w:r>
            <w:r w:rsidR="00BC1E79">
              <w:t>is not supported by Epic.  Would have to be translated at the Regional Integration Engine layer.</w:t>
            </w:r>
          </w:p>
        </w:tc>
        <w:tc>
          <w:tcPr>
            <w:tcW w:w="1818" w:type="dxa"/>
          </w:tcPr>
          <w:p w14:paraId="14E67C52" w14:textId="77777777" w:rsidR="00B30554" w:rsidRDefault="00B30554">
            <w:r>
              <w:t>Medium</w:t>
            </w:r>
          </w:p>
        </w:tc>
        <w:tc>
          <w:tcPr>
            <w:tcW w:w="1818" w:type="dxa"/>
          </w:tcPr>
          <w:p w14:paraId="693C0A76" w14:textId="77777777" w:rsidR="00B30554" w:rsidRDefault="00B30554">
            <w:r>
              <w:t>AD-10; scope-dependent.</w:t>
            </w:r>
          </w:p>
        </w:tc>
      </w:tr>
      <w:tr w:rsidR="00B30554" w14:paraId="0436EDEC" w14:textId="77777777">
        <w:trPr>
          <w:jc w:val="center"/>
        </w:trPr>
        <w:tc>
          <w:tcPr>
            <w:tcW w:w="1818" w:type="dxa"/>
          </w:tcPr>
          <w:p w14:paraId="6AF1A583" w14:textId="77777777" w:rsidR="00B30554" w:rsidRDefault="00EF6067">
            <w:r>
              <w:rPr>
                <w:sz w:val="14"/>
              </w:rPr>
              <w:t>F4</w:t>
            </w:r>
          </w:p>
        </w:tc>
        <w:tc>
          <w:tcPr>
            <w:tcW w:w="1818" w:type="dxa"/>
          </w:tcPr>
          <w:p w14:paraId="53678D2C" w14:textId="77777777" w:rsidR="00B30554" w:rsidRDefault="00EF6067">
            <w:r>
              <w:rPr>
                <w:sz w:val="14"/>
              </w:rPr>
              <w:t>FHIR</w:t>
            </w:r>
          </w:p>
        </w:tc>
        <w:tc>
          <w:tcPr>
            <w:tcW w:w="1818" w:type="dxa"/>
          </w:tcPr>
          <w:p w14:paraId="469FB11E" w14:textId="77777777" w:rsidR="00B30554" w:rsidRDefault="00EF6067">
            <w:r>
              <w:rPr>
                <w:sz w:val="14"/>
              </w:rPr>
              <w:t xml:space="preserve">Identify any FHIR capabilities, scope, limitations, relevant resources, and how FHIR would or would not be used for </w:t>
            </w:r>
            <w:r>
              <w:rPr>
                <w:sz w:val="14"/>
              </w:rPr>
              <w:lastRenderedPageBreak/>
              <w:t>vaccine inventory versus immunization clinical records.</w:t>
            </w:r>
          </w:p>
        </w:tc>
        <w:tc>
          <w:tcPr>
            <w:tcW w:w="1818" w:type="dxa"/>
          </w:tcPr>
          <w:p w14:paraId="775AA775" w14:textId="77777777" w:rsidR="00B30554" w:rsidRDefault="00EF6067">
            <w:r>
              <w:rPr>
                <w:sz w:val="14"/>
              </w:rPr>
              <w:lastRenderedPageBreak/>
              <w:t>AD-10; AD-12</w:t>
            </w:r>
          </w:p>
        </w:tc>
        <w:tc>
          <w:tcPr>
            <w:tcW w:w="1818" w:type="dxa"/>
          </w:tcPr>
          <w:p w14:paraId="6BD7325B" w14:textId="77777777" w:rsidR="00B30554" w:rsidRDefault="00B30554">
            <w:r>
              <w:rPr>
                <w:b/>
              </w:rPr>
              <w:t>Native (read) / ⚠ Confirm (write)</w:t>
            </w:r>
          </w:p>
        </w:tc>
        <w:tc>
          <w:tcPr>
            <w:tcW w:w="1818" w:type="dxa"/>
          </w:tcPr>
          <w:p w14:paraId="39B3BAD4" w14:textId="77777777" w:rsidR="00B30554" w:rsidRDefault="00B30554">
            <w:r>
              <w:t xml:space="preserve">Mature FHIR on medication domain (`Medication`, `MedicationKnowledge`, `MedicationRequest`, `MedicationDispense`). Supply </w:t>
            </w:r>
            <w:r>
              <w:lastRenderedPageBreak/>
              <w:t xml:space="preserve">chain — `SupplyRequest`/`SupplyDelivery` </w:t>
            </w:r>
            <w:r>
              <w:rPr>
                <w:b/>
              </w:rPr>
              <w:t>write</w:t>
            </w:r>
            <w:r>
              <w:t xml:space="preserve"> to Willow is the key open item; `SupplyRequest.item` can reference a `Medication`.</w:t>
            </w:r>
          </w:p>
        </w:tc>
        <w:tc>
          <w:tcPr>
            <w:tcW w:w="1818" w:type="dxa"/>
          </w:tcPr>
          <w:p w14:paraId="3F1334E7" w14:textId="77777777" w:rsidR="00B30554" w:rsidRDefault="00B30554">
            <w:r>
              <w:lastRenderedPageBreak/>
              <w:t>Medium</w:t>
            </w:r>
          </w:p>
        </w:tc>
        <w:tc>
          <w:tcPr>
            <w:tcW w:w="1818" w:type="dxa"/>
          </w:tcPr>
          <w:p w14:paraId="5EE14C3F" w14:textId="77777777" w:rsidR="00B30554" w:rsidRDefault="00B30554">
            <w:r>
              <w:t xml:space="preserve">⚠ Confirm Epic support for SupplyRequest/SupplyDelivery writes (Gap Assessment, FHIR section). MedicationRequest </w:t>
            </w:r>
            <w:r>
              <w:lastRenderedPageBreak/>
              <w:t>cannot model bulk requisitions (no patient context).</w:t>
            </w:r>
          </w:p>
        </w:tc>
      </w:tr>
      <w:tr w:rsidR="00B30554" w14:paraId="2E79D260" w14:textId="77777777">
        <w:trPr>
          <w:jc w:val="center"/>
        </w:trPr>
        <w:tc>
          <w:tcPr>
            <w:tcW w:w="1818" w:type="dxa"/>
          </w:tcPr>
          <w:p w14:paraId="4A5232D4" w14:textId="77777777" w:rsidR="00B30554" w:rsidRDefault="00EF6067">
            <w:r>
              <w:rPr>
                <w:sz w:val="14"/>
              </w:rPr>
              <w:lastRenderedPageBreak/>
              <w:t>F5</w:t>
            </w:r>
          </w:p>
        </w:tc>
        <w:tc>
          <w:tcPr>
            <w:tcW w:w="1818" w:type="dxa"/>
          </w:tcPr>
          <w:p w14:paraId="4E74BC6A" w14:textId="77777777" w:rsidR="00B30554" w:rsidRDefault="00EF6067">
            <w:r>
              <w:rPr>
                <w:sz w:val="14"/>
              </w:rPr>
              <w:t>CSV Import/Export</w:t>
            </w:r>
          </w:p>
        </w:tc>
        <w:tc>
          <w:tcPr>
            <w:tcW w:w="1818" w:type="dxa"/>
          </w:tcPr>
          <w:p w14:paraId="6F6D20B2" w14:textId="77777777" w:rsidR="00B30554" w:rsidRDefault="00EF6067">
            <w:r>
              <w:rPr>
                <w:sz w:val="14"/>
              </w:rPr>
              <w:t>Support standard import/export in CSV and related formats for inventory, reporting, batch processing, reconciliation, and data migration.</w:t>
            </w:r>
          </w:p>
        </w:tc>
        <w:tc>
          <w:tcPr>
            <w:tcW w:w="1818" w:type="dxa"/>
          </w:tcPr>
          <w:p w14:paraId="488C45F9" w14:textId="77777777" w:rsidR="00B30554" w:rsidRDefault="00EF6067">
            <w:r>
              <w:rPr>
                <w:sz w:val="14"/>
              </w:rPr>
              <w:t>AD-09; SR-17</w:t>
            </w:r>
          </w:p>
        </w:tc>
        <w:tc>
          <w:tcPr>
            <w:tcW w:w="1818" w:type="dxa"/>
          </w:tcPr>
          <w:p w14:paraId="48653E4B" w14:textId="77777777" w:rsidR="00B30554" w:rsidRDefault="00B30554">
            <w:r>
              <w:rPr>
                <w:b/>
              </w:rPr>
              <w:t>Native / Configuration</w:t>
            </w:r>
          </w:p>
        </w:tc>
        <w:tc>
          <w:tcPr>
            <w:tcW w:w="1818" w:type="dxa"/>
          </w:tcPr>
          <w:p w14:paraId="6F139F1B" w14:textId="77777777" w:rsidR="00B30554" w:rsidRDefault="00B30554">
            <w:r>
              <w:t>Standard CSV/SQL/tab-delimited import/export for admin users (SR-17); reporting export native via Cogito.</w:t>
            </w:r>
          </w:p>
        </w:tc>
        <w:tc>
          <w:tcPr>
            <w:tcW w:w="1818" w:type="dxa"/>
          </w:tcPr>
          <w:p w14:paraId="5ECBC32C" w14:textId="77777777" w:rsidR="00B30554" w:rsidRDefault="00B30554">
            <w:r>
              <w:t>Low–Medium</w:t>
            </w:r>
          </w:p>
        </w:tc>
        <w:tc>
          <w:tcPr>
            <w:tcW w:w="1818" w:type="dxa"/>
          </w:tcPr>
          <w:p w14:paraId="4A0B4C45" w14:textId="77777777" w:rsidR="00B30554" w:rsidRDefault="00B30554">
            <w:r>
              <w:t>AD-09, SR-17.</w:t>
            </w:r>
          </w:p>
        </w:tc>
      </w:tr>
      <w:tr w:rsidR="00B30554" w14:paraId="0EE670AA" w14:textId="77777777">
        <w:trPr>
          <w:jc w:val="center"/>
        </w:trPr>
        <w:tc>
          <w:tcPr>
            <w:tcW w:w="1818" w:type="dxa"/>
          </w:tcPr>
          <w:p w14:paraId="12888884" w14:textId="77777777" w:rsidR="00B30554" w:rsidRDefault="00EF6067">
            <w:r>
              <w:rPr>
                <w:sz w:val="14"/>
              </w:rPr>
              <w:t>F6</w:t>
            </w:r>
          </w:p>
        </w:tc>
        <w:tc>
          <w:tcPr>
            <w:tcW w:w="1818" w:type="dxa"/>
          </w:tcPr>
          <w:p w14:paraId="1AE9E90D" w14:textId="77777777" w:rsidR="00B30554" w:rsidRDefault="00EF6067">
            <w:r>
              <w:rPr>
                <w:sz w:val="14"/>
              </w:rPr>
              <w:t>SFTP</w:t>
            </w:r>
          </w:p>
        </w:tc>
        <w:tc>
          <w:tcPr>
            <w:tcW w:w="1818" w:type="dxa"/>
          </w:tcPr>
          <w:p w14:paraId="1A9E5AF0" w14:textId="77777777" w:rsidR="00B30554" w:rsidRDefault="00EF6067">
            <w:r>
              <w:rPr>
                <w:sz w:val="14"/>
              </w:rPr>
              <w:t>Support secure file transfer patterns for batch data exchange, reporting feeds, migration, or partner integrations.</w:t>
            </w:r>
          </w:p>
        </w:tc>
        <w:tc>
          <w:tcPr>
            <w:tcW w:w="1818" w:type="dxa"/>
          </w:tcPr>
          <w:p w14:paraId="48135A0A" w14:textId="77777777" w:rsidR="00B30554" w:rsidRDefault="00EF6067">
            <w:r>
              <w:rPr>
                <w:sz w:val="14"/>
              </w:rPr>
              <w:t>AD-09</w:t>
            </w:r>
          </w:p>
        </w:tc>
        <w:tc>
          <w:tcPr>
            <w:tcW w:w="1818" w:type="dxa"/>
          </w:tcPr>
          <w:p w14:paraId="29721BF5" w14:textId="77777777" w:rsidR="00B30554" w:rsidRDefault="00B30554">
            <w:r>
              <w:rPr>
                <w:b/>
              </w:rPr>
              <w:t>Native / Configuration</w:t>
            </w:r>
          </w:p>
        </w:tc>
        <w:tc>
          <w:tcPr>
            <w:tcW w:w="1818" w:type="dxa"/>
          </w:tcPr>
          <w:p w14:paraId="19A7562E" w14:textId="77777777" w:rsidR="00B30554" w:rsidRDefault="00B30554">
            <w:r>
              <w:t>Secure file transfer for batch feeds; aligns with GHX XML deposit/import (template 48016).</w:t>
            </w:r>
          </w:p>
        </w:tc>
        <w:tc>
          <w:tcPr>
            <w:tcW w:w="1818" w:type="dxa"/>
          </w:tcPr>
          <w:p w14:paraId="43A1E3D3" w14:textId="77777777" w:rsidR="00B30554" w:rsidRDefault="00B30554">
            <w:r>
              <w:t>Low–Medium</w:t>
            </w:r>
          </w:p>
        </w:tc>
        <w:tc>
          <w:tcPr>
            <w:tcW w:w="1818" w:type="dxa"/>
          </w:tcPr>
          <w:p w14:paraId="34ADE993" w14:textId="77777777" w:rsidR="00B30554" w:rsidRDefault="00B30554">
            <w:r>
              <w:t>AD-09.</w:t>
            </w:r>
          </w:p>
        </w:tc>
      </w:tr>
      <w:tr w:rsidR="00B30554" w14:paraId="2C8D11EC" w14:textId="77777777">
        <w:trPr>
          <w:jc w:val="center"/>
        </w:trPr>
        <w:tc>
          <w:tcPr>
            <w:tcW w:w="1818" w:type="dxa"/>
          </w:tcPr>
          <w:p w14:paraId="397CEF71" w14:textId="77777777" w:rsidR="00B30554" w:rsidRDefault="00EF6067">
            <w:r>
              <w:rPr>
                <w:sz w:val="14"/>
              </w:rPr>
              <w:t>F7</w:t>
            </w:r>
          </w:p>
        </w:tc>
        <w:tc>
          <w:tcPr>
            <w:tcW w:w="1818" w:type="dxa"/>
          </w:tcPr>
          <w:p w14:paraId="08FA990C" w14:textId="77777777" w:rsidR="00B30554" w:rsidRDefault="00EF6067">
            <w:r>
              <w:rPr>
                <w:sz w:val="14"/>
              </w:rPr>
              <w:t>Provincial immunization repository integration</w:t>
            </w:r>
          </w:p>
        </w:tc>
        <w:tc>
          <w:tcPr>
            <w:tcW w:w="1818" w:type="dxa"/>
          </w:tcPr>
          <w:p w14:paraId="10CE106B" w14:textId="77777777" w:rsidR="00B30554" w:rsidRDefault="00EF6067">
            <w:r>
              <w:rPr>
                <w:sz w:val="14"/>
              </w:rPr>
              <w:t>Describe how VIMS would integrate with Alberta immunization repositories or registries if needed, while preserving the distinction between inventory and clinical immunization records.</w:t>
            </w:r>
          </w:p>
        </w:tc>
        <w:tc>
          <w:tcPr>
            <w:tcW w:w="1818" w:type="dxa"/>
          </w:tcPr>
          <w:p w14:paraId="4C588F0B" w14:textId="77777777" w:rsidR="00B30554" w:rsidRDefault="00EF6067">
            <w:r>
              <w:rPr>
                <w:sz w:val="14"/>
              </w:rPr>
              <w:t>AD-12; SR-01</w:t>
            </w:r>
          </w:p>
        </w:tc>
        <w:tc>
          <w:tcPr>
            <w:tcW w:w="1818" w:type="dxa"/>
          </w:tcPr>
          <w:p w14:paraId="7C747F58" w14:textId="77777777" w:rsidR="00B30554" w:rsidRDefault="00B30554">
            <w:r>
              <w:rPr>
                <w:b/>
              </w:rPr>
              <w:t>Configuration / Custom Development</w:t>
            </w:r>
          </w:p>
        </w:tc>
        <w:tc>
          <w:tcPr>
            <w:tcW w:w="1818" w:type="dxa"/>
          </w:tcPr>
          <w:p w14:paraId="1C4657D2" w14:textId="77777777" w:rsidR="00B30554" w:rsidRDefault="00B30554">
            <w:r>
              <w:t>Integrate to Alberta immunization registry while preserving inventory-vs-clinical distinction.</w:t>
            </w:r>
          </w:p>
        </w:tc>
        <w:tc>
          <w:tcPr>
            <w:tcW w:w="1818" w:type="dxa"/>
          </w:tcPr>
          <w:p w14:paraId="51A3C8B6" w14:textId="77777777" w:rsidR="00B30554" w:rsidRDefault="00B30554">
            <w:r>
              <w:t>High</w:t>
            </w:r>
          </w:p>
        </w:tc>
        <w:tc>
          <w:tcPr>
            <w:tcW w:w="1818" w:type="dxa"/>
          </w:tcPr>
          <w:p w14:paraId="1357DB84" w14:textId="77777777" w:rsidR="00B30554" w:rsidRDefault="00B30554">
            <w:r>
              <w:t>AD-12, SR-01; interface design required.</w:t>
            </w:r>
          </w:p>
        </w:tc>
      </w:tr>
      <w:tr w:rsidR="00B30554" w14:paraId="78E4734B" w14:textId="77777777">
        <w:trPr>
          <w:jc w:val="center"/>
        </w:trPr>
        <w:tc>
          <w:tcPr>
            <w:tcW w:w="1818" w:type="dxa"/>
          </w:tcPr>
          <w:p w14:paraId="3AF562B3" w14:textId="77777777" w:rsidR="00B30554" w:rsidRDefault="00EF6067">
            <w:r>
              <w:rPr>
                <w:sz w:val="14"/>
              </w:rPr>
              <w:t>F8</w:t>
            </w:r>
          </w:p>
        </w:tc>
        <w:tc>
          <w:tcPr>
            <w:tcW w:w="1818" w:type="dxa"/>
          </w:tcPr>
          <w:p w14:paraId="72D8504E" w14:textId="77777777" w:rsidR="00B30554" w:rsidRDefault="00EF6067">
            <w:r>
              <w:rPr>
                <w:sz w:val="14"/>
              </w:rPr>
              <w:t>Connect Care integration</w:t>
            </w:r>
          </w:p>
        </w:tc>
        <w:tc>
          <w:tcPr>
            <w:tcW w:w="1818" w:type="dxa"/>
          </w:tcPr>
          <w:p w14:paraId="6F8DB406" w14:textId="77777777" w:rsidR="00B30554" w:rsidRDefault="00EF6067">
            <w:r>
              <w:rPr>
                <w:sz w:val="14"/>
              </w:rPr>
              <w:t>Describe how Willow/VIMS would integrate with Connect Care where inventory, administration, or reporting workflows intersect, including whether all sites must be Epic-enabled.</w:t>
            </w:r>
          </w:p>
        </w:tc>
        <w:tc>
          <w:tcPr>
            <w:tcW w:w="1818" w:type="dxa"/>
          </w:tcPr>
          <w:p w14:paraId="2A403567" w14:textId="77777777" w:rsidR="00B30554" w:rsidRDefault="00EF6067">
            <w:r>
              <w:rPr>
                <w:sz w:val="14"/>
              </w:rPr>
              <w:t>AD-12; SR-01</w:t>
            </w:r>
          </w:p>
        </w:tc>
        <w:tc>
          <w:tcPr>
            <w:tcW w:w="1818" w:type="dxa"/>
          </w:tcPr>
          <w:p w14:paraId="7C4D878E" w14:textId="77777777" w:rsidR="00B30554" w:rsidRDefault="00B30554">
            <w:r>
              <w:rPr>
                <w:b/>
              </w:rPr>
              <w:t>Native</w:t>
            </w:r>
          </w:p>
        </w:tc>
        <w:tc>
          <w:tcPr>
            <w:tcW w:w="1818" w:type="dxa"/>
          </w:tcPr>
          <w:p w14:paraId="45565C4E" w14:textId="77777777" w:rsidR="00B30554" w:rsidRDefault="00B30554">
            <w:r>
              <w:t xml:space="preserve">VIMS lives </w:t>
            </w:r>
            <w:r>
              <w:rPr>
                <w:i/>
              </w:rPr>
              <w:t>within</w:t>
            </w:r>
            <w:r>
              <w:t xml:space="preserve"> the Connect Care instance — no external interface for internal tiers.</w:t>
            </w:r>
          </w:p>
        </w:tc>
        <w:tc>
          <w:tcPr>
            <w:tcW w:w="1818" w:type="dxa"/>
          </w:tcPr>
          <w:p w14:paraId="1D1FF0A2" w14:textId="77777777" w:rsidR="00B30554" w:rsidRDefault="00B30554">
            <w:r>
              <w:t>Low</w:t>
            </w:r>
          </w:p>
        </w:tc>
        <w:tc>
          <w:tcPr>
            <w:tcW w:w="1818" w:type="dxa"/>
          </w:tcPr>
          <w:p w14:paraId="6D5F3796" w14:textId="77777777" w:rsidR="00B30554" w:rsidRDefault="00B30554">
            <w:r>
              <w:t>Core architecture premise (SBAR).</w:t>
            </w:r>
          </w:p>
        </w:tc>
      </w:tr>
      <w:tr w:rsidR="00B30554" w14:paraId="7D218328" w14:textId="77777777">
        <w:trPr>
          <w:jc w:val="center"/>
        </w:trPr>
        <w:tc>
          <w:tcPr>
            <w:tcW w:w="1818" w:type="dxa"/>
          </w:tcPr>
          <w:p w14:paraId="6F28038C" w14:textId="77777777" w:rsidR="00B30554" w:rsidRDefault="00EF6067">
            <w:r>
              <w:rPr>
                <w:sz w:val="14"/>
              </w:rPr>
              <w:t>F9</w:t>
            </w:r>
          </w:p>
        </w:tc>
        <w:tc>
          <w:tcPr>
            <w:tcW w:w="1818" w:type="dxa"/>
          </w:tcPr>
          <w:p w14:paraId="6D1D0313" w14:textId="77777777" w:rsidR="00B30554" w:rsidRDefault="00EF6067">
            <w:r>
              <w:rPr>
                <w:sz w:val="14"/>
              </w:rPr>
              <w:t>Netcare integration</w:t>
            </w:r>
          </w:p>
        </w:tc>
        <w:tc>
          <w:tcPr>
            <w:tcW w:w="1818" w:type="dxa"/>
          </w:tcPr>
          <w:p w14:paraId="0D0BDB6E" w14:textId="77777777" w:rsidR="00B30554" w:rsidRDefault="00EF6067">
            <w:r>
              <w:rPr>
                <w:sz w:val="14"/>
              </w:rPr>
              <w:t>Describe whether and how inventory-related data would integrate with Netcare, recognizing Netcare is primarily clinical health information infrastructure rather than supply chain infrastructure.</w:t>
            </w:r>
          </w:p>
        </w:tc>
        <w:tc>
          <w:tcPr>
            <w:tcW w:w="1818" w:type="dxa"/>
          </w:tcPr>
          <w:p w14:paraId="1AEDB140" w14:textId="77777777" w:rsidR="00B30554" w:rsidRDefault="00EF6067">
            <w:r>
              <w:rPr>
                <w:sz w:val="14"/>
              </w:rPr>
              <w:t>AD-12</w:t>
            </w:r>
          </w:p>
        </w:tc>
        <w:tc>
          <w:tcPr>
            <w:tcW w:w="1818" w:type="dxa"/>
          </w:tcPr>
          <w:p w14:paraId="2BB5B71F" w14:textId="77777777" w:rsidR="00B30554" w:rsidRDefault="00B30554">
            <w:r>
              <w:rPr>
                <w:b/>
              </w:rPr>
              <w:t>Custom Development</w:t>
            </w:r>
          </w:p>
        </w:tc>
        <w:tc>
          <w:tcPr>
            <w:tcW w:w="1818" w:type="dxa"/>
          </w:tcPr>
          <w:p w14:paraId="753EF60D" w14:textId="3681D51A" w:rsidR="00B30554" w:rsidRDefault="00BC1E79">
            <w:r>
              <w:t xml:space="preserve">Netcare </w:t>
            </w:r>
            <w:r w:rsidR="002516C3">
              <w:t>is a patient-centric portal and does not currently support presenting provider-centric inventory data.  Connect Care already integrated with Netcare for other data.  This question needs to be answered by the Netcare team.</w:t>
            </w:r>
            <w:r>
              <w:t xml:space="preserve"> </w:t>
            </w:r>
          </w:p>
        </w:tc>
        <w:tc>
          <w:tcPr>
            <w:tcW w:w="1818" w:type="dxa"/>
          </w:tcPr>
          <w:p w14:paraId="0B72501B" w14:textId="1709B68D" w:rsidR="00B30554" w:rsidRDefault="00BC1E79">
            <w:r>
              <w:t>TBD</w:t>
            </w:r>
          </w:p>
        </w:tc>
        <w:tc>
          <w:tcPr>
            <w:tcW w:w="1818" w:type="dxa"/>
          </w:tcPr>
          <w:p w14:paraId="3B77C731" w14:textId="77777777" w:rsidR="00B30554" w:rsidRDefault="00B30554">
            <w:r>
              <w:t>AD-12; scope to confirm.</w:t>
            </w:r>
          </w:p>
        </w:tc>
      </w:tr>
      <w:tr w:rsidR="00B30554" w14:paraId="04E89269" w14:textId="77777777">
        <w:trPr>
          <w:jc w:val="center"/>
        </w:trPr>
        <w:tc>
          <w:tcPr>
            <w:tcW w:w="1818" w:type="dxa"/>
          </w:tcPr>
          <w:p w14:paraId="09B18601" w14:textId="77777777" w:rsidR="00B30554" w:rsidRDefault="00EF6067">
            <w:r>
              <w:rPr>
                <w:sz w:val="14"/>
              </w:rPr>
              <w:t>F10</w:t>
            </w:r>
          </w:p>
        </w:tc>
        <w:tc>
          <w:tcPr>
            <w:tcW w:w="1818" w:type="dxa"/>
          </w:tcPr>
          <w:p w14:paraId="7A6E7A33" w14:textId="77777777" w:rsidR="00B30554" w:rsidRDefault="00EF6067">
            <w:r>
              <w:rPr>
                <w:sz w:val="14"/>
              </w:rPr>
              <w:t>Pharmacy system integration</w:t>
            </w:r>
          </w:p>
        </w:tc>
        <w:tc>
          <w:tcPr>
            <w:tcW w:w="1818" w:type="dxa"/>
          </w:tcPr>
          <w:p w14:paraId="7B52EC50" w14:textId="77777777" w:rsidR="00B30554" w:rsidRDefault="00EF6067">
            <w:r>
              <w:rPr>
                <w:sz w:val="14"/>
              </w:rPr>
              <w:t>Describe how independent pharmacy systems could exchange order, shipment, inventory, or administration-related data with Epic/Willow without each pharmacy operating as a full Epic clinical site.</w:t>
            </w:r>
          </w:p>
        </w:tc>
        <w:tc>
          <w:tcPr>
            <w:tcW w:w="1818" w:type="dxa"/>
          </w:tcPr>
          <w:p w14:paraId="3740A795" w14:textId="77777777" w:rsidR="00B30554" w:rsidRDefault="00EF6067">
            <w:r>
              <w:rPr>
                <w:sz w:val="14"/>
              </w:rPr>
              <w:t>AD-09; AD-12; SR-01</w:t>
            </w:r>
          </w:p>
        </w:tc>
        <w:tc>
          <w:tcPr>
            <w:tcW w:w="1818" w:type="dxa"/>
          </w:tcPr>
          <w:p w14:paraId="4669D5F9" w14:textId="77777777" w:rsidR="00B30554" w:rsidRDefault="00B30554">
            <w:r>
              <w:rPr>
                <w:b/>
              </w:rPr>
              <w:t>Custom Development</w:t>
            </w:r>
          </w:p>
        </w:tc>
        <w:tc>
          <w:tcPr>
            <w:tcW w:w="1818" w:type="dxa"/>
          </w:tcPr>
          <w:p w14:paraId="654278F0" w14:textId="77777777" w:rsidR="00B30554" w:rsidRDefault="00B30554">
            <w:r>
              <w:t xml:space="preserve">Independent pharmacy systems (Kroll/PharmaClik) exchange order/shipment/inventory data without becoming Epic clinical sites — via the portal + batch/Interconnect; DIN-based product identification aligns with medication build. </w:t>
            </w:r>
            <w:r>
              <w:rPr>
                <w:b/>
              </w:rPr>
              <w:t>Inventory updates now have a documented Epic-side mechanism:</w:t>
            </w:r>
            <w:r>
              <w:t xml:space="preserve"> portal back end → </w:t>
            </w:r>
            <w:r>
              <w:lastRenderedPageBreak/>
              <w:t xml:space="preserve">ADS load/unload interface (June 11, 2026 premise) — the custom surface is portal capture/translation, not a bespoke Epic interface. Pharmacy systems without interface capability use </w:t>
            </w:r>
            <w:r>
              <w:rPr>
                <w:b/>
              </w:rPr>
              <w:t>batch file uploads to the portal</w:t>
            </w:r>
            <w:r>
              <w:t xml:space="preserve"> (portal scope expansion).</w:t>
            </w:r>
          </w:p>
        </w:tc>
        <w:tc>
          <w:tcPr>
            <w:tcW w:w="1818" w:type="dxa"/>
          </w:tcPr>
          <w:p w14:paraId="422673F7" w14:textId="77777777" w:rsidR="00B30554" w:rsidRDefault="00B30554">
            <w:r>
              <w:lastRenderedPageBreak/>
              <w:t>Epic: Low–Medium · Portal: Medium–High</w:t>
            </w:r>
          </w:p>
        </w:tc>
        <w:tc>
          <w:tcPr>
            <w:tcW w:w="1818" w:type="dxa"/>
          </w:tcPr>
          <w:p w14:paraId="583BB055" w14:textId="77777777" w:rsidR="00B30554" w:rsidRDefault="00B30554">
            <w:r>
              <w:t>AD-09/AD-12/SR-01; Gap Assessment FHIR/X12 sections; PIM Guide pp. 84–86.</w:t>
            </w:r>
          </w:p>
        </w:tc>
      </w:tr>
    </w:tbl>
    <w:p w14:paraId="69457E57" w14:textId="77777777" w:rsidR="00B30554" w:rsidRDefault="00B30554"/>
    <w:tbl>
      <w:tblPr>
        <w:tblStyle w:val="TableGrid"/>
        <w:tblW w:w="0" w:type="auto"/>
        <w:jc w:val="center"/>
        <w:tblLook w:val="04A0" w:firstRow="1" w:lastRow="0" w:firstColumn="1" w:lastColumn="0" w:noHBand="0" w:noVBand="1"/>
      </w:tblPr>
      <w:tblGrid>
        <w:gridCol w:w="1368"/>
        <w:gridCol w:w="1572"/>
        <w:gridCol w:w="1619"/>
        <w:gridCol w:w="1528"/>
        <w:gridCol w:w="1676"/>
        <w:gridCol w:w="3788"/>
        <w:gridCol w:w="1533"/>
        <w:gridCol w:w="1676"/>
      </w:tblGrid>
      <w:tr w:rsidR="00B30554" w14:paraId="006D7145" w14:textId="77777777">
        <w:trPr>
          <w:jc w:val="center"/>
        </w:trPr>
        <w:tc>
          <w:tcPr>
            <w:tcW w:w="1818" w:type="dxa"/>
            <w:shd w:val="clear" w:color="auto" w:fill="D9EAF7"/>
          </w:tcPr>
          <w:p w14:paraId="2A0CB24A" w14:textId="77777777" w:rsidR="00B30554" w:rsidRDefault="00EF6067">
            <w:r>
              <w:rPr>
                <w:b/>
                <w:sz w:val="14"/>
              </w:rPr>
              <w:t>ID</w:t>
            </w:r>
          </w:p>
        </w:tc>
        <w:tc>
          <w:tcPr>
            <w:tcW w:w="1818" w:type="dxa"/>
            <w:shd w:val="clear" w:color="auto" w:fill="D9EAF7"/>
          </w:tcPr>
          <w:p w14:paraId="44207CD3" w14:textId="77777777" w:rsidR="00B30554" w:rsidRDefault="00EF6067">
            <w:r>
              <w:rPr>
                <w:b/>
                <w:sz w:val="14"/>
              </w:rPr>
              <w:t>Requirement</w:t>
            </w:r>
          </w:p>
        </w:tc>
        <w:tc>
          <w:tcPr>
            <w:tcW w:w="1818" w:type="dxa"/>
            <w:shd w:val="clear" w:color="auto" w:fill="D9EAF7"/>
          </w:tcPr>
          <w:p w14:paraId="2D61907B" w14:textId="77777777" w:rsidR="00B30554" w:rsidRDefault="00EF6067">
            <w:r>
              <w:rPr>
                <w:b/>
                <w:sz w:val="14"/>
              </w:rPr>
              <w:t>Alberta VIMS requirement description / business intent</w:t>
            </w:r>
          </w:p>
        </w:tc>
        <w:tc>
          <w:tcPr>
            <w:tcW w:w="1818" w:type="dxa"/>
            <w:shd w:val="clear" w:color="auto" w:fill="D9EAF7"/>
          </w:tcPr>
          <w:p w14:paraId="12F092C2" w14:textId="77777777" w:rsidR="00B30554" w:rsidRDefault="00EF6067">
            <w:r>
              <w:rPr>
                <w:b/>
                <w:sz w:val="14"/>
              </w:rPr>
              <w:t>RFP traceability</w:t>
            </w:r>
          </w:p>
        </w:tc>
        <w:tc>
          <w:tcPr>
            <w:tcW w:w="1818" w:type="dxa"/>
            <w:shd w:val="clear" w:color="auto" w:fill="D9EAF7"/>
          </w:tcPr>
          <w:p w14:paraId="323AC850" w14:textId="77777777" w:rsidR="00B30554" w:rsidRDefault="00EF6067">
            <w:r>
              <w:rPr>
                <w:b/>
                <w:sz w:val="14"/>
              </w:rPr>
              <w:t>Epic response: Native / Config / Custom / 3rd Party / Not Supported</w:t>
            </w:r>
          </w:p>
        </w:tc>
        <w:tc>
          <w:tcPr>
            <w:tcW w:w="1818" w:type="dxa"/>
            <w:shd w:val="clear" w:color="auto" w:fill="D9EAF7"/>
          </w:tcPr>
          <w:p w14:paraId="14236282" w14:textId="77777777" w:rsidR="00B30554" w:rsidRDefault="00EF6067">
            <w:r>
              <w:rPr>
                <w:b/>
                <w:sz w:val="14"/>
              </w:rPr>
              <w:t>Epic proposed approach</w:t>
            </w:r>
          </w:p>
        </w:tc>
        <w:tc>
          <w:tcPr>
            <w:tcW w:w="1818" w:type="dxa"/>
            <w:shd w:val="clear" w:color="auto" w:fill="D9EAF7"/>
          </w:tcPr>
          <w:p w14:paraId="2C86C69B" w14:textId="77777777" w:rsidR="00B30554" w:rsidRDefault="00EF6067">
            <w:r>
              <w:rPr>
                <w:b/>
                <w:sz w:val="14"/>
              </w:rPr>
              <w:t>Complexity / effort</w:t>
            </w:r>
          </w:p>
        </w:tc>
        <w:tc>
          <w:tcPr>
            <w:tcW w:w="1818" w:type="dxa"/>
            <w:shd w:val="clear" w:color="auto" w:fill="D9EAF7"/>
          </w:tcPr>
          <w:p w14:paraId="497DF6AF" w14:textId="77777777" w:rsidR="00B30554" w:rsidRDefault="00EF6067">
            <w:r>
              <w:rPr>
                <w:b/>
                <w:sz w:val="14"/>
              </w:rPr>
              <w:t>Assumptions, dependencies, reference sites</w:t>
            </w:r>
          </w:p>
        </w:tc>
      </w:tr>
      <w:tr w:rsidR="00B30554" w14:paraId="3EBE295E" w14:textId="77777777">
        <w:trPr>
          <w:jc w:val="center"/>
        </w:trPr>
        <w:tc>
          <w:tcPr>
            <w:tcW w:w="1818" w:type="dxa"/>
          </w:tcPr>
          <w:p w14:paraId="019F0171" w14:textId="77777777" w:rsidR="00B30554" w:rsidRDefault="00EF6067">
            <w:r>
              <w:rPr>
                <w:sz w:val="14"/>
              </w:rPr>
              <w:t>G1</w:t>
            </w:r>
          </w:p>
        </w:tc>
        <w:tc>
          <w:tcPr>
            <w:tcW w:w="1818" w:type="dxa"/>
          </w:tcPr>
          <w:p w14:paraId="4C070752" w14:textId="77777777" w:rsidR="00B30554" w:rsidRDefault="00EF6067">
            <w:r>
              <w:rPr>
                <w:sz w:val="14"/>
              </w:rPr>
              <w:t>Role-based access control</w:t>
            </w:r>
          </w:p>
        </w:tc>
        <w:tc>
          <w:tcPr>
            <w:tcW w:w="1818" w:type="dxa"/>
          </w:tcPr>
          <w:p w14:paraId="44B0ADC4" w14:textId="77777777" w:rsidR="00B30554" w:rsidRDefault="00EF6067">
            <w:r>
              <w:rPr>
                <w:sz w:val="14"/>
              </w:rPr>
              <w:t>Support role-based access that restricts ordering, editing, deletion, inventory visibility, and facility access by user role, organization, tier, and assigned facility.</w:t>
            </w:r>
          </w:p>
        </w:tc>
        <w:tc>
          <w:tcPr>
            <w:tcW w:w="1818" w:type="dxa"/>
          </w:tcPr>
          <w:p w14:paraId="490702AE" w14:textId="77777777" w:rsidR="00B30554" w:rsidRDefault="00EF6067">
            <w:r>
              <w:rPr>
                <w:sz w:val="14"/>
              </w:rPr>
              <w:t>SR-04; PS1-PS5</w:t>
            </w:r>
          </w:p>
        </w:tc>
        <w:tc>
          <w:tcPr>
            <w:tcW w:w="1818" w:type="dxa"/>
          </w:tcPr>
          <w:p w14:paraId="2CFEBC2E" w14:textId="77777777" w:rsidR="00B30554" w:rsidRDefault="00B30554">
            <w:r>
              <w:rPr>
                <w:b/>
              </w:rPr>
              <w:t>Native / Configuration</w:t>
            </w:r>
          </w:p>
        </w:tc>
        <w:tc>
          <w:tcPr>
            <w:tcW w:w="1818" w:type="dxa"/>
          </w:tcPr>
          <w:p w14:paraId="43860AED" w14:textId="77777777" w:rsidR="00B30554" w:rsidRDefault="00B30554">
            <w:r>
              <w:t>Epic security classes/templates restrict ordering, edit, delete, visibility, and facility access by role/tier/facility; Tier-3 multi-facility dropdown (SR-18).</w:t>
            </w:r>
          </w:p>
        </w:tc>
        <w:tc>
          <w:tcPr>
            <w:tcW w:w="1818" w:type="dxa"/>
          </w:tcPr>
          <w:p w14:paraId="085DF440" w14:textId="77777777" w:rsidR="00B30554" w:rsidRDefault="00B30554">
            <w:r>
              <w:t>Medium</w:t>
            </w:r>
          </w:p>
        </w:tc>
        <w:tc>
          <w:tcPr>
            <w:tcW w:w="1818" w:type="dxa"/>
          </w:tcPr>
          <w:p w14:paraId="17700009" w14:textId="77777777" w:rsidR="00B30554" w:rsidRDefault="00B30554">
            <w:r>
              <w:t>SR-04, PS1–PS5. External pharmacy isolation via EAF-scoped portal identities.</w:t>
            </w:r>
          </w:p>
        </w:tc>
      </w:tr>
      <w:tr w:rsidR="00B30554" w14:paraId="538CEAEA" w14:textId="77777777">
        <w:trPr>
          <w:jc w:val="center"/>
        </w:trPr>
        <w:tc>
          <w:tcPr>
            <w:tcW w:w="1818" w:type="dxa"/>
          </w:tcPr>
          <w:p w14:paraId="2045DBA9" w14:textId="77777777" w:rsidR="00B30554" w:rsidRDefault="00EF6067">
            <w:r>
              <w:rPr>
                <w:sz w:val="14"/>
              </w:rPr>
              <w:t>G2</w:t>
            </w:r>
          </w:p>
        </w:tc>
        <w:tc>
          <w:tcPr>
            <w:tcW w:w="1818" w:type="dxa"/>
          </w:tcPr>
          <w:p w14:paraId="33089413" w14:textId="77777777" w:rsidR="00B30554" w:rsidRDefault="00EF6067">
            <w:r>
              <w:rPr>
                <w:sz w:val="14"/>
              </w:rPr>
              <w:t>Multi-factor authentication</w:t>
            </w:r>
          </w:p>
        </w:tc>
        <w:tc>
          <w:tcPr>
            <w:tcW w:w="1818" w:type="dxa"/>
          </w:tcPr>
          <w:p w14:paraId="6B2560C9" w14:textId="77777777" w:rsidR="00B30554" w:rsidRDefault="00EF6067">
            <w:r>
              <w:rPr>
                <w:sz w:val="14"/>
              </w:rPr>
              <w:t>Support strong authentication and MFA for user access, including external users where applicable.</w:t>
            </w:r>
          </w:p>
        </w:tc>
        <w:tc>
          <w:tcPr>
            <w:tcW w:w="1818" w:type="dxa"/>
          </w:tcPr>
          <w:p w14:paraId="13FEEE97" w14:textId="77777777" w:rsidR="00B30554" w:rsidRDefault="00EF6067">
            <w:r>
              <w:rPr>
                <w:sz w:val="14"/>
              </w:rPr>
              <w:t>PS7; PS10</w:t>
            </w:r>
          </w:p>
        </w:tc>
        <w:tc>
          <w:tcPr>
            <w:tcW w:w="1818" w:type="dxa"/>
          </w:tcPr>
          <w:p w14:paraId="3613DC2A" w14:textId="77777777" w:rsidR="00B30554" w:rsidRDefault="00B30554">
            <w:r>
              <w:rPr>
                <w:b/>
              </w:rPr>
              <w:t>Native / Configuration</w:t>
            </w:r>
          </w:p>
        </w:tc>
        <w:tc>
          <w:tcPr>
            <w:tcW w:w="1818" w:type="dxa"/>
          </w:tcPr>
          <w:p w14:paraId="32F211C6" w14:textId="77777777" w:rsidR="00B30554" w:rsidRDefault="00B30554">
            <w:r>
              <w:t>Epic + portal MFA; federation/SSO (SAML/OIDC/OAuth2) for external users.</w:t>
            </w:r>
          </w:p>
        </w:tc>
        <w:tc>
          <w:tcPr>
            <w:tcW w:w="1818" w:type="dxa"/>
          </w:tcPr>
          <w:p w14:paraId="0BA09C98" w14:textId="77777777" w:rsidR="00B30554" w:rsidRDefault="00B30554">
            <w:r>
              <w:t>Low</w:t>
            </w:r>
          </w:p>
        </w:tc>
        <w:tc>
          <w:tcPr>
            <w:tcW w:w="1818" w:type="dxa"/>
          </w:tcPr>
          <w:p w14:paraId="2BA42785" w14:textId="77777777" w:rsidR="00B30554" w:rsidRDefault="00B30554">
            <w:r>
              <w:t>PS7, PS10.</w:t>
            </w:r>
          </w:p>
        </w:tc>
      </w:tr>
      <w:tr w:rsidR="00B30554" w14:paraId="04841A7D" w14:textId="77777777">
        <w:trPr>
          <w:jc w:val="center"/>
        </w:trPr>
        <w:tc>
          <w:tcPr>
            <w:tcW w:w="1818" w:type="dxa"/>
          </w:tcPr>
          <w:p w14:paraId="601CE56D" w14:textId="77777777" w:rsidR="00B30554" w:rsidRDefault="00EF6067">
            <w:r>
              <w:rPr>
                <w:sz w:val="14"/>
              </w:rPr>
              <w:t>G3</w:t>
            </w:r>
          </w:p>
        </w:tc>
        <w:tc>
          <w:tcPr>
            <w:tcW w:w="1818" w:type="dxa"/>
          </w:tcPr>
          <w:p w14:paraId="4F9A7F4E" w14:textId="77777777" w:rsidR="00B30554" w:rsidRDefault="00EF6067">
            <w:r>
              <w:rPr>
                <w:sz w:val="14"/>
              </w:rPr>
              <w:t>Audit logging</w:t>
            </w:r>
          </w:p>
        </w:tc>
        <w:tc>
          <w:tcPr>
            <w:tcW w:w="1818" w:type="dxa"/>
          </w:tcPr>
          <w:p w14:paraId="7512C513" w14:textId="77777777" w:rsidR="00B30554" w:rsidRDefault="00EF6067">
            <w:r>
              <w:rPr>
                <w:sz w:val="14"/>
              </w:rPr>
              <w:t>Capture audit logs for user activity, access, configuration changes, privilege changes, inventory adjustments, order actions, and security events. Support administrative audit reporting.</w:t>
            </w:r>
          </w:p>
        </w:tc>
        <w:tc>
          <w:tcPr>
            <w:tcW w:w="1818" w:type="dxa"/>
          </w:tcPr>
          <w:p w14:paraId="6C1F5FC3" w14:textId="77777777" w:rsidR="00B30554" w:rsidRDefault="00EF6067">
            <w:r>
              <w:rPr>
                <w:sz w:val="14"/>
              </w:rPr>
              <w:t>PS13-PS15B; PLAS</w:t>
            </w:r>
          </w:p>
        </w:tc>
        <w:tc>
          <w:tcPr>
            <w:tcW w:w="1818" w:type="dxa"/>
          </w:tcPr>
          <w:p w14:paraId="0AA9B168" w14:textId="77777777" w:rsidR="00B30554" w:rsidRDefault="00B30554">
            <w:r>
              <w:rPr>
                <w:b/>
              </w:rPr>
              <w:t>Native</w:t>
            </w:r>
          </w:p>
        </w:tc>
        <w:tc>
          <w:tcPr>
            <w:tcW w:w="1818" w:type="dxa"/>
          </w:tcPr>
          <w:p w14:paraId="2B07961C" w14:textId="77777777" w:rsidR="00B30554" w:rsidRDefault="00B30554">
            <w:r>
              <w:t>Epic captures user activity, config/privilege changes, inventory/order actions; admin audit reporting (PLAS-aligned).</w:t>
            </w:r>
          </w:p>
        </w:tc>
        <w:tc>
          <w:tcPr>
            <w:tcW w:w="1818" w:type="dxa"/>
          </w:tcPr>
          <w:p w14:paraId="5D1673E8" w14:textId="77777777" w:rsidR="00B30554" w:rsidRDefault="00B30554">
            <w:r>
              <w:t>Low</w:t>
            </w:r>
          </w:p>
        </w:tc>
        <w:tc>
          <w:tcPr>
            <w:tcW w:w="1818" w:type="dxa"/>
          </w:tcPr>
          <w:p w14:paraId="41696CEA" w14:textId="77777777" w:rsidR="00B30554" w:rsidRDefault="00B30554">
            <w:r>
              <w:t>PS13–PS15B, PLAS 2.0.</w:t>
            </w:r>
          </w:p>
        </w:tc>
      </w:tr>
      <w:tr w:rsidR="00B30554" w14:paraId="5C1E5A30" w14:textId="77777777">
        <w:trPr>
          <w:jc w:val="center"/>
        </w:trPr>
        <w:tc>
          <w:tcPr>
            <w:tcW w:w="1818" w:type="dxa"/>
          </w:tcPr>
          <w:p w14:paraId="5AF8D9D7" w14:textId="77777777" w:rsidR="00B30554" w:rsidRDefault="00EF6067">
            <w:r>
              <w:rPr>
                <w:sz w:val="14"/>
              </w:rPr>
              <w:t>G4</w:t>
            </w:r>
          </w:p>
        </w:tc>
        <w:tc>
          <w:tcPr>
            <w:tcW w:w="1818" w:type="dxa"/>
          </w:tcPr>
          <w:p w14:paraId="17CA024C" w14:textId="77777777" w:rsidR="00B30554" w:rsidRDefault="00EF6067">
            <w:r>
              <w:rPr>
                <w:sz w:val="14"/>
              </w:rPr>
              <w:t>Canadian hosting</w:t>
            </w:r>
          </w:p>
        </w:tc>
        <w:tc>
          <w:tcPr>
            <w:tcW w:w="1818" w:type="dxa"/>
          </w:tcPr>
          <w:p w14:paraId="3BC6D462" w14:textId="77777777" w:rsidR="00B30554" w:rsidRDefault="00EF6067">
            <w:r>
              <w:rPr>
                <w:sz w:val="14"/>
              </w:rPr>
              <w:t>Host servers and data stores in Canada to meet Alberta privacy, security, data residency, and operational expectations.</w:t>
            </w:r>
          </w:p>
        </w:tc>
        <w:tc>
          <w:tcPr>
            <w:tcW w:w="1818" w:type="dxa"/>
          </w:tcPr>
          <w:p w14:paraId="55CE84F9" w14:textId="77777777" w:rsidR="00B30554" w:rsidRDefault="00EF6067">
            <w:r>
              <w:rPr>
                <w:sz w:val="14"/>
              </w:rPr>
              <w:t>AD-03; PS43</w:t>
            </w:r>
          </w:p>
        </w:tc>
        <w:tc>
          <w:tcPr>
            <w:tcW w:w="1818" w:type="dxa"/>
          </w:tcPr>
          <w:p w14:paraId="6ED02855" w14:textId="77777777" w:rsidR="00B30554" w:rsidRDefault="00B30554">
            <w:r>
              <w:rPr>
                <w:b/>
              </w:rPr>
              <w:t>Native</w:t>
            </w:r>
            <w:r>
              <w:t xml:space="preserve"> ✅</w:t>
            </w:r>
          </w:p>
        </w:tc>
        <w:tc>
          <w:tcPr>
            <w:tcW w:w="1818" w:type="dxa"/>
          </w:tcPr>
          <w:p w14:paraId="42A849F4" w14:textId="77777777" w:rsidR="00B30554" w:rsidRDefault="00B30554">
            <w:r>
              <w:t>Connect Care is an HSS-hosted Epic instance running in Alberta data centres — Canadian hosting requirement met.</w:t>
            </w:r>
          </w:p>
        </w:tc>
        <w:tc>
          <w:tcPr>
            <w:tcW w:w="1818" w:type="dxa"/>
          </w:tcPr>
          <w:p w14:paraId="4D29DFE5" w14:textId="77777777" w:rsidR="00B30554" w:rsidRDefault="00B30554">
            <w:r>
              <w:t>Low</w:t>
            </w:r>
          </w:p>
        </w:tc>
        <w:tc>
          <w:tcPr>
            <w:tcW w:w="1818" w:type="dxa"/>
          </w:tcPr>
          <w:p w14:paraId="5A7F2E41" w14:textId="77777777" w:rsidR="00B30554" w:rsidRDefault="00B30554">
            <w:r>
              <w:t>Resolved June 11, 2026 (AD-03, PS43).</w:t>
            </w:r>
          </w:p>
        </w:tc>
      </w:tr>
      <w:tr w:rsidR="00B30554" w14:paraId="35D8CF23" w14:textId="77777777">
        <w:trPr>
          <w:jc w:val="center"/>
        </w:trPr>
        <w:tc>
          <w:tcPr>
            <w:tcW w:w="1818" w:type="dxa"/>
          </w:tcPr>
          <w:p w14:paraId="1376D6D5" w14:textId="77777777" w:rsidR="00B30554" w:rsidRDefault="00EF6067">
            <w:r>
              <w:rPr>
                <w:sz w:val="14"/>
              </w:rPr>
              <w:t>G5</w:t>
            </w:r>
          </w:p>
        </w:tc>
        <w:tc>
          <w:tcPr>
            <w:tcW w:w="1818" w:type="dxa"/>
          </w:tcPr>
          <w:p w14:paraId="511C525D" w14:textId="77777777" w:rsidR="00B30554" w:rsidRDefault="00EF6067">
            <w:r>
              <w:rPr>
                <w:sz w:val="14"/>
              </w:rPr>
              <w:t>Data residency</w:t>
            </w:r>
          </w:p>
        </w:tc>
        <w:tc>
          <w:tcPr>
            <w:tcW w:w="1818" w:type="dxa"/>
          </w:tcPr>
          <w:p w14:paraId="4690A156" w14:textId="77777777" w:rsidR="00B30554" w:rsidRDefault="00EF6067">
            <w:r>
              <w:rPr>
                <w:sz w:val="14"/>
              </w:rPr>
              <w:t>Restrict data storage, processing, backup, recovery, and network traffic to Canadian environments where required.</w:t>
            </w:r>
          </w:p>
        </w:tc>
        <w:tc>
          <w:tcPr>
            <w:tcW w:w="1818" w:type="dxa"/>
          </w:tcPr>
          <w:p w14:paraId="358A3B22" w14:textId="77777777" w:rsidR="00B30554" w:rsidRDefault="00EF6067">
            <w:r>
              <w:rPr>
                <w:sz w:val="14"/>
              </w:rPr>
              <w:t>Contract POPA/HIA clauses; PS43</w:t>
            </w:r>
          </w:p>
        </w:tc>
        <w:tc>
          <w:tcPr>
            <w:tcW w:w="1818" w:type="dxa"/>
          </w:tcPr>
          <w:p w14:paraId="130B477E" w14:textId="77777777" w:rsidR="00B30554" w:rsidRDefault="00B30554">
            <w:r>
              <w:rPr>
                <w:b/>
              </w:rPr>
              <w:t>Native</w:t>
            </w:r>
            <w:r>
              <w:t xml:space="preserve"> ✅</w:t>
            </w:r>
          </w:p>
        </w:tc>
        <w:tc>
          <w:tcPr>
            <w:tcW w:w="1818" w:type="dxa"/>
          </w:tcPr>
          <w:p w14:paraId="32C272D5" w14:textId="77777777" w:rsidR="00B30554" w:rsidRDefault="00B30554">
            <w:r>
              <w:t>HSS self-hosting in Alberta data centres keeps storage/processing/backup/recovery/network within Canada.</w:t>
            </w:r>
          </w:p>
        </w:tc>
        <w:tc>
          <w:tcPr>
            <w:tcW w:w="1818" w:type="dxa"/>
          </w:tcPr>
          <w:p w14:paraId="68BC28D9" w14:textId="77777777" w:rsidR="00B30554" w:rsidRDefault="00B30554">
            <w:r>
              <w:t>Low</w:t>
            </w:r>
          </w:p>
        </w:tc>
        <w:tc>
          <w:tcPr>
            <w:tcW w:w="1818" w:type="dxa"/>
          </w:tcPr>
          <w:p w14:paraId="1577F403" w14:textId="77777777" w:rsidR="00B30554" w:rsidRDefault="00B30554">
            <w:r>
              <w:t>Resolved June 11, 2026 (POPA/HIA, PS43).</w:t>
            </w:r>
          </w:p>
        </w:tc>
      </w:tr>
      <w:tr w:rsidR="00B30554" w14:paraId="269A0E7A" w14:textId="77777777">
        <w:trPr>
          <w:jc w:val="center"/>
        </w:trPr>
        <w:tc>
          <w:tcPr>
            <w:tcW w:w="1818" w:type="dxa"/>
          </w:tcPr>
          <w:p w14:paraId="598F4675" w14:textId="77777777" w:rsidR="00B30554" w:rsidRDefault="00EF6067">
            <w:r>
              <w:rPr>
                <w:sz w:val="14"/>
              </w:rPr>
              <w:t>G6</w:t>
            </w:r>
          </w:p>
        </w:tc>
        <w:tc>
          <w:tcPr>
            <w:tcW w:w="1818" w:type="dxa"/>
          </w:tcPr>
          <w:p w14:paraId="688EE10D" w14:textId="77777777" w:rsidR="00B30554" w:rsidRDefault="00EF6067">
            <w:r>
              <w:rPr>
                <w:sz w:val="14"/>
              </w:rPr>
              <w:t>Encryption at rest</w:t>
            </w:r>
          </w:p>
        </w:tc>
        <w:tc>
          <w:tcPr>
            <w:tcW w:w="1818" w:type="dxa"/>
          </w:tcPr>
          <w:p w14:paraId="4C5C94CD" w14:textId="77777777" w:rsidR="00B30554" w:rsidRDefault="00EF6067">
            <w:r>
              <w:rPr>
                <w:sz w:val="14"/>
              </w:rPr>
              <w:t>Encrypt sensitive data and backups at rest using appropriate cryptographic controls and key management.</w:t>
            </w:r>
          </w:p>
        </w:tc>
        <w:tc>
          <w:tcPr>
            <w:tcW w:w="1818" w:type="dxa"/>
          </w:tcPr>
          <w:p w14:paraId="16C55797" w14:textId="77777777" w:rsidR="00B30554" w:rsidRDefault="00EF6067">
            <w:r>
              <w:rPr>
                <w:sz w:val="14"/>
              </w:rPr>
              <w:t>PS11; PS26</w:t>
            </w:r>
          </w:p>
        </w:tc>
        <w:tc>
          <w:tcPr>
            <w:tcW w:w="1818" w:type="dxa"/>
          </w:tcPr>
          <w:p w14:paraId="2BBDEA8A" w14:textId="77777777" w:rsidR="00B30554" w:rsidRDefault="00B30554">
            <w:r>
              <w:rPr>
                <w:b/>
              </w:rPr>
              <w:t>Native</w:t>
            </w:r>
          </w:p>
        </w:tc>
        <w:tc>
          <w:tcPr>
            <w:tcW w:w="1818" w:type="dxa"/>
          </w:tcPr>
          <w:p w14:paraId="2FDB69D4" w14:textId="77777777" w:rsidR="00B30554" w:rsidRDefault="00B30554">
            <w:r>
              <w:t>Cryptographic protection of data and backups with key management.</w:t>
            </w:r>
          </w:p>
        </w:tc>
        <w:tc>
          <w:tcPr>
            <w:tcW w:w="1818" w:type="dxa"/>
          </w:tcPr>
          <w:p w14:paraId="0F77BE9D" w14:textId="77777777" w:rsidR="00B30554" w:rsidRDefault="00B30554">
            <w:r>
              <w:t>Low</w:t>
            </w:r>
          </w:p>
        </w:tc>
        <w:tc>
          <w:tcPr>
            <w:tcW w:w="1818" w:type="dxa"/>
          </w:tcPr>
          <w:p w14:paraId="7FD84348" w14:textId="77777777" w:rsidR="00B30554" w:rsidRDefault="00B30554">
            <w:r>
              <w:t>PS11, PS26 (SC-13).</w:t>
            </w:r>
          </w:p>
        </w:tc>
      </w:tr>
      <w:tr w:rsidR="00B30554" w14:paraId="4725BC76" w14:textId="77777777">
        <w:trPr>
          <w:jc w:val="center"/>
        </w:trPr>
        <w:tc>
          <w:tcPr>
            <w:tcW w:w="1818" w:type="dxa"/>
          </w:tcPr>
          <w:p w14:paraId="7F2A38C1" w14:textId="77777777" w:rsidR="00B30554" w:rsidRDefault="00EF6067">
            <w:r>
              <w:rPr>
                <w:sz w:val="14"/>
              </w:rPr>
              <w:t>G7</w:t>
            </w:r>
          </w:p>
        </w:tc>
        <w:tc>
          <w:tcPr>
            <w:tcW w:w="1818" w:type="dxa"/>
          </w:tcPr>
          <w:p w14:paraId="11D04D89" w14:textId="77777777" w:rsidR="00B30554" w:rsidRDefault="00EF6067">
            <w:r>
              <w:rPr>
                <w:sz w:val="14"/>
              </w:rPr>
              <w:t>Encryption in transit</w:t>
            </w:r>
          </w:p>
        </w:tc>
        <w:tc>
          <w:tcPr>
            <w:tcW w:w="1818" w:type="dxa"/>
          </w:tcPr>
          <w:p w14:paraId="7F3B3930" w14:textId="77777777" w:rsidR="00B30554" w:rsidRDefault="00EF6067">
            <w:r>
              <w:rPr>
                <w:sz w:val="14"/>
              </w:rPr>
              <w:t>Protect all network communications using secure protocols such as TLS/SSH and appropriate transmission integrity controls.</w:t>
            </w:r>
          </w:p>
        </w:tc>
        <w:tc>
          <w:tcPr>
            <w:tcW w:w="1818" w:type="dxa"/>
          </w:tcPr>
          <w:p w14:paraId="1E0DDE07" w14:textId="77777777" w:rsidR="00B30554" w:rsidRDefault="00EF6067">
            <w:r>
              <w:rPr>
                <w:sz w:val="14"/>
              </w:rPr>
              <w:t>PS12</w:t>
            </w:r>
          </w:p>
        </w:tc>
        <w:tc>
          <w:tcPr>
            <w:tcW w:w="1818" w:type="dxa"/>
          </w:tcPr>
          <w:p w14:paraId="150B6220" w14:textId="77777777" w:rsidR="00B30554" w:rsidRDefault="00B30554">
            <w:r>
              <w:rPr>
                <w:b/>
              </w:rPr>
              <w:t>Native</w:t>
            </w:r>
          </w:p>
        </w:tc>
        <w:tc>
          <w:tcPr>
            <w:tcW w:w="1818" w:type="dxa"/>
          </w:tcPr>
          <w:p w14:paraId="70C02636" w14:textId="77777777" w:rsidR="00B30554" w:rsidRDefault="00B30554">
            <w:r>
              <w:t>TLS/SSH transport protection.</w:t>
            </w:r>
          </w:p>
        </w:tc>
        <w:tc>
          <w:tcPr>
            <w:tcW w:w="1818" w:type="dxa"/>
          </w:tcPr>
          <w:p w14:paraId="1686D57D" w14:textId="77777777" w:rsidR="00B30554" w:rsidRDefault="00B30554">
            <w:r>
              <w:t>Low</w:t>
            </w:r>
          </w:p>
        </w:tc>
        <w:tc>
          <w:tcPr>
            <w:tcW w:w="1818" w:type="dxa"/>
          </w:tcPr>
          <w:p w14:paraId="4DB8D73A" w14:textId="77777777" w:rsidR="00B30554" w:rsidRDefault="00B30554">
            <w:r>
              <w:t>PS12 (SC-8).</w:t>
            </w:r>
          </w:p>
        </w:tc>
      </w:tr>
      <w:tr w:rsidR="00B30554" w14:paraId="16E1C758" w14:textId="77777777">
        <w:trPr>
          <w:jc w:val="center"/>
        </w:trPr>
        <w:tc>
          <w:tcPr>
            <w:tcW w:w="1818" w:type="dxa"/>
          </w:tcPr>
          <w:p w14:paraId="0DBBE665" w14:textId="77777777" w:rsidR="00B30554" w:rsidRDefault="00EF6067">
            <w:r>
              <w:rPr>
                <w:sz w:val="14"/>
              </w:rPr>
              <w:lastRenderedPageBreak/>
              <w:t>G8</w:t>
            </w:r>
          </w:p>
        </w:tc>
        <w:tc>
          <w:tcPr>
            <w:tcW w:w="1818" w:type="dxa"/>
          </w:tcPr>
          <w:p w14:paraId="7C8256E7" w14:textId="77777777" w:rsidR="00B30554" w:rsidRDefault="00EF6067">
            <w:r>
              <w:rPr>
                <w:sz w:val="14"/>
              </w:rPr>
              <w:t>Disaster recovery</w:t>
            </w:r>
          </w:p>
        </w:tc>
        <w:tc>
          <w:tcPr>
            <w:tcW w:w="1818" w:type="dxa"/>
          </w:tcPr>
          <w:p w14:paraId="2F4CCE2F" w14:textId="77777777" w:rsidR="00B30554" w:rsidRDefault="00EF6067">
            <w:r>
              <w:rPr>
                <w:sz w:val="14"/>
              </w:rPr>
              <w:t>Provide disaster recovery with documented plan, annual testing, Canadian facilities, and RTO/RPO commitments. RFP indicates RTO within 24 hours.</w:t>
            </w:r>
          </w:p>
        </w:tc>
        <w:tc>
          <w:tcPr>
            <w:tcW w:w="1818" w:type="dxa"/>
          </w:tcPr>
          <w:p w14:paraId="308EBB10" w14:textId="77777777" w:rsidR="00B30554" w:rsidRDefault="00EF6067">
            <w:r>
              <w:rPr>
                <w:sz w:val="14"/>
              </w:rPr>
              <w:t>Schedule C; PS25; PS26</w:t>
            </w:r>
          </w:p>
        </w:tc>
        <w:tc>
          <w:tcPr>
            <w:tcW w:w="1818" w:type="dxa"/>
          </w:tcPr>
          <w:p w14:paraId="6EAB346B" w14:textId="77777777" w:rsidR="00B30554" w:rsidRDefault="00B30554">
            <w:r>
              <w:rPr>
                <w:b/>
              </w:rPr>
              <w:t>Native / Configuration</w:t>
            </w:r>
          </w:p>
        </w:tc>
        <w:tc>
          <w:tcPr>
            <w:tcW w:w="1818" w:type="dxa"/>
          </w:tcPr>
          <w:p w14:paraId="3906E462" w14:textId="77777777" w:rsidR="00B30554" w:rsidRDefault="00B30554">
            <w:r>
              <w:t>HSS-hosted DR (Alberta data centres) with documented plan, annual testing, RTO≤24h.</w:t>
            </w:r>
          </w:p>
        </w:tc>
        <w:tc>
          <w:tcPr>
            <w:tcW w:w="1818" w:type="dxa"/>
          </w:tcPr>
          <w:p w14:paraId="587452A6" w14:textId="77777777" w:rsidR="00B30554" w:rsidRDefault="00B30554">
            <w:r>
              <w:t>Medium</w:t>
            </w:r>
          </w:p>
        </w:tc>
        <w:tc>
          <w:tcPr>
            <w:tcW w:w="1818" w:type="dxa"/>
          </w:tcPr>
          <w:p w14:paraId="01939C5A" w14:textId="77777777" w:rsidR="00B30554" w:rsidRDefault="00B30554">
            <w:r>
              <w:t>Schedule C, PS25/PS26; Canadian DR facility resolved June 11, 2026 via HSS Alberta hosting (G4/G5); confirm DR plan documentation and test cadence.</w:t>
            </w:r>
          </w:p>
        </w:tc>
      </w:tr>
      <w:tr w:rsidR="00B30554" w14:paraId="3416FC99" w14:textId="77777777">
        <w:trPr>
          <w:jc w:val="center"/>
        </w:trPr>
        <w:tc>
          <w:tcPr>
            <w:tcW w:w="1818" w:type="dxa"/>
          </w:tcPr>
          <w:p w14:paraId="6EA9399C" w14:textId="77777777" w:rsidR="00B30554" w:rsidRDefault="00EF6067">
            <w:r>
              <w:rPr>
                <w:sz w:val="14"/>
              </w:rPr>
              <w:t>G9</w:t>
            </w:r>
          </w:p>
        </w:tc>
        <w:tc>
          <w:tcPr>
            <w:tcW w:w="1818" w:type="dxa"/>
          </w:tcPr>
          <w:p w14:paraId="6D13F551" w14:textId="77777777" w:rsidR="00B30554" w:rsidRDefault="00EF6067">
            <w:r>
              <w:rPr>
                <w:sz w:val="14"/>
              </w:rPr>
              <w:t>Business continuity</w:t>
            </w:r>
          </w:p>
        </w:tc>
        <w:tc>
          <w:tcPr>
            <w:tcW w:w="1818" w:type="dxa"/>
          </w:tcPr>
          <w:p w14:paraId="31B70C34" w14:textId="77777777" w:rsidR="00B30554" w:rsidRDefault="00EF6067">
            <w:r>
              <w:rPr>
                <w:sz w:val="14"/>
              </w:rPr>
              <w:t>Maintain operations during disruptions through business continuity planning, support processes, backups, incident management, and recovery procedures.</w:t>
            </w:r>
          </w:p>
        </w:tc>
        <w:tc>
          <w:tcPr>
            <w:tcW w:w="1818" w:type="dxa"/>
          </w:tcPr>
          <w:p w14:paraId="565BF065" w14:textId="77777777" w:rsidR="00B30554" w:rsidRDefault="00EF6067">
            <w:r>
              <w:rPr>
                <w:sz w:val="14"/>
              </w:rPr>
              <w:t>Schedule C; OP-01; PS25</w:t>
            </w:r>
          </w:p>
        </w:tc>
        <w:tc>
          <w:tcPr>
            <w:tcW w:w="1818" w:type="dxa"/>
          </w:tcPr>
          <w:p w14:paraId="202233CD" w14:textId="77777777" w:rsidR="00B30554" w:rsidRDefault="00B30554">
            <w:r>
              <w:rPr>
                <w:b/>
              </w:rPr>
              <w:t>Native / Configuration</w:t>
            </w:r>
          </w:p>
        </w:tc>
        <w:tc>
          <w:tcPr>
            <w:tcW w:w="1818" w:type="dxa"/>
          </w:tcPr>
          <w:p w14:paraId="5B2A0288" w14:textId="77777777" w:rsidR="00B30554" w:rsidRDefault="00B30554">
            <w:r>
              <w:t>BCP, backups, incident management, recovery (CP-2/CP-9/CP-10).</w:t>
            </w:r>
          </w:p>
        </w:tc>
        <w:tc>
          <w:tcPr>
            <w:tcW w:w="1818" w:type="dxa"/>
          </w:tcPr>
          <w:p w14:paraId="75B00B0C" w14:textId="77777777" w:rsidR="00B30554" w:rsidRDefault="00B30554">
            <w:r>
              <w:t>Medium</w:t>
            </w:r>
          </w:p>
        </w:tc>
        <w:tc>
          <w:tcPr>
            <w:tcW w:w="1818" w:type="dxa"/>
          </w:tcPr>
          <w:p w14:paraId="7DA4BDEC" w14:textId="77777777" w:rsidR="00B30554" w:rsidRDefault="00B30554">
            <w:r>
              <w:t>Schedule C, OP-01, PS25.</w:t>
            </w:r>
          </w:p>
        </w:tc>
      </w:tr>
      <w:tr w:rsidR="00B30554" w14:paraId="7DABE40D" w14:textId="77777777">
        <w:trPr>
          <w:jc w:val="center"/>
        </w:trPr>
        <w:tc>
          <w:tcPr>
            <w:tcW w:w="1818" w:type="dxa"/>
          </w:tcPr>
          <w:p w14:paraId="70E548C7" w14:textId="77777777" w:rsidR="00B30554" w:rsidRDefault="00EF6067">
            <w:r>
              <w:rPr>
                <w:sz w:val="14"/>
              </w:rPr>
              <w:t>G10</w:t>
            </w:r>
          </w:p>
        </w:tc>
        <w:tc>
          <w:tcPr>
            <w:tcW w:w="1818" w:type="dxa"/>
          </w:tcPr>
          <w:p w14:paraId="2725FA46" w14:textId="77777777" w:rsidR="00B30554" w:rsidRDefault="00EF6067">
            <w:r>
              <w:rPr>
                <w:sz w:val="14"/>
              </w:rPr>
              <w:t>HIA compliance support</w:t>
            </w:r>
          </w:p>
        </w:tc>
        <w:tc>
          <w:tcPr>
            <w:tcW w:w="1818" w:type="dxa"/>
          </w:tcPr>
          <w:p w14:paraId="76FF0C32" w14:textId="77777777" w:rsidR="00B30554" w:rsidRDefault="00EF6067">
            <w:r>
              <w:rPr>
                <w:sz w:val="14"/>
              </w:rPr>
              <w:t>Support Alberta Health Information Act obligations, privacy controls, security safeguards, auditability, breach response, and role-based access appropriate to health information handling.</w:t>
            </w:r>
          </w:p>
        </w:tc>
        <w:tc>
          <w:tcPr>
            <w:tcW w:w="1818" w:type="dxa"/>
          </w:tcPr>
          <w:p w14:paraId="3183BFEB" w14:textId="77777777" w:rsidR="00B30554" w:rsidRDefault="00EF6067">
            <w:r>
              <w:rPr>
                <w:sz w:val="14"/>
              </w:rPr>
              <w:t>HIA; POPA; ATIA; PS controls</w:t>
            </w:r>
          </w:p>
        </w:tc>
        <w:tc>
          <w:tcPr>
            <w:tcW w:w="1818" w:type="dxa"/>
          </w:tcPr>
          <w:p w14:paraId="26666779" w14:textId="77777777" w:rsidR="00B30554" w:rsidRDefault="00B30554">
            <w:r>
              <w:rPr>
                <w:b/>
              </w:rPr>
              <w:t>Configuration + Governance</w:t>
            </w:r>
          </w:p>
        </w:tc>
        <w:tc>
          <w:tcPr>
            <w:tcW w:w="1818" w:type="dxa"/>
          </w:tcPr>
          <w:p w14:paraId="419C6346" w14:textId="77777777" w:rsidR="00B30554" w:rsidRDefault="00B30554">
            <w:r>
              <w:t>HIA/POPA/ATIA privacy controls, safeguards, auditability, breach response, RBAC. Multi-organization data ownership needs legal review.</w:t>
            </w:r>
          </w:p>
        </w:tc>
        <w:tc>
          <w:tcPr>
            <w:tcW w:w="1818" w:type="dxa"/>
          </w:tcPr>
          <w:p w14:paraId="279957DD" w14:textId="5A775A47" w:rsidR="00B30554" w:rsidRDefault="002516C3">
            <w:r>
              <w:t>TBD</w:t>
            </w:r>
          </w:p>
        </w:tc>
        <w:tc>
          <w:tcPr>
            <w:tcW w:w="1818" w:type="dxa"/>
          </w:tcPr>
          <w:p w14:paraId="40CC6E2F" w14:textId="2DD925D5" w:rsidR="00B30554" w:rsidRDefault="00B30554"/>
        </w:tc>
      </w:tr>
    </w:tbl>
    <w:p w14:paraId="4658C4E7" w14:textId="77777777" w:rsidR="00B30554" w:rsidRDefault="00B30554"/>
    <w:p w14:paraId="5686A743" w14:textId="77777777" w:rsidR="00B30554" w:rsidRDefault="00EF6067">
      <w:pPr>
        <w:pStyle w:val="Heading1"/>
      </w:pPr>
      <w:r>
        <w:t>Additional RFP Requirement Groups Epic Should Address</w:t>
      </w:r>
    </w:p>
    <w:p w14:paraId="06CB8AE9" w14:textId="77777777" w:rsidR="00B30554" w:rsidRDefault="00EF6067">
      <w:r>
        <w:t>In addition to the capability domains above, Epic should respond to the following Alberta RFP requirement groups.</w:t>
      </w:r>
    </w:p>
    <w:tbl>
      <w:tblPr>
        <w:tblStyle w:val="TableGrid"/>
        <w:tblW w:w="0" w:type="auto"/>
        <w:jc w:val="center"/>
        <w:tblLook w:val="04A0" w:firstRow="1" w:lastRow="0" w:firstColumn="1" w:lastColumn="0" w:noHBand="0" w:noVBand="1"/>
      </w:tblPr>
      <w:tblGrid>
        <w:gridCol w:w="1818"/>
        <w:gridCol w:w="1818"/>
        <w:gridCol w:w="1818"/>
        <w:gridCol w:w="1818"/>
        <w:gridCol w:w="1818"/>
        <w:gridCol w:w="2007"/>
        <w:gridCol w:w="1818"/>
        <w:gridCol w:w="1818"/>
      </w:tblGrid>
      <w:tr w:rsidR="00B30554" w14:paraId="2810070A" w14:textId="77777777">
        <w:trPr>
          <w:jc w:val="center"/>
        </w:trPr>
        <w:tc>
          <w:tcPr>
            <w:tcW w:w="1818" w:type="dxa"/>
            <w:shd w:val="clear" w:color="auto" w:fill="D9EAF7"/>
          </w:tcPr>
          <w:p w14:paraId="499CD0C1" w14:textId="77777777" w:rsidR="00B30554" w:rsidRDefault="00EF6067">
            <w:r>
              <w:rPr>
                <w:b/>
                <w:sz w:val="14"/>
              </w:rPr>
              <w:t>ID</w:t>
            </w:r>
          </w:p>
        </w:tc>
        <w:tc>
          <w:tcPr>
            <w:tcW w:w="1818" w:type="dxa"/>
            <w:shd w:val="clear" w:color="auto" w:fill="D9EAF7"/>
          </w:tcPr>
          <w:p w14:paraId="20015A3A" w14:textId="77777777" w:rsidR="00B30554" w:rsidRDefault="00EF6067">
            <w:r>
              <w:rPr>
                <w:b/>
                <w:sz w:val="14"/>
              </w:rPr>
              <w:t>Requirement</w:t>
            </w:r>
          </w:p>
        </w:tc>
        <w:tc>
          <w:tcPr>
            <w:tcW w:w="1818" w:type="dxa"/>
            <w:shd w:val="clear" w:color="auto" w:fill="D9EAF7"/>
          </w:tcPr>
          <w:p w14:paraId="6EEF1BF0" w14:textId="77777777" w:rsidR="00B30554" w:rsidRDefault="00EF6067">
            <w:r>
              <w:rPr>
                <w:b/>
                <w:sz w:val="14"/>
              </w:rPr>
              <w:t>Alberta VIMS requirement description / business intent</w:t>
            </w:r>
          </w:p>
        </w:tc>
        <w:tc>
          <w:tcPr>
            <w:tcW w:w="1818" w:type="dxa"/>
            <w:shd w:val="clear" w:color="auto" w:fill="D9EAF7"/>
          </w:tcPr>
          <w:p w14:paraId="660FC138" w14:textId="77777777" w:rsidR="00B30554" w:rsidRDefault="00EF6067">
            <w:r>
              <w:rPr>
                <w:b/>
                <w:sz w:val="14"/>
              </w:rPr>
              <w:t>RFP traceability</w:t>
            </w:r>
          </w:p>
        </w:tc>
        <w:tc>
          <w:tcPr>
            <w:tcW w:w="1818" w:type="dxa"/>
            <w:shd w:val="clear" w:color="auto" w:fill="D9EAF7"/>
          </w:tcPr>
          <w:p w14:paraId="057464ED" w14:textId="77777777" w:rsidR="00B30554" w:rsidRDefault="00EF6067">
            <w:r>
              <w:rPr>
                <w:b/>
                <w:sz w:val="14"/>
              </w:rPr>
              <w:t>Epic response: Native / Config / Custom / 3rd Party / Not Supported</w:t>
            </w:r>
          </w:p>
        </w:tc>
        <w:tc>
          <w:tcPr>
            <w:tcW w:w="1818" w:type="dxa"/>
            <w:shd w:val="clear" w:color="auto" w:fill="D9EAF7"/>
          </w:tcPr>
          <w:p w14:paraId="5D509AEF" w14:textId="77777777" w:rsidR="00B30554" w:rsidRDefault="00EF6067">
            <w:r>
              <w:rPr>
                <w:b/>
                <w:sz w:val="14"/>
              </w:rPr>
              <w:t>Epic proposed approach</w:t>
            </w:r>
          </w:p>
        </w:tc>
        <w:tc>
          <w:tcPr>
            <w:tcW w:w="1818" w:type="dxa"/>
            <w:shd w:val="clear" w:color="auto" w:fill="D9EAF7"/>
          </w:tcPr>
          <w:p w14:paraId="78549D8F" w14:textId="77777777" w:rsidR="00B30554" w:rsidRDefault="00EF6067">
            <w:r>
              <w:rPr>
                <w:b/>
                <w:sz w:val="14"/>
              </w:rPr>
              <w:t>Complexity / effort</w:t>
            </w:r>
          </w:p>
        </w:tc>
        <w:tc>
          <w:tcPr>
            <w:tcW w:w="1818" w:type="dxa"/>
            <w:shd w:val="clear" w:color="auto" w:fill="D9EAF7"/>
          </w:tcPr>
          <w:p w14:paraId="612D75E0" w14:textId="77777777" w:rsidR="00B30554" w:rsidRDefault="00EF6067">
            <w:r>
              <w:rPr>
                <w:b/>
                <w:sz w:val="14"/>
              </w:rPr>
              <w:t>Assumptions, dependencies, reference sites</w:t>
            </w:r>
          </w:p>
        </w:tc>
      </w:tr>
      <w:tr w:rsidR="00B30554" w14:paraId="6CC31D18" w14:textId="77777777">
        <w:trPr>
          <w:jc w:val="center"/>
        </w:trPr>
        <w:tc>
          <w:tcPr>
            <w:tcW w:w="1818" w:type="dxa"/>
          </w:tcPr>
          <w:p w14:paraId="09EADD5B" w14:textId="77777777" w:rsidR="00B30554" w:rsidRDefault="00EF6067">
            <w:r>
              <w:rPr>
                <w:sz w:val="14"/>
              </w:rPr>
              <w:t>UX1</w:t>
            </w:r>
          </w:p>
        </w:tc>
        <w:tc>
          <w:tcPr>
            <w:tcW w:w="1818" w:type="dxa"/>
          </w:tcPr>
          <w:p w14:paraId="123AB3EB" w14:textId="77777777" w:rsidR="00B30554" w:rsidRDefault="00EF6067">
            <w:r>
              <w:rPr>
                <w:sz w:val="14"/>
              </w:rPr>
              <w:t>SaaS cloud web-based frontend</w:t>
            </w:r>
          </w:p>
        </w:tc>
        <w:tc>
          <w:tcPr>
            <w:tcW w:w="1818" w:type="dxa"/>
          </w:tcPr>
          <w:p w14:paraId="7114F943" w14:textId="77777777" w:rsidR="00B30554" w:rsidRDefault="00EF6067">
            <w:r>
              <w:rPr>
                <w:sz w:val="14"/>
              </w:rPr>
              <w:t xml:space="preserve">Browser-based SaaS access with minimal technical requirements for end users. This is especially important for external providers who may not be on Alberta Health </w:t>
            </w:r>
            <w:r w:rsidR="00642F62">
              <w:rPr>
                <w:sz w:val="14"/>
              </w:rPr>
              <w:t xml:space="preserve">Shared </w:t>
            </w:r>
            <w:r>
              <w:rPr>
                <w:sz w:val="14"/>
              </w:rPr>
              <w:t>Services infrastructure.</w:t>
            </w:r>
          </w:p>
        </w:tc>
        <w:tc>
          <w:tcPr>
            <w:tcW w:w="1818" w:type="dxa"/>
          </w:tcPr>
          <w:p w14:paraId="4CAB76B3" w14:textId="77777777" w:rsidR="00B30554" w:rsidRDefault="00EF6067">
            <w:r>
              <w:rPr>
                <w:sz w:val="14"/>
              </w:rPr>
              <w:t>UE-01; AD-06</w:t>
            </w:r>
          </w:p>
        </w:tc>
        <w:tc>
          <w:tcPr>
            <w:tcW w:w="1818" w:type="dxa"/>
          </w:tcPr>
          <w:p w14:paraId="68F59880" w14:textId="77777777" w:rsidR="00B30554" w:rsidRDefault="00B30554">
            <w:r>
              <w:rPr>
                <w:b/>
              </w:rPr>
              <w:t>Native (internal) + Custom Development (external)</w:t>
            </w:r>
          </w:p>
        </w:tc>
        <w:tc>
          <w:tcPr>
            <w:tcW w:w="1818" w:type="dxa"/>
          </w:tcPr>
          <w:p w14:paraId="30E860C9" w14:textId="77777777" w:rsidR="00B30554" w:rsidRDefault="00B30554">
            <w:r>
              <w:t>HyperDrive is web-based for internal users; community providers use the custom web portal (browser-only, minimal requirements).</w:t>
            </w:r>
          </w:p>
        </w:tc>
        <w:tc>
          <w:tcPr>
            <w:tcW w:w="1818" w:type="dxa"/>
          </w:tcPr>
          <w:p w14:paraId="5DD5C347" w14:textId="18184020" w:rsidR="00B30554" w:rsidRDefault="002516C3">
            <w:r>
              <w:t>Low</w:t>
            </w:r>
          </w:p>
        </w:tc>
        <w:tc>
          <w:tcPr>
            <w:tcW w:w="1818" w:type="dxa"/>
          </w:tcPr>
          <w:p w14:paraId="6CB166D6" w14:textId="77777777" w:rsidR="00B30554" w:rsidRDefault="00B30554">
            <w:r>
              <w:t>UE-01, AD-06.</w:t>
            </w:r>
          </w:p>
        </w:tc>
      </w:tr>
      <w:tr w:rsidR="00B30554" w14:paraId="6C0ED67E" w14:textId="77777777">
        <w:trPr>
          <w:jc w:val="center"/>
        </w:trPr>
        <w:tc>
          <w:tcPr>
            <w:tcW w:w="1818" w:type="dxa"/>
          </w:tcPr>
          <w:p w14:paraId="14401D94" w14:textId="77777777" w:rsidR="00B30554" w:rsidRDefault="00EF6067">
            <w:r>
              <w:rPr>
                <w:sz w:val="14"/>
              </w:rPr>
              <w:t>UX2</w:t>
            </w:r>
          </w:p>
        </w:tc>
        <w:tc>
          <w:tcPr>
            <w:tcW w:w="1818" w:type="dxa"/>
          </w:tcPr>
          <w:p w14:paraId="7ABB73FB" w14:textId="77777777" w:rsidR="00B30554" w:rsidRDefault="00EF6067">
            <w:r>
              <w:rPr>
                <w:sz w:val="14"/>
              </w:rPr>
              <w:t>Responsive UI and accessibility</w:t>
            </w:r>
          </w:p>
        </w:tc>
        <w:tc>
          <w:tcPr>
            <w:tcW w:w="1818" w:type="dxa"/>
          </w:tcPr>
          <w:p w14:paraId="045D4D63" w14:textId="77777777" w:rsidR="00B30554" w:rsidRDefault="00EF6067">
            <w:r>
              <w:rPr>
                <w:sz w:val="14"/>
              </w:rPr>
              <w:t>Responsive user interface across supported devices, screen sizes, and browsers; alignment with Government of Alberta and PPHS UI/UX expectations.</w:t>
            </w:r>
          </w:p>
        </w:tc>
        <w:tc>
          <w:tcPr>
            <w:tcW w:w="1818" w:type="dxa"/>
          </w:tcPr>
          <w:p w14:paraId="0A6E8358" w14:textId="77777777" w:rsidR="00B30554" w:rsidRDefault="00EF6067">
            <w:r>
              <w:rPr>
                <w:sz w:val="14"/>
              </w:rPr>
              <w:t>UE-08</w:t>
            </w:r>
          </w:p>
        </w:tc>
        <w:tc>
          <w:tcPr>
            <w:tcW w:w="1818" w:type="dxa"/>
          </w:tcPr>
          <w:p w14:paraId="4CB1792C" w14:textId="77777777" w:rsidR="00B30554" w:rsidRDefault="00B30554">
            <w:r>
              <w:rPr>
                <w:b/>
              </w:rPr>
              <w:t>Not Supported (core Willow) / Custom Development (portal)</w:t>
            </w:r>
          </w:p>
        </w:tc>
        <w:tc>
          <w:tcPr>
            <w:tcW w:w="1818" w:type="dxa"/>
          </w:tcPr>
          <w:p w14:paraId="4F825B49" w14:textId="758B6DFC" w:rsidR="00B30554" w:rsidRDefault="00B30554">
            <w:r>
              <w:t xml:space="preserve">Epic's </w:t>
            </w:r>
            <w:proofErr w:type="spellStart"/>
            <w:r w:rsidR="002516C3">
              <w:t>HyperDrive</w:t>
            </w:r>
            <w:proofErr w:type="spellEnd"/>
            <w:r>
              <w:t xml:space="preserve"> UI was not designed to GoA/PPHS UI-UX/WCAG standards and cannot be reskinned; the custom external portal can be built to standard.</w:t>
            </w:r>
          </w:p>
        </w:tc>
        <w:tc>
          <w:tcPr>
            <w:tcW w:w="1818" w:type="dxa"/>
          </w:tcPr>
          <w:p w14:paraId="56F4D23D" w14:textId="5E74948E" w:rsidR="00B30554" w:rsidRDefault="002516C3">
            <w:r>
              <w:t>Medium</w:t>
            </w:r>
            <w:r w:rsidR="00B30554">
              <w:t xml:space="preserve"> (portal)</w:t>
            </w:r>
          </w:p>
        </w:tc>
        <w:tc>
          <w:tcPr>
            <w:tcW w:w="1818" w:type="dxa"/>
          </w:tcPr>
          <w:p w14:paraId="09325C62" w14:textId="77777777" w:rsidR="00B30554" w:rsidRDefault="00B30554">
            <w:r>
              <w:t xml:space="preserve">Gap Assessment §8 — </w:t>
            </w:r>
            <w:r>
              <w:rPr>
                <w:b/>
              </w:rPr>
              <w:t>compliance gap for the Epic UI.</w:t>
            </w:r>
          </w:p>
        </w:tc>
      </w:tr>
      <w:tr w:rsidR="00B30554" w14:paraId="0E39116F" w14:textId="77777777">
        <w:trPr>
          <w:jc w:val="center"/>
        </w:trPr>
        <w:tc>
          <w:tcPr>
            <w:tcW w:w="1818" w:type="dxa"/>
          </w:tcPr>
          <w:p w14:paraId="10479723" w14:textId="77777777" w:rsidR="00B30554" w:rsidRDefault="00EF6067">
            <w:r>
              <w:rPr>
                <w:sz w:val="14"/>
              </w:rPr>
              <w:t>UX3</w:t>
            </w:r>
          </w:p>
        </w:tc>
        <w:tc>
          <w:tcPr>
            <w:tcW w:w="1818" w:type="dxa"/>
          </w:tcPr>
          <w:p w14:paraId="257DDAD4" w14:textId="77777777" w:rsidR="00B30554" w:rsidRDefault="00EF6067">
            <w:r>
              <w:rPr>
                <w:sz w:val="14"/>
              </w:rPr>
              <w:t xml:space="preserve">Self-help and online </w:t>
            </w:r>
            <w:r>
              <w:rPr>
                <w:sz w:val="14"/>
              </w:rPr>
              <w:lastRenderedPageBreak/>
              <w:t>education</w:t>
            </w:r>
          </w:p>
        </w:tc>
        <w:tc>
          <w:tcPr>
            <w:tcW w:w="1818" w:type="dxa"/>
          </w:tcPr>
          <w:p w14:paraId="6840CAEF" w14:textId="77777777" w:rsidR="00B30554" w:rsidRDefault="00EF6067">
            <w:r>
              <w:rPr>
                <w:sz w:val="14"/>
              </w:rPr>
              <w:lastRenderedPageBreak/>
              <w:t xml:space="preserve">Contextual help, tutorials, </w:t>
            </w:r>
            <w:r>
              <w:rPr>
                <w:sz w:val="14"/>
              </w:rPr>
              <w:lastRenderedPageBreak/>
              <w:t>online education, role-based training, and materials that remain current with releases.</w:t>
            </w:r>
          </w:p>
        </w:tc>
        <w:tc>
          <w:tcPr>
            <w:tcW w:w="1818" w:type="dxa"/>
          </w:tcPr>
          <w:p w14:paraId="18B61D73" w14:textId="77777777" w:rsidR="00B30554" w:rsidRDefault="00EF6067">
            <w:r>
              <w:rPr>
                <w:sz w:val="14"/>
              </w:rPr>
              <w:lastRenderedPageBreak/>
              <w:t xml:space="preserve">UE-05; UE-06; UE-07; </w:t>
            </w:r>
            <w:r>
              <w:rPr>
                <w:sz w:val="14"/>
              </w:rPr>
              <w:lastRenderedPageBreak/>
              <w:t>Appendix B</w:t>
            </w:r>
          </w:p>
        </w:tc>
        <w:tc>
          <w:tcPr>
            <w:tcW w:w="1818" w:type="dxa"/>
          </w:tcPr>
          <w:p w14:paraId="1D948A77" w14:textId="77777777" w:rsidR="00B30554" w:rsidRDefault="00B30554">
            <w:r>
              <w:rPr>
                <w:b/>
              </w:rPr>
              <w:lastRenderedPageBreak/>
              <w:t xml:space="preserve">Native / </w:t>
            </w:r>
            <w:r>
              <w:rPr>
                <w:b/>
              </w:rPr>
              <w:lastRenderedPageBreak/>
              <w:t>Configuration</w:t>
            </w:r>
          </w:p>
        </w:tc>
        <w:tc>
          <w:tcPr>
            <w:tcW w:w="1818" w:type="dxa"/>
          </w:tcPr>
          <w:p w14:paraId="6690A7DB" w14:textId="77777777" w:rsidR="00B30554" w:rsidRDefault="00B30554">
            <w:r>
              <w:lastRenderedPageBreak/>
              <w:t xml:space="preserve">Epic in-app help, </w:t>
            </w:r>
            <w:r>
              <w:lastRenderedPageBreak/>
              <w:t>training materials, role-based content; portal help built to standard.</w:t>
            </w:r>
          </w:p>
        </w:tc>
        <w:tc>
          <w:tcPr>
            <w:tcW w:w="1818" w:type="dxa"/>
          </w:tcPr>
          <w:p w14:paraId="56847857" w14:textId="77777777" w:rsidR="00B30554" w:rsidRDefault="00B30554">
            <w:r>
              <w:lastRenderedPageBreak/>
              <w:t>Medium</w:t>
            </w:r>
          </w:p>
        </w:tc>
        <w:tc>
          <w:tcPr>
            <w:tcW w:w="1818" w:type="dxa"/>
          </w:tcPr>
          <w:p w14:paraId="33097E25" w14:textId="77777777" w:rsidR="00B30554" w:rsidRDefault="00B30554">
            <w:r>
              <w:t xml:space="preserve">UE-05/06/07, </w:t>
            </w:r>
            <w:r>
              <w:lastRenderedPageBreak/>
              <w:t>Appendix B.</w:t>
            </w:r>
          </w:p>
        </w:tc>
      </w:tr>
      <w:tr w:rsidR="00B30554" w14:paraId="189CB4A4" w14:textId="77777777">
        <w:trPr>
          <w:jc w:val="center"/>
        </w:trPr>
        <w:tc>
          <w:tcPr>
            <w:tcW w:w="1818" w:type="dxa"/>
          </w:tcPr>
          <w:p w14:paraId="3E5E8772" w14:textId="77777777" w:rsidR="00B30554" w:rsidRDefault="00EF6067">
            <w:r>
              <w:rPr>
                <w:sz w:val="14"/>
              </w:rPr>
              <w:lastRenderedPageBreak/>
              <w:t>OPS1</w:t>
            </w:r>
          </w:p>
        </w:tc>
        <w:tc>
          <w:tcPr>
            <w:tcW w:w="1818" w:type="dxa"/>
          </w:tcPr>
          <w:p w14:paraId="4B7EFC20" w14:textId="77777777" w:rsidR="00B30554" w:rsidRDefault="00EF6067">
            <w:r>
              <w:rPr>
                <w:sz w:val="14"/>
              </w:rPr>
              <w:t>Multiple environments</w:t>
            </w:r>
          </w:p>
        </w:tc>
        <w:tc>
          <w:tcPr>
            <w:tcW w:w="1818" w:type="dxa"/>
          </w:tcPr>
          <w:p w14:paraId="619B3E0D" w14:textId="77777777" w:rsidR="00B30554" w:rsidRDefault="00EF6067">
            <w:r>
              <w:rPr>
                <w:sz w:val="14"/>
              </w:rPr>
              <w:t>At least production, UAT, sandbox/external interface testing, and training environments, with access to databases where applicable.</w:t>
            </w:r>
          </w:p>
        </w:tc>
        <w:tc>
          <w:tcPr>
            <w:tcW w:w="1818" w:type="dxa"/>
          </w:tcPr>
          <w:p w14:paraId="1BA85E2E" w14:textId="77777777" w:rsidR="00B30554" w:rsidRDefault="00EF6067">
            <w:r>
              <w:rPr>
                <w:sz w:val="14"/>
              </w:rPr>
              <w:t>AD-02</w:t>
            </w:r>
          </w:p>
        </w:tc>
        <w:tc>
          <w:tcPr>
            <w:tcW w:w="1818" w:type="dxa"/>
          </w:tcPr>
          <w:p w14:paraId="2531BBF1" w14:textId="77777777" w:rsidR="00B30554" w:rsidRDefault="00B30554">
            <w:r>
              <w:rPr>
                <w:b/>
              </w:rPr>
              <w:t>Native / Configuration</w:t>
            </w:r>
          </w:p>
        </w:tc>
        <w:tc>
          <w:tcPr>
            <w:tcW w:w="1818" w:type="dxa"/>
          </w:tcPr>
          <w:p w14:paraId="0003CCFE" w14:textId="77777777" w:rsidR="00B30554" w:rsidRDefault="00B30554">
            <w:r>
              <w:t>Epic provides POC/non-production environments (prod, UAT, sandbox, training) with DB access.</w:t>
            </w:r>
          </w:p>
        </w:tc>
        <w:tc>
          <w:tcPr>
            <w:tcW w:w="1818" w:type="dxa"/>
          </w:tcPr>
          <w:p w14:paraId="2CDBE7D8" w14:textId="03E0F307" w:rsidR="00B30554" w:rsidRDefault="002516C3">
            <w:r>
              <w:t>Low</w:t>
            </w:r>
          </w:p>
        </w:tc>
        <w:tc>
          <w:tcPr>
            <w:tcW w:w="1818" w:type="dxa"/>
          </w:tcPr>
          <w:p w14:paraId="0B5A0C76" w14:textId="77777777" w:rsidR="00B30554" w:rsidRDefault="00B30554">
            <w:r>
              <w:t>AD-02; confirm 4-environment + DB-access provisioning model.</w:t>
            </w:r>
          </w:p>
        </w:tc>
      </w:tr>
      <w:tr w:rsidR="00B30554" w14:paraId="2550D607" w14:textId="77777777">
        <w:trPr>
          <w:jc w:val="center"/>
        </w:trPr>
        <w:tc>
          <w:tcPr>
            <w:tcW w:w="1818" w:type="dxa"/>
          </w:tcPr>
          <w:p w14:paraId="4ECAC863" w14:textId="77777777" w:rsidR="00B30554" w:rsidRDefault="00EF6067">
            <w:r>
              <w:rPr>
                <w:sz w:val="14"/>
              </w:rPr>
              <w:t>OPS2</w:t>
            </w:r>
          </w:p>
        </w:tc>
        <w:tc>
          <w:tcPr>
            <w:tcW w:w="1818" w:type="dxa"/>
          </w:tcPr>
          <w:p w14:paraId="54766720" w14:textId="77777777" w:rsidR="00B30554" w:rsidRDefault="00EF6067">
            <w:r>
              <w:rPr>
                <w:sz w:val="14"/>
              </w:rPr>
              <w:t>Scalability</w:t>
            </w:r>
          </w:p>
        </w:tc>
        <w:tc>
          <w:tcPr>
            <w:tcW w:w="1818" w:type="dxa"/>
          </w:tcPr>
          <w:p w14:paraId="5D5F2119" w14:textId="77777777" w:rsidR="00B30554" w:rsidRDefault="00EF6067">
            <w:r>
              <w:rPr>
                <w:sz w:val="14"/>
              </w:rPr>
              <w:t>Support at least 5,000 named users and 500–1,000 concurrent users, with scalable architecture and performance expectations.</w:t>
            </w:r>
          </w:p>
        </w:tc>
        <w:tc>
          <w:tcPr>
            <w:tcW w:w="1818" w:type="dxa"/>
          </w:tcPr>
          <w:p w14:paraId="25859A32" w14:textId="77777777" w:rsidR="00B30554" w:rsidRDefault="00EF6067">
            <w:r>
              <w:rPr>
                <w:sz w:val="14"/>
              </w:rPr>
              <w:t>AD-07</w:t>
            </w:r>
          </w:p>
        </w:tc>
        <w:tc>
          <w:tcPr>
            <w:tcW w:w="1818" w:type="dxa"/>
          </w:tcPr>
          <w:p w14:paraId="1179290A" w14:textId="77777777" w:rsidR="00B30554" w:rsidRDefault="00B30554">
            <w:r>
              <w:rPr>
                <w:b/>
              </w:rPr>
              <w:t>Native / Configuration</w:t>
            </w:r>
          </w:p>
        </w:tc>
        <w:tc>
          <w:tcPr>
            <w:tcW w:w="1818" w:type="dxa"/>
          </w:tcPr>
          <w:p w14:paraId="702812F0" w14:textId="77777777" w:rsidR="00B30554" w:rsidRDefault="00B30554">
            <w:r>
              <w:t>The existing instance is provisioned for ~100,000 users; the VIMS population is a marginal addition well within capacity.</w:t>
            </w:r>
          </w:p>
        </w:tc>
        <w:tc>
          <w:tcPr>
            <w:tcW w:w="1818" w:type="dxa"/>
          </w:tcPr>
          <w:p w14:paraId="4C6B64C4" w14:textId="77777777" w:rsidR="00B30554" w:rsidRDefault="00B30554">
            <w:r>
              <w:t>Low</w:t>
            </w:r>
          </w:p>
        </w:tc>
        <w:tc>
          <w:tcPr>
            <w:tcW w:w="1818" w:type="dxa"/>
          </w:tcPr>
          <w:p w14:paraId="4F059C7A" w14:textId="77777777" w:rsidR="00B30554" w:rsidRDefault="00B30554">
            <w:r>
              <w:t>Scaling assumption (June 9, 2026); AD-07. Confirm licensing for added named users.</w:t>
            </w:r>
          </w:p>
        </w:tc>
      </w:tr>
      <w:tr w:rsidR="00B30554" w14:paraId="31A5349D" w14:textId="77777777">
        <w:trPr>
          <w:jc w:val="center"/>
        </w:trPr>
        <w:tc>
          <w:tcPr>
            <w:tcW w:w="1818" w:type="dxa"/>
          </w:tcPr>
          <w:p w14:paraId="292F9EFD" w14:textId="77777777" w:rsidR="00B30554" w:rsidRDefault="00EF6067">
            <w:r>
              <w:rPr>
                <w:sz w:val="14"/>
              </w:rPr>
              <w:t>OPS3</w:t>
            </w:r>
          </w:p>
        </w:tc>
        <w:tc>
          <w:tcPr>
            <w:tcW w:w="1818" w:type="dxa"/>
          </w:tcPr>
          <w:p w14:paraId="22F31E96" w14:textId="77777777" w:rsidR="00B30554" w:rsidRDefault="00EF6067">
            <w:r>
              <w:rPr>
                <w:sz w:val="14"/>
              </w:rPr>
              <w:t>Availability and reliability</w:t>
            </w:r>
          </w:p>
        </w:tc>
        <w:tc>
          <w:tcPr>
            <w:tcW w:w="1818" w:type="dxa"/>
          </w:tcPr>
          <w:p w14:paraId="63E92FB1" w14:textId="77777777" w:rsidR="00B30554" w:rsidRDefault="00EF6067">
            <w:r>
              <w:rPr>
                <w:sz w:val="14"/>
              </w:rPr>
              <w:t>24/7 availability, fault tolerance, scheduled maintenance outside business hours, and defined service level commitments.</w:t>
            </w:r>
          </w:p>
        </w:tc>
        <w:tc>
          <w:tcPr>
            <w:tcW w:w="1818" w:type="dxa"/>
          </w:tcPr>
          <w:p w14:paraId="03D772EB" w14:textId="77777777" w:rsidR="00B30554" w:rsidRDefault="00EF6067">
            <w:r>
              <w:rPr>
                <w:sz w:val="14"/>
              </w:rPr>
              <w:t>AD-08; Schedule A</w:t>
            </w:r>
          </w:p>
        </w:tc>
        <w:tc>
          <w:tcPr>
            <w:tcW w:w="1818" w:type="dxa"/>
          </w:tcPr>
          <w:p w14:paraId="7B605E22" w14:textId="77777777" w:rsidR="00B30554" w:rsidRDefault="00B30554">
            <w:r>
              <w:rPr>
                <w:b/>
              </w:rPr>
              <w:t>Native / Configuration</w:t>
            </w:r>
          </w:p>
        </w:tc>
        <w:tc>
          <w:tcPr>
            <w:tcW w:w="1818" w:type="dxa"/>
          </w:tcPr>
          <w:p w14:paraId="3B084A78" w14:textId="77777777" w:rsidR="00B30554" w:rsidRDefault="00B30554">
            <w:r>
              <w:t>24/7 availability, fault tolerance, maintenance windows, SLAs per HSS hosting of the Alberta Epic instance.</w:t>
            </w:r>
          </w:p>
        </w:tc>
        <w:tc>
          <w:tcPr>
            <w:tcW w:w="1818" w:type="dxa"/>
          </w:tcPr>
          <w:p w14:paraId="481DAAB2" w14:textId="7F00DBC8" w:rsidR="00B30554" w:rsidRDefault="002516C3">
            <w:r>
              <w:t>Low</w:t>
            </w:r>
          </w:p>
        </w:tc>
        <w:tc>
          <w:tcPr>
            <w:tcW w:w="1818" w:type="dxa"/>
          </w:tcPr>
          <w:p w14:paraId="352A44FC" w14:textId="77777777" w:rsidR="00B30554" w:rsidRDefault="00B30554">
            <w:r>
              <w:t>AD-08, Schedule A; confirm HSS Alberta data centres meet Tier II+ (OP-03).</w:t>
            </w:r>
          </w:p>
        </w:tc>
      </w:tr>
      <w:tr w:rsidR="00B30554" w14:paraId="5EF82375" w14:textId="77777777">
        <w:trPr>
          <w:jc w:val="center"/>
        </w:trPr>
        <w:tc>
          <w:tcPr>
            <w:tcW w:w="1818" w:type="dxa"/>
          </w:tcPr>
          <w:p w14:paraId="29E0464D" w14:textId="77777777" w:rsidR="00B30554" w:rsidRDefault="00EF6067">
            <w:r>
              <w:rPr>
                <w:sz w:val="14"/>
              </w:rPr>
              <w:t>OPS4</w:t>
            </w:r>
          </w:p>
        </w:tc>
        <w:tc>
          <w:tcPr>
            <w:tcW w:w="1818" w:type="dxa"/>
          </w:tcPr>
          <w:p w14:paraId="1BF5B498" w14:textId="77777777" w:rsidR="00B30554" w:rsidRDefault="00EF6067">
            <w:r>
              <w:rPr>
                <w:sz w:val="14"/>
              </w:rPr>
              <w:t>Service desk support</w:t>
            </w:r>
          </w:p>
        </w:tc>
        <w:tc>
          <w:tcPr>
            <w:tcW w:w="1818" w:type="dxa"/>
          </w:tcPr>
          <w:p w14:paraId="3C1DDCAC" w14:textId="77777777" w:rsidR="00B30554" w:rsidRDefault="00EF6067">
            <w:r>
              <w:rPr>
                <w:sz w:val="14"/>
              </w:rPr>
              <w:t>Support approximately 5,000 end users with defined service desk processes, ticketing, escalation, response times, and reporting.</w:t>
            </w:r>
          </w:p>
        </w:tc>
        <w:tc>
          <w:tcPr>
            <w:tcW w:w="1818" w:type="dxa"/>
          </w:tcPr>
          <w:p w14:paraId="60A787D3" w14:textId="77777777" w:rsidR="00B30554" w:rsidRDefault="00EF6067">
            <w:r>
              <w:rPr>
                <w:sz w:val="14"/>
              </w:rPr>
              <w:t>OP-02; OP-06; Schedule A</w:t>
            </w:r>
          </w:p>
        </w:tc>
        <w:tc>
          <w:tcPr>
            <w:tcW w:w="1818" w:type="dxa"/>
          </w:tcPr>
          <w:p w14:paraId="1612A596" w14:textId="77777777" w:rsidR="00B30554" w:rsidRDefault="00B30554">
            <w:r>
              <w:rPr>
                <w:b/>
              </w:rPr>
              <w:t>Configuration / Services</w:t>
            </w:r>
          </w:p>
        </w:tc>
        <w:tc>
          <w:tcPr>
            <w:tcW w:w="1818" w:type="dxa"/>
          </w:tcPr>
          <w:p w14:paraId="64672F9A" w14:textId="77777777" w:rsidR="00B30554" w:rsidRDefault="00B30554">
            <w:r>
              <w:t>Defined service desk, ticketing, 15-min call response, escalation (OP-06).</w:t>
            </w:r>
          </w:p>
        </w:tc>
        <w:tc>
          <w:tcPr>
            <w:tcW w:w="1818" w:type="dxa"/>
          </w:tcPr>
          <w:p w14:paraId="659A050E" w14:textId="44F7F5B6" w:rsidR="00B30554" w:rsidRDefault="002516C3">
            <w:r>
              <w:t>Low</w:t>
            </w:r>
          </w:p>
        </w:tc>
        <w:tc>
          <w:tcPr>
            <w:tcW w:w="1818" w:type="dxa"/>
          </w:tcPr>
          <w:p w14:paraId="60C0C951" w14:textId="77777777" w:rsidR="00B30554" w:rsidRDefault="00B30554">
            <w:r>
              <w:t>OP-02/OP-06, Schedule A; commercial/staffing model.</w:t>
            </w:r>
          </w:p>
        </w:tc>
      </w:tr>
      <w:tr w:rsidR="00B30554" w14:paraId="4F491EC8" w14:textId="77777777">
        <w:trPr>
          <w:jc w:val="center"/>
        </w:trPr>
        <w:tc>
          <w:tcPr>
            <w:tcW w:w="1818" w:type="dxa"/>
          </w:tcPr>
          <w:p w14:paraId="70752315" w14:textId="77777777" w:rsidR="00B30554" w:rsidRDefault="00EF6067">
            <w:r>
              <w:rPr>
                <w:sz w:val="14"/>
              </w:rPr>
              <w:t>OPS5</w:t>
            </w:r>
          </w:p>
        </w:tc>
        <w:tc>
          <w:tcPr>
            <w:tcW w:w="1818" w:type="dxa"/>
          </w:tcPr>
          <w:p w14:paraId="58CFC5D4" w14:textId="77777777" w:rsidR="00B30554" w:rsidRDefault="00EF6067">
            <w:r>
              <w:rPr>
                <w:sz w:val="14"/>
              </w:rPr>
              <w:t>Training and change management</w:t>
            </w:r>
          </w:p>
        </w:tc>
        <w:tc>
          <w:tcPr>
            <w:tcW w:w="1818" w:type="dxa"/>
          </w:tcPr>
          <w:p w14:paraId="35E530C1" w14:textId="77777777" w:rsidR="00B30554" w:rsidRDefault="00EF6067">
            <w:r>
              <w:rPr>
                <w:sz w:val="14"/>
              </w:rPr>
              <w:t>Provide training plans, materials, virtual/online modules, train-the-trainer where applicable, user readiness, and adoption support.</w:t>
            </w:r>
          </w:p>
        </w:tc>
        <w:tc>
          <w:tcPr>
            <w:tcW w:w="1818" w:type="dxa"/>
          </w:tcPr>
          <w:p w14:paraId="348C34AE" w14:textId="77777777" w:rsidR="00B30554" w:rsidRDefault="00EF6067">
            <w:r>
              <w:rPr>
                <w:sz w:val="14"/>
              </w:rPr>
              <w:t>Appendix B; Attachment #4</w:t>
            </w:r>
          </w:p>
        </w:tc>
        <w:tc>
          <w:tcPr>
            <w:tcW w:w="1818" w:type="dxa"/>
          </w:tcPr>
          <w:p w14:paraId="01CDC584" w14:textId="77777777" w:rsidR="00B30554" w:rsidRDefault="00B30554">
            <w:r>
              <w:rPr>
                <w:b/>
              </w:rPr>
              <w:t>Services / Configuration</w:t>
            </w:r>
          </w:p>
        </w:tc>
        <w:tc>
          <w:tcPr>
            <w:tcW w:w="1818" w:type="dxa"/>
          </w:tcPr>
          <w:p w14:paraId="4E1F054F" w14:textId="77777777" w:rsidR="00B30554" w:rsidRDefault="00B30554">
            <w:r>
              <w:t>Role-based training, external-provider training, train-the-trainer, readiness/adoption.</w:t>
            </w:r>
          </w:p>
        </w:tc>
        <w:tc>
          <w:tcPr>
            <w:tcW w:w="1818" w:type="dxa"/>
          </w:tcPr>
          <w:p w14:paraId="171B95ED" w14:textId="77777777" w:rsidR="00B30554" w:rsidRDefault="00B30554">
            <w:r>
              <w:t>Medium</w:t>
            </w:r>
          </w:p>
        </w:tc>
        <w:tc>
          <w:tcPr>
            <w:tcW w:w="1818" w:type="dxa"/>
          </w:tcPr>
          <w:p w14:paraId="185350A2" w14:textId="77777777" w:rsidR="00B30554" w:rsidRDefault="00B30554">
            <w:r>
              <w:t>Appendix B, Attachment #4.</w:t>
            </w:r>
          </w:p>
        </w:tc>
      </w:tr>
      <w:tr w:rsidR="00B30554" w14:paraId="1B97FA47" w14:textId="77777777">
        <w:trPr>
          <w:jc w:val="center"/>
        </w:trPr>
        <w:tc>
          <w:tcPr>
            <w:tcW w:w="1818" w:type="dxa"/>
          </w:tcPr>
          <w:p w14:paraId="432EC6E2" w14:textId="77777777" w:rsidR="00B30554" w:rsidRDefault="00EF6067">
            <w:r>
              <w:rPr>
                <w:sz w:val="14"/>
              </w:rPr>
              <w:t>OPS6</w:t>
            </w:r>
          </w:p>
        </w:tc>
        <w:tc>
          <w:tcPr>
            <w:tcW w:w="1818" w:type="dxa"/>
          </w:tcPr>
          <w:p w14:paraId="749098FA" w14:textId="77777777" w:rsidR="00B30554" w:rsidRDefault="00EF6067">
            <w:r>
              <w:rPr>
                <w:sz w:val="14"/>
              </w:rPr>
              <w:t>Transition and data migration</w:t>
            </w:r>
          </w:p>
        </w:tc>
        <w:tc>
          <w:tcPr>
            <w:tcW w:w="1818" w:type="dxa"/>
          </w:tcPr>
          <w:p w14:paraId="6A499698" w14:textId="77777777" w:rsidR="00B30554" w:rsidRDefault="00EF6067">
            <w:r>
              <w:rPr>
                <w:sz w:val="14"/>
              </w:rPr>
              <w:t>Transition from existing VIMS, migrate data, validate migration, support cutover, maintain operations, and minimize disruption.</w:t>
            </w:r>
          </w:p>
        </w:tc>
        <w:tc>
          <w:tcPr>
            <w:tcW w:w="1818" w:type="dxa"/>
          </w:tcPr>
          <w:p w14:paraId="24233517" w14:textId="77777777" w:rsidR="00B30554" w:rsidRDefault="00EF6067">
            <w:r>
              <w:rPr>
                <w:sz w:val="14"/>
              </w:rPr>
              <w:t>Appendix B; Schedule D; Attachment #4</w:t>
            </w:r>
          </w:p>
        </w:tc>
        <w:tc>
          <w:tcPr>
            <w:tcW w:w="1818" w:type="dxa"/>
          </w:tcPr>
          <w:p w14:paraId="75B86E19" w14:textId="77777777" w:rsidR="00B30554" w:rsidRDefault="00B30554">
            <w:r>
              <w:rPr>
                <w:b/>
              </w:rPr>
              <w:t>Custom Development / Services</w:t>
            </w:r>
          </w:p>
        </w:tc>
        <w:tc>
          <w:tcPr>
            <w:tcW w:w="1818" w:type="dxa"/>
          </w:tcPr>
          <w:p w14:paraId="3F649E82" w14:textId="77777777" w:rsidR="00B30554" w:rsidRDefault="00B30554">
            <w:r>
              <w:t>Migrate from existing VIMS, map/validate/reconcile data, cutover, parallel run.</w:t>
            </w:r>
          </w:p>
        </w:tc>
        <w:tc>
          <w:tcPr>
            <w:tcW w:w="1818" w:type="dxa"/>
          </w:tcPr>
          <w:p w14:paraId="1221AA96" w14:textId="77777777" w:rsidR="00B30554" w:rsidRDefault="00B30554">
            <w:r>
              <w:t>High</w:t>
            </w:r>
          </w:p>
        </w:tc>
        <w:tc>
          <w:tcPr>
            <w:tcW w:w="1818" w:type="dxa"/>
          </w:tcPr>
          <w:p w14:paraId="3099E94D" w14:textId="77777777" w:rsidR="00B30554" w:rsidRDefault="00B30554">
            <w:r>
              <w:t>Appendix B, Schedule D; historical-data approach to define.</w:t>
            </w:r>
          </w:p>
        </w:tc>
      </w:tr>
      <w:tr w:rsidR="00B30554" w14:paraId="7B3E77C4" w14:textId="77777777">
        <w:trPr>
          <w:jc w:val="center"/>
        </w:trPr>
        <w:tc>
          <w:tcPr>
            <w:tcW w:w="1818" w:type="dxa"/>
          </w:tcPr>
          <w:p w14:paraId="30693E53" w14:textId="77777777" w:rsidR="00B30554" w:rsidRDefault="00EF6067">
            <w:r>
              <w:rPr>
                <w:sz w:val="14"/>
              </w:rPr>
              <w:t>OPS7</w:t>
            </w:r>
          </w:p>
        </w:tc>
        <w:tc>
          <w:tcPr>
            <w:tcW w:w="1818" w:type="dxa"/>
          </w:tcPr>
          <w:p w14:paraId="5088C966" w14:textId="77777777" w:rsidR="00B30554" w:rsidRDefault="00EF6067">
            <w:r>
              <w:rPr>
                <w:sz w:val="14"/>
              </w:rPr>
              <w:t>Service levels and reporting</w:t>
            </w:r>
          </w:p>
        </w:tc>
        <w:tc>
          <w:tcPr>
            <w:tcW w:w="1818" w:type="dxa"/>
          </w:tcPr>
          <w:p w14:paraId="2AA32054" w14:textId="77777777" w:rsidR="00B30554" w:rsidRDefault="00EF6067">
            <w:r>
              <w:rPr>
                <w:sz w:val="14"/>
              </w:rPr>
              <w:t>Provide bi-weekly project reporting and monthly service level reporting for outages, data integrity, security incidents, documentation quality, UAT defects, incidents, and call abandonment.</w:t>
            </w:r>
          </w:p>
        </w:tc>
        <w:tc>
          <w:tcPr>
            <w:tcW w:w="1818" w:type="dxa"/>
          </w:tcPr>
          <w:p w14:paraId="4F1BFAED" w14:textId="77777777" w:rsidR="00B30554" w:rsidRDefault="00EF6067">
            <w:r>
              <w:rPr>
                <w:sz w:val="14"/>
              </w:rPr>
              <w:t>RFP 3.2; Schedule A</w:t>
            </w:r>
          </w:p>
        </w:tc>
        <w:tc>
          <w:tcPr>
            <w:tcW w:w="1818" w:type="dxa"/>
          </w:tcPr>
          <w:p w14:paraId="7F7629B7" w14:textId="77777777" w:rsidR="00B30554" w:rsidRDefault="00B30554">
            <w:r>
              <w:rPr>
                <w:b/>
              </w:rPr>
              <w:t>Configuration / Contractual</w:t>
            </w:r>
          </w:p>
        </w:tc>
        <w:tc>
          <w:tcPr>
            <w:tcW w:w="1818" w:type="dxa"/>
          </w:tcPr>
          <w:p w14:paraId="732B4697" w14:textId="77777777" w:rsidR="00B30554" w:rsidRDefault="00B30554">
            <w:r>
              <w:t>Bi-weekly project + monthly SLA reporting (outages, integrity, incidents, UAT defects, abandonment).</w:t>
            </w:r>
          </w:p>
        </w:tc>
        <w:tc>
          <w:tcPr>
            <w:tcW w:w="1818" w:type="dxa"/>
          </w:tcPr>
          <w:p w14:paraId="5E400B76" w14:textId="77777777" w:rsidR="00B30554" w:rsidRDefault="00B30554">
            <w:r>
              <w:t>Medium</w:t>
            </w:r>
          </w:p>
        </w:tc>
        <w:tc>
          <w:tcPr>
            <w:tcW w:w="1818" w:type="dxa"/>
          </w:tcPr>
          <w:p w14:paraId="5A048A67" w14:textId="77777777" w:rsidR="00B30554" w:rsidRDefault="00B30554">
            <w:r>
              <w:t>RFP 3.2, Schedule A.</w:t>
            </w:r>
          </w:p>
        </w:tc>
      </w:tr>
      <w:tr w:rsidR="00B30554" w14:paraId="5A0FF438" w14:textId="77777777">
        <w:trPr>
          <w:jc w:val="center"/>
        </w:trPr>
        <w:tc>
          <w:tcPr>
            <w:tcW w:w="1818" w:type="dxa"/>
          </w:tcPr>
          <w:p w14:paraId="26859F0E" w14:textId="77777777" w:rsidR="00B30554" w:rsidRDefault="00EF6067">
            <w:r>
              <w:rPr>
                <w:sz w:val="14"/>
              </w:rPr>
              <w:t>OPS8</w:t>
            </w:r>
          </w:p>
        </w:tc>
        <w:tc>
          <w:tcPr>
            <w:tcW w:w="1818" w:type="dxa"/>
          </w:tcPr>
          <w:p w14:paraId="6F339182" w14:textId="77777777" w:rsidR="00B30554" w:rsidRDefault="00EF6067">
            <w:r>
              <w:rPr>
                <w:sz w:val="14"/>
              </w:rPr>
              <w:t>Security controls and SDLC</w:t>
            </w:r>
          </w:p>
        </w:tc>
        <w:tc>
          <w:tcPr>
            <w:tcW w:w="1818" w:type="dxa"/>
          </w:tcPr>
          <w:p w14:paraId="286215A0" w14:textId="77777777" w:rsidR="00B30554" w:rsidRDefault="00EF6067">
            <w:r>
              <w:rPr>
                <w:sz w:val="14"/>
              </w:rPr>
              <w:t>NIST-informed controls for access, authentication, encryption, logging, incident response, vulnerability management, penetration testing, privacy, SDLC, and change management.</w:t>
            </w:r>
          </w:p>
        </w:tc>
        <w:tc>
          <w:tcPr>
            <w:tcW w:w="1818" w:type="dxa"/>
          </w:tcPr>
          <w:p w14:paraId="55E45618" w14:textId="77777777" w:rsidR="00B30554" w:rsidRDefault="00EF6067">
            <w:r>
              <w:rPr>
                <w:sz w:val="14"/>
              </w:rPr>
              <w:t>PS1-PS43</w:t>
            </w:r>
          </w:p>
        </w:tc>
        <w:tc>
          <w:tcPr>
            <w:tcW w:w="1818" w:type="dxa"/>
          </w:tcPr>
          <w:p w14:paraId="33C7AEB0" w14:textId="77777777" w:rsidR="00B30554" w:rsidRDefault="00B30554">
            <w:r>
              <w:rPr>
                <w:b/>
              </w:rPr>
              <w:t>Native (Epic posture)</w:t>
            </w:r>
          </w:p>
        </w:tc>
        <w:tc>
          <w:tcPr>
            <w:tcW w:w="1818" w:type="dxa"/>
          </w:tcPr>
          <w:p w14:paraId="0E8552DC" w14:textId="77777777" w:rsidR="00B30554" w:rsidRDefault="00B30554">
            <w:r>
              <w:t>NIST 800-53-informed controls across access, encryption, logging, IR, vuln mgmt, pen testing, SDLC, change mgmt.</w:t>
            </w:r>
          </w:p>
        </w:tc>
        <w:tc>
          <w:tcPr>
            <w:tcW w:w="1818" w:type="dxa"/>
          </w:tcPr>
          <w:p w14:paraId="2BC868E3" w14:textId="21A6FF81" w:rsidR="00B30554" w:rsidRDefault="002516C3">
            <w:r>
              <w:t>Low</w:t>
            </w:r>
          </w:p>
        </w:tc>
        <w:tc>
          <w:tcPr>
            <w:tcW w:w="1818" w:type="dxa"/>
          </w:tcPr>
          <w:p w14:paraId="426C9153" w14:textId="77777777" w:rsidR="00B30554" w:rsidRDefault="00B30554">
            <w:r>
              <w:t>PS1–PS43; map Epic attestations (e.g., HITRUST/SOC2) to PS controls.</w:t>
            </w:r>
          </w:p>
        </w:tc>
      </w:tr>
    </w:tbl>
    <w:p w14:paraId="3118E4BB" w14:textId="77777777" w:rsidR="00B30554" w:rsidRDefault="00B30554"/>
    <w:p w14:paraId="230BB25A" w14:textId="77777777" w:rsidR="00B30554" w:rsidRDefault="00EF6067">
      <w:pPr>
        <w:pStyle w:val="Heading1"/>
      </w:pPr>
      <w:r>
        <w:lastRenderedPageBreak/>
        <w:t>Section 4 – Architecture Assessment</w:t>
      </w:r>
    </w:p>
    <w:p w14:paraId="12C5E710" w14:textId="77777777" w:rsidR="00B30554" w:rsidRDefault="00EF6067">
      <w:r>
        <w:t>Epic should provide architecture diagrams and narrative descriptions for the following options.</w:t>
      </w:r>
    </w:p>
    <w:tbl>
      <w:tblPr>
        <w:tblStyle w:val="TableGrid"/>
        <w:tblW w:w="0" w:type="auto"/>
        <w:jc w:val="center"/>
        <w:tblLook w:val="04A0" w:firstRow="1" w:lastRow="0" w:firstColumn="1" w:lastColumn="0" w:noHBand="0" w:noVBand="1"/>
      </w:tblPr>
      <w:tblGrid>
        <w:gridCol w:w="7272"/>
        <w:gridCol w:w="7272"/>
      </w:tblGrid>
      <w:tr w:rsidR="00B30554" w14:paraId="6006C155" w14:textId="77777777">
        <w:trPr>
          <w:jc w:val="center"/>
        </w:trPr>
        <w:tc>
          <w:tcPr>
            <w:tcW w:w="7272" w:type="dxa"/>
            <w:shd w:val="clear" w:color="auto" w:fill="D9EAF7"/>
          </w:tcPr>
          <w:p w14:paraId="4D3E0569" w14:textId="77777777" w:rsidR="00B30554" w:rsidRDefault="00EF6067">
            <w:r>
              <w:rPr>
                <w:b/>
                <w:sz w:val="14"/>
              </w:rPr>
              <w:t>Architecture option</w:t>
            </w:r>
          </w:p>
        </w:tc>
        <w:tc>
          <w:tcPr>
            <w:tcW w:w="7272" w:type="dxa"/>
            <w:shd w:val="clear" w:color="auto" w:fill="D9EAF7"/>
          </w:tcPr>
          <w:p w14:paraId="5F627A9D" w14:textId="77777777" w:rsidR="00B30554" w:rsidRDefault="00EF6067">
            <w:r>
              <w:rPr>
                <w:b/>
                <w:sz w:val="14"/>
              </w:rPr>
              <w:t>Required Epic response</w:t>
            </w:r>
          </w:p>
        </w:tc>
      </w:tr>
      <w:tr w:rsidR="00B30554" w14:paraId="5D36311C" w14:textId="77777777">
        <w:trPr>
          <w:jc w:val="center"/>
        </w:trPr>
        <w:tc>
          <w:tcPr>
            <w:tcW w:w="7272" w:type="dxa"/>
          </w:tcPr>
          <w:p w14:paraId="7E33D415" w14:textId="77777777" w:rsidR="00B30554" w:rsidRDefault="00EF6067">
            <w:r>
              <w:rPr>
                <w:sz w:val="16"/>
              </w:rPr>
              <w:t>Willow as primary VIMS</w:t>
            </w:r>
          </w:p>
        </w:tc>
        <w:tc>
          <w:tcPr>
            <w:tcW w:w="7272" w:type="dxa"/>
          </w:tcPr>
          <w:p w14:paraId="255C33A6" w14:textId="77777777" w:rsidR="00B30554" w:rsidRDefault="00EF6067">
            <w:r>
              <w:rPr>
                <w:sz w:val="16"/>
              </w:rPr>
              <w:t>Show how Willow would support PVD, regional depots, pharmacies, physician clinics, public health programs, and wholesale distributors. Identify required Epic modules, external access model, security model, reporting model, and integration points.</w:t>
            </w:r>
          </w:p>
        </w:tc>
      </w:tr>
      <w:tr w:rsidR="00B30554" w14:paraId="36D55DEF" w14:textId="77777777">
        <w:trPr>
          <w:jc w:val="center"/>
        </w:trPr>
        <w:tc>
          <w:tcPr>
            <w:tcW w:w="7272" w:type="dxa"/>
          </w:tcPr>
          <w:p w14:paraId="0306D5CB" w14:textId="77777777" w:rsidR="00B30554" w:rsidRDefault="00EF6067">
            <w:r>
              <w:rPr>
                <w:sz w:val="16"/>
              </w:rPr>
              <w:t>Willow plus Epic ecosystem</w:t>
            </w:r>
          </w:p>
        </w:tc>
        <w:tc>
          <w:tcPr>
            <w:tcW w:w="7272" w:type="dxa"/>
          </w:tcPr>
          <w:p w14:paraId="38447F53" w14:textId="77777777" w:rsidR="00B30554" w:rsidRDefault="00EF6067">
            <w:r>
              <w:rPr>
                <w:sz w:val="16"/>
              </w:rPr>
              <w:t>Show Willow, Healthy Planet if applicable, Cogito, Interconnect, FHIR APIs, reporting, analytics, identity, audit, and integration services.</w:t>
            </w:r>
          </w:p>
        </w:tc>
      </w:tr>
      <w:tr w:rsidR="00B30554" w14:paraId="0A5ED03E" w14:textId="77777777">
        <w:trPr>
          <w:jc w:val="center"/>
        </w:trPr>
        <w:tc>
          <w:tcPr>
            <w:tcW w:w="7272" w:type="dxa"/>
          </w:tcPr>
          <w:p w14:paraId="32816EF2" w14:textId="77777777" w:rsidR="00B30554" w:rsidRDefault="00EF6067">
            <w:r>
              <w:rPr>
                <w:sz w:val="16"/>
              </w:rPr>
              <w:t>Specialized VIMS integrated with Epic</w:t>
            </w:r>
          </w:p>
        </w:tc>
        <w:tc>
          <w:tcPr>
            <w:tcW w:w="7272" w:type="dxa"/>
          </w:tcPr>
          <w:p w14:paraId="2A89FA94" w14:textId="77777777" w:rsidR="00B30554" w:rsidRDefault="00EF6067">
            <w:r>
              <w:rPr>
                <w:sz w:val="16"/>
              </w:rPr>
              <w:t>Show a dedicated provincial VIMS as the supply chain system of record, with Epic integration for clinical immunization or medication workflows where appropriate.</w:t>
            </w:r>
          </w:p>
        </w:tc>
      </w:tr>
      <w:tr w:rsidR="00B30554" w14:paraId="26866A49" w14:textId="77777777">
        <w:trPr>
          <w:jc w:val="center"/>
        </w:trPr>
        <w:tc>
          <w:tcPr>
            <w:tcW w:w="7272" w:type="dxa"/>
          </w:tcPr>
          <w:p w14:paraId="72679125" w14:textId="77777777" w:rsidR="00B30554" w:rsidRDefault="00EF6067">
            <w:r>
              <w:rPr>
                <w:sz w:val="16"/>
              </w:rPr>
              <w:t>Hybrid / phased model</w:t>
            </w:r>
          </w:p>
        </w:tc>
        <w:tc>
          <w:tcPr>
            <w:tcW w:w="7272" w:type="dxa"/>
          </w:tcPr>
          <w:p w14:paraId="0A38223E" w14:textId="77777777" w:rsidR="00B30554" w:rsidRDefault="00EF6067">
            <w:r>
              <w:rPr>
                <w:sz w:val="16"/>
              </w:rPr>
              <w:t>Show how Alberta could start with a specialized or interim VIMS and integrate with Epic over time, including future optional Willow or Cogito integration.</w:t>
            </w:r>
          </w:p>
        </w:tc>
      </w:tr>
    </w:tbl>
    <w:p w14:paraId="0DA82A1F" w14:textId="77777777" w:rsidR="00B30554" w:rsidRDefault="00B30554"/>
    <w:p w14:paraId="07649233" w14:textId="77777777" w:rsidR="00B30554" w:rsidRDefault="00EF6067">
      <w:pPr>
        <w:pStyle w:val="Heading2"/>
      </w:pPr>
      <w:r>
        <w:t>Architecture Diagrams Requested</w:t>
      </w:r>
    </w:p>
    <w:p w14:paraId="38496513" w14:textId="77777777" w:rsidR="00B30554" w:rsidRDefault="00EF6067">
      <w:pPr>
        <w:pStyle w:val="ListBullet"/>
      </w:pPr>
      <w:r>
        <w:t>Logical application architecture</w:t>
      </w:r>
    </w:p>
    <w:p w14:paraId="72B76CBB" w14:textId="77777777" w:rsidR="00B30554" w:rsidRDefault="00EF6067">
      <w:pPr>
        <w:pStyle w:val="ListBullet"/>
      </w:pPr>
      <w:r>
        <w:t>Deployment / hosting architecture</w:t>
      </w:r>
    </w:p>
    <w:p w14:paraId="01D3322E" w14:textId="77777777" w:rsidR="00B30554" w:rsidRDefault="00EF6067">
      <w:pPr>
        <w:pStyle w:val="ListBullet"/>
      </w:pPr>
      <w:r>
        <w:t>Organization and facility model</w:t>
      </w:r>
    </w:p>
    <w:p w14:paraId="1E38C5EF" w14:textId="77777777" w:rsidR="00B30554" w:rsidRDefault="00EF6067">
      <w:pPr>
        <w:pStyle w:val="ListBullet"/>
      </w:pPr>
      <w:r>
        <w:t>Identity and access management model</w:t>
      </w:r>
    </w:p>
    <w:p w14:paraId="030E36A6" w14:textId="77777777" w:rsidR="00B30554" w:rsidRDefault="00EF6067">
      <w:pPr>
        <w:pStyle w:val="ListBullet"/>
      </w:pPr>
      <w:r>
        <w:t>Data flow and integration architecture</w:t>
      </w:r>
    </w:p>
    <w:p w14:paraId="53533A19" w14:textId="77777777" w:rsidR="00B30554" w:rsidRDefault="00EF6067">
      <w:pPr>
        <w:pStyle w:val="ListBullet"/>
      </w:pPr>
      <w:r>
        <w:t>Reporting and analytics architecture</w:t>
      </w:r>
    </w:p>
    <w:p w14:paraId="3AE8A8FA" w14:textId="77777777" w:rsidR="00B30554" w:rsidRDefault="00EF6067">
      <w:pPr>
        <w:pStyle w:val="ListBullet"/>
      </w:pPr>
      <w:r>
        <w:t>Disaster recovery and business continuity architecture</w:t>
      </w:r>
    </w:p>
    <w:p w14:paraId="0AA74BC6" w14:textId="77777777" w:rsidR="00B30554" w:rsidRDefault="00EF6067">
      <w:pPr>
        <w:pStyle w:val="ListBullet"/>
      </w:pPr>
      <w:r>
        <w:t>External provider access model</w:t>
      </w:r>
    </w:p>
    <w:p w14:paraId="4F12B34F" w14:textId="77777777" w:rsidR="00B30554" w:rsidRDefault="00EF6067">
      <w:pPr>
        <w:pStyle w:val="ListBullet"/>
      </w:pPr>
      <w:r>
        <w:t>Security and audit logging model</w:t>
      </w:r>
    </w:p>
    <w:p w14:paraId="1B75C960" w14:textId="77777777" w:rsidR="00B30554" w:rsidRDefault="00EF6067">
      <w:pPr>
        <w:pStyle w:val="Heading1"/>
      </w:pPr>
      <w:r>
        <w:t>Section 5 – Gap Assessment</w:t>
      </w:r>
    </w:p>
    <w:p w14:paraId="10BB1C07" w14:textId="77777777" w:rsidR="00A50FE6" w:rsidRDefault="00556069">
      <w:r>
        <w:rPr>
          <w:i/>
        </w:rPr>
        <w:t>Note — pre-populated by the Province (June 11, 2026): gap rows below carry the Province’s proposed workarounds, effort estimates, and residual-risk ratings from the Initial Proposed Responses analysis. Struck-through rows are resolved and retained for traceability. The Reference implementation column is left for Epic.</w:t>
      </w:r>
    </w:p>
    <w:tbl>
      <w:tblPr>
        <w:tblStyle w:val="TableGrid"/>
        <w:tblW w:w="0" w:type="auto"/>
        <w:jc w:val="center"/>
        <w:tblLook w:val="04A0" w:firstRow="1" w:lastRow="0" w:firstColumn="1" w:lastColumn="0" w:noHBand="0" w:noVBand="1"/>
      </w:tblPr>
      <w:tblGrid>
        <w:gridCol w:w="1836"/>
        <w:gridCol w:w="1455"/>
        <w:gridCol w:w="4218"/>
        <w:gridCol w:w="1947"/>
        <w:gridCol w:w="1650"/>
        <w:gridCol w:w="2088"/>
        <w:gridCol w:w="1566"/>
      </w:tblGrid>
      <w:tr w:rsidR="00B30554" w14:paraId="1658FC36" w14:textId="77777777">
        <w:trPr>
          <w:jc w:val="center"/>
        </w:trPr>
        <w:tc>
          <w:tcPr>
            <w:tcW w:w="2078" w:type="dxa"/>
            <w:shd w:val="clear" w:color="auto" w:fill="D9EAF7"/>
          </w:tcPr>
          <w:p w14:paraId="752EFC33" w14:textId="77777777" w:rsidR="00B30554" w:rsidRDefault="00EF6067">
            <w:r>
              <w:rPr>
                <w:b/>
                <w:sz w:val="14"/>
              </w:rPr>
              <w:t>Gap</w:t>
            </w:r>
          </w:p>
        </w:tc>
        <w:tc>
          <w:tcPr>
            <w:tcW w:w="2078" w:type="dxa"/>
            <w:shd w:val="clear" w:color="auto" w:fill="D9EAF7"/>
          </w:tcPr>
          <w:p w14:paraId="268E318E" w14:textId="77777777" w:rsidR="00B30554" w:rsidRDefault="00EF6067">
            <w:r>
              <w:rPr>
                <w:b/>
                <w:sz w:val="14"/>
              </w:rPr>
              <w:t>Requirement impacted</w:t>
            </w:r>
          </w:p>
        </w:tc>
        <w:tc>
          <w:tcPr>
            <w:tcW w:w="2078" w:type="dxa"/>
            <w:shd w:val="clear" w:color="auto" w:fill="D9EAF7"/>
          </w:tcPr>
          <w:p w14:paraId="380FE62F" w14:textId="77777777" w:rsidR="00B30554" w:rsidRDefault="00EF6067">
            <w:r>
              <w:rPr>
                <w:b/>
                <w:sz w:val="14"/>
              </w:rPr>
              <w:t>Business impact</w:t>
            </w:r>
          </w:p>
        </w:tc>
        <w:tc>
          <w:tcPr>
            <w:tcW w:w="2078" w:type="dxa"/>
            <w:shd w:val="clear" w:color="auto" w:fill="D9EAF7"/>
          </w:tcPr>
          <w:p w14:paraId="54FE6B7F" w14:textId="77777777" w:rsidR="00B30554" w:rsidRDefault="00EF6067">
            <w:r>
              <w:rPr>
                <w:b/>
                <w:sz w:val="14"/>
              </w:rPr>
              <w:t>Epic workaround</w:t>
            </w:r>
          </w:p>
        </w:tc>
        <w:tc>
          <w:tcPr>
            <w:tcW w:w="2078" w:type="dxa"/>
            <w:shd w:val="clear" w:color="auto" w:fill="D9EAF7"/>
          </w:tcPr>
          <w:p w14:paraId="3F6EB97C" w14:textId="77777777" w:rsidR="00B30554" w:rsidRDefault="00EF6067">
            <w:r>
              <w:rPr>
                <w:b/>
                <w:sz w:val="14"/>
              </w:rPr>
              <w:t>Estimated effort</w:t>
            </w:r>
          </w:p>
        </w:tc>
        <w:tc>
          <w:tcPr>
            <w:tcW w:w="2078" w:type="dxa"/>
            <w:shd w:val="clear" w:color="auto" w:fill="D9EAF7"/>
          </w:tcPr>
          <w:p w14:paraId="15CE956D" w14:textId="77777777" w:rsidR="00B30554" w:rsidRDefault="00EF6067">
            <w:r>
              <w:rPr>
                <w:b/>
                <w:sz w:val="14"/>
              </w:rPr>
              <w:t>Residual risk</w:t>
            </w:r>
          </w:p>
        </w:tc>
        <w:tc>
          <w:tcPr>
            <w:tcW w:w="2078" w:type="dxa"/>
            <w:shd w:val="clear" w:color="auto" w:fill="D9EAF7"/>
          </w:tcPr>
          <w:p w14:paraId="31474619" w14:textId="77777777" w:rsidR="00B30554" w:rsidRDefault="00EF6067">
            <w:r>
              <w:rPr>
                <w:b/>
                <w:sz w:val="14"/>
              </w:rPr>
              <w:t>Reference implementation</w:t>
            </w:r>
          </w:p>
        </w:tc>
      </w:tr>
      <w:tr w:rsidR="00B30554" w14:paraId="684D4BA5" w14:textId="77777777">
        <w:trPr>
          <w:jc w:val="center"/>
        </w:trPr>
        <w:tc>
          <w:tcPr>
            <w:tcW w:w="2078" w:type="dxa"/>
          </w:tcPr>
          <w:p w14:paraId="6ED04FE6" w14:textId="77777777" w:rsidR="00B30554" w:rsidRDefault="00B30554">
            <w:r>
              <w:t>Inbound requisitions from external pharmacies/clinics</w:t>
            </w:r>
          </w:p>
        </w:tc>
        <w:tc>
          <w:tcPr>
            <w:tcW w:w="2078" w:type="dxa"/>
          </w:tcPr>
          <w:p w14:paraId="489611CE" w14:textId="77777777" w:rsidR="00B30554" w:rsidRDefault="00B30554">
            <w:r>
              <w:t>C1, A4, SR-02</w:t>
            </w:r>
          </w:p>
        </w:tc>
        <w:tc>
          <w:tcPr>
            <w:tcW w:w="2078" w:type="dxa"/>
          </w:tcPr>
          <w:p w14:paraId="4035F137" w14:textId="4E481141" w:rsidR="00B30554" w:rsidRDefault="00B30554">
            <w:r>
              <w:t xml:space="preserve">Tier-3 ordering cannot occur natively; core distribution flow blocked. Imported requests </w:t>
            </w:r>
            <w:r>
              <w:rPr>
                <w:b/>
              </w:rPr>
              <w:t>close when all items ship</w:t>
            </w:r>
            <w:r>
              <w:t xml:space="preserve"> (PIM Guide p. 156) — but receipt confirmation is </w:t>
            </w:r>
            <w:r>
              <w:rPr>
                <w:b/>
              </w:rPr>
              <w:t>now native</w:t>
            </w:r>
            <w:r>
              <w:t xml:space="preserve"> portal receipt event → ADS "load" message → hold-location auto-transfer depot→site (pp. 31–32)</w:t>
            </w:r>
          </w:p>
        </w:tc>
        <w:tc>
          <w:tcPr>
            <w:tcW w:w="2078" w:type="dxa"/>
          </w:tcPr>
          <w:p w14:paraId="70739B9A" w14:textId="77777777" w:rsidR="00B30554" w:rsidRDefault="00B30554">
            <w:r>
              <w:t>Custom portal → GHX XML batch import (template 48016, PIM Guide pp. 156–159; Epic engagement via SLG 3992958); Interconnect for urgent/status; portal→ADS feed for receipt + on-hand</w:t>
            </w:r>
          </w:p>
        </w:tc>
        <w:tc>
          <w:tcPr>
            <w:tcW w:w="2078" w:type="dxa"/>
          </w:tcPr>
          <w:p w14:paraId="1E254DDF" w14:textId="77777777" w:rsidR="00B30554" w:rsidRDefault="00B30554">
            <w:r>
              <w:t>Epic: Medium · Portal: High</w:t>
            </w:r>
          </w:p>
        </w:tc>
        <w:tc>
          <w:tcPr>
            <w:tcW w:w="2078" w:type="dxa"/>
          </w:tcPr>
          <w:p w14:paraId="18291F48" w14:textId="77777777" w:rsidR="00B30554" w:rsidRDefault="00B30554">
            <w:r>
              <w:rPr>
                <w:b/>
              </w:rPr>
              <w:t>Medium</w:t>
            </w:r>
            <w:r>
              <w:t xml:space="preserve"> — import pattern verified in primary Epic documentation; outstanding: batch interval, volume at ~1,500 sites, workqueue gating of imported requests</w:t>
            </w:r>
          </w:p>
        </w:tc>
        <w:tc>
          <w:tcPr>
            <w:tcW w:w="2078" w:type="dxa"/>
          </w:tcPr>
          <w:p w14:paraId="7CA1DAA1" w14:textId="77777777" w:rsidR="00B30554" w:rsidRDefault="00B30554"/>
        </w:tc>
      </w:tr>
      <w:tr w:rsidR="00B30554" w14:paraId="55DA913D" w14:textId="77777777">
        <w:trPr>
          <w:jc w:val="center"/>
        </w:trPr>
        <w:tc>
          <w:tcPr>
            <w:tcW w:w="2078" w:type="dxa"/>
          </w:tcPr>
          <w:p w14:paraId="785BEE33" w14:textId="1EA4B90E" w:rsidR="00B30554" w:rsidRPr="002516C3" w:rsidRDefault="00B30554">
            <w:r w:rsidRPr="002516C3">
              <w:t xml:space="preserve">Multi-organization inventory &amp; data separation </w:t>
            </w:r>
          </w:p>
        </w:tc>
        <w:tc>
          <w:tcPr>
            <w:tcW w:w="2078" w:type="dxa"/>
          </w:tcPr>
          <w:p w14:paraId="79CE24FE" w14:textId="77777777" w:rsidR="00B30554" w:rsidRDefault="00B30554">
            <w:r>
              <w:t>A2, G1, G10</w:t>
            </w:r>
          </w:p>
        </w:tc>
        <w:tc>
          <w:tcPr>
            <w:tcW w:w="2078" w:type="dxa"/>
          </w:tcPr>
          <w:p w14:paraId="746E17E3" w14:textId="54DD012C" w:rsidR="00B30554" w:rsidRDefault="00B30554">
            <w:r>
              <w:rPr>
                <w:i/>
              </w:rPr>
              <w:t>Willow Inventory locations can be created with no real limitations</w:t>
            </w:r>
          </w:p>
        </w:tc>
        <w:tc>
          <w:tcPr>
            <w:tcW w:w="2078" w:type="dxa"/>
          </w:tcPr>
          <w:p w14:paraId="3E9743CB" w14:textId="7106B178" w:rsidR="00B30554" w:rsidRDefault="002516C3">
            <w:r>
              <w:t>None</w:t>
            </w:r>
          </w:p>
        </w:tc>
        <w:tc>
          <w:tcPr>
            <w:tcW w:w="2078" w:type="dxa"/>
          </w:tcPr>
          <w:p w14:paraId="4C10A4FA" w14:textId="0A2A7CFD" w:rsidR="00B30554" w:rsidRDefault="002516C3">
            <w:r>
              <w:t>Low</w:t>
            </w:r>
          </w:p>
        </w:tc>
        <w:tc>
          <w:tcPr>
            <w:tcW w:w="2078" w:type="dxa"/>
          </w:tcPr>
          <w:p w14:paraId="3595E9AE" w14:textId="1B09AF9C" w:rsidR="00B30554" w:rsidRDefault="00B30554">
            <w:r>
              <w:t xml:space="preserve">Residual is security configuration (per-location visibility scoping) + </w:t>
            </w:r>
            <w:r>
              <w:lastRenderedPageBreak/>
              <w:t>legal/governance review of data ownership, not an architectural gap</w:t>
            </w:r>
          </w:p>
        </w:tc>
        <w:tc>
          <w:tcPr>
            <w:tcW w:w="2078" w:type="dxa"/>
          </w:tcPr>
          <w:p w14:paraId="53329067" w14:textId="77777777" w:rsidR="00B30554" w:rsidRDefault="00B30554">
            <w:r>
              <w:lastRenderedPageBreak/>
              <w:t>—</w:t>
            </w:r>
          </w:p>
        </w:tc>
      </w:tr>
      <w:tr w:rsidR="00B30554" w14:paraId="74F2CAA3" w14:textId="77777777">
        <w:trPr>
          <w:jc w:val="center"/>
        </w:trPr>
        <w:tc>
          <w:tcPr>
            <w:tcW w:w="2078" w:type="dxa"/>
          </w:tcPr>
          <w:p w14:paraId="3D02B87D" w14:textId="77777777" w:rsidR="00B30554" w:rsidRDefault="00B30554">
            <w:r>
              <w:t>Province-wide recall management</w:t>
            </w:r>
          </w:p>
        </w:tc>
        <w:tc>
          <w:tcPr>
            <w:tcW w:w="2078" w:type="dxa"/>
          </w:tcPr>
          <w:p w14:paraId="2C6C5965" w14:textId="77777777" w:rsidR="00B30554" w:rsidRDefault="00B30554">
            <w:r>
              <w:t>A7, D5, SR-16</w:t>
            </w:r>
          </w:p>
        </w:tc>
        <w:tc>
          <w:tcPr>
            <w:tcW w:w="2078" w:type="dxa"/>
          </w:tcPr>
          <w:p w14:paraId="53AE4431" w14:textId="7CD47935" w:rsidR="00B30554" w:rsidRDefault="00B30554">
            <w:r>
              <w:t xml:space="preserve">Cannot reliably notify/freeze/return recalled lots across ~1,500 sites. </w:t>
            </w:r>
            <w:r w:rsidR="002516C3">
              <w:t>E</w:t>
            </w:r>
            <w:r>
              <w:t xml:space="preserve">xternal balances (with lot, if confirmed) make </w:t>
            </w:r>
            <w:proofErr w:type="gramStart"/>
            <w:r>
              <w:t>affected-site</w:t>
            </w:r>
            <w:proofErr w:type="gramEnd"/>
            <w:r>
              <w:t xml:space="preserve">/lot identification a native report. </w:t>
            </w:r>
            <w:r w:rsidR="00A5439B">
              <w:t>P</w:t>
            </w:r>
            <w:r>
              <w:t>ortal recall module handles notification, acknowledgement, freeze-at-order-entry, return tracking, completion reporting</w:t>
            </w:r>
          </w:p>
        </w:tc>
        <w:tc>
          <w:tcPr>
            <w:tcW w:w="2078" w:type="dxa"/>
          </w:tcPr>
          <w:p w14:paraId="5F7AF719" w14:textId="77777777" w:rsidR="00B30554" w:rsidRDefault="00B30554">
            <w:r>
              <w:t>Portal recall module over native Cogito identification — no Epic product extension required</w:t>
            </w:r>
          </w:p>
        </w:tc>
        <w:tc>
          <w:tcPr>
            <w:tcW w:w="2078" w:type="dxa"/>
          </w:tcPr>
          <w:p w14:paraId="0B66581F" w14:textId="77777777" w:rsidR="00B30554" w:rsidRDefault="00B30554">
            <w:r>
              <w:t>Epic: Low–Medium · Portal: High (down from Major Enhancement)</w:t>
            </w:r>
          </w:p>
        </w:tc>
        <w:tc>
          <w:tcPr>
            <w:tcW w:w="2078" w:type="dxa"/>
          </w:tcPr>
          <w:p w14:paraId="704F4F29" w14:textId="77777777" w:rsidR="00B30554" w:rsidRDefault="00B30554">
            <w:r>
              <w:rPr>
                <w:b/>
              </w:rPr>
              <w:t>Medium</w:t>
            </w:r>
            <w:r>
              <w:t xml:space="preserve"> — both halves now have a defined home; conditional on lot in the portal→ADS feed and portal delivery</w:t>
            </w:r>
          </w:p>
        </w:tc>
        <w:tc>
          <w:tcPr>
            <w:tcW w:w="2078" w:type="dxa"/>
          </w:tcPr>
          <w:p w14:paraId="2D9CD70D" w14:textId="77777777" w:rsidR="00B30554" w:rsidRDefault="00B30554"/>
        </w:tc>
      </w:tr>
      <w:tr w:rsidR="00B30554" w14:paraId="232D6807" w14:textId="77777777">
        <w:trPr>
          <w:jc w:val="center"/>
        </w:trPr>
        <w:tc>
          <w:tcPr>
            <w:tcW w:w="2078" w:type="dxa"/>
          </w:tcPr>
          <w:p w14:paraId="2154C2E8" w14:textId="5C9354FB" w:rsidR="00B30554" w:rsidRDefault="00B30554">
            <w:r>
              <w:t xml:space="preserve">Order approval routing &amp; status tracking </w:t>
            </w:r>
          </w:p>
        </w:tc>
        <w:tc>
          <w:tcPr>
            <w:tcW w:w="2078" w:type="dxa"/>
          </w:tcPr>
          <w:p w14:paraId="4BC60324" w14:textId="77777777" w:rsidR="00B30554" w:rsidRDefault="00B30554">
            <w:r>
              <w:t>C2, C3</w:t>
            </w:r>
          </w:p>
        </w:tc>
        <w:tc>
          <w:tcPr>
            <w:tcW w:w="2078" w:type="dxa"/>
          </w:tcPr>
          <w:p w14:paraId="06735326" w14:textId="77777777" w:rsidR="00B30554" w:rsidRDefault="00B30554">
            <w:r>
              <w:t xml:space="preserve">Native status lifecycle documented (Draft→Submitted→Shipped→Received→Closed; picking is an activity, not a status — PIM Guide pp. 125, 140, 156). Native approval candidate: Inventory Workqueue </w:t>
            </w:r>
            <w:r>
              <w:rPr>
                <w:b/>
              </w:rPr>
              <w:t>Blocking Rules</w:t>
            </w:r>
            <w:r>
              <w:t xml:space="preserve"> + Immediate Sign Off (pp. 135–136)</w:t>
            </w:r>
          </w:p>
        </w:tc>
        <w:tc>
          <w:tcPr>
            <w:tcW w:w="2078" w:type="dxa"/>
          </w:tcPr>
          <w:p w14:paraId="11498ED5" w14:textId="6F95B024" w:rsidR="00B30554" w:rsidRDefault="00B30554">
            <w:r>
              <w:rPr>
                <w:b/>
              </w:rPr>
              <w:t>Primary portal pre-import approval queue</w:t>
            </w:r>
            <w:r>
              <w:t xml:space="preserve"> — Willow only receives approved orders, eliminating the Epic-side approval build. Fallback: Workqueue Blocking Rules if they apply to imported Requests-to-Fulfill (confirm with Epic TS). Provider-facing status via portal — imported requests close on ship (p. 156), so the portal owns post-ship status from its own events</w:t>
            </w:r>
          </w:p>
        </w:tc>
        <w:tc>
          <w:tcPr>
            <w:tcW w:w="2078" w:type="dxa"/>
          </w:tcPr>
          <w:p w14:paraId="4DF9336E" w14:textId="77777777" w:rsidR="00B30554" w:rsidRDefault="00B30554">
            <w:r>
              <w:t>Epic: Low · Portal: Medium–High</w:t>
            </w:r>
          </w:p>
        </w:tc>
        <w:tc>
          <w:tcPr>
            <w:tcW w:w="2078" w:type="dxa"/>
          </w:tcPr>
          <w:p w14:paraId="6C36E9AF" w14:textId="77777777" w:rsidR="00B30554" w:rsidRDefault="00B30554">
            <w:r>
              <w:rPr>
                <w:b/>
              </w:rPr>
              <w:t>Low–Medium</w:t>
            </w:r>
            <w:r>
              <w:t xml:space="preserve"> — pre-import approval removes the dependency on Epic workqueue confirmation; residual is portal delivery</w:t>
            </w:r>
          </w:p>
        </w:tc>
        <w:tc>
          <w:tcPr>
            <w:tcW w:w="2078" w:type="dxa"/>
          </w:tcPr>
          <w:p w14:paraId="11AFDFE7" w14:textId="77777777" w:rsidR="00B30554" w:rsidRDefault="00B30554"/>
        </w:tc>
      </w:tr>
      <w:tr w:rsidR="00B30554" w14:paraId="4DF23EF9" w14:textId="77777777">
        <w:trPr>
          <w:jc w:val="center"/>
        </w:trPr>
        <w:tc>
          <w:tcPr>
            <w:tcW w:w="2078" w:type="dxa"/>
          </w:tcPr>
          <w:p w14:paraId="1FFC967B" w14:textId="77777777" w:rsidR="00B30554" w:rsidRDefault="00B30554">
            <w:r>
              <w:t>Tier-based ordering rules &amp; variance thresholds</w:t>
            </w:r>
          </w:p>
        </w:tc>
        <w:tc>
          <w:tcPr>
            <w:tcW w:w="2078" w:type="dxa"/>
          </w:tcPr>
          <w:p w14:paraId="3825C087" w14:textId="77777777" w:rsidR="00B30554" w:rsidRDefault="00B30554">
            <w:r>
              <w:t>C5, C6, A2</w:t>
            </w:r>
          </w:p>
        </w:tc>
        <w:tc>
          <w:tcPr>
            <w:tcW w:w="2078" w:type="dxa"/>
          </w:tcPr>
          <w:p w14:paraId="1B57DEB3" w14:textId="77777777" w:rsidR="00B30554" w:rsidRDefault="00B30554">
            <w:r>
              <w:t>Eligibility/threshold enforcement and exception capture absent</w:t>
            </w:r>
          </w:p>
        </w:tc>
        <w:tc>
          <w:tcPr>
            <w:tcW w:w="2078" w:type="dxa"/>
          </w:tcPr>
          <w:p w14:paraId="150742D6" w14:textId="1B19E2B7" w:rsidR="00B30554" w:rsidRDefault="00B30554">
            <w:r>
              <w:rPr>
                <w:b/>
              </w:rPr>
              <w:t>Portal order-entry enforcement</w:t>
            </w:r>
            <w:r>
              <w:t xml:space="preserve"> eligibility rules, threshold checks against Willow pars/on-hand, reason-code capture — all before import. Epic side reduced to par configuration</w:t>
            </w:r>
          </w:p>
        </w:tc>
        <w:tc>
          <w:tcPr>
            <w:tcW w:w="2078" w:type="dxa"/>
          </w:tcPr>
          <w:p w14:paraId="529BBBFF" w14:textId="77777777" w:rsidR="00B30554" w:rsidRDefault="00B30554">
            <w:r>
              <w:t>Epic: Low–Medium · Portal: Medium–High</w:t>
            </w:r>
          </w:p>
        </w:tc>
        <w:tc>
          <w:tcPr>
            <w:tcW w:w="2078" w:type="dxa"/>
          </w:tcPr>
          <w:p w14:paraId="3B87FE94" w14:textId="77777777" w:rsidR="00B30554" w:rsidRDefault="00B30554">
            <w:r>
              <w:rPr>
                <w:b/>
              </w:rPr>
              <w:t>Low–Medium</w:t>
            </w:r>
            <w:r>
              <w:t xml:space="preserve"> — enforcement point well-defined; depends on on-hand/par read (C8 ⚠) and portal delivery</w:t>
            </w:r>
          </w:p>
        </w:tc>
        <w:tc>
          <w:tcPr>
            <w:tcW w:w="2078" w:type="dxa"/>
          </w:tcPr>
          <w:p w14:paraId="6B3E3E8B" w14:textId="77777777" w:rsidR="00B30554" w:rsidRDefault="00B30554"/>
        </w:tc>
      </w:tr>
      <w:tr w:rsidR="00B30554" w14:paraId="78773F07" w14:textId="77777777">
        <w:trPr>
          <w:jc w:val="center"/>
        </w:trPr>
        <w:tc>
          <w:tcPr>
            <w:tcW w:w="2078" w:type="dxa"/>
          </w:tcPr>
          <w:p w14:paraId="6166C69F" w14:textId="77777777" w:rsidR="00B30554" w:rsidRDefault="00B30554">
            <w:r>
              <w:t>Redistribution workflow for external providers</w:t>
            </w:r>
          </w:p>
        </w:tc>
        <w:tc>
          <w:tcPr>
            <w:tcW w:w="2078" w:type="dxa"/>
          </w:tcPr>
          <w:p w14:paraId="3EDEBEBE" w14:textId="77777777" w:rsidR="00B30554" w:rsidRDefault="00B30554">
            <w:r>
              <w:t>A8</w:t>
            </w:r>
          </w:p>
        </w:tc>
        <w:tc>
          <w:tcPr>
            <w:tcW w:w="2078" w:type="dxa"/>
          </w:tcPr>
          <w:p w14:paraId="024857F8" w14:textId="77777777" w:rsidR="00B30554" w:rsidRDefault="00B30554">
            <w:r>
              <w:t xml:space="preserve">Cannot pull near-expiry stock back from external sites. </w:t>
            </w:r>
            <w:r>
              <w:rPr>
                <w:b/>
              </w:rPr>
              <w:t>Visibility side resolved June 11, 2026</w:t>
            </w:r>
            <w:r>
              <w:t xml:space="preserve"> — external balances native via portal→ADS feed</w:t>
            </w:r>
          </w:p>
        </w:tc>
        <w:tc>
          <w:tcPr>
            <w:tcW w:w="2078" w:type="dxa"/>
          </w:tcPr>
          <w:p w14:paraId="2C636983" w14:textId="77777777" w:rsidR="00B30554" w:rsidRDefault="00B30554">
            <w:r>
              <w:t xml:space="preserve">Internal: Rebalance Stock (Feb 2026), potentially scoped across external locations (⚠ confirm). External pull-back action: </w:t>
            </w:r>
            <w:r>
              <w:rPr>
                <w:b/>
              </w:rPr>
              <w:t>portal notification engine + guided-return forms</w:t>
            </w:r>
            <w:r>
              <w:t xml:space="preserve"> (portal scope expansion)</w:t>
            </w:r>
          </w:p>
        </w:tc>
        <w:tc>
          <w:tcPr>
            <w:tcW w:w="2078" w:type="dxa"/>
          </w:tcPr>
          <w:p w14:paraId="7CD384B4" w14:textId="77777777" w:rsidR="00B30554" w:rsidRDefault="00B30554">
            <w:r>
              <w:t>Epic: Low–Medium · Portal: Medium</w:t>
            </w:r>
          </w:p>
        </w:tc>
        <w:tc>
          <w:tcPr>
            <w:tcW w:w="2078" w:type="dxa"/>
          </w:tcPr>
          <w:p w14:paraId="5996F47C" w14:textId="77777777" w:rsidR="00B30554" w:rsidRDefault="00B30554">
            <w:r>
              <w:rPr>
                <w:b/>
              </w:rPr>
              <w:t>Low–Medium</w:t>
            </w:r>
            <w:r>
              <w:t xml:space="preserve"> — both visibility and action now have defined homes</w:t>
            </w:r>
          </w:p>
        </w:tc>
        <w:tc>
          <w:tcPr>
            <w:tcW w:w="2078" w:type="dxa"/>
          </w:tcPr>
          <w:p w14:paraId="0F2E2612" w14:textId="77777777" w:rsidR="00B30554" w:rsidRDefault="00B30554"/>
        </w:tc>
      </w:tr>
      <w:tr w:rsidR="00B30554" w14:paraId="4EB68F60" w14:textId="77777777">
        <w:trPr>
          <w:jc w:val="center"/>
        </w:trPr>
        <w:tc>
          <w:tcPr>
            <w:tcW w:w="2078" w:type="dxa"/>
          </w:tcPr>
          <w:p w14:paraId="11B9DC1E" w14:textId="77777777" w:rsidR="00B30554" w:rsidRDefault="00B30554">
            <w:r>
              <w:rPr>
                <w:strike/>
              </w:rPr>
              <w:t xml:space="preserve">Infrastructure </w:t>
            </w:r>
            <w:r>
              <w:rPr>
                <w:strike/>
              </w:rPr>
              <w:lastRenderedPageBreak/>
              <w:t>impact on Connect Care clinical ops</w:t>
            </w:r>
            <w:r>
              <w:t xml:space="preserve"> (retired)</w:t>
            </w:r>
          </w:p>
        </w:tc>
        <w:tc>
          <w:tcPr>
            <w:tcW w:w="2078" w:type="dxa"/>
          </w:tcPr>
          <w:p w14:paraId="223E2605" w14:textId="77777777" w:rsidR="00B30554" w:rsidRDefault="00B30554">
            <w:r>
              <w:lastRenderedPageBreak/>
              <w:t>A9, A10, OPS2</w:t>
            </w:r>
          </w:p>
        </w:tc>
        <w:tc>
          <w:tcPr>
            <w:tcW w:w="2078" w:type="dxa"/>
          </w:tcPr>
          <w:p w14:paraId="45454D5B" w14:textId="77777777" w:rsidR="00B30554" w:rsidRDefault="00B30554">
            <w:r>
              <w:rPr>
                <w:i/>
              </w:rPr>
              <w:t xml:space="preserve">Resolved by assumption — instance scaled for </w:t>
            </w:r>
            <w:r>
              <w:rPr>
                <w:i/>
              </w:rPr>
              <w:lastRenderedPageBreak/>
              <w:t>~100,000 users; VIMS load is marginal</w:t>
            </w:r>
          </w:p>
        </w:tc>
        <w:tc>
          <w:tcPr>
            <w:tcW w:w="2078" w:type="dxa"/>
          </w:tcPr>
          <w:p w14:paraId="0EB5771A" w14:textId="77777777" w:rsidR="00B30554" w:rsidRDefault="00B30554">
            <w:r>
              <w:lastRenderedPageBreak/>
              <w:t xml:space="preserve">N/A — scaling </w:t>
            </w:r>
            <w:r>
              <w:lastRenderedPageBreak/>
              <w:t>assumption accepted</w:t>
            </w:r>
          </w:p>
        </w:tc>
        <w:tc>
          <w:tcPr>
            <w:tcW w:w="2078" w:type="dxa"/>
          </w:tcPr>
          <w:p w14:paraId="62A6C828" w14:textId="77777777" w:rsidR="00B30554" w:rsidRDefault="00B30554">
            <w:r>
              <w:lastRenderedPageBreak/>
              <w:t>None</w:t>
            </w:r>
          </w:p>
        </w:tc>
        <w:tc>
          <w:tcPr>
            <w:tcW w:w="2078" w:type="dxa"/>
          </w:tcPr>
          <w:p w14:paraId="33598AB6" w14:textId="77777777" w:rsidR="00B30554" w:rsidRDefault="00B30554">
            <w:r>
              <w:rPr>
                <w:b/>
              </w:rPr>
              <w:t>Closed.</w:t>
            </w:r>
            <w:r>
              <w:t xml:space="preserve"> Residual is </w:t>
            </w:r>
            <w:r>
              <w:lastRenderedPageBreak/>
              <w:t>licensing for added named users + batch/portal path throughput, not instance capacity</w:t>
            </w:r>
          </w:p>
        </w:tc>
        <w:tc>
          <w:tcPr>
            <w:tcW w:w="2078" w:type="dxa"/>
          </w:tcPr>
          <w:p w14:paraId="0D2B3C57" w14:textId="77777777" w:rsidR="00B30554" w:rsidRDefault="00B30554">
            <w:r>
              <w:lastRenderedPageBreak/>
              <w:t>—</w:t>
            </w:r>
          </w:p>
        </w:tc>
      </w:tr>
      <w:tr w:rsidR="00B30554" w14:paraId="244919A7" w14:textId="77777777">
        <w:trPr>
          <w:jc w:val="center"/>
        </w:trPr>
        <w:tc>
          <w:tcPr>
            <w:tcW w:w="2078" w:type="dxa"/>
          </w:tcPr>
          <w:p w14:paraId="4CA73170" w14:textId="77777777" w:rsidR="00B30554" w:rsidRDefault="00B30554">
            <w:r>
              <w:t>Cold chain incident guided workflow</w:t>
            </w:r>
          </w:p>
        </w:tc>
        <w:tc>
          <w:tcPr>
            <w:tcW w:w="2078" w:type="dxa"/>
          </w:tcPr>
          <w:p w14:paraId="45206E2E" w14:textId="77777777" w:rsidR="00B30554" w:rsidRDefault="00B30554">
            <w:r>
              <w:t>B8, A6</w:t>
            </w:r>
          </w:p>
        </w:tc>
        <w:tc>
          <w:tcPr>
            <w:tcW w:w="2078" w:type="dxa"/>
          </w:tcPr>
          <w:p w14:paraId="082FA20C" w14:textId="77777777" w:rsidR="00B30554" w:rsidRDefault="00B30554">
            <w:r>
              <w:t>Inconsistent documentation/handling of breaches</w:t>
            </w:r>
          </w:p>
        </w:tc>
        <w:tc>
          <w:tcPr>
            <w:tcW w:w="2078" w:type="dxa"/>
          </w:tcPr>
          <w:p w14:paraId="266856D7" w14:textId="77777777" w:rsidR="00B30554" w:rsidRDefault="00B30554">
            <w:r>
              <w:t xml:space="preserve">Internal: Epic workflow build (branching prompts, forced docs). External: </w:t>
            </w:r>
            <w:r>
              <w:rPr>
                <w:b/>
              </w:rPr>
              <w:t>portal guided forms</w:t>
            </w:r>
            <w:r>
              <w:t xml:space="preserve"> (portal scope expansion)</w:t>
            </w:r>
          </w:p>
        </w:tc>
        <w:tc>
          <w:tcPr>
            <w:tcW w:w="2078" w:type="dxa"/>
          </w:tcPr>
          <w:p w14:paraId="0BD83D97" w14:textId="77777777" w:rsidR="00B30554" w:rsidRDefault="00B30554">
            <w:r>
              <w:t>Epic: Medium · Portal: Low–Medium</w:t>
            </w:r>
          </w:p>
        </w:tc>
        <w:tc>
          <w:tcPr>
            <w:tcW w:w="2078" w:type="dxa"/>
          </w:tcPr>
          <w:p w14:paraId="01BF8846" w14:textId="77777777" w:rsidR="00B30554" w:rsidRDefault="00B30554">
            <w:r>
              <w:rPr>
                <w:b/>
              </w:rPr>
              <w:t>Low–Medium</w:t>
            </w:r>
          </w:p>
        </w:tc>
        <w:tc>
          <w:tcPr>
            <w:tcW w:w="2078" w:type="dxa"/>
          </w:tcPr>
          <w:p w14:paraId="2BDBA4AC" w14:textId="77777777" w:rsidR="00B30554" w:rsidRDefault="00B30554"/>
        </w:tc>
      </w:tr>
      <w:tr w:rsidR="00B30554" w14:paraId="52F8EDE1" w14:textId="77777777">
        <w:trPr>
          <w:jc w:val="center"/>
        </w:trPr>
        <w:tc>
          <w:tcPr>
            <w:tcW w:w="2078" w:type="dxa"/>
          </w:tcPr>
          <w:p w14:paraId="2369EADF" w14:textId="77777777" w:rsidR="00B30554" w:rsidRDefault="00B30554">
            <w:r>
              <w:t>Batch data processing pipeline</w:t>
            </w:r>
          </w:p>
        </w:tc>
        <w:tc>
          <w:tcPr>
            <w:tcW w:w="2078" w:type="dxa"/>
          </w:tcPr>
          <w:p w14:paraId="31642044" w14:textId="77777777" w:rsidR="00B30554" w:rsidRDefault="00B30554">
            <w:r>
              <w:t>B3</w:t>
            </w:r>
          </w:p>
        </w:tc>
        <w:tc>
          <w:tcPr>
            <w:tcW w:w="2078" w:type="dxa"/>
          </w:tcPr>
          <w:p w14:paraId="69368D78" w14:textId="77777777" w:rsidR="00B30554" w:rsidRDefault="00B30554">
            <w:r>
              <w:t>No operational bulk-load with validation/error queues</w:t>
            </w:r>
          </w:p>
        </w:tc>
        <w:tc>
          <w:tcPr>
            <w:tcW w:w="2078" w:type="dxa"/>
          </w:tcPr>
          <w:p w14:paraId="6CDE1A58" w14:textId="77777777" w:rsidR="00B30554" w:rsidRDefault="00B30554">
            <w:r>
              <w:t>Custom ETL + error UI + monitoring</w:t>
            </w:r>
          </w:p>
        </w:tc>
        <w:tc>
          <w:tcPr>
            <w:tcW w:w="2078" w:type="dxa"/>
          </w:tcPr>
          <w:p w14:paraId="1FA59570" w14:textId="77777777" w:rsidR="00B30554" w:rsidRDefault="00B30554">
            <w:r>
              <w:t>High</w:t>
            </w:r>
          </w:p>
        </w:tc>
        <w:tc>
          <w:tcPr>
            <w:tcW w:w="2078" w:type="dxa"/>
          </w:tcPr>
          <w:p w14:paraId="2E6299B8" w14:textId="77777777" w:rsidR="00B30554" w:rsidRDefault="00B30554">
            <w:r>
              <w:rPr>
                <w:b/>
              </w:rPr>
              <w:t>Medium</w:t>
            </w:r>
          </w:p>
        </w:tc>
        <w:tc>
          <w:tcPr>
            <w:tcW w:w="2078" w:type="dxa"/>
          </w:tcPr>
          <w:p w14:paraId="17AFEBE2" w14:textId="77777777" w:rsidR="00B30554" w:rsidRDefault="00B30554"/>
        </w:tc>
      </w:tr>
      <w:tr w:rsidR="00B30554" w14:paraId="49FAA0C8" w14:textId="77777777">
        <w:trPr>
          <w:jc w:val="center"/>
        </w:trPr>
        <w:tc>
          <w:tcPr>
            <w:tcW w:w="2078" w:type="dxa"/>
          </w:tcPr>
          <w:p w14:paraId="32CAB418" w14:textId="77777777" w:rsidR="00B30554" w:rsidRDefault="00B30554">
            <w:r>
              <w:t>GoA/PPHS UI-UX &amp; WCAG compliance</w:t>
            </w:r>
          </w:p>
        </w:tc>
        <w:tc>
          <w:tcPr>
            <w:tcW w:w="2078" w:type="dxa"/>
          </w:tcPr>
          <w:p w14:paraId="256BD104" w14:textId="77777777" w:rsidR="00B30554" w:rsidRDefault="00B30554">
            <w:r>
              <w:t>UX2</w:t>
            </w:r>
          </w:p>
        </w:tc>
        <w:tc>
          <w:tcPr>
            <w:tcW w:w="2078" w:type="dxa"/>
          </w:tcPr>
          <w:p w14:paraId="343E4731" w14:textId="77777777" w:rsidR="00B30554" w:rsidRDefault="00B30554">
            <w:r>
              <w:t>Mandatory UI standard unmet by core Epic UI</w:t>
            </w:r>
          </w:p>
        </w:tc>
        <w:tc>
          <w:tcPr>
            <w:tcW w:w="2078" w:type="dxa"/>
          </w:tcPr>
          <w:p w14:paraId="543DFA3E" w14:textId="77777777" w:rsidR="00B30554" w:rsidRDefault="00B30554">
            <w:r>
              <w:t>External portal built to standard; core Willow UI cannot be reskinned</w:t>
            </w:r>
          </w:p>
        </w:tc>
        <w:tc>
          <w:tcPr>
            <w:tcW w:w="2078" w:type="dxa"/>
          </w:tcPr>
          <w:p w14:paraId="68B5F563" w14:textId="77777777" w:rsidR="00B30554" w:rsidRDefault="00B30554">
            <w:r>
              <w:t>High (portal)</w:t>
            </w:r>
          </w:p>
        </w:tc>
        <w:tc>
          <w:tcPr>
            <w:tcW w:w="2078" w:type="dxa"/>
          </w:tcPr>
          <w:p w14:paraId="2793C124" w14:textId="77777777" w:rsidR="00B30554" w:rsidRDefault="00B30554">
            <w:r>
              <w:rPr>
                <w:b/>
              </w:rPr>
              <w:t>Medium–High</w:t>
            </w:r>
            <w:r>
              <w:t xml:space="preserve"> — Epic UI remains non-compliant</w:t>
            </w:r>
          </w:p>
        </w:tc>
        <w:tc>
          <w:tcPr>
            <w:tcW w:w="2078" w:type="dxa"/>
          </w:tcPr>
          <w:p w14:paraId="6A654450" w14:textId="77777777" w:rsidR="00B30554" w:rsidRDefault="00B30554"/>
        </w:tc>
      </w:tr>
      <w:tr w:rsidR="00B30554" w14:paraId="67170489" w14:textId="77777777">
        <w:trPr>
          <w:jc w:val="center"/>
        </w:trPr>
        <w:tc>
          <w:tcPr>
            <w:tcW w:w="2078" w:type="dxa"/>
          </w:tcPr>
          <w:p w14:paraId="2EF6EBD4" w14:textId="77777777" w:rsidR="00B30554" w:rsidRDefault="00B30554">
            <w:r>
              <w:t>Bandwidth performance ≤10 Mbps</w:t>
            </w:r>
          </w:p>
        </w:tc>
        <w:tc>
          <w:tcPr>
            <w:tcW w:w="2078" w:type="dxa"/>
          </w:tcPr>
          <w:p w14:paraId="51C1EF51" w14:textId="77777777" w:rsidR="00B30554" w:rsidRDefault="00B30554">
            <w:r>
              <w:t>UE-02</w:t>
            </w:r>
          </w:p>
        </w:tc>
        <w:tc>
          <w:tcPr>
            <w:tcW w:w="2078" w:type="dxa"/>
          </w:tcPr>
          <w:p w14:paraId="1806E553" w14:textId="77777777" w:rsidR="00B30554" w:rsidRDefault="00B30554">
            <w:r>
              <w:t>Rural/pharmacy performance unproven for heavy workflows</w:t>
            </w:r>
          </w:p>
        </w:tc>
        <w:tc>
          <w:tcPr>
            <w:tcW w:w="2078" w:type="dxa"/>
          </w:tcPr>
          <w:p w14:paraId="5B984E08" w14:textId="77777777" w:rsidR="00B30554" w:rsidRDefault="00B30554">
            <w:r>
              <w:t>Portal designed for low bandwidth; Epic benchmark for HyperDrive</w:t>
            </w:r>
          </w:p>
        </w:tc>
        <w:tc>
          <w:tcPr>
            <w:tcW w:w="2078" w:type="dxa"/>
          </w:tcPr>
          <w:p w14:paraId="7CF6818A" w14:textId="77777777" w:rsidR="00B30554" w:rsidRDefault="00B30554">
            <w:r>
              <w:t>⚠ Confirm</w:t>
            </w:r>
          </w:p>
        </w:tc>
        <w:tc>
          <w:tcPr>
            <w:tcW w:w="2078" w:type="dxa"/>
          </w:tcPr>
          <w:p w14:paraId="17D475E9" w14:textId="77777777" w:rsidR="00B30554" w:rsidRDefault="00B30554">
            <w:r>
              <w:rPr>
                <w:b/>
              </w:rPr>
              <w:t>Medium</w:t>
            </w:r>
          </w:p>
        </w:tc>
        <w:tc>
          <w:tcPr>
            <w:tcW w:w="2078" w:type="dxa"/>
          </w:tcPr>
          <w:p w14:paraId="4CBC18FA" w14:textId="77777777" w:rsidR="00B30554" w:rsidRDefault="00B30554"/>
        </w:tc>
      </w:tr>
      <w:tr w:rsidR="00B30554" w14:paraId="70A16FD4" w14:textId="77777777">
        <w:trPr>
          <w:jc w:val="center"/>
        </w:trPr>
        <w:tc>
          <w:tcPr>
            <w:tcW w:w="2078" w:type="dxa"/>
          </w:tcPr>
          <w:p w14:paraId="7915F42D" w14:textId="77777777" w:rsidR="00B30554" w:rsidRDefault="00B30554">
            <w:r>
              <w:t>Forecast-based ordering / demand modelling</w:t>
            </w:r>
          </w:p>
        </w:tc>
        <w:tc>
          <w:tcPr>
            <w:tcW w:w="2078" w:type="dxa"/>
          </w:tcPr>
          <w:p w14:paraId="5A455E94" w14:textId="77777777" w:rsidR="00B30554" w:rsidRDefault="00B30554">
            <w:r>
              <w:t>C9, D8, D9, D10</w:t>
            </w:r>
          </w:p>
        </w:tc>
        <w:tc>
          <w:tcPr>
            <w:tcW w:w="2078" w:type="dxa"/>
          </w:tcPr>
          <w:p w14:paraId="324A33C0" w14:textId="77777777" w:rsidR="00B30554" w:rsidRDefault="00B30554">
            <w:r>
              <w:t>No predictive allocation/demand planning. Data foundation improved June 11, 2026 — actual external on-hand/consumption now captured in Willow</w:t>
            </w:r>
          </w:p>
        </w:tc>
        <w:tc>
          <w:tcPr>
            <w:tcW w:w="2078" w:type="dxa"/>
          </w:tcPr>
          <w:p w14:paraId="63B01A60" w14:textId="77777777" w:rsidR="00B30554" w:rsidRDefault="00B30554">
            <w:r>
              <w:t>Third-party analytics integration over Willow data</w:t>
            </w:r>
          </w:p>
        </w:tc>
        <w:tc>
          <w:tcPr>
            <w:tcW w:w="2078" w:type="dxa"/>
          </w:tcPr>
          <w:p w14:paraId="75F0B59B" w14:textId="77777777" w:rsidR="00B30554" w:rsidRDefault="00B30554">
            <w:r>
              <w:t>Major Enhancement</w:t>
            </w:r>
          </w:p>
        </w:tc>
        <w:tc>
          <w:tcPr>
            <w:tcW w:w="2078" w:type="dxa"/>
          </w:tcPr>
          <w:p w14:paraId="2E73E841" w14:textId="77777777" w:rsidR="00B30554" w:rsidRDefault="00B30554">
            <w:r>
              <w:rPr>
                <w:b/>
              </w:rPr>
              <w:t>Low</w:t>
            </w:r>
            <w:r>
              <w:t xml:space="preserve"> — desirable, not mandatory</w:t>
            </w:r>
          </w:p>
        </w:tc>
        <w:tc>
          <w:tcPr>
            <w:tcW w:w="2078" w:type="dxa"/>
          </w:tcPr>
          <w:p w14:paraId="2FA1E380" w14:textId="77777777" w:rsidR="00B30554" w:rsidRDefault="00B30554"/>
        </w:tc>
      </w:tr>
      <w:tr w:rsidR="00B30554" w14:paraId="65A9750C" w14:textId="77777777">
        <w:trPr>
          <w:jc w:val="center"/>
        </w:trPr>
        <w:tc>
          <w:tcPr>
            <w:tcW w:w="2078" w:type="dxa"/>
          </w:tcPr>
          <w:p w14:paraId="7C4BF90B" w14:textId="4B1B4F16" w:rsidR="00B30554" w:rsidRDefault="00B30554">
            <w:r>
              <w:rPr>
                <w:b/>
              </w:rPr>
              <w:t>External on-hand data quality &amp; reporting cadence</w:t>
            </w:r>
            <w:r>
              <w:t xml:space="preserve"> </w:t>
            </w:r>
          </w:p>
        </w:tc>
        <w:tc>
          <w:tcPr>
            <w:tcW w:w="2078" w:type="dxa"/>
          </w:tcPr>
          <w:p w14:paraId="099E23E5" w14:textId="77777777" w:rsidR="00B30554" w:rsidRDefault="00B30554">
            <w:r>
              <w:t>D1, B2, A8, C5, C8</w:t>
            </w:r>
          </w:p>
        </w:tc>
        <w:tc>
          <w:tcPr>
            <w:tcW w:w="2078" w:type="dxa"/>
          </w:tcPr>
          <w:p w14:paraId="12D3B647" w14:textId="77777777" w:rsidR="00B30554" w:rsidRDefault="00B30554">
            <w:r>
              <w:t>Portal-reported counts are only as current and accurate as provider reporting behaviour; PIM Guide warns inaccurate inbound feeds drive increased cycle counts (pp. 13–14). Physician clinics report manually</w:t>
            </w:r>
          </w:p>
        </w:tc>
        <w:tc>
          <w:tcPr>
            <w:tcW w:w="2078" w:type="dxa"/>
          </w:tcPr>
          <w:p w14:paraId="5F046A1A" w14:textId="77777777" w:rsidR="00B30554" w:rsidRDefault="00B30554">
            <w:r>
              <w:t>Reporting-cadence rules (e.g., count required at ordering), compliance monitoring/reporting, ZPM-16 count messages as remote cycle counts, periodic forced recounts</w:t>
            </w:r>
          </w:p>
        </w:tc>
        <w:tc>
          <w:tcPr>
            <w:tcW w:w="2078" w:type="dxa"/>
          </w:tcPr>
          <w:p w14:paraId="47675D02" w14:textId="77777777" w:rsidR="00B30554" w:rsidRDefault="00B30554">
            <w:r>
              <w:t>Medium (governance + portal UX)</w:t>
            </w:r>
          </w:p>
        </w:tc>
        <w:tc>
          <w:tcPr>
            <w:tcW w:w="2078" w:type="dxa"/>
          </w:tcPr>
          <w:p w14:paraId="6367EF57" w14:textId="77777777" w:rsidR="00B30554" w:rsidRDefault="00B30554">
            <w:r>
              <w:rPr>
                <w:b/>
              </w:rPr>
              <w:t>Medium</w:t>
            </w:r>
            <w:r>
              <w:t xml:space="preserve"> — operational/behavioural risk, not technical</w:t>
            </w:r>
          </w:p>
        </w:tc>
        <w:tc>
          <w:tcPr>
            <w:tcW w:w="2078" w:type="dxa"/>
          </w:tcPr>
          <w:p w14:paraId="2555BFBD" w14:textId="77777777" w:rsidR="00B30554" w:rsidRDefault="00B30554"/>
        </w:tc>
      </w:tr>
      <w:tr w:rsidR="00B30554" w14:paraId="3A29254B" w14:textId="77777777">
        <w:trPr>
          <w:jc w:val="center"/>
        </w:trPr>
        <w:tc>
          <w:tcPr>
            <w:tcW w:w="2078" w:type="dxa"/>
          </w:tcPr>
          <w:p w14:paraId="30FC40D3" w14:textId="71B5D934" w:rsidR="00B30554" w:rsidRDefault="00B30554">
            <w:r>
              <w:rPr>
                <w:b/>
              </w:rPr>
              <w:t>Portal concentration / delivery risk</w:t>
            </w:r>
            <w:r>
              <w:t xml:space="preserve"> </w:t>
            </w:r>
          </w:p>
        </w:tc>
        <w:tc>
          <w:tcPr>
            <w:tcW w:w="2078" w:type="dxa"/>
          </w:tcPr>
          <w:p w14:paraId="584FB4F8" w14:textId="77777777" w:rsidR="00B30554" w:rsidRDefault="00B30554">
            <w:r>
              <w:t>A2, A4, A6, A7, A8, B8, C1–C8, D5, F10, UX2</w:t>
            </w:r>
          </w:p>
        </w:tc>
        <w:tc>
          <w:tcPr>
            <w:tcW w:w="2078" w:type="dxa"/>
          </w:tcPr>
          <w:p w14:paraId="04DE7187" w14:textId="77777777" w:rsidR="00B30554" w:rsidRDefault="00B30554">
            <w:r>
              <w:t xml:space="preserve">The portal scope expansion moves many requirements out of Epic custom development and into a single custom application: ordering, approvals, thresholds, exception capture, recall execution, pull-back, guided returns, cold-chain capture, on-hand reporting, </w:t>
            </w:r>
            <w:r>
              <w:rPr>
                <w:b/>
              </w:rPr>
              <w:t>all external notifications</w:t>
            </w:r>
            <w:r>
              <w:t>. The portal becomes mission-critical infrastructure — single point of delivery and operational failure for the entire external tier (~1,500 sites)</w:t>
            </w:r>
          </w:p>
        </w:tc>
        <w:tc>
          <w:tcPr>
            <w:tcW w:w="2078" w:type="dxa"/>
          </w:tcPr>
          <w:p w14:paraId="64B5FCF1" w14:textId="77777777" w:rsidR="00B30554" w:rsidRDefault="00B30554">
            <w:r>
              <w:t>Treat the portal as a formal product: dedicated delivery team, phased releases (ordering/on-hand first; recall/approvals next), HA hosting, support model, GoA/PPHS-compliant build (also resolves UX2), notification-engine fallback (e.g., direct email) for outage scenarios</w:t>
            </w:r>
          </w:p>
        </w:tc>
        <w:tc>
          <w:tcPr>
            <w:tcW w:w="2078" w:type="dxa"/>
          </w:tcPr>
          <w:p w14:paraId="34B58C88" w14:textId="77777777" w:rsidR="00B30554" w:rsidRDefault="00B30554">
            <w:r>
              <w:t>High (portal program — aggregate of split portal ratings)</w:t>
            </w:r>
          </w:p>
        </w:tc>
        <w:tc>
          <w:tcPr>
            <w:tcW w:w="2078" w:type="dxa"/>
          </w:tcPr>
          <w:p w14:paraId="33DD1539" w14:textId="77777777" w:rsidR="00B30554" w:rsidRDefault="00B30554">
            <w:r>
              <w:rPr>
                <w:b/>
              </w:rPr>
              <w:t>Medium</w:t>
            </w:r>
            <w:r>
              <w:t xml:space="preserve"> — risk is consolidated and manageable, but portal delivery now gates most external-tier requirements</w:t>
            </w:r>
          </w:p>
        </w:tc>
        <w:tc>
          <w:tcPr>
            <w:tcW w:w="2078" w:type="dxa"/>
          </w:tcPr>
          <w:p w14:paraId="4384010D" w14:textId="77777777" w:rsidR="00B30554" w:rsidRDefault="00B30554"/>
        </w:tc>
      </w:tr>
    </w:tbl>
    <w:p w14:paraId="5788725B" w14:textId="77777777" w:rsidR="00B30554" w:rsidRDefault="00B30554"/>
    <w:p w14:paraId="2897EB2C" w14:textId="77777777" w:rsidR="00B30554" w:rsidRDefault="00EF6067">
      <w:pPr>
        <w:pStyle w:val="Heading1"/>
      </w:pPr>
      <w:r>
        <w:lastRenderedPageBreak/>
        <w:t>Section 6 – Implementation Assessment</w:t>
      </w:r>
    </w:p>
    <w:p w14:paraId="6725AFDA" w14:textId="77777777" w:rsidR="00B30554" w:rsidRDefault="00EF6067">
      <w:r>
        <w:t>Epic should provide a realistic implementation plan, not a generic implementation methodology.</w:t>
      </w:r>
    </w:p>
    <w:tbl>
      <w:tblPr>
        <w:tblStyle w:val="TableGrid"/>
        <w:tblW w:w="0" w:type="auto"/>
        <w:jc w:val="center"/>
        <w:tblLook w:val="04A0" w:firstRow="1" w:lastRow="0" w:firstColumn="1" w:lastColumn="0" w:noHBand="0" w:noVBand="1"/>
      </w:tblPr>
      <w:tblGrid>
        <w:gridCol w:w="7272"/>
        <w:gridCol w:w="7272"/>
      </w:tblGrid>
      <w:tr w:rsidR="00B30554" w14:paraId="3BCE4E81" w14:textId="77777777">
        <w:trPr>
          <w:jc w:val="center"/>
        </w:trPr>
        <w:tc>
          <w:tcPr>
            <w:tcW w:w="7272" w:type="dxa"/>
            <w:shd w:val="clear" w:color="auto" w:fill="D9EAF7"/>
          </w:tcPr>
          <w:p w14:paraId="2BD8393B" w14:textId="77777777" w:rsidR="00B30554" w:rsidRDefault="00EF6067">
            <w:r>
              <w:rPr>
                <w:b/>
                <w:sz w:val="14"/>
              </w:rPr>
              <w:t>Implementation phase</w:t>
            </w:r>
          </w:p>
        </w:tc>
        <w:tc>
          <w:tcPr>
            <w:tcW w:w="7272" w:type="dxa"/>
            <w:shd w:val="clear" w:color="auto" w:fill="D9EAF7"/>
          </w:tcPr>
          <w:p w14:paraId="211849A7" w14:textId="77777777" w:rsidR="00B30554" w:rsidRDefault="00EF6067">
            <w:r>
              <w:rPr>
                <w:b/>
                <w:sz w:val="14"/>
              </w:rPr>
              <w:t>Epic response required</w:t>
            </w:r>
          </w:p>
        </w:tc>
      </w:tr>
      <w:tr w:rsidR="00B30554" w14:paraId="0E2498E5" w14:textId="77777777">
        <w:trPr>
          <w:jc w:val="center"/>
        </w:trPr>
        <w:tc>
          <w:tcPr>
            <w:tcW w:w="7272" w:type="dxa"/>
          </w:tcPr>
          <w:p w14:paraId="74A68599" w14:textId="77777777" w:rsidR="00B30554" w:rsidRDefault="00EF6067">
            <w:r>
              <w:rPr>
                <w:sz w:val="16"/>
              </w:rPr>
              <w:t>Discovery</w:t>
            </w:r>
          </w:p>
        </w:tc>
        <w:tc>
          <w:tcPr>
            <w:tcW w:w="7272" w:type="dxa"/>
          </w:tcPr>
          <w:p w14:paraId="33603D83" w14:textId="77777777" w:rsidR="00B30554" w:rsidRDefault="00EF6067">
            <w:r>
              <w:rPr>
                <w:sz w:val="16"/>
              </w:rPr>
              <w:t>Activities, duration, stakeholders, data required, decisions required.</w:t>
            </w:r>
          </w:p>
        </w:tc>
      </w:tr>
      <w:tr w:rsidR="00B30554" w14:paraId="701C2285" w14:textId="77777777">
        <w:trPr>
          <w:jc w:val="center"/>
        </w:trPr>
        <w:tc>
          <w:tcPr>
            <w:tcW w:w="7272" w:type="dxa"/>
          </w:tcPr>
          <w:p w14:paraId="2D0A358D" w14:textId="77777777" w:rsidR="00B30554" w:rsidRDefault="00EF6067">
            <w:r>
              <w:rPr>
                <w:sz w:val="16"/>
              </w:rPr>
              <w:t>Design</w:t>
            </w:r>
          </w:p>
        </w:tc>
        <w:tc>
          <w:tcPr>
            <w:tcW w:w="7272" w:type="dxa"/>
          </w:tcPr>
          <w:p w14:paraId="7BB52A13" w14:textId="77777777" w:rsidR="00B30554" w:rsidRDefault="00EF6067">
            <w:r>
              <w:rPr>
                <w:sz w:val="16"/>
              </w:rPr>
              <w:t>Workflow design, organization/facility model, product master, security, integration, reporting.</w:t>
            </w:r>
          </w:p>
        </w:tc>
      </w:tr>
      <w:tr w:rsidR="00B30554" w14:paraId="5DADBF13" w14:textId="77777777">
        <w:trPr>
          <w:jc w:val="center"/>
        </w:trPr>
        <w:tc>
          <w:tcPr>
            <w:tcW w:w="7272" w:type="dxa"/>
          </w:tcPr>
          <w:p w14:paraId="02653FAE" w14:textId="77777777" w:rsidR="00B30554" w:rsidRDefault="00EF6067">
            <w:r>
              <w:rPr>
                <w:sz w:val="16"/>
              </w:rPr>
              <w:t>Build / configuration</w:t>
            </w:r>
          </w:p>
        </w:tc>
        <w:tc>
          <w:tcPr>
            <w:tcW w:w="7272" w:type="dxa"/>
          </w:tcPr>
          <w:p w14:paraId="0148B754" w14:textId="77777777" w:rsidR="00B30554" w:rsidRDefault="00EF6067">
            <w:r>
              <w:rPr>
                <w:sz w:val="16"/>
              </w:rPr>
              <w:t>Willow build, related Epic module build, security, external access, reporting, interfaces.</w:t>
            </w:r>
          </w:p>
        </w:tc>
      </w:tr>
      <w:tr w:rsidR="00B30554" w14:paraId="631A042B" w14:textId="77777777">
        <w:trPr>
          <w:jc w:val="center"/>
        </w:trPr>
        <w:tc>
          <w:tcPr>
            <w:tcW w:w="7272" w:type="dxa"/>
          </w:tcPr>
          <w:p w14:paraId="6D881728" w14:textId="77777777" w:rsidR="00B30554" w:rsidRDefault="00EF6067">
            <w:r>
              <w:rPr>
                <w:sz w:val="16"/>
              </w:rPr>
              <w:t>Data migration</w:t>
            </w:r>
          </w:p>
        </w:tc>
        <w:tc>
          <w:tcPr>
            <w:tcW w:w="7272" w:type="dxa"/>
          </w:tcPr>
          <w:p w14:paraId="18ED4FC5" w14:textId="77777777" w:rsidR="00B30554" w:rsidRDefault="00EF6067">
            <w:r>
              <w:rPr>
                <w:sz w:val="16"/>
              </w:rPr>
              <w:t>Migration from existing VIMS, data mapping, validation, reconciliation, historical data approach.</w:t>
            </w:r>
          </w:p>
        </w:tc>
      </w:tr>
      <w:tr w:rsidR="00B30554" w14:paraId="3D25512E" w14:textId="77777777">
        <w:trPr>
          <w:jc w:val="center"/>
        </w:trPr>
        <w:tc>
          <w:tcPr>
            <w:tcW w:w="7272" w:type="dxa"/>
          </w:tcPr>
          <w:p w14:paraId="781ECA06" w14:textId="77777777" w:rsidR="00B30554" w:rsidRDefault="00EF6067">
            <w:r>
              <w:rPr>
                <w:sz w:val="16"/>
              </w:rPr>
              <w:t>Testing</w:t>
            </w:r>
          </w:p>
        </w:tc>
        <w:tc>
          <w:tcPr>
            <w:tcW w:w="7272" w:type="dxa"/>
          </w:tcPr>
          <w:p w14:paraId="5039314E" w14:textId="77777777" w:rsidR="00B30554" w:rsidRDefault="00EF6067">
            <w:r>
              <w:rPr>
                <w:sz w:val="16"/>
              </w:rPr>
              <w:t>System testing, integration testing, performance testing, UAT, regression testing, defect management.</w:t>
            </w:r>
          </w:p>
        </w:tc>
      </w:tr>
      <w:tr w:rsidR="00B30554" w14:paraId="22410743" w14:textId="77777777">
        <w:trPr>
          <w:jc w:val="center"/>
        </w:trPr>
        <w:tc>
          <w:tcPr>
            <w:tcW w:w="7272" w:type="dxa"/>
          </w:tcPr>
          <w:p w14:paraId="5BA8355D" w14:textId="77777777" w:rsidR="00B30554" w:rsidRDefault="00EF6067">
            <w:r>
              <w:rPr>
                <w:sz w:val="16"/>
              </w:rPr>
              <w:t>Training</w:t>
            </w:r>
          </w:p>
        </w:tc>
        <w:tc>
          <w:tcPr>
            <w:tcW w:w="7272" w:type="dxa"/>
          </w:tcPr>
          <w:p w14:paraId="5F1420F4" w14:textId="77777777" w:rsidR="00B30554" w:rsidRDefault="00EF6067">
            <w:r>
              <w:rPr>
                <w:sz w:val="16"/>
              </w:rPr>
              <w:t>Role-based training, external provider training, depot training, support training, training materials.</w:t>
            </w:r>
          </w:p>
        </w:tc>
      </w:tr>
      <w:tr w:rsidR="00B30554" w14:paraId="2B320F49" w14:textId="77777777">
        <w:trPr>
          <w:jc w:val="center"/>
        </w:trPr>
        <w:tc>
          <w:tcPr>
            <w:tcW w:w="7272" w:type="dxa"/>
          </w:tcPr>
          <w:p w14:paraId="33C047EB" w14:textId="77777777" w:rsidR="00B30554" w:rsidRDefault="00EF6067">
            <w:r>
              <w:rPr>
                <w:sz w:val="16"/>
              </w:rPr>
              <w:t>Cutover</w:t>
            </w:r>
          </w:p>
        </w:tc>
        <w:tc>
          <w:tcPr>
            <w:tcW w:w="7272" w:type="dxa"/>
          </w:tcPr>
          <w:p w14:paraId="7293CD26" w14:textId="77777777" w:rsidR="00B30554" w:rsidRDefault="00EF6067">
            <w:r>
              <w:rPr>
                <w:sz w:val="16"/>
              </w:rPr>
              <w:t>Parallel operations, transition, downtime, rollback, support readiness.</w:t>
            </w:r>
          </w:p>
        </w:tc>
      </w:tr>
      <w:tr w:rsidR="00B30554" w14:paraId="14622182" w14:textId="77777777">
        <w:trPr>
          <w:jc w:val="center"/>
        </w:trPr>
        <w:tc>
          <w:tcPr>
            <w:tcW w:w="7272" w:type="dxa"/>
          </w:tcPr>
          <w:p w14:paraId="3A812D53" w14:textId="77777777" w:rsidR="00B30554" w:rsidRDefault="00EF6067">
            <w:r>
              <w:rPr>
                <w:sz w:val="16"/>
              </w:rPr>
              <w:t>Go-live support</w:t>
            </w:r>
          </w:p>
        </w:tc>
        <w:tc>
          <w:tcPr>
            <w:tcW w:w="7272" w:type="dxa"/>
          </w:tcPr>
          <w:p w14:paraId="08B49FC6" w14:textId="77777777" w:rsidR="00B30554" w:rsidRDefault="00EF6067">
            <w:r>
              <w:rPr>
                <w:sz w:val="16"/>
              </w:rPr>
              <w:t>Hypercare, service desk, issue triage, monitoring, service levels.</w:t>
            </w:r>
          </w:p>
        </w:tc>
      </w:tr>
      <w:tr w:rsidR="00B30554" w14:paraId="7B1D6532" w14:textId="77777777">
        <w:trPr>
          <w:jc w:val="center"/>
        </w:trPr>
        <w:tc>
          <w:tcPr>
            <w:tcW w:w="7272" w:type="dxa"/>
          </w:tcPr>
          <w:p w14:paraId="13AC4302" w14:textId="77777777" w:rsidR="00B30554" w:rsidRDefault="00EF6067">
            <w:r>
              <w:rPr>
                <w:sz w:val="16"/>
              </w:rPr>
              <w:t>Operational support</w:t>
            </w:r>
          </w:p>
        </w:tc>
        <w:tc>
          <w:tcPr>
            <w:tcW w:w="7272" w:type="dxa"/>
          </w:tcPr>
          <w:p w14:paraId="529361D7" w14:textId="77777777" w:rsidR="00B30554" w:rsidRDefault="00EF6067">
            <w:r>
              <w:rPr>
                <w:sz w:val="16"/>
              </w:rPr>
              <w:t>Ongoing support, release management, upgrades, reporting, SLA management.</w:t>
            </w:r>
          </w:p>
        </w:tc>
      </w:tr>
    </w:tbl>
    <w:p w14:paraId="31C0252D" w14:textId="77777777" w:rsidR="00B30554" w:rsidRDefault="00B30554"/>
    <w:p w14:paraId="335F0C7C" w14:textId="77777777" w:rsidR="00B30554" w:rsidRDefault="00EF6067">
      <w:pPr>
        <w:pStyle w:val="Heading2"/>
      </w:pPr>
      <w:r>
        <w:t>Resource Requirements</w:t>
      </w:r>
    </w:p>
    <w:tbl>
      <w:tblPr>
        <w:tblStyle w:val="TableGrid"/>
        <w:tblW w:w="0" w:type="auto"/>
        <w:jc w:val="center"/>
        <w:tblLook w:val="04A0" w:firstRow="1" w:lastRow="0" w:firstColumn="1" w:lastColumn="0" w:noHBand="0" w:noVBand="1"/>
      </w:tblPr>
      <w:tblGrid>
        <w:gridCol w:w="7272"/>
        <w:gridCol w:w="7272"/>
      </w:tblGrid>
      <w:tr w:rsidR="00B30554" w14:paraId="79E3B275" w14:textId="77777777">
        <w:trPr>
          <w:jc w:val="center"/>
        </w:trPr>
        <w:tc>
          <w:tcPr>
            <w:tcW w:w="7272" w:type="dxa"/>
            <w:shd w:val="clear" w:color="auto" w:fill="D9EAF7"/>
          </w:tcPr>
          <w:p w14:paraId="606EC26B" w14:textId="77777777" w:rsidR="00B30554" w:rsidRDefault="00EF6067">
            <w:r>
              <w:rPr>
                <w:b/>
                <w:sz w:val="14"/>
              </w:rPr>
              <w:t>Resource group</w:t>
            </w:r>
          </w:p>
        </w:tc>
        <w:tc>
          <w:tcPr>
            <w:tcW w:w="7272" w:type="dxa"/>
            <w:shd w:val="clear" w:color="auto" w:fill="D9EAF7"/>
          </w:tcPr>
          <w:p w14:paraId="142566C1" w14:textId="77777777" w:rsidR="00B30554" w:rsidRDefault="00EF6067">
            <w:r>
              <w:rPr>
                <w:b/>
                <w:sz w:val="14"/>
              </w:rPr>
              <w:t>Epic should identify required roles and estimated effort</w:t>
            </w:r>
          </w:p>
        </w:tc>
      </w:tr>
      <w:tr w:rsidR="00B30554" w14:paraId="1515D49A" w14:textId="77777777">
        <w:trPr>
          <w:jc w:val="center"/>
        </w:trPr>
        <w:tc>
          <w:tcPr>
            <w:tcW w:w="7272" w:type="dxa"/>
          </w:tcPr>
          <w:p w14:paraId="2F42231F" w14:textId="77777777" w:rsidR="00B30554" w:rsidRDefault="00EF6067">
            <w:r>
              <w:rPr>
                <w:sz w:val="16"/>
              </w:rPr>
              <w:t>Epic Willow</w:t>
            </w:r>
          </w:p>
        </w:tc>
        <w:tc>
          <w:tcPr>
            <w:tcW w:w="7272" w:type="dxa"/>
          </w:tcPr>
          <w:p w14:paraId="174A3667" w14:textId="77777777" w:rsidR="00B30554" w:rsidRDefault="00B30554"/>
        </w:tc>
      </w:tr>
      <w:tr w:rsidR="00B30554" w14:paraId="5A724D66" w14:textId="77777777">
        <w:trPr>
          <w:jc w:val="center"/>
        </w:trPr>
        <w:tc>
          <w:tcPr>
            <w:tcW w:w="7272" w:type="dxa"/>
          </w:tcPr>
          <w:p w14:paraId="0189E0DB" w14:textId="77777777" w:rsidR="00B30554" w:rsidRDefault="00EF6067">
            <w:r>
              <w:rPr>
                <w:sz w:val="16"/>
              </w:rPr>
              <w:t>Epic pharmacy / medication management</w:t>
            </w:r>
          </w:p>
        </w:tc>
        <w:tc>
          <w:tcPr>
            <w:tcW w:w="7272" w:type="dxa"/>
          </w:tcPr>
          <w:p w14:paraId="2183DAEC" w14:textId="77777777" w:rsidR="00B30554" w:rsidRDefault="00B30554"/>
        </w:tc>
      </w:tr>
      <w:tr w:rsidR="00B30554" w14:paraId="2C314576" w14:textId="77777777">
        <w:trPr>
          <w:jc w:val="center"/>
        </w:trPr>
        <w:tc>
          <w:tcPr>
            <w:tcW w:w="7272" w:type="dxa"/>
          </w:tcPr>
          <w:p w14:paraId="6E103A33" w14:textId="77777777" w:rsidR="00B30554" w:rsidRDefault="00EF6067">
            <w:r>
              <w:rPr>
                <w:sz w:val="16"/>
              </w:rPr>
              <w:t>Epic integration / Bridges / Interconnect / APIs</w:t>
            </w:r>
          </w:p>
        </w:tc>
        <w:tc>
          <w:tcPr>
            <w:tcW w:w="7272" w:type="dxa"/>
          </w:tcPr>
          <w:p w14:paraId="7F95AD96" w14:textId="77777777" w:rsidR="00B30554" w:rsidRDefault="00B30554"/>
        </w:tc>
      </w:tr>
      <w:tr w:rsidR="00B30554" w14:paraId="0BDFD172" w14:textId="77777777">
        <w:trPr>
          <w:jc w:val="center"/>
        </w:trPr>
        <w:tc>
          <w:tcPr>
            <w:tcW w:w="7272" w:type="dxa"/>
          </w:tcPr>
          <w:p w14:paraId="79427DFB" w14:textId="77777777" w:rsidR="00B30554" w:rsidRDefault="00EF6067">
            <w:r>
              <w:rPr>
                <w:sz w:val="16"/>
              </w:rPr>
              <w:t>Epic Cogito / reporting / analytics</w:t>
            </w:r>
          </w:p>
        </w:tc>
        <w:tc>
          <w:tcPr>
            <w:tcW w:w="7272" w:type="dxa"/>
          </w:tcPr>
          <w:p w14:paraId="06E7F648" w14:textId="77777777" w:rsidR="00B30554" w:rsidRDefault="00B30554"/>
        </w:tc>
      </w:tr>
      <w:tr w:rsidR="00B30554" w14:paraId="531E7A30" w14:textId="77777777">
        <w:trPr>
          <w:jc w:val="center"/>
        </w:trPr>
        <w:tc>
          <w:tcPr>
            <w:tcW w:w="7272" w:type="dxa"/>
          </w:tcPr>
          <w:p w14:paraId="2472B91D" w14:textId="77777777" w:rsidR="00B30554" w:rsidRDefault="00EF6067">
            <w:r>
              <w:rPr>
                <w:sz w:val="16"/>
              </w:rPr>
              <w:t>Epic security / identity / audit</w:t>
            </w:r>
          </w:p>
        </w:tc>
        <w:tc>
          <w:tcPr>
            <w:tcW w:w="7272" w:type="dxa"/>
          </w:tcPr>
          <w:p w14:paraId="603457F0" w14:textId="77777777" w:rsidR="00B30554" w:rsidRDefault="00B30554"/>
        </w:tc>
      </w:tr>
      <w:tr w:rsidR="00B30554" w14:paraId="07470610" w14:textId="77777777">
        <w:trPr>
          <w:jc w:val="center"/>
        </w:trPr>
        <w:tc>
          <w:tcPr>
            <w:tcW w:w="7272" w:type="dxa"/>
          </w:tcPr>
          <w:p w14:paraId="534261C5" w14:textId="77777777" w:rsidR="00B30554" w:rsidRDefault="00EF6067">
            <w:r>
              <w:rPr>
                <w:sz w:val="16"/>
              </w:rPr>
              <w:t>Epic infrastructure / hosting</w:t>
            </w:r>
          </w:p>
        </w:tc>
        <w:tc>
          <w:tcPr>
            <w:tcW w:w="7272" w:type="dxa"/>
          </w:tcPr>
          <w:p w14:paraId="34ADB6B5" w14:textId="77777777" w:rsidR="00B30554" w:rsidRDefault="00B30554"/>
        </w:tc>
      </w:tr>
      <w:tr w:rsidR="00B30554" w14:paraId="13862220" w14:textId="77777777">
        <w:trPr>
          <w:jc w:val="center"/>
        </w:trPr>
        <w:tc>
          <w:tcPr>
            <w:tcW w:w="7272" w:type="dxa"/>
          </w:tcPr>
          <w:p w14:paraId="4AC05227" w14:textId="77777777" w:rsidR="00B30554" w:rsidRDefault="00EF6067">
            <w:r>
              <w:rPr>
                <w:sz w:val="16"/>
              </w:rPr>
              <w:t>Epic project management</w:t>
            </w:r>
          </w:p>
        </w:tc>
        <w:tc>
          <w:tcPr>
            <w:tcW w:w="7272" w:type="dxa"/>
          </w:tcPr>
          <w:p w14:paraId="4F1C80CD" w14:textId="77777777" w:rsidR="00B30554" w:rsidRDefault="00B30554"/>
        </w:tc>
      </w:tr>
      <w:tr w:rsidR="00B30554" w14:paraId="05F031F3" w14:textId="77777777">
        <w:trPr>
          <w:jc w:val="center"/>
        </w:trPr>
        <w:tc>
          <w:tcPr>
            <w:tcW w:w="7272" w:type="dxa"/>
          </w:tcPr>
          <w:p w14:paraId="1BD7DD73" w14:textId="77777777" w:rsidR="00B30554" w:rsidRDefault="00EF6067">
            <w:r>
              <w:rPr>
                <w:sz w:val="16"/>
              </w:rPr>
              <w:t>Alberta business SMEs</w:t>
            </w:r>
          </w:p>
        </w:tc>
        <w:tc>
          <w:tcPr>
            <w:tcW w:w="7272" w:type="dxa"/>
          </w:tcPr>
          <w:p w14:paraId="4357449E" w14:textId="77777777" w:rsidR="00B30554" w:rsidRDefault="00B30554"/>
        </w:tc>
      </w:tr>
      <w:tr w:rsidR="00B30554" w14:paraId="387632A6" w14:textId="77777777">
        <w:trPr>
          <w:jc w:val="center"/>
        </w:trPr>
        <w:tc>
          <w:tcPr>
            <w:tcW w:w="7272" w:type="dxa"/>
          </w:tcPr>
          <w:p w14:paraId="6AB8F4DE" w14:textId="77777777" w:rsidR="00B30554" w:rsidRDefault="00EF6067">
            <w:r>
              <w:rPr>
                <w:sz w:val="16"/>
              </w:rPr>
              <w:t>Alberta technical SMEs</w:t>
            </w:r>
          </w:p>
        </w:tc>
        <w:tc>
          <w:tcPr>
            <w:tcW w:w="7272" w:type="dxa"/>
          </w:tcPr>
          <w:p w14:paraId="5496CE53" w14:textId="77777777" w:rsidR="00B30554" w:rsidRDefault="00B30554"/>
        </w:tc>
      </w:tr>
      <w:tr w:rsidR="00B30554" w14:paraId="350E4E0D" w14:textId="77777777">
        <w:trPr>
          <w:jc w:val="center"/>
        </w:trPr>
        <w:tc>
          <w:tcPr>
            <w:tcW w:w="7272" w:type="dxa"/>
          </w:tcPr>
          <w:p w14:paraId="2981E4BF" w14:textId="77777777" w:rsidR="00B30554" w:rsidRDefault="00EF6067">
            <w:r>
              <w:rPr>
                <w:sz w:val="16"/>
              </w:rPr>
              <w:t>Alberta privacy/security/legal</w:t>
            </w:r>
          </w:p>
        </w:tc>
        <w:tc>
          <w:tcPr>
            <w:tcW w:w="7272" w:type="dxa"/>
          </w:tcPr>
          <w:p w14:paraId="77313013" w14:textId="77777777" w:rsidR="00B30554" w:rsidRDefault="00B30554"/>
        </w:tc>
      </w:tr>
      <w:tr w:rsidR="00B30554" w14:paraId="55C5D867" w14:textId="77777777">
        <w:trPr>
          <w:jc w:val="center"/>
        </w:trPr>
        <w:tc>
          <w:tcPr>
            <w:tcW w:w="7272" w:type="dxa"/>
          </w:tcPr>
          <w:p w14:paraId="00D51A06" w14:textId="77777777" w:rsidR="00B30554" w:rsidRDefault="00EF6067">
            <w:r>
              <w:rPr>
                <w:sz w:val="16"/>
              </w:rPr>
              <w:t>External provider representatives</w:t>
            </w:r>
          </w:p>
        </w:tc>
        <w:tc>
          <w:tcPr>
            <w:tcW w:w="7272" w:type="dxa"/>
          </w:tcPr>
          <w:p w14:paraId="0A540EBB" w14:textId="77777777" w:rsidR="00B30554" w:rsidRDefault="00B30554"/>
        </w:tc>
      </w:tr>
    </w:tbl>
    <w:p w14:paraId="220BBCCD" w14:textId="77777777" w:rsidR="00B30554" w:rsidRDefault="00B30554"/>
    <w:p w14:paraId="3756CA62" w14:textId="77777777" w:rsidR="00B30554" w:rsidRDefault="00EF6067">
      <w:pPr>
        <w:pStyle w:val="Heading1"/>
      </w:pPr>
      <w:r>
        <w:t>Section 7 – Commercial Assessment</w:t>
      </w:r>
    </w:p>
    <w:tbl>
      <w:tblPr>
        <w:tblStyle w:val="TableGrid"/>
        <w:tblW w:w="0" w:type="auto"/>
        <w:jc w:val="center"/>
        <w:tblLook w:val="04A0" w:firstRow="1" w:lastRow="0" w:firstColumn="1" w:lastColumn="0" w:noHBand="0" w:noVBand="1"/>
      </w:tblPr>
      <w:tblGrid>
        <w:gridCol w:w="7272"/>
        <w:gridCol w:w="7272"/>
      </w:tblGrid>
      <w:tr w:rsidR="00B30554" w14:paraId="5732BD3A" w14:textId="77777777">
        <w:trPr>
          <w:jc w:val="center"/>
        </w:trPr>
        <w:tc>
          <w:tcPr>
            <w:tcW w:w="7272" w:type="dxa"/>
            <w:shd w:val="clear" w:color="auto" w:fill="D9EAF7"/>
          </w:tcPr>
          <w:p w14:paraId="179ED723" w14:textId="77777777" w:rsidR="00B30554" w:rsidRDefault="00EF6067">
            <w:r>
              <w:rPr>
                <w:b/>
                <w:sz w:val="14"/>
              </w:rPr>
              <w:t>Cost category</w:t>
            </w:r>
          </w:p>
        </w:tc>
        <w:tc>
          <w:tcPr>
            <w:tcW w:w="7272" w:type="dxa"/>
            <w:shd w:val="clear" w:color="auto" w:fill="D9EAF7"/>
          </w:tcPr>
          <w:p w14:paraId="43B022C5" w14:textId="77777777" w:rsidR="00B30554" w:rsidRDefault="00EF6067">
            <w:r>
              <w:rPr>
                <w:b/>
                <w:sz w:val="14"/>
              </w:rPr>
              <w:t>Epic response required</w:t>
            </w:r>
          </w:p>
        </w:tc>
      </w:tr>
      <w:tr w:rsidR="00B30554" w14:paraId="03F014FA" w14:textId="77777777">
        <w:trPr>
          <w:jc w:val="center"/>
        </w:trPr>
        <w:tc>
          <w:tcPr>
            <w:tcW w:w="7272" w:type="dxa"/>
          </w:tcPr>
          <w:p w14:paraId="509235DB" w14:textId="77777777" w:rsidR="00B30554" w:rsidRDefault="00EF6067">
            <w:r>
              <w:rPr>
                <w:sz w:val="16"/>
              </w:rPr>
              <w:t>Licensing</w:t>
            </w:r>
          </w:p>
        </w:tc>
        <w:tc>
          <w:tcPr>
            <w:tcW w:w="7272" w:type="dxa"/>
          </w:tcPr>
          <w:p w14:paraId="1428FFF5" w14:textId="77777777" w:rsidR="00B30554" w:rsidRDefault="00EF6067">
            <w:r>
              <w:rPr>
                <w:sz w:val="16"/>
              </w:rPr>
              <w:t>Willow, related Epic modules, external user licensing, reporting/analytics, integration components.</w:t>
            </w:r>
          </w:p>
        </w:tc>
      </w:tr>
      <w:tr w:rsidR="00B30554" w14:paraId="1E95EB48" w14:textId="77777777">
        <w:trPr>
          <w:jc w:val="center"/>
        </w:trPr>
        <w:tc>
          <w:tcPr>
            <w:tcW w:w="7272" w:type="dxa"/>
          </w:tcPr>
          <w:p w14:paraId="2C616C6D" w14:textId="77777777" w:rsidR="00B30554" w:rsidRDefault="00EF6067">
            <w:r>
              <w:rPr>
                <w:sz w:val="16"/>
              </w:rPr>
              <w:t>Infrastructure / hosting</w:t>
            </w:r>
          </w:p>
        </w:tc>
        <w:tc>
          <w:tcPr>
            <w:tcW w:w="7272" w:type="dxa"/>
          </w:tcPr>
          <w:p w14:paraId="30894E84" w14:textId="77777777" w:rsidR="00B30554" w:rsidRDefault="00EF6067">
            <w:r>
              <w:rPr>
                <w:sz w:val="16"/>
              </w:rPr>
              <w:t>Hosting model, environments, disaster recovery, data residency, storage, networking.</w:t>
            </w:r>
          </w:p>
        </w:tc>
      </w:tr>
      <w:tr w:rsidR="00B30554" w14:paraId="323A58B4" w14:textId="77777777">
        <w:trPr>
          <w:jc w:val="center"/>
        </w:trPr>
        <w:tc>
          <w:tcPr>
            <w:tcW w:w="7272" w:type="dxa"/>
          </w:tcPr>
          <w:p w14:paraId="786FEE03" w14:textId="77777777" w:rsidR="00B30554" w:rsidRDefault="00EF6067">
            <w:r>
              <w:rPr>
                <w:sz w:val="16"/>
              </w:rPr>
              <w:t>Implementation services</w:t>
            </w:r>
          </w:p>
        </w:tc>
        <w:tc>
          <w:tcPr>
            <w:tcW w:w="7272" w:type="dxa"/>
          </w:tcPr>
          <w:p w14:paraId="790AE684" w14:textId="77777777" w:rsidR="00B30554" w:rsidRDefault="00EF6067">
            <w:r>
              <w:rPr>
                <w:sz w:val="16"/>
              </w:rPr>
              <w:t>Discovery, design, build, configuration, migration, integration, testing, training, go-live.</w:t>
            </w:r>
          </w:p>
        </w:tc>
      </w:tr>
      <w:tr w:rsidR="00B30554" w14:paraId="26013B2B" w14:textId="77777777">
        <w:trPr>
          <w:jc w:val="center"/>
        </w:trPr>
        <w:tc>
          <w:tcPr>
            <w:tcW w:w="7272" w:type="dxa"/>
          </w:tcPr>
          <w:p w14:paraId="0369C9E3" w14:textId="77777777" w:rsidR="00B30554" w:rsidRDefault="00EF6067">
            <w:r>
              <w:rPr>
                <w:sz w:val="16"/>
              </w:rPr>
              <w:t>Training</w:t>
            </w:r>
          </w:p>
        </w:tc>
        <w:tc>
          <w:tcPr>
            <w:tcW w:w="7272" w:type="dxa"/>
          </w:tcPr>
          <w:p w14:paraId="0C72AA70" w14:textId="77777777" w:rsidR="00B30554" w:rsidRDefault="00EF6067">
            <w:r>
              <w:rPr>
                <w:sz w:val="16"/>
              </w:rPr>
              <w:t>Initial training, online modules, external provider training, ongoing updates.</w:t>
            </w:r>
          </w:p>
        </w:tc>
      </w:tr>
      <w:tr w:rsidR="00B30554" w14:paraId="3D75BA4F" w14:textId="77777777">
        <w:trPr>
          <w:jc w:val="center"/>
        </w:trPr>
        <w:tc>
          <w:tcPr>
            <w:tcW w:w="7272" w:type="dxa"/>
          </w:tcPr>
          <w:p w14:paraId="1847A81B" w14:textId="77777777" w:rsidR="00B30554" w:rsidRDefault="00EF6067">
            <w:r>
              <w:rPr>
                <w:sz w:val="16"/>
              </w:rPr>
              <w:t>Support</w:t>
            </w:r>
          </w:p>
        </w:tc>
        <w:tc>
          <w:tcPr>
            <w:tcW w:w="7272" w:type="dxa"/>
          </w:tcPr>
          <w:p w14:paraId="1008D23A" w14:textId="77777777" w:rsidR="00B30554" w:rsidRDefault="00EF6067">
            <w:r>
              <w:rPr>
                <w:sz w:val="16"/>
              </w:rPr>
              <w:t>Service desk, application support, incident response, release support, SLA reporting.</w:t>
            </w:r>
          </w:p>
        </w:tc>
      </w:tr>
      <w:tr w:rsidR="00B30554" w14:paraId="6D08342B" w14:textId="77777777">
        <w:trPr>
          <w:jc w:val="center"/>
        </w:trPr>
        <w:tc>
          <w:tcPr>
            <w:tcW w:w="7272" w:type="dxa"/>
          </w:tcPr>
          <w:p w14:paraId="68794E3A" w14:textId="77777777" w:rsidR="00B30554" w:rsidRDefault="00EF6067">
            <w:r>
              <w:rPr>
                <w:sz w:val="16"/>
              </w:rPr>
              <w:t>Ongoing operations</w:t>
            </w:r>
          </w:p>
        </w:tc>
        <w:tc>
          <w:tcPr>
            <w:tcW w:w="7272" w:type="dxa"/>
          </w:tcPr>
          <w:p w14:paraId="10BAE5A2" w14:textId="77777777" w:rsidR="00B30554" w:rsidRDefault="00EF6067">
            <w:r>
              <w:rPr>
                <w:sz w:val="16"/>
              </w:rPr>
              <w:t>Annual maintenance, upgrades, support model, reporting operations, security operations.</w:t>
            </w:r>
          </w:p>
        </w:tc>
      </w:tr>
      <w:tr w:rsidR="00B30554" w14:paraId="0498AC3F" w14:textId="77777777">
        <w:trPr>
          <w:jc w:val="center"/>
        </w:trPr>
        <w:tc>
          <w:tcPr>
            <w:tcW w:w="7272" w:type="dxa"/>
          </w:tcPr>
          <w:p w14:paraId="6EC637ED" w14:textId="77777777" w:rsidR="00B30554" w:rsidRDefault="00EF6067">
            <w:r>
              <w:rPr>
                <w:sz w:val="16"/>
              </w:rPr>
              <w:t>Third-party costs</w:t>
            </w:r>
          </w:p>
        </w:tc>
        <w:tc>
          <w:tcPr>
            <w:tcW w:w="7272" w:type="dxa"/>
          </w:tcPr>
          <w:p w14:paraId="455C64ED" w14:textId="77777777" w:rsidR="00B30554" w:rsidRDefault="00EF6067">
            <w:r>
              <w:rPr>
                <w:sz w:val="16"/>
              </w:rPr>
              <w:t>Any non-Epic components needed for warehouse operations, barcode scanning, analytics, forecasting, or external provider access.</w:t>
            </w:r>
          </w:p>
        </w:tc>
      </w:tr>
    </w:tbl>
    <w:p w14:paraId="70149FAF" w14:textId="77777777" w:rsidR="00B30554" w:rsidRDefault="00B30554"/>
    <w:p w14:paraId="623F029F" w14:textId="77777777" w:rsidR="00B30554" w:rsidRDefault="00EF6067">
      <w:pPr>
        <w:pStyle w:val="Heading1"/>
      </w:pPr>
      <w:r>
        <w:t>Section 8 – Executive Summary Template for Epic</w:t>
      </w:r>
    </w:p>
    <w:p w14:paraId="265465F4" w14:textId="77777777" w:rsidR="00B30554" w:rsidRDefault="00EF6067">
      <w:r>
        <w:t>Epic should provide an executive summary comparing the following options.</w:t>
      </w:r>
    </w:p>
    <w:tbl>
      <w:tblPr>
        <w:tblStyle w:val="TableGrid"/>
        <w:tblW w:w="0" w:type="auto"/>
        <w:jc w:val="center"/>
        <w:tblLook w:val="04A0" w:firstRow="1" w:lastRow="0" w:firstColumn="1" w:lastColumn="0" w:noHBand="0" w:noVBand="1"/>
      </w:tblPr>
      <w:tblGrid>
        <w:gridCol w:w="3636"/>
        <w:gridCol w:w="3636"/>
        <w:gridCol w:w="3636"/>
        <w:gridCol w:w="3636"/>
      </w:tblGrid>
      <w:tr w:rsidR="00B30554" w14:paraId="217736A3" w14:textId="77777777">
        <w:trPr>
          <w:jc w:val="center"/>
        </w:trPr>
        <w:tc>
          <w:tcPr>
            <w:tcW w:w="3636" w:type="dxa"/>
            <w:shd w:val="clear" w:color="auto" w:fill="D9EAF7"/>
          </w:tcPr>
          <w:p w14:paraId="0ED81377" w14:textId="77777777" w:rsidR="00B30554" w:rsidRDefault="00EF6067">
            <w:r>
              <w:rPr>
                <w:b/>
                <w:sz w:val="14"/>
              </w:rPr>
              <w:lastRenderedPageBreak/>
              <w:t>Assessment dimension</w:t>
            </w:r>
          </w:p>
        </w:tc>
        <w:tc>
          <w:tcPr>
            <w:tcW w:w="3636" w:type="dxa"/>
            <w:shd w:val="clear" w:color="auto" w:fill="D9EAF7"/>
          </w:tcPr>
          <w:p w14:paraId="126F7D32" w14:textId="77777777" w:rsidR="00B30554" w:rsidRDefault="00EF6067">
            <w:r>
              <w:rPr>
                <w:b/>
                <w:sz w:val="14"/>
              </w:rPr>
              <w:t>Option 1: Willow as Alberta’s primary VIMS</w:t>
            </w:r>
          </w:p>
        </w:tc>
        <w:tc>
          <w:tcPr>
            <w:tcW w:w="3636" w:type="dxa"/>
            <w:shd w:val="clear" w:color="auto" w:fill="D9EAF7"/>
          </w:tcPr>
          <w:p w14:paraId="5A22AD25" w14:textId="77777777" w:rsidR="00B30554" w:rsidRDefault="00EF6067">
            <w:r>
              <w:rPr>
                <w:b/>
                <w:sz w:val="14"/>
              </w:rPr>
              <w:t>Option 2: Specialized VIMS integrated with Epic</w:t>
            </w:r>
          </w:p>
        </w:tc>
        <w:tc>
          <w:tcPr>
            <w:tcW w:w="3636" w:type="dxa"/>
            <w:shd w:val="clear" w:color="auto" w:fill="D9EAF7"/>
          </w:tcPr>
          <w:p w14:paraId="7F59574E" w14:textId="77777777" w:rsidR="00B30554" w:rsidRDefault="00EF6067">
            <w:r>
              <w:rPr>
                <w:b/>
                <w:sz w:val="14"/>
              </w:rPr>
              <w:t>Epic recommended position</w:t>
            </w:r>
          </w:p>
        </w:tc>
      </w:tr>
      <w:tr w:rsidR="00B30554" w14:paraId="6E9F50DD" w14:textId="77777777">
        <w:trPr>
          <w:jc w:val="center"/>
        </w:trPr>
        <w:tc>
          <w:tcPr>
            <w:tcW w:w="3636" w:type="dxa"/>
          </w:tcPr>
          <w:p w14:paraId="7577C2E2" w14:textId="77777777" w:rsidR="00B30554" w:rsidRDefault="00EF6067">
            <w:r>
              <w:rPr>
                <w:sz w:val="16"/>
              </w:rPr>
              <w:t>Functional fit</w:t>
            </w:r>
          </w:p>
        </w:tc>
        <w:tc>
          <w:tcPr>
            <w:tcW w:w="3636" w:type="dxa"/>
          </w:tcPr>
          <w:p w14:paraId="0E7C56BC" w14:textId="77777777" w:rsidR="00B30554" w:rsidRDefault="00B30554"/>
        </w:tc>
        <w:tc>
          <w:tcPr>
            <w:tcW w:w="3636" w:type="dxa"/>
          </w:tcPr>
          <w:p w14:paraId="53181CB9" w14:textId="77777777" w:rsidR="00B30554" w:rsidRDefault="00B30554"/>
        </w:tc>
        <w:tc>
          <w:tcPr>
            <w:tcW w:w="3636" w:type="dxa"/>
          </w:tcPr>
          <w:p w14:paraId="5F12C869" w14:textId="77777777" w:rsidR="00B30554" w:rsidRDefault="00B30554"/>
        </w:tc>
      </w:tr>
      <w:tr w:rsidR="00B30554" w14:paraId="08888D7D" w14:textId="77777777">
        <w:trPr>
          <w:jc w:val="center"/>
        </w:trPr>
        <w:tc>
          <w:tcPr>
            <w:tcW w:w="3636" w:type="dxa"/>
          </w:tcPr>
          <w:p w14:paraId="70EE1DA0" w14:textId="77777777" w:rsidR="00B30554" w:rsidRDefault="00EF6067">
            <w:r>
              <w:rPr>
                <w:sz w:val="16"/>
              </w:rPr>
              <w:t>Architecture fit</w:t>
            </w:r>
          </w:p>
        </w:tc>
        <w:tc>
          <w:tcPr>
            <w:tcW w:w="3636" w:type="dxa"/>
          </w:tcPr>
          <w:p w14:paraId="79F3802D" w14:textId="77777777" w:rsidR="00B30554" w:rsidRDefault="00B30554"/>
        </w:tc>
        <w:tc>
          <w:tcPr>
            <w:tcW w:w="3636" w:type="dxa"/>
          </w:tcPr>
          <w:p w14:paraId="0D8944B3" w14:textId="77777777" w:rsidR="00B30554" w:rsidRDefault="00B30554"/>
        </w:tc>
        <w:tc>
          <w:tcPr>
            <w:tcW w:w="3636" w:type="dxa"/>
          </w:tcPr>
          <w:p w14:paraId="661D2E5D" w14:textId="77777777" w:rsidR="00B30554" w:rsidRDefault="00B30554"/>
        </w:tc>
      </w:tr>
      <w:tr w:rsidR="00B30554" w14:paraId="3219F5D3" w14:textId="77777777">
        <w:trPr>
          <w:jc w:val="center"/>
        </w:trPr>
        <w:tc>
          <w:tcPr>
            <w:tcW w:w="3636" w:type="dxa"/>
          </w:tcPr>
          <w:p w14:paraId="79A8B6DE" w14:textId="77777777" w:rsidR="00B30554" w:rsidRDefault="00EF6067">
            <w:r>
              <w:rPr>
                <w:sz w:val="16"/>
              </w:rPr>
              <w:t>External provider fit</w:t>
            </w:r>
          </w:p>
        </w:tc>
        <w:tc>
          <w:tcPr>
            <w:tcW w:w="3636" w:type="dxa"/>
          </w:tcPr>
          <w:p w14:paraId="587C6745" w14:textId="77777777" w:rsidR="00B30554" w:rsidRDefault="00B30554"/>
        </w:tc>
        <w:tc>
          <w:tcPr>
            <w:tcW w:w="3636" w:type="dxa"/>
          </w:tcPr>
          <w:p w14:paraId="3792AF3D" w14:textId="77777777" w:rsidR="00B30554" w:rsidRDefault="00B30554"/>
        </w:tc>
        <w:tc>
          <w:tcPr>
            <w:tcW w:w="3636" w:type="dxa"/>
          </w:tcPr>
          <w:p w14:paraId="11598397" w14:textId="77777777" w:rsidR="00B30554" w:rsidRDefault="00B30554"/>
        </w:tc>
      </w:tr>
      <w:tr w:rsidR="00B30554" w14:paraId="68DFD598" w14:textId="77777777">
        <w:trPr>
          <w:jc w:val="center"/>
        </w:trPr>
        <w:tc>
          <w:tcPr>
            <w:tcW w:w="3636" w:type="dxa"/>
          </w:tcPr>
          <w:p w14:paraId="28F85B72" w14:textId="77777777" w:rsidR="00B30554" w:rsidRDefault="00EF6067">
            <w:r>
              <w:rPr>
                <w:sz w:val="16"/>
              </w:rPr>
              <w:t>Provincial supply chain fit</w:t>
            </w:r>
          </w:p>
        </w:tc>
        <w:tc>
          <w:tcPr>
            <w:tcW w:w="3636" w:type="dxa"/>
          </w:tcPr>
          <w:p w14:paraId="5AD8FC4E" w14:textId="77777777" w:rsidR="00B30554" w:rsidRDefault="00B30554"/>
        </w:tc>
        <w:tc>
          <w:tcPr>
            <w:tcW w:w="3636" w:type="dxa"/>
          </w:tcPr>
          <w:p w14:paraId="515418A6" w14:textId="77777777" w:rsidR="00B30554" w:rsidRDefault="00B30554"/>
        </w:tc>
        <w:tc>
          <w:tcPr>
            <w:tcW w:w="3636" w:type="dxa"/>
          </w:tcPr>
          <w:p w14:paraId="224269C1" w14:textId="77777777" w:rsidR="00B30554" w:rsidRDefault="00B30554"/>
        </w:tc>
      </w:tr>
      <w:tr w:rsidR="00B30554" w14:paraId="71332C8F" w14:textId="77777777">
        <w:trPr>
          <w:jc w:val="center"/>
        </w:trPr>
        <w:tc>
          <w:tcPr>
            <w:tcW w:w="3636" w:type="dxa"/>
          </w:tcPr>
          <w:p w14:paraId="6E12292B" w14:textId="77777777" w:rsidR="00B30554" w:rsidRDefault="00EF6067">
            <w:r>
              <w:rPr>
                <w:sz w:val="16"/>
              </w:rPr>
              <w:t>Implementation complexity</w:t>
            </w:r>
          </w:p>
        </w:tc>
        <w:tc>
          <w:tcPr>
            <w:tcW w:w="3636" w:type="dxa"/>
          </w:tcPr>
          <w:p w14:paraId="49C2479D" w14:textId="77777777" w:rsidR="00B30554" w:rsidRDefault="00B30554"/>
        </w:tc>
        <w:tc>
          <w:tcPr>
            <w:tcW w:w="3636" w:type="dxa"/>
          </w:tcPr>
          <w:p w14:paraId="3D422894" w14:textId="77777777" w:rsidR="00B30554" w:rsidRDefault="00B30554"/>
        </w:tc>
        <w:tc>
          <w:tcPr>
            <w:tcW w:w="3636" w:type="dxa"/>
          </w:tcPr>
          <w:p w14:paraId="2E1B87BD" w14:textId="77777777" w:rsidR="00B30554" w:rsidRDefault="00B30554"/>
        </w:tc>
      </w:tr>
      <w:tr w:rsidR="00B30554" w14:paraId="35362E3D" w14:textId="77777777">
        <w:trPr>
          <w:jc w:val="center"/>
        </w:trPr>
        <w:tc>
          <w:tcPr>
            <w:tcW w:w="3636" w:type="dxa"/>
          </w:tcPr>
          <w:p w14:paraId="53414E0D" w14:textId="77777777" w:rsidR="00B30554" w:rsidRDefault="00EF6067">
            <w:r>
              <w:rPr>
                <w:sz w:val="16"/>
              </w:rPr>
              <w:t>Time to implement</w:t>
            </w:r>
          </w:p>
        </w:tc>
        <w:tc>
          <w:tcPr>
            <w:tcW w:w="3636" w:type="dxa"/>
          </w:tcPr>
          <w:p w14:paraId="0B5C3C57" w14:textId="77777777" w:rsidR="00B30554" w:rsidRDefault="00B30554"/>
        </w:tc>
        <w:tc>
          <w:tcPr>
            <w:tcW w:w="3636" w:type="dxa"/>
          </w:tcPr>
          <w:p w14:paraId="6C83937E" w14:textId="77777777" w:rsidR="00B30554" w:rsidRDefault="00B30554"/>
        </w:tc>
        <w:tc>
          <w:tcPr>
            <w:tcW w:w="3636" w:type="dxa"/>
          </w:tcPr>
          <w:p w14:paraId="0EBE4A54" w14:textId="77777777" w:rsidR="00B30554" w:rsidRDefault="00B30554"/>
        </w:tc>
      </w:tr>
      <w:tr w:rsidR="00B30554" w14:paraId="37B7783D" w14:textId="77777777">
        <w:trPr>
          <w:jc w:val="center"/>
        </w:trPr>
        <w:tc>
          <w:tcPr>
            <w:tcW w:w="3636" w:type="dxa"/>
          </w:tcPr>
          <w:p w14:paraId="7A98BD10" w14:textId="77777777" w:rsidR="00B30554" w:rsidRDefault="00EF6067">
            <w:r>
              <w:rPr>
                <w:sz w:val="16"/>
              </w:rPr>
              <w:t>Cost profile</w:t>
            </w:r>
          </w:p>
        </w:tc>
        <w:tc>
          <w:tcPr>
            <w:tcW w:w="3636" w:type="dxa"/>
          </w:tcPr>
          <w:p w14:paraId="509A0606" w14:textId="77777777" w:rsidR="00B30554" w:rsidRDefault="00B30554"/>
        </w:tc>
        <w:tc>
          <w:tcPr>
            <w:tcW w:w="3636" w:type="dxa"/>
          </w:tcPr>
          <w:p w14:paraId="3FE5EDB8" w14:textId="77777777" w:rsidR="00B30554" w:rsidRDefault="00B30554"/>
        </w:tc>
        <w:tc>
          <w:tcPr>
            <w:tcW w:w="3636" w:type="dxa"/>
          </w:tcPr>
          <w:p w14:paraId="72DD8801" w14:textId="77777777" w:rsidR="00B30554" w:rsidRDefault="00B30554"/>
        </w:tc>
      </w:tr>
      <w:tr w:rsidR="00B30554" w14:paraId="3625425D" w14:textId="77777777">
        <w:trPr>
          <w:jc w:val="center"/>
        </w:trPr>
        <w:tc>
          <w:tcPr>
            <w:tcW w:w="3636" w:type="dxa"/>
          </w:tcPr>
          <w:p w14:paraId="148C88F7" w14:textId="77777777" w:rsidR="00B30554" w:rsidRDefault="00EF6067">
            <w:r>
              <w:rPr>
                <w:sz w:val="16"/>
              </w:rPr>
              <w:t>Major risks</w:t>
            </w:r>
          </w:p>
        </w:tc>
        <w:tc>
          <w:tcPr>
            <w:tcW w:w="3636" w:type="dxa"/>
          </w:tcPr>
          <w:p w14:paraId="6E6F262C" w14:textId="77777777" w:rsidR="00B30554" w:rsidRDefault="00B30554"/>
        </w:tc>
        <w:tc>
          <w:tcPr>
            <w:tcW w:w="3636" w:type="dxa"/>
          </w:tcPr>
          <w:p w14:paraId="391859E6" w14:textId="77777777" w:rsidR="00B30554" w:rsidRDefault="00B30554"/>
        </w:tc>
        <w:tc>
          <w:tcPr>
            <w:tcW w:w="3636" w:type="dxa"/>
          </w:tcPr>
          <w:p w14:paraId="763DA664" w14:textId="77777777" w:rsidR="00B30554" w:rsidRDefault="00B30554"/>
        </w:tc>
      </w:tr>
      <w:tr w:rsidR="00B30554" w14:paraId="3D83581C" w14:textId="77777777">
        <w:trPr>
          <w:jc w:val="center"/>
        </w:trPr>
        <w:tc>
          <w:tcPr>
            <w:tcW w:w="3636" w:type="dxa"/>
          </w:tcPr>
          <w:p w14:paraId="4E6FC32D" w14:textId="77777777" w:rsidR="00B30554" w:rsidRDefault="00EF6067">
            <w:r>
              <w:rPr>
                <w:sz w:val="16"/>
              </w:rPr>
              <w:t>Dependencies</w:t>
            </w:r>
          </w:p>
        </w:tc>
        <w:tc>
          <w:tcPr>
            <w:tcW w:w="3636" w:type="dxa"/>
          </w:tcPr>
          <w:p w14:paraId="309F6393" w14:textId="77777777" w:rsidR="00B30554" w:rsidRDefault="00B30554"/>
        </w:tc>
        <w:tc>
          <w:tcPr>
            <w:tcW w:w="3636" w:type="dxa"/>
          </w:tcPr>
          <w:p w14:paraId="6DBBCA27" w14:textId="77777777" w:rsidR="00B30554" w:rsidRDefault="00B30554"/>
        </w:tc>
        <w:tc>
          <w:tcPr>
            <w:tcW w:w="3636" w:type="dxa"/>
          </w:tcPr>
          <w:p w14:paraId="58472C82" w14:textId="77777777" w:rsidR="00B30554" w:rsidRDefault="00B30554"/>
        </w:tc>
      </w:tr>
      <w:tr w:rsidR="00B30554" w14:paraId="2DD778D7" w14:textId="77777777">
        <w:trPr>
          <w:jc w:val="center"/>
        </w:trPr>
        <w:tc>
          <w:tcPr>
            <w:tcW w:w="3636" w:type="dxa"/>
          </w:tcPr>
          <w:p w14:paraId="72D7FEB0" w14:textId="77777777" w:rsidR="00B30554" w:rsidRDefault="00EF6067">
            <w:r>
              <w:rPr>
                <w:sz w:val="16"/>
              </w:rPr>
              <w:t>Referenceability</w:t>
            </w:r>
          </w:p>
        </w:tc>
        <w:tc>
          <w:tcPr>
            <w:tcW w:w="3636" w:type="dxa"/>
          </w:tcPr>
          <w:p w14:paraId="6352A1F1" w14:textId="77777777" w:rsidR="00B30554" w:rsidRDefault="00B30554"/>
        </w:tc>
        <w:tc>
          <w:tcPr>
            <w:tcW w:w="3636" w:type="dxa"/>
          </w:tcPr>
          <w:p w14:paraId="741B8C10" w14:textId="77777777" w:rsidR="00B30554" w:rsidRDefault="00B30554"/>
        </w:tc>
        <w:tc>
          <w:tcPr>
            <w:tcW w:w="3636" w:type="dxa"/>
          </w:tcPr>
          <w:p w14:paraId="5FD94922" w14:textId="77777777" w:rsidR="00B30554" w:rsidRDefault="00B30554"/>
        </w:tc>
      </w:tr>
      <w:tr w:rsidR="00B30554" w14:paraId="3675094F" w14:textId="77777777">
        <w:trPr>
          <w:jc w:val="center"/>
        </w:trPr>
        <w:tc>
          <w:tcPr>
            <w:tcW w:w="3636" w:type="dxa"/>
          </w:tcPr>
          <w:p w14:paraId="3E43A1A1" w14:textId="77777777" w:rsidR="00B30554" w:rsidRDefault="00EF6067">
            <w:r>
              <w:rPr>
                <w:sz w:val="16"/>
              </w:rPr>
              <w:t>Epic recommendation</w:t>
            </w:r>
          </w:p>
        </w:tc>
        <w:tc>
          <w:tcPr>
            <w:tcW w:w="3636" w:type="dxa"/>
          </w:tcPr>
          <w:p w14:paraId="439C68F1" w14:textId="77777777" w:rsidR="00B30554" w:rsidRDefault="00B30554"/>
        </w:tc>
        <w:tc>
          <w:tcPr>
            <w:tcW w:w="3636" w:type="dxa"/>
          </w:tcPr>
          <w:p w14:paraId="6272BC04" w14:textId="77777777" w:rsidR="00B30554" w:rsidRDefault="00B30554"/>
        </w:tc>
        <w:tc>
          <w:tcPr>
            <w:tcW w:w="3636" w:type="dxa"/>
          </w:tcPr>
          <w:p w14:paraId="66A3D6D1" w14:textId="77777777" w:rsidR="00B30554" w:rsidRDefault="00B30554"/>
        </w:tc>
      </w:tr>
    </w:tbl>
    <w:p w14:paraId="42F2FF6E" w14:textId="77777777" w:rsidR="00B30554" w:rsidRDefault="00B30554"/>
    <w:p w14:paraId="7F3DEFBB" w14:textId="77777777" w:rsidR="00B30554" w:rsidRDefault="00EF6067">
      <w:pPr>
        <w:pStyle w:val="Heading1"/>
      </w:pPr>
      <w:r>
        <w:t>Final Question for Epic</w:t>
      </w:r>
    </w:p>
    <w:p w14:paraId="0622D1CC" w14:textId="77777777" w:rsidR="00B30554" w:rsidRDefault="00EF6067">
      <w:r>
        <w:t>Would Epic recommend Willow as the primary provincial vaccine inventory and distribution platform for Alberta’s vaccine supply chain, or would Epic recommend a specialized VIMS integrated with Epic?</w:t>
      </w:r>
    </w:p>
    <w:p w14:paraId="00D73224" w14:textId="77777777" w:rsidR="00B30554" w:rsidRDefault="00EF6067">
      <w:r>
        <w:t>Please provide rationale, assumptions, limitations, reference implementations, architecture implications, implementation timeline, and commercial implications.</w:t>
      </w:r>
    </w:p>
    <w:p w14:paraId="5AAB36F0" w14:textId="77777777" w:rsidR="00B30554" w:rsidRDefault="00EF6067">
      <w:pPr>
        <w:pStyle w:val="Heading1"/>
      </w:pPr>
      <w:r>
        <w:t>Appendix A – Epic Response Checklist</w:t>
      </w:r>
    </w:p>
    <w:p w14:paraId="7567874D" w14:textId="77777777" w:rsidR="00B30554" w:rsidRDefault="00EF6067">
      <w:pPr>
        <w:pStyle w:val="ListBullet"/>
      </w:pPr>
      <w:r>
        <w:t>Completed capability assessment tables for all domains.</w:t>
      </w:r>
    </w:p>
    <w:p w14:paraId="1FBE92C8" w14:textId="77777777" w:rsidR="00B30554" w:rsidRDefault="00EF6067">
      <w:pPr>
        <w:pStyle w:val="ListBullet"/>
      </w:pPr>
      <w:r>
        <w:t>Explicit distinction between native Willow, Epic configuration, other Epic modules, custom development, third-party products, and unsupported requirements.</w:t>
      </w:r>
    </w:p>
    <w:p w14:paraId="6D11B53B" w14:textId="77777777" w:rsidR="00B30554" w:rsidRDefault="00EF6067">
      <w:pPr>
        <w:pStyle w:val="ListBullet"/>
      </w:pPr>
      <w:r>
        <w:t>Architecture diagrams for each viable option.</w:t>
      </w:r>
    </w:p>
    <w:p w14:paraId="5B628993" w14:textId="77777777" w:rsidR="00B30554" w:rsidRDefault="00EF6067">
      <w:pPr>
        <w:pStyle w:val="ListBullet"/>
      </w:pPr>
      <w:r>
        <w:t>Gap analysis with workarounds and residual risk.</w:t>
      </w:r>
    </w:p>
    <w:p w14:paraId="6E44B0E1" w14:textId="77777777" w:rsidR="00B30554" w:rsidRDefault="00EF6067">
      <w:pPr>
        <w:pStyle w:val="ListBullet"/>
      </w:pPr>
      <w:r>
        <w:t>Reference implementations comparable to Alberta’s public health supply chain model.</w:t>
      </w:r>
    </w:p>
    <w:p w14:paraId="5C4297D4" w14:textId="77777777" w:rsidR="00B30554" w:rsidRDefault="00EF6067">
      <w:pPr>
        <w:pStyle w:val="ListBullet"/>
      </w:pPr>
      <w:r>
        <w:t>Implementation plan and staffing model.</w:t>
      </w:r>
    </w:p>
    <w:p w14:paraId="01C79608" w14:textId="77777777" w:rsidR="00B30554" w:rsidRDefault="00EF6067">
      <w:pPr>
        <w:pStyle w:val="ListBullet"/>
      </w:pPr>
      <w:r>
        <w:t>Commercial estimate and licensing assumptions.</w:t>
      </w:r>
    </w:p>
    <w:p w14:paraId="60D3679A" w14:textId="77777777" w:rsidR="00B30554" w:rsidRDefault="00EF6067">
      <w:pPr>
        <w:pStyle w:val="ListBullet"/>
      </w:pPr>
      <w:r>
        <w:t>Final recommendation: Willow primary VIMS vs specialized VIMS integrated with Epic.</w:t>
      </w:r>
    </w:p>
    <w:sectPr w:rsidR="00B30554"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344821">
    <w:abstractNumId w:val="8"/>
  </w:num>
  <w:num w:numId="2" w16cid:durableId="1118066635">
    <w:abstractNumId w:val="6"/>
  </w:num>
  <w:num w:numId="3" w16cid:durableId="2096707576">
    <w:abstractNumId w:val="5"/>
  </w:num>
  <w:num w:numId="4" w16cid:durableId="887447859">
    <w:abstractNumId w:val="4"/>
  </w:num>
  <w:num w:numId="5" w16cid:durableId="1539315641">
    <w:abstractNumId w:val="7"/>
  </w:num>
  <w:num w:numId="6" w16cid:durableId="1105690343">
    <w:abstractNumId w:val="3"/>
  </w:num>
  <w:num w:numId="7" w16cid:durableId="489370263">
    <w:abstractNumId w:val="2"/>
  </w:num>
  <w:num w:numId="8" w16cid:durableId="1686320626">
    <w:abstractNumId w:val="1"/>
  </w:num>
  <w:num w:numId="9" w16cid:durableId="125582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05"/>
    <w:rsid w:val="00034616"/>
    <w:rsid w:val="0006063C"/>
    <w:rsid w:val="0015074B"/>
    <w:rsid w:val="002516C3"/>
    <w:rsid w:val="0029639D"/>
    <w:rsid w:val="00326F90"/>
    <w:rsid w:val="00642F62"/>
    <w:rsid w:val="00A50FE6"/>
    <w:rsid w:val="00A5439B"/>
    <w:rsid w:val="00AA1D8D"/>
    <w:rsid w:val="00B30554"/>
    <w:rsid w:val="00B47730"/>
    <w:rsid w:val="00BC1E79"/>
    <w:rsid w:val="00CB0664"/>
    <w:rsid w:val="00D13E1A"/>
    <w:rsid w:val="00DC1094"/>
    <w:rsid w:val="00EF60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1DA03"/>
  <w14:defaultImageDpi w14:val="300"/>
  <w15:docId w15:val="{CF8F1B3D-99F0-4A11-8063-BB61AE70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8809</Words>
  <Characters>50214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Blair</cp:lastModifiedBy>
  <cp:revision>3</cp:revision>
  <dcterms:created xsi:type="dcterms:W3CDTF">2026-06-04T18:12:00Z</dcterms:created>
  <dcterms:modified xsi:type="dcterms:W3CDTF">2026-06-11T22:01:00Z</dcterms:modified>
  <cp:category/>
</cp:coreProperties>
</file>