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color w:val="24313A"/>
          <w:sz w:val="52"/>
        </w:rPr>
        <w:t>Avery Chen Clinical Trajectory Outline</w:t>
      </w:r>
    </w:p>
    <w:p>
      <w:pPr>
        <w:pStyle w:val="Subtitle"/>
      </w:pPr>
      <w:r>
        <w:rPr>
          <w:rFonts w:ascii="Aptos" w:hAnsi="Aptos"/>
          <w:color w:val="65737D"/>
          <w:sz w:val="21"/>
        </w:rPr>
        <w:t>Fictional client character, session arc, and synthetic voice-test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AGE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39</w:t>
            </w:r>
          </w:p>
        </w:tc>
        <w:tc>
          <w:tcPr>
            <w:tcW w:type="dxa" w:w="3384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SETTING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Outpatient individual therapy</w:t>
            </w:r>
          </w:p>
        </w:tc>
        <w:tc>
          <w:tcPr>
            <w:tcW w:type="dxa" w:w="1656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ARC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8 sessions</w:t>
            </w:r>
          </w:p>
        </w:tc>
        <w:tc>
          <w:tcPr>
            <w:tcW w:type="dxa" w:w="2952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COMPLEXITY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Moderate</w:t>
            </w:r>
          </w:p>
        </w:tc>
      </w:tr>
    </w:tbl>
    <w:p>
      <w:pPr>
        <w:pStyle w:val="Heading1"/>
      </w:pPr>
      <w:r>
        <w:t>Use and interpretation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This fictional composite supports product demonstrations, transcript evaluation, diarization tests, and longitudinal-synthesis review. It is not a diagnosis, risk determination, or treatment recommendation. Generated clinical claims must remain reviewable and linked to their fictional source sessions.</w:t>
      </w:r>
    </w:p>
    <w:p>
      <w:pPr>
        <w:pStyle w:val="Heading1"/>
      </w:pPr>
      <w:r>
        <w:t>Character snapshot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Identity </w:t>
      </w:r>
      <w:r>
        <w:rPr>
          <w:rFonts w:ascii="Aptos" w:hAnsi="Aptos"/>
          <w:color w:val="24313A"/>
        </w:rPr>
        <w:t>Avery Chen; age 39; Chinese American woman; she/her.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Current life </w:t>
      </w:r>
      <w:r>
        <w:rPr>
          <w:rFonts w:ascii="Aptos" w:hAnsi="Aptos"/>
          <w:color w:val="24313A"/>
        </w:rPr>
        <w:t>Public-library branch manager sharing caregiving responsibilities for her father with two siblings.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Reason for beginning therapy </w:t>
      </w:r>
      <w:r>
        <w:rPr>
          <w:rFonts w:ascii="Aptos" w:hAnsi="Aptos"/>
          <w:color w:val="24313A"/>
        </w:rPr>
        <w:t>Caregiving demands and unresolved family conflict have displaced sleep, friendships, and personal routines.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Core tension </w:t>
      </w:r>
      <w:r>
        <w:rPr>
          <w:rFonts w:ascii="Aptos" w:hAnsi="Aptos"/>
          <w:color w:val="24313A"/>
        </w:rPr>
        <w:t>Avery wants help but fears that asking directly will expose how angry and exhausted she already feels.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Strengths </w:t>
      </w:r>
      <w:r>
        <w:rPr>
          <w:rFonts w:ascii="Aptos" w:hAnsi="Aptos"/>
          <w:color w:val="24313A"/>
        </w:rPr>
        <w:t>Practical, caring, organized, able to repair relationships, supported by a partner, and motivated to preserve connection with her father.</w:t>
      </w:r>
    </w:p>
    <w:p>
      <w:pPr>
        <w:pStyle w:val="Heading1"/>
      </w:pPr>
      <w:r>
        <w:t>Backstory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Avery became the default organizer after her father's health declined. Her siblings contribute, but plans often reach Avery only after a problem has become urgent.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She prides herself on handling logistics calmly. Over the past year, that competence has hardened into resentment, and she has begun avoiding calls because every ring feels like another assignment.</w:t>
      </w:r>
    </w:p>
    <w:p>
      <w:pPr>
        <w:pStyle w:val="Heading1"/>
      </w:pPr>
      <w:r>
        <w:t>Presenting themes for scripted sessions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Caregiver strain, anticipatory grief, and anger that arrives before sadness.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Uneven family labor and indirect communication about responsibility.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Guilt when caregiving limits are interpreted as lack of love.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Rebuilding ordinary routines that are not contingent on a crisis-free week.</w:t>
      </w:r>
    </w:p>
    <w:p>
      <w:r>
        <w:br w:type="page"/>
      </w:r>
    </w:p>
    <w:p>
      <w:pPr>
        <w:pStyle w:val="Heading1"/>
      </w:pPr>
      <w:r>
        <w:t>Clinical framing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The framing below is intentionally tentative. A therapist in the script checks whether an observation fits, uses current information, and preserves the client's ability to disagree or revise the account.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Working formulation </w:t>
      </w:r>
      <w:r>
        <w:rPr>
          <w:rFonts w:ascii="Aptos" w:hAnsi="Aptos"/>
          <w:color w:val="24313A"/>
        </w:rPr>
        <w:t>Avery's strain may be reinforced by unclear family roles, emergency-driven planning, suppressed anger, and a belief that competent care requires constant availability.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Protective factors and supports </w:t>
      </w:r>
      <w:r>
        <w:rPr>
          <w:rFonts w:ascii="Aptos" w:hAnsi="Aptos"/>
          <w:color w:val="24313A"/>
        </w:rPr>
        <w:t>Supportive partner, stable work, caring siblings despite conflict, practical problem-solving skills, and willingness to have difficult conversations.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Relational pattern in therapy </w:t>
      </w:r>
      <w:r>
        <w:rPr>
          <w:rFonts w:ascii="Aptos" w:hAnsi="Aptos"/>
          <w:color w:val="24313A"/>
        </w:rPr>
        <w:t>Avery initially presents a detailed logistics report and redirects emotion into planning. Progress appears when she can express anger without immediately retracting it.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Therapeutic stance </w:t>
      </w:r>
      <w:r>
        <w:rPr>
          <w:rFonts w:ascii="Aptos" w:hAnsi="Aptos"/>
          <w:color w:val="24313A"/>
        </w:rPr>
        <w:t>Validate the real workload, distinguish care from sole responsibility, practice requests, and leave room for grief that cannot be solved operationally.</w:t>
      </w:r>
    </w:p>
    <w:p>
      <w:pPr>
        <w:pStyle w:val="Heading1"/>
      </w:pPr>
      <w:r>
        <w:t>Safety and complexity boundaries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Do not portray caregiver frustration as evidence that Avery is unsafe or uncaring.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Avoid assigning motives to siblings; scripts should preserve incomplete information and competing constraints.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Any medical detail about the father remains minimal and fictional because the client arc is Avery's experience.</w:t>
      </w:r>
    </w:p>
    <w:p>
      <w:pPr>
        <w:pStyle w:val="Heading1"/>
      </w:pPr>
      <w:r>
        <w:t>Overarching trajectory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224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Sessions</w:t>
            </w:r>
          </w:p>
        </w:tc>
        <w:tc>
          <w:tcPr>
            <w:tcW w:type="dxa" w:w="4320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Narrative movement</w:t>
            </w:r>
          </w:p>
        </w:tc>
        <w:tc>
          <w:tcPr>
            <w:tcW w:type="dxa" w:w="2952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Observable shift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1-2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Make the hidden workload visible and separate urgency from habit.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Avery names resentment without converting it into a task list.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2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3-5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Practice concrete requests and tolerate imperfect help.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One sibling takes a recurring responsibility in a different style than Avery would choose.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6-8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Approach anticipatory grief and build a sustainable care network.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A setback no longer erases Avery's limits or her access to support.</w:t>
            </w:r>
          </w:p>
        </w:tc>
      </w:tr>
    </w:tbl>
    <w:p>
      <w:pPr>
        <w:pStyle w:val="Heading1"/>
      </w:pPr>
      <w:r>
        <w:t>Session by session plan</w:t>
      </w:r>
    </w:p>
    <w:p>
      <w:pPr>
        <w:pStyle w:val="Heading2"/>
      </w:pPr>
      <w:r>
        <w:t>Session 1 The family switchboard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Avery inventories the calls, appointments, and decisions that route through her.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She distinguishes tasks only she can do from tasks she automatically absorbs.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Bring one recent week of examples.</w:t>
      </w:r>
    </w:p>
    <w:p>
      <w:pPr>
        <w:pStyle w:val="Heading2"/>
      </w:pPr>
      <w:r>
        <w:t>Session 2 Anger before the phone rings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 missed sibling callback triggers a disproportionate argument.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Avery identifies anger as information about overload, not a verdict on the relationship.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Draft one specific request.</w:t>
      </w:r>
    </w:p>
    <w:p>
      <w:pPr>
        <w:pStyle w:val="Heading2"/>
      </w:pPr>
      <w:r>
        <w:t>Session 3 The request without the case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She rehearses asking a sibling to own medication pickup every Thursday.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Avery notices how much evidence she wants to present before making a simple request.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Send a brief request without overexplaining.</w:t>
      </w:r>
    </w:p>
    <w:p>
      <w:pPr>
        <w:pStyle w:val="Heading2"/>
      </w:pPr>
      <w:r>
        <w:t>Session 4 Help in someone else's style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The sibling follows through but organizes the task differently.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Avery experiments with accepting adequate help rather than reclaiming control.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Track urges to redo the task.</w:t>
      </w:r>
    </w:p>
    <w:p>
      <w:pPr>
        <w:pStyle w:val="Heading2"/>
      </w:pPr>
      <w:r>
        <w:t>Session 5 What cannot be organized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 quiet moment with her father evokes sadness and fear.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She stays with grief without moving immediately to the next appointment.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Choose one low-demand ritual of connection.</w:t>
      </w:r>
    </w:p>
    <w:p>
      <w:pPr>
        <w:pStyle w:val="Heading2"/>
      </w:pPr>
      <w:r>
        <w:t>Session 6 The canceled plan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 health change disrupts Avery's first evening out in weeks.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The session separates a genuine emergency from the belief that rest is futile.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Reschedule rather than abandon the plan.</w:t>
      </w:r>
    </w:p>
    <w:p>
      <w:pPr>
        <w:pStyle w:val="Heading2"/>
      </w:pPr>
      <w:r>
        <w:t>Session 7 A family meeting with edges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Avery and her siblings discuss roles and money with mixed success.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She holds one limit while acknowledging each sibling's constraints.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Document agreements in plain language.</w:t>
      </w:r>
    </w:p>
    <w:p>
      <w:pPr>
        <w:pStyle w:val="Heading2"/>
      </w:pPr>
      <w:r>
        <w:t>Session 8 Care without disappearance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They review remaining strain, grief, and the supports that now exist.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Avery defines care as participation within limits rather than total availability.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Use the plan as a living agreement.</w:t>
      </w:r>
    </w:p>
    <w:p>
      <w:r>
        <w:br w:type="page"/>
      </w:r>
    </w:p>
    <w:p>
      <w:pPr>
        <w:pStyle w:val="Heading1"/>
      </w:pPr>
      <w:r>
        <w:t>Client voice direction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Performance </w:t>
      </w:r>
      <w:r>
        <w:rPr>
          <w:rFonts w:ascii="Aptos" w:hAnsi="Aptos"/>
          <w:color w:val="24313A"/>
        </w:rPr>
        <w:t>Clear, grounded voice; measured delivery; becomes clipped when resentful and softer when naming grief.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Assignment </w:t>
      </w:r>
      <w:r>
        <w:rPr>
          <w:rFonts w:ascii="Aptos" w:hAnsi="Aptos"/>
          <w:color w:val="24313A"/>
        </w:rPr>
        <w:t>Use Google Gemini TTS voice Aoede for the client speaker alias AVERY. Keep the same assignment across every session.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Arc continuity </w:t>
      </w:r>
      <w:r>
        <w:rPr>
          <w:rFonts w:ascii="Aptos" w:hAnsi="Aptos"/>
          <w:color w:val="24313A"/>
        </w:rPr>
        <w:t>Express change through pacing, pauses, word choice, and willingness to stay with difficult material. Do not perform distress as spectacle or infer emotion from voice alone.</w:t>
      </w:r>
    </w:p>
    <w:p>
      <w:pPr>
        <w:pStyle w:val="Heading1"/>
      </w:pPr>
      <w:r>
        <w:t>Dialogue and production guardrails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Use exactly two spoken labels: THERAPIST and the client alias shown above. Therapist identity and voice configuration live outside this client record.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Write one continuous session in six parts of roughly five minutes each; do not repeat greetings or summaries at part boundaries.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Preserve false starts, corrections, ordinary logistics, and silence. Not every exchange should produce insight.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Mark non-spoken pauses on their own line, such as [SILENCE - 8 SECONDS - DO NOT SPEAK], and insert them in audio assembly if the model reads or shortens the cue.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Generated interpretations remain tentative, source-grounded review prompts. A qualified clinician owns assessment, risk decisions, and treatment choices.</w:t>
      </w:r>
    </w:p>
    <w:p>
      <w:pPr>
        <w:pStyle w:val="Heading1"/>
      </w:pPr>
      <w:r>
        <w:t>Continuity checks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Carry forward concrete facts, prior commitments, unresolved questions, and changes in the client's language.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Allow setbacks without resetting the character or treating recurrence as failure.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Keep strengths, humor, relationships, work, and ordinary life visible alongside distress.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Do not invent a trauma reveal, diagnosis, medication change, or safety event merely to increase drama.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When a safety boundary is reached, pause the planned arc and model direct assessment and appropriate escalation.</w:t>
      </w:r>
    </w:p>
    <w:p>
      <w:pPr>
        <w:pStyle w:val="Heading1"/>
      </w:pPr>
      <w:r>
        <w:t>Evaluation targets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Speaker consistency, timestamp alignment, pauses, interruptions, and correction of speaker labels.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Faithful session summaries that distinguish statements from inferences.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Longitudinal retrieval of recurring themes only after evidence appears across multiple sessions.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Respect for clinician corrections, outdated items, and non-diagnostic uncertainty language.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Appropriate behavior when high-acuity content requires direct human assessment.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37D"/>
        <w:sz w:val="15"/>
      </w:rPr>
      <w:t>Fictional demonstration material - clinician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1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4313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1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b w:val="0"/>
      <w:i/>
      <w:iCs/>
      <w:color w:val="65737D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Chen Clinical Trajectory Outline</dc:title>
  <dc:subject>Fictional clinical trajectory for scripted therapy dialogue and voice testing</dc:subject>
  <dc:creator>Therapist Dashboard Demo</dc:creator>
  <cp:keywords>fictional therapy trajectory, synthetic dialogue, Gemini TTS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