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4313A"/>
          <w:sz w:val="52"/>
        </w:rPr>
        <w:t>Luis Mendoza Clinical Trajectory Outline</w:t>
      </w:r>
    </w:p>
    <w:p>
      <w:pPr>
        <w:pStyle w:val="Subtitle"/>
      </w:pPr>
      <w:r>
        <w:rPr>
          <w:rFonts w:ascii="Aptos" w:hAnsi="Aptos"/>
          <w:color w:val="65737D"/>
          <w:sz w:val="21"/>
        </w:rPr>
        <w:t>Fictional client character, session arc, and synthetic voice-test direction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296"/>
            <w:vAlign w:val="center"/>
            <w:shd w:fill="F5F0E8"/>
            <w:tcMar>
              <w:top w:w="100" w:type="dxa"/>
              <w:start w:w="80" w:type="dxa"/>
              <w:bottom w:w="100" w:type="dxa"/>
              <w:end w:w="80" w:type="dxa"/>
            </w:tcMar>
          </w:tcPr>
          <w:p>
            <w:pPr>
              <w:spacing w:after="20"/>
              <w:jc w:val="center"/>
            </w:pPr>
            <w:r>
              <w:rPr>
                <w:rFonts w:ascii="Aptos" w:hAnsi="Aptos"/>
                <w:b/>
                <w:color w:val="377A78"/>
                <w:sz w:val="15"/>
              </w:rPr>
              <w:t>AGE</w:t>
            </w:r>
          </w:p>
          <w:p>
            <w:pPr>
              <w:spacing w:after="0"/>
              <w:jc w:val="center"/>
            </w:pPr>
            <w:r>
              <w:rPr>
                <w:rFonts w:ascii="Aptos" w:hAnsi="Aptos"/>
                <w:b/>
                <w:color w:val="24313A"/>
                <w:sz w:val="17"/>
              </w:rPr>
              <w:t>45</w:t>
            </w:r>
          </w:p>
        </w:tc>
        <w:tc>
          <w:tcPr>
            <w:tcW w:type="dxa" w:w="3384"/>
            <w:vAlign w:val="center"/>
            <w:shd w:fill="F5F0E8"/>
            <w:tcMar>
              <w:top w:w="100" w:type="dxa"/>
              <w:start w:w="80" w:type="dxa"/>
              <w:bottom w:w="100" w:type="dxa"/>
              <w:end w:w="80" w:type="dxa"/>
            </w:tcMar>
          </w:tcPr>
          <w:p>
            <w:pPr>
              <w:spacing w:after="20"/>
              <w:jc w:val="center"/>
            </w:pPr>
            <w:r>
              <w:rPr>
                <w:rFonts w:ascii="Aptos" w:hAnsi="Aptos"/>
                <w:b/>
                <w:color w:val="377A78"/>
                <w:sz w:val="15"/>
              </w:rPr>
              <w:t>SETTING</w:t>
            </w:r>
          </w:p>
          <w:p>
            <w:pPr>
              <w:spacing w:after="0"/>
              <w:jc w:val="center"/>
            </w:pPr>
            <w:r>
              <w:rPr>
                <w:rFonts w:ascii="Aptos" w:hAnsi="Aptos"/>
                <w:b/>
                <w:color w:val="24313A"/>
                <w:sz w:val="17"/>
              </w:rPr>
              <w:t>Outpatient individual therapy</w:t>
            </w:r>
          </w:p>
        </w:tc>
        <w:tc>
          <w:tcPr>
            <w:tcW w:type="dxa" w:w="1656"/>
            <w:vAlign w:val="center"/>
            <w:shd w:fill="F5F0E8"/>
            <w:tcMar>
              <w:top w:w="100" w:type="dxa"/>
              <w:start w:w="80" w:type="dxa"/>
              <w:bottom w:w="100" w:type="dxa"/>
              <w:end w:w="80" w:type="dxa"/>
            </w:tcMar>
          </w:tcPr>
          <w:p>
            <w:pPr>
              <w:spacing w:after="20"/>
              <w:jc w:val="center"/>
            </w:pPr>
            <w:r>
              <w:rPr>
                <w:rFonts w:ascii="Aptos" w:hAnsi="Aptos"/>
                <w:b/>
                <w:color w:val="377A78"/>
                <w:sz w:val="15"/>
              </w:rPr>
              <w:t>ARC</w:t>
            </w:r>
          </w:p>
          <w:p>
            <w:pPr>
              <w:spacing w:after="0"/>
              <w:jc w:val="center"/>
            </w:pPr>
            <w:r>
              <w:rPr>
                <w:rFonts w:ascii="Aptos" w:hAnsi="Aptos"/>
                <w:b/>
                <w:color w:val="24313A"/>
                <w:sz w:val="17"/>
              </w:rPr>
              <w:t>8 sessions</w:t>
            </w:r>
          </w:p>
        </w:tc>
        <w:tc>
          <w:tcPr>
            <w:tcW w:type="dxa" w:w="2952"/>
            <w:vAlign w:val="center"/>
            <w:shd w:fill="F5F0E8"/>
            <w:tcMar>
              <w:top w:w="100" w:type="dxa"/>
              <w:start w:w="80" w:type="dxa"/>
              <w:bottom w:w="100" w:type="dxa"/>
              <w:end w:w="80" w:type="dxa"/>
            </w:tcMar>
          </w:tcPr>
          <w:p>
            <w:pPr>
              <w:spacing w:after="20"/>
              <w:jc w:val="center"/>
            </w:pPr>
            <w:r>
              <w:rPr>
                <w:rFonts w:ascii="Aptos" w:hAnsi="Aptos"/>
                <w:b/>
                <w:color w:val="377A78"/>
                <w:sz w:val="15"/>
              </w:rPr>
              <w:t>COMPLEXITY</w:t>
            </w:r>
          </w:p>
          <w:p>
            <w:pPr>
              <w:spacing w:after="0"/>
              <w:jc w:val="center"/>
            </w:pPr>
            <w:r>
              <w:rPr>
                <w:rFonts w:ascii="Aptos" w:hAnsi="Aptos"/>
                <w:b/>
                <w:color w:val="24313A"/>
                <w:sz w:val="17"/>
              </w:rPr>
              <w:t>Moderate to high complexity</w:t>
            </w:r>
          </w:p>
        </w:tc>
      </w:tr>
    </w:tbl>
    <w:p>
      <w:pPr>
        <w:pStyle w:val="Heading1"/>
      </w:pPr>
      <w:r>
        <w:t>Use and interpretation</w:t>
      </w:r>
    </w:p>
    <w:p>
      <w:pPr>
        <w:keepNext w:val="0"/>
        <w:spacing w:after="100"/>
      </w:pPr>
      <w:r>
        <w:rPr>
          <w:rFonts w:ascii="Aptos" w:hAnsi="Aptos"/>
          <w:color w:val="24313A"/>
        </w:rPr>
        <w:t>This fictional composite supports product demonstrations, transcript evaluation, diarization tests, and longitudinal-synthesis review. It is not a diagnosis, risk determination, or treatment recommendation. Generated clinical claims must remain reviewable and linked to their fictional source sessions.</w:t>
      </w:r>
    </w:p>
    <w:p>
      <w:pPr>
        <w:pStyle w:val="Heading1"/>
      </w:pPr>
      <w:r>
        <w:t>Character snapshot</w:t>
      </w:r>
    </w:p>
    <w:p>
      <w:pPr>
        <w:keepNext w:val="0"/>
        <w:spacing w:after="100"/>
      </w:pPr>
      <w:r>
        <w:rPr>
          <w:rFonts w:ascii="Aptos" w:hAnsi="Aptos"/>
          <w:b/>
          <w:color w:val="377A78"/>
        </w:rPr>
        <w:t xml:space="preserve">Identity </w:t>
      </w:r>
      <w:r>
        <w:rPr>
          <w:rFonts w:ascii="Aptos" w:hAnsi="Aptos"/>
          <w:color w:val="24313A"/>
        </w:rPr>
        <w:t>Luis Mendoza; age 45; Mexican American man; he/him.</w:t>
      </w:r>
    </w:p>
    <w:p>
      <w:pPr>
        <w:keepNext w:val="0"/>
        <w:spacing w:after="100"/>
      </w:pPr>
      <w:r>
        <w:rPr>
          <w:rFonts w:ascii="Aptos" w:hAnsi="Aptos"/>
          <w:b/>
          <w:color w:val="377A78"/>
        </w:rPr>
        <w:t xml:space="preserve">Current life </w:t>
      </w:r>
      <w:r>
        <w:rPr>
          <w:rFonts w:ascii="Aptos" w:hAnsi="Aptos"/>
          <w:color w:val="24313A"/>
        </w:rPr>
        <w:t>Municipal fleet mechanic navigating separation and shared parenting of a thirteen-year-old daughter.</w:t>
      </w:r>
    </w:p>
    <w:p>
      <w:pPr>
        <w:keepNext w:val="0"/>
        <w:spacing w:after="100"/>
      </w:pPr>
      <w:r>
        <w:rPr>
          <w:rFonts w:ascii="Aptos" w:hAnsi="Aptos"/>
          <w:b/>
          <w:color w:val="377A78"/>
        </w:rPr>
        <w:t xml:space="preserve">Reason for beginning therapy </w:t>
      </w:r>
      <w:r>
        <w:rPr>
          <w:rFonts w:ascii="Aptos" w:hAnsi="Aptos"/>
          <w:color w:val="24313A"/>
        </w:rPr>
        <w:t>Escalating conflict during separation is affecting sleep, concentration, and communication with his daughter.</w:t>
      </w:r>
    </w:p>
    <w:p>
      <w:pPr>
        <w:keepNext w:val="0"/>
        <w:spacing w:after="100"/>
      </w:pPr>
      <w:r>
        <w:rPr>
          <w:rFonts w:ascii="Aptos" w:hAnsi="Aptos"/>
          <w:b/>
          <w:color w:val="377A78"/>
        </w:rPr>
        <w:t xml:space="preserve">Core tension </w:t>
      </w:r>
      <w:r>
        <w:rPr>
          <w:rFonts w:ascii="Aptos" w:hAnsi="Aptos"/>
          <w:color w:val="24313A"/>
        </w:rPr>
        <w:t>Luis wants to protect his relationship with his daughter but treats uncertainty and grief as problems to defeat through control.</w:t>
      </w:r>
    </w:p>
    <w:p>
      <w:pPr>
        <w:keepNext w:val="0"/>
        <w:spacing w:after="100"/>
      </w:pPr>
      <w:r>
        <w:rPr>
          <w:rFonts w:ascii="Aptos" w:hAnsi="Aptos"/>
          <w:b/>
          <w:color w:val="377A78"/>
        </w:rPr>
        <w:t xml:space="preserve">Strengths </w:t>
      </w:r>
      <w:r>
        <w:rPr>
          <w:rFonts w:ascii="Aptos" w:hAnsi="Aptos"/>
          <w:color w:val="24313A"/>
        </w:rPr>
        <w:t>Devoted parent, dependable worker, strong practical skills, supportive brother, capacity for accountability, and willingness to repair after conflict.</w:t>
      </w:r>
    </w:p>
    <w:p>
      <w:pPr>
        <w:pStyle w:val="Heading1"/>
      </w:pPr>
      <w:r>
        <w:t>Backstory</w:t>
      </w:r>
    </w:p>
    <w:p>
      <w:pPr>
        <w:keepNext w:val="0"/>
        <w:spacing w:after="100"/>
      </w:pPr>
      <w:r>
        <w:rPr>
          <w:rFonts w:ascii="Aptos" w:hAnsi="Aptos"/>
          <w:color w:val="24313A"/>
        </w:rPr>
        <w:t>Luis and his spouse separated after years of recurring arguments and emotional distance. They agree on their daughter's importance but become reactive when schedules, money, or new relationships enter the conversation.</w:t>
      </w:r>
    </w:p>
    <w:p>
      <w:pPr>
        <w:keepNext w:val="0"/>
        <w:spacing w:after="100"/>
      </w:pPr>
      <w:r>
        <w:rPr>
          <w:rFonts w:ascii="Aptos" w:hAnsi="Aptos"/>
          <w:color w:val="24313A"/>
        </w:rPr>
        <w:t>Luis rarely raises his voice at work, yet co-parenting messages can occupy him for hours. He drafts long rebuttals, sleeps poorly, and then becomes rigid with his daughter when plans change.</w:t>
      </w:r>
    </w:p>
    <w:p>
      <w:pPr>
        <w:pStyle w:val="Heading1"/>
      </w:pPr>
      <w:r>
        <w:t>Presenting themes for scripted sessions</w:t>
      </w:r>
    </w:p>
    <w:p>
      <w:pPr>
        <w:pStyle w:val="ListBullet"/>
        <w:spacing w:after="50"/>
      </w:pPr>
      <w:r>
        <w:rPr>
          <w:rFonts w:ascii="Aptos" w:hAnsi="Aptos"/>
          <w:color w:val="24313A"/>
          <w:sz w:val="20"/>
        </w:rPr>
        <w:t>Anger as rapid protection against grief, shame, and uncertainty.</w:t>
      </w:r>
    </w:p>
    <w:p>
      <w:pPr>
        <w:pStyle w:val="ListBullet"/>
        <w:spacing w:after="50"/>
      </w:pPr>
      <w:r>
        <w:rPr>
          <w:rFonts w:ascii="Aptos" w:hAnsi="Aptos"/>
          <w:color w:val="24313A"/>
          <w:sz w:val="20"/>
        </w:rPr>
        <w:t>Co-parenting communication that shifts from logistics into old relationship arguments.</w:t>
      </w:r>
    </w:p>
    <w:p>
      <w:pPr>
        <w:pStyle w:val="ListBullet"/>
        <w:spacing w:after="50"/>
      </w:pPr>
      <w:r>
        <w:rPr>
          <w:rFonts w:ascii="Aptos" w:hAnsi="Aptos"/>
          <w:color w:val="24313A"/>
          <w:sz w:val="20"/>
        </w:rPr>
        <w:t>Fear that flexibility will be interpreted as weakness or loss of parental importance.</w:t>
      </w:r>
    </w:p>
    <w:p>
      <w:pPr>
        <w:pStyle w:val="ListBullet"/>
        <w:spacing w:after="50"/>
      </w:pPr>
      <w:r>
        <w:rPr>
          <w:rFonts w:ascii="Aptos" w:hAnsi="Aptos"/>
          <w:color w:val="24313A"/>
          <w:sz w:val="20"/>
        </w:rPr>
        <w:t>Repair with his daughter without recruiting her into adult conflict.</w:t>
      </w:r>
    </w:p>
    <w:p>
      <w:r>
        <w:br w:type="page"/>
      </w:r>
    </w:p>
    <w:p>
      <w:pPr>
        <w:pStyle w:val="Heading1"/>
      </w:pPr>
      <w:r>
        <w:t>Clinical framing</w:t>
      </w:r>
    </w:p>
    <w:p>
      <w:pPr>
        <w:keepNext w:val="0"/>
        <w:spacing w:after="100"/>
      </w:pPr>
      <w:r>
        <w:rPr>
          <w:rFonts w:ascii="Aptos" w:hAnsi="Aptos"/>
          <w:color w:val="24313A"/>
        </w:rPr>
        <w:t>The framing below is intentionally tentative. A therapist in the script checks whether an observation fits, uses current information, and preserves the client's ability to disagree or revise the account.</w:t>
      </w:r>
    </w:p>
    <w:p>
      <w:pPr>
        <w:keepNext w:val="0"/>
        <w:spacing w:after="100"/>
      </w:pPr>
      <w:r>
        <w:rPr>
          <w:rFonts w:ascii="Aptos" w:hAnsi="Aptos"/>
          <w:b/>
          <w:color w:val="377A78"/>
        </w:rPr>
        <w:t xml:space="preserve">Working formulation </w:t>
      </w:r>
      <w:r>
        <w:rPr>
          <w:rFonts w:ascii="Aptos" w:hAnsi="Aptos"/>
          <w:color w:val="24313A"/>
        </w:rPr>
        <w:t>Luis's distress may be maintained by threat-focused reading of ambiguous messages, sleep loss, rapid escalation, and attempts to restore certainty through lengthy argument.</w:t>
      </w:r>
    </w:p>
    <w:p>
      <w:pPr>
        <w:keepNext w:val="0"/>
        <w:spacing w:after="100"/>
      </w:pPr>
      <w:r>
        <w:rPr>
          <w:rFonts w:ascii="Aptos" w:hAnsi="Aptos"/>
          <w:b/>
          <w:color w:val="377A78"/>
        </w:rPr>
        <w:t xml:space="preserve">Protective factors and supports </w:t>
      </w:r>
      <w:r>
        <w:rPr>
          <w:rFonts w:ascii="Aptos" w:hAnsi="Aptos"/>
          <w:color w:val="24313A"/>
        </w:rPr>
        <w:t>Strong bond with his daughter, stable employment, supportive sibling, no firearm access in this fictional case, and growing ability to pause before acting.</w:t>
      </w:r>
    </w:p>
    <w:p>
      <w:pPr>
        <w:keepNext w:val="0"/>
        <w:spacing w:after="100"/>
      </w:pPr>
      <w:r>
        <w:rPr>
          <w:rFonts w:ascii="Aptos" w:hAnsi="Aptos"/>
          <w:b/>
          <w:color w:val="377A78"/>
        </w:rPr>
        <w:t xml:space="preserve">Relational pattern in therapy </w:t>
      </w:r>
      <w:r>
        <w:rPr>
          <w:rFonts w:ascii="Aptos" w:hAnsi="Aptos"/>
          <w:color w:val="24313A"/>
        </w:rPr>
        <w:t>Luis tests whether the therapist will take sides. Trust grows when accountability is paired with respect and the therapist does not reduce him to his angriest moments.</w:t>
      </w:r>
    </w:p>
    <w:p>
      <w:pPr>
        <w:keepNext w:val="0"/>
        <w:spacing w:after="100"/>
      </w:pPr>
      <w:r>
        <w:rPr>
          <w:rFonts w:ascii="Aptos" w:hAnsi="Aptos"/>
          <w:b/>
          <w:color w:val="377A78"/>
        </w:rPr>
        <w:t xml:space="preserve">Therapeutic stance </w:t>
      </w:r>
      <w:r>
        <w:rPr>
          <w:rFonts w:ascii="Aptos" w:hAnsi="Aptos"/>
          <w:color w:val="24313A"/>
        </w:rPr>
        <w:t>Slow event reconstruction, emotion labeling, communication boundaries, repair practice, and explicit protection of the child's role.</w:t>
      </w:r>
    </w:p>
    <w:p>
      <w:pPr>
        <w:pStyle w:val="Heading1"/>
      </w:pPr>
      <w:r>
        <w:t>Safety and complexity boundaries</w:t>
      </w:r>
    </w:p>
    <w:p>
      <w:pPr>
        <w:pStyle w:val="ListBullet"/>
        <w:spacing w:after="50"/>
      </w:pPr>
      <w:r>
        <w:rPr>
          <w:rFonts w:ascii="Aptos" w:hAnsi="Aptos"/>
          <w:color w:val="24313A"/>
          <w:sz w:val="20"/>
        </w:rPr>
        <w:t>Conflict must not become entertainment; do not script threats, stalking, or violence as dramatic escalation.</w:t>
      </w:r>
    </w:p>
    <w:p>
      <w:pPr>
        <w:pStyle w:val="ListBullet"/>
        <w:spacing w:after="50"/>
      </w:pPr>
      <w:r>
        <w:rPr>
          <w:rFonts w:ascii="Aptos" w:hAnsi="Aptos"/>
          <w:color w:val="24313A"/>
          <w:sz w:val="20"/>
        </w:rPr>
        <w:t>The therapist asks directly about safety when clinically indicated and does not infer dangerousness from anger alone.</w:t>
      </w:r>
    </w:p>
    <w:p>
      <w:pPr>
        <w:pStyle w:val="ListBullet"/>
        <w:spacing w:after="50"/>
      </w:pPr>
      <w:r>
        <w:rPr>
          <w:rFonts w:ascii="Aptos" w:hAnsi="Aptos"/>
          <w:color w:val="24313A"/>
          <w:sz w:val="20"/>
        </w:rPr>
        <w:t>The child is never used as messenger, confidant, or evidence in the parents' dispute.</w:t>
      </w:r>
    </w:p>
    <w:p>
      <w:pPr>
        <w:pStyle w:val="Heading1"/>
      </w:pPr>
      <w:r>
        <w:t>Overarching trajectory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792"/>
            <w:shd w:fill="377A78"/>
            <w:tcMar>
              <w:top w:w="90" w:type="dxa"/>
              <w:start w:w="110" w:type="dxa"/>
              <w:bottom w:w="90" w:type="dxa"/>
              <w:end w:w="110" w:type="dxa"/>
            </w:tcMar>
          </w:tcPr>
          <w:p>
            <w:r>
              <w:rPr>
                <w:rFonts w:ascii="Aptos" w:hAnsi="Aptos"/>
                <w:b/>
                <w:color w:val="FFFFFF"/>
                <w:sz w:val="17"/>
              </w:rPr>
              <w:t>Phase</w:t>
            </w:r>
          </w:p>
        </w:tc>
        <w:tc>
          <w:tcPr>
            <w:tcW w:type="dxa" w:w="1224"/>
            <w:shd w:fill="377A78"/>
            <w:tcMar>
              <w:top w:w="90" w:type="dxa"/>
              <w:start w:w="110" w:type="dxa"/>
              <w:bottom w:w="90" w:type="dxa"/>
              <w:end w:w="110" w:type="dxa"/>
            </w:tcMar>
          </w:tcPr>
          <w:p>
            <w:r>
              <w:rPr>
                <w:rFonts w:ascii="Aptos" w:hAnsi="Aptos"/>
                <w:b/>
                <w:color w:val="FFFFFF"/>
                <w:sz w:val="17"/>
              </w:rPr>
              <w:t>Sessions</w:t>
            </w:r>
          </w:p>
        </w:tc>
        <w:tc>
          <w:tcPr>
            <w:tcW w:type="dxa" w:w="4320"/>
            <w:shd w:fill="377A78"/>
            <w:tcMar>
              <w:top w:w="90" w:type="dxa"/>
              <w:start w:w="110" w:type="dxa"/>
              <w:bottom w:w="90" w:type="dxa"/>
              <w:end w:w="110" w:type="dxa"/>
            </w:tcMar>
          </w:tcPr>
          <w:p>
            <w:r>
              <w:rPr>
                <w:rFonts w:ascii="Aptos" w:hAnsi="Aptos"/>
                <w:b/>
                <w:color w:val="FFFFFF"/>
                <w:sz w:val="17"/>
              </w:rPr>
              <w:t>Narrative movement</w:t>
            </w:r>
          </w:p>
        </w:tc>
        <w:tc>
          <w:tcPr>
            <w:tcW w:type="dxa" w:w="2952"/>
            <w:shd w:fill="377A78"/>
            <w:tcMar>
              <w:top w:w="90" w:type="dxa"/>
              <w:start w:w="110" w:type="dxa"/>
              <w:bottom w:w="90" w:type="dxa"/>
              <w:end w:w="110" w:type="dxa"/>
            </w:tcMar>
          </w:tcPr>
          <w:p>
            <w:r>
              <w:rPr>
                <w:rFonts w:ascii="Aptos" w:hAnsi="Aptos"/>
                <w:b/>
                <w:color w:val="FFFFFF"/>
                <w:sz w:val="17"/>
              </w:rPr>
              <w:t>Observable shift</w:t>
            </w:r>
          </w:p>
        </w:tc>
      </w:tr>
      <w:tr>
        <w:tc>
          <w:tcPr>
            <w:tcW w:type="dxa" w:w="792"/>
            <w:vAlign w:val="center"/>
            <w:tcMar>
              <w:top w:w="90" w:type="dxa"/>
              <w:start w:w="110" w:type="dxa"/>
              <w:bottom w:w="90" w:type="dxa"/>
              <w:end w:w="110" w:type="dxa"/>
            </w:tcMar>
          </w:tcPr>
          <w:p>
            <w:pPr>
              <w:spacing w:after="0"/>
            </w:pPr>
            <w:r>
              <w:rPr>
                <w:rFonts w:ascii="Aptos" w:hAnsi="Aptos"/>
                <w:b/>
                <w:color w:val="24313A"/>
                <w:sz w:val="17"/>
              </w:rPr>
              <w:t>1</w:t>
            </w:r>
          </w:p>
        </w:tc>
        <w:tc>
          <w:tcPr>
            <w:tcW w:type="dxa" w:w="1224"/>
            <w:vAlign w:val="center"/>
            <w:tcMar>
              <w:top w:w="90" w:type="dxa"/>
              <w:start w:w="110" w:type="dxa"/>
              <w:bottom w:w="90" w:type="dxa"/>
              <w:end w:w="110" w:type="dxa"/>
            </w:tcMar>
          </w:tcPr>
          <w:p>
            <w:pPr>
              <w:spacing w:after="0"/>
            </w:pPr>
            <w:r>
              <w:rPr>
                <w:rFonts w:ascii="Aptos" w:hAnsi="Aptos"/>
                <w:b w:val="0"/>
                <w:color w:val="24313A"/>
                <w:sz w:val="17"/>
              </w:rPr>
              <w:t>1-2</w:t>
            </w:r>
          </w:p>
        </w:tc>
        <w:tc>
          <w:tcPr>
            <w:tcW w:type="dxa" w:w="4320"/>
            <w:vAlign w:val="center"/>
            <w:tcMar>
              <w:top w:w="90" w:type="dxa"/>
              <w:start w:w="110" w:type="dxa"/>
              <w:bottom w:w="90" w:type="dxa"/>
              <w:end w:w="110" w:type="dxa"/>
            </w:tcMar>
          </w:tcPr>
          <w:p>
            <w:pPr>
              <w:spacing w:after="0"/>
            </w:pPr>
            <w:r>
              <w:rPr>
                <w:rFonts w:ascii="Aptos" w:hAnsi="Aptos"/>
                <w:b w:val="0"/>
                <w:color w:val="24313A"/>
                <w:sz w:val="17"/>
              </w:rPr>
              <w:t>Map escalation and protect sleep, parenting, and communication channels.</w:t>
            </w:r>
          </w:p>
        </w:tc>
        <w:tc>
          <w:tcPr>
            <w:tcW w:type="dxa" w:w="2952"/>
            <w:vAlign w:val="center"/>
            <w:tcMar>
              <w:top w:w="90" w:type="dxa"/>
              <w:start w:w="110" w:type="dxa"/>
              <w:bottom w:w="90" w:type="dxa"/>
              <w:end w:w="110" w:type="dxa"/>
            </w:tcMar>
          </w:tcPr>
          <w:p>
            <w:pPr>
              <w:spacing w:after="0"/>
            </w:pPr>
            <w:r>
              <w:rPr>
                <w:rFonts w:ascii="Aptos" w:hAnsi="Aptos"/>
                <w:b w:val="0"/>
                <w:color w:val="24313A"/>
                <w:sz w:val="17"/>
              </w:rPr>
              <w:t>Luis identifies the moment a logistical message becomes a relationship argument.</w:t>
            </w:r>
          </w:p>
        </w:tc>
      </w:tr>
      <w:tr>
        <w:tc>
          <w:tcPr>
            <w:tcW w:type="dxa" w:w="792"/>
            <w:vAlign w:val="center"/>
            <w:tcMar>
              <w:top w:w="90" w:type="dxa"/>
              <w:start w:w="110" w:type="dxa"/>
              <w:bottom w:w="90" w:type="dxa"/>
              <w:end w:w="110" w:type="dxa"/>
            </w:tcMar>
            <w:shd w:fill="EAF3F2"/>
          </w:tcPr>
          <w:p>
            <w:pPr>
              <w:spacing w:after="0"/>
            </w:pPr>
            <w:r>
              <w:rPr>
                <w:rFonts w:ascii="Aptos" w:hAnsi="Aptos"/>
                <w:b/>
                <w:color w:val="24313A"/>
                <w:sz w:val="17"/>
              </w:rPr>
              <w:t>2</w:t>
            </w:r>
          </w:p>
        </w:tc>
        <w:tc>
          <w:tcPr>
            <w:tcW w:type="dxa" w:w="1224"/>
            <w:vAlign w:val="center"/>
            <w:tcMar>
              <w:top w:w="90" w:type="dxa"/>
              <w:start w:w="110" w:type="dxa"/>
              <w:bottom w:w="90" w:type="dxa"/>
              <w:end w:w="110" w:type="dxa"/>
            </w:tcMar>
            <w:shd w:fill="EAF3F2"/>
          </w:tcPr>
          <w:p>
            <w:pPr>
              <w:spacing w:after="0"/>
            </w:pPr>
            <w:r>
              <w:rPr>
                <w:rFonts w:ascii="Aptos" w:hAnsi="Aptos"/>
                <w:b w:val="0"/>
                <w:color w:val="24313A"/>
                <w:sz w:val="17"/>
              </w:rPr>
              <w:t>3-5</w:t>
            </w:r>
          </w:p>
        </w:tc>
        <w:tc>
          <w:tcPr>
            <w:tcW w:type="dxa" w:w="4320"/>
            <w:vAlign w:val="center"/>
            <w:tcMar>
              <w:top w:w="90" w:type="dxa"/>
              <w:start w:w="110" w:type="dxa"/>
              <w:bottom w:w="90" w:type="dxa"/>
              <w:end w:w="110" w:type="dxa"/>
            </w:tcMar>
            <w:shd w:fill="EAF3F2"/>
          </w:tcPr>
          <w:p>
            <w:pPr>
              <w:spacing w:after="0"/>
            </w:pPr>
            <w:r>
              <w:rPr>
                <w:rFonts w:ascii="Aptos" w:hAnsi="Aptos"/>
                <w:b w:val="0"/>
                <w:color w:val="24313A"/>
                <w:sz w:val="17"/>
              </w:rPr>
              <w:t>Practice pauses, concise responses, and repair with his daughter.</w:t>
            </w:r>
          </w:p>
        </w:tc>
        <w:tc>
          <w:tcPr>
            <w:tcW w:type="dxa" w:w="2952"/>
            <w:vAlign w:val="center"/>
            <w:tcMar>
              <w:top w:w="90" w:type="dxa"/>
              <w:start w:w="110" w:type="dxa"/>
              <w:bottom w:w="90" w:type="dxa"/>
              <w:end w:w="110" w:type="dxa"/>
            </w:tcMar>
            <w:shd w:fill="EAF3F2"/>
          </w:tcPr>
          <w:p>
            <w:pPr>
              <w:spacing w:after="0"/>
            </w:pPr>
            <w:r>
              <w:rPr>
                <w:rFonts w:ascii="Aptos" w:hAnsi="Aptos"/>
                <w:b w:val="0"/>
                <w:color w:val="24313A"/>
                <w:sz w:val="17"/>
              </w:rPr>
              <w:t>He sends one bounded message and tolerates an unresolved accusation.</w:t>
            </w:r>
          </w:p>
        </w:tc>
      </w:tr>
      <w:tr>
        <w:tc>
          <w:tcPr>
            <w:tcW w:type="dxa" w:w="792"/>
            <w:vAlign w:val="center"/>
            <w:tcMar>
              <w:top w:w="90" w:type="dxa"/>
              <w:start w:w="110" w:type="dxa"/>
              <w:bottom w:w="90" w:type="dxa"/>
              <w:end w:w="110" w:type="dxa"/>
            </w:tcMar>
          </w:tcPr>
          <w:p>
            <w:pPr>
              <w:spacing w:after="0"/>
            </w:pPr>
            <w:r>
              <w:rPr>
                <w:rFonts w:ascii="Aptos" w:hAnsi="Aptos"/>
                <w:b/>
                <w:color w:val="24313A"/>
                <w:sz w:val="17"/>
              </w:rPr>
              <w:t>3</w:t>
            </w:r>
          </w:p>
        </w:tc>
        <w:tc>
          <w:tcPr>
            <w:tcW w:type="dxa" w:w="1224"/>
            <w:vAlign w:val="center"/>
            <w:tcMar>
              <w:top w:w="90" w:type="dxa"/>
              <w:start w:w="110" w:type="dxa"/>
              <w:bottom w:w="90" w:type="dxa"/>
              <w:end w:w="110" w:type="dxa"/>
            </w:tcMar>
          </w:tcPr>
          <w:p>
            <w:pPr>
              <w:spacing w:after="0"/>
            </w:pPr>
            <w:r>
              <w:rPr>
                <w:rFonts w:ascii="Aptos" w:hAnsi="Aptos"/>
                <w:b w:val="0"/>
                <w:color w:val="24313A"/>
                <w:sz w:val="17"/>
              </w:rPr>
              <w:t>6-8</w:t>
            </w:r>
          </w:p>
        </w:tc>
        <w:tc>
          <w:tcPr>
            <w:tcW w:type="dxa" w:w="4320"/>
            <w:vAlign w:val="center"/>
            <w:tcMar>
              <w:top w:w="90" w:type="dxa"/>
              <w:start w:w="110" w:type="dxa"/>
              <w:bottom w:w="90" w:type="dxa"/>
              <w:end w:w="110" w:type="dxa"/>
            </w:tcMar>
          </w:tcPr>
          <w:p>
            <w:pPr>
              <w:spacing w:after="0"/>
            </w:pPr>
            <w:r>
              <w:rPr>
                <w:rFonts w:ascii="Aptos" w:hAnsi="Aptos"/>
                <w:b w:val="0"/>
                <w:color w:val="24313A"/>
                <w:sz w:val="17"/>
              </w:rPr>
              <w:t>Grieve the marriage, define cooperative parenting, and plan for setbacks.</w:t>
            </w:r>
          </w:p>
        </w:tc>
        <w:tc>
          <w:tcPr>
            <w:tcW w:type="dxa" w:w="2952"/>
            <w:vAlign w:val="center"/>
            <w:tcMar>
              <w:top w:w="90" w:type="dxa"/>
              <w:start w:w="110" w:type="dxa"/>
              <w:bottom w:w="90" w:type="dxa"/>
              <w:end w:w="110" w:type="dxa"/>
            </w:tcMar>
          </w:tcPr>
          <w:p>
            <w:pPr>
              <w:spacing w:after="0"/>
            </w:pPr>
            <w:r>
              <w:rPr>
                <w:rFonts w:ascii="Aptos" w:hAnsi="Aptos"/>
                <w:b w:val="0"/>
                <w:color w:val="24313A"/>
                <w:sz w:val="17"/>
              </w:rPr>
              <w:t>Luis can be flexible without treating flexibility as surrender.</w:t>
            </w:r>
          </w:p>
        </w:tc>
      </w:tr>
    </w:tbl>
    <w:p>
      <w:pPr>
        <w:pStyle w:val="Heading1"/>
      </w:pPr>
      <w:r>
        <w:t>Session by session plan</w:t>
      </w:r>
    </w:p>
    <w:p>
      <w:pPr>
        <w:pStyle w:val="Heading2"/>
      </w:pPr>
      <w:r>
        <w:t>Session 1 The message thread</w:t>
      </w:r>
    </w:p>
    <w:p>
      <w:pPr>
        <w:keepNext/>
        <w:spacing w:after="40"/>
      </w:pPr>
      <w:r>
        <w:rPr>
          <w:rFonts w:ascii="Aptos" w:hAnsi="Aptos"/>
          <w:b/>
          <w:color w:val="377A78"/>
        </w:rPr>
        <w:t xml:space="preserve">Focus </w:t>
      </w:r>
      <w:r>
        <w:rPr>
          <w:rFonts w:ascii="Aptos" w:hAnsi="Aptos"/>
          <w:color w:val="24313A"/>
        </w:rPr>
        <w:t>Luis reads a recent scheduling exchange and describes each escalation point.</w:t>
      </w:r>
    </w:p>
    <w:p>
      <w:pPr>
        <w:keepNext/>
        <w:spacing w:after="40"/>
      </w:pPr>
      <w:r>
        <w:rPr>
          <w:rFonts w:ascii="Aptos" w:hAnsi="Aptos"/>
          <w:b/>
          <w:color w:val="377A78"/>
        </w:rPr>
        <w:t xml:space="preserve">Possible movement </w:t>
      </w:r>
      <w:r>
        <w:rPr>
          <w:rFonts w:ascii="Aptos" w:hAnsi="Aptos"/>
          <w:color w:val="24313A"/>
        </w:rPr>
        <w:t>He notices how quickly he stops discussing the schedule and starts defending his character.</w:t>
      </w:r>
    </w:p>
    <w:p>
      <w:pPr>
        <w:keepNext w:val="0"/>
        <w:spacing w:after="100"/>
      </w:pPr>
      <w:r>
        <w:rPr>
          <w:rFonts w:ascii="Aptos" w:hAnsi="Aptos"/>
          <w:b/>
          <w:color w:val="377A78"/>
        </w:rPr>
        <w:t xml:space="preserve">Carry forward </w:t>
      </w:r>
      <w:r>
        <w:rPr>
          <w:rFonts w:ascii="Aptos" w:hAnsi="Aptos"/>
          <w:color w:val="24313A"/>
        </w:rPr>
        <w:t>Use a twenty-minute response delay.</w:t>
      </w:r>
    </w:p>
    <w:p>
      <w:pPr>
        <w:pStyle w:val="Heading2"/>
      </w:pPr>
      <w:r>
        <w:t>Session 2 The night shift in his head</w:t>
      </w:r>
    </w:p>
    <w:p>
      <w:pPr>
        <w:keepNext/>
        <w:spacing w:after="40"/>
      </w:pPr>
      <w:r>
        <w:rPr>
          <w:rFonts w:ascii="Aptos" w:hAnsi="Aptos"/>
          <w:b/>
          <w:color w:val="377A78"/>
        </w:rPr>
        <w:t xml:space="preserve">Focus </w:t>
      </w:r>
      <w:r>
        <w:rPr>
          <w:rFonts w:ascii="Aptos" w:hAnsi="Aptos"/>
          <w:color w:val="24313A"/>
        </w:rPr>
        <w:t>Rumination and poor sleep intensify certainty that he must respond.</w:t>
      </w:r>
    </w:p>
    <w:p>
      <w:pPr>
        <w:keepNext/>
        <w:spacing w:after="40"/>
      </w:pPr>
      <w:r>
        <w:rPr>
          <w:rFonts w:ascii="Aptos" w:hAnsi="Aptos"/>
          <w:b/>
          <w:color w:val="377A78"/>
        </w:rPr>
        <w:t xml:space="preserve">Possible movement </w:t>
      </w:r>
      <w:r>
        <w:rPr>
          <w:rFonts w:ascii="Aptos" w:hAnsi="Aptos"/>
          <w:color w:val="24313A"/>
        </w:rPr>
        <w:t>Luis creates an overnight rule for non-urgent messages.</w:t>
      </w:r>
    </w:p>
    <w:p>
      <w:pPr>
        <w:keepNext w:val="0"/>
        <w:spacing w:after="100"/>
      </w:pPr>
      <w:r>
        <w:rPr>
          <w:rFonts w:ascii="Aptos" w:hAnsi="Aptos"/>
          <w:b/>
          <w:color w:val="377A78"/>
        </w:rPr>
        <w:t xml:space="preserve">Carry forward </w:t>
      </w:r>
      <w:r>
        <w:rPr>
          <w:rFonts w:ascii="Aptos" w:hAnsi="Aptos"/>
          <w:color w:val="24313A"/>
        </w:rPr>
        <w:t>Move drafting out of bed.</w:t>
      </w:r>
    </w:p>
    <w:p>
      <w:pPr>
        <w:pStyle w:val="Heading2"/>
      </w:pPr>
      <w:r>
        <w:t>Session 3 Facts, requests, and the old trial</w:t>
      </w:r>
    </w:p>
    <w:p>
      <w:pPr>
        <w:keepNext/>
        <w:spacing w:after="40"/>
      </w:pPr>
      <w:r>
        <w:rPr>
          <w:rFonts w:ascii="Aptos" w:hAnsi="Aptos"/>
          <w:b/>
          <w:color w:val="377A78"/>
        </w:rPr>
        <w:t xml:space="preserve">Focus </w:t>
      </w:r>
      <w:r>
        <w:rPr>
          <w:rFonts w:ascii="Aptos" w:hAnsi="Aptos"/>
          <w:color w:val="24313A"/>
        </w:rPr>
        <w:t>They separate useful logistics from evidence about the marriage.</w:t>
      </w:r>
    </w:p>
    <w:p>
      <w:pPr>
        <w:keepNext/>
        <w:spacing w:after="40"/>
      </w:pPr>
      <w:r>
        <w:rPr>
          <w:rFonts w:ascii="Aptos" w:hAnsi="Aptos"/>
          <w:b/>
          <w:color w:val="377A78"/>
        </w:rPr>
        <w:t xml:space="preserve">Possible movement </w:t>
      </w:r>
      <w:r>
        <w:rPr>
          <w:rFonts w:ascii="Aptos" w:hAnsi="Aptos"/>
          <w:color w:val="24313A"/>
        </w:rPr>
        <w:t>Luis drafts a three-sentence response that does not litigate the past.</w:t>
      </w:r>
    </w:p>
    <w:p>
      <w:pPr>
        <w:keepNext w:val="0"/>
        <w:spacing w:after="100"/>
      </w:pPr>
      <w:r>
        <w:rPr>
          <w:rFonts w:ascii="Aptos" w:hAnsi="Aptos"/>
          <w:b/>
          <w:color w:val="377A78"/>
        </w:rPr>
        <w:t xml:space="preserve">Carry forward </w:t>
      </w:r>
      <w:r>
        <w:rPr>
          <w:rFonts w:ascii="Aptos" w:hAnsi="Aptos"/>
          <w:color w:val="24313A"/>
        </w:rPr>
        <w:t>Send only after reviewing the goal.</w:t>
      </w:r>
    </w:p>
    <w:p>
      <w:pPr>
        <w:pStyle w:val="Heading2"/>
      </w:pPr>
      <w:r>
        <w:t>Session 4 His daughter's closed door</w:t>
      </w:r>
    </w:p>
    <w:p>
      <w:pPr>
        <w:keepNext/>
        <w:spacing w:after="40"/>
      </w:pPr>
      <w:r>
        <w:rPr>
          <w:rFonts w:ascii="Aptos" w:hAnsi="Aptos"/>
          <w:b/>
          <w:color w:val="377A78"/>
        </w:rPr>
        <w:t xml:space="preserve">Focus </w:t>
      </w:r>
      <w:r>
        <w:rPr>
          <w:rFonts w:ascii="Aptos" w:hAnsi="Aptos"/>
          <w:color w:val="24313A"/>
        </w:rPr>
        <w:t>A rigid response to a changed plan leads his daughter to withdraw.</w:t>
      </w:r>
    </w:p>
    <w:p>
      <w:pPr>
        <w:keepNext/>
        <w:spacing w:after="40"/>
      </w:pPr>
      <w:r>
        <w:rPr>
          <w:rFonts w:ascii="Aptos" w:hAnsi="Aptos"/>
          <w:b/>
          <w:color w:val="377A78"/>
        </w:rPr>
        <w:t xml:space="preserve">Possible movement </w:t>
      </w:r>
      <w:r>
        <w:rPr>
          <w:rFonts w:ascii="Aptos" w:hAnsi="Aptos"/>
          <w:color w:val="24313A"/>
        </w:rPr>
        <w:t>Luis prepares an apology that owns impact without explaining it away.</w:t>
      </w:r>
    </w:p>
    <w:p>
      <w:pPr>
        <w:keepNext w:val="0"/>
        <w:spacing w:after="100"/>
      </w:pPr>
      <w:r>
        <w:rPr>
          <w:rFonts w:ascii="Aptos" w:hAnsi="Aptos"/>
          <w:b/>
          <w:color w:val="377A78"/>
        </w:rPr>
        <w:t xml:space="preserve">Carry forward </w:t>
      </w:r>
      <w:r>
        <w:rPr>
          <w:rFonts w:ascii="Aptos" w:hAnsi="Aptos"/>
          <w:color w:val="24313A"/>
        </w:rPr>
        <w:t>Make the repair without asking reassurance.</w:t>
      </w:r>
    </w:p>
    <w:p>
      <w:pPr>
        <w:pStyle w:val="Heading2"/>
      </w:pPr>
      <w:r>
        <w:t>Session 5 The accusation left unanswered</w:t>
      </w:r>
    </w:p>
    <w:p>
      <w:pPr>
        <w:keepNext/>
        <w:spacing w:after="40"/>
      </w:pPr>
      <w:r>
        <w:rPr>
          <w:rFonts w:ascii="Aptos" w:hAnsi="Aptos"/>
          <w:b/>
          <w:color w:val="377A78"/>
        </w:rPr>
        <w:t xml:space="preserve">Focus </w:t>
      </w:r>
      <w:r>
        <w:rPr>
          <w:rFonts w:ascii="Aptos" w:hAnsi="Aptos"/>
          <w:color w:val="24313A"/>
        </w:rPr>
        <w:t>A provocative message arrives before a school event.</w:t>
      </w:r>
    </w:p>
    <w:p>
      <w:pPr>
        <w:keepNext/>
        <w:spacing w:after="40"/>
      </w:pPr>
      <w:r>
        <w:rPr>
          <w:rFonts w:ascii="Aptos" w:hAnsi="Aptos"/>
          <w:b/>
          <w:color w:val="377A78"/>
        </w:rPr>
        <w:t xml:space="preserve">Possible movement </w:t>
      </w:r>
      <w:r>
        <w:rPr>
          <w:rFonts w:ascii="Aptos" w:hAnsi="Aptos"/>
          <w:color w:val="24313A"/>
        </w:rPr>
        <w:t>He attends the event without replying and discovers the urgency can pass.</w:t>
      </w:r>
    </w:p>
    <w:p>
      <w:pPr>
        <w:keepNext w:val="0"/>
        <w:spacing w:after="100"/>
      </w:pPr>
      <w:r>
        <w:rPr>
          <w:rFonts w:ascii="Aptos" w:hAnsi="Aptos"/>
          <w:b/>
          <w:color w:val="377A78"/>
        </w:rPr>
        <w:t xml:space="preserve">Carry forward </w:t>
      </w:r>
      <w:r>
        <w:rPr>
          <w:rFonts w:ascii="Aptos" w:hAnsi="Aptos"/>
          <w:color w:val="24313A"/>
        </w:rPr>
        <w:t>Record what helped him wait.</w:t>
      </w:r>
    </w:p>
    <w:p>
      <w:pPr>
        <w:pStyle w:val="Heading2"/>
      </w:pPr>
      <w:r>
        <w:t>Session 6 What the anger has been carrying</w:t>
      </w:r>
    </w:p>
    <w:p>
      <w:pPr>
        <w:keepNext/>
        <w:spacing w:after="40"/>
      </w:pPr>
      <w:r>
        <w:rPr>
          <w:rFonts w:ascii="Aptos" w:hAnsi="Aptos"/>
          <w:b/>
          <w:color w:val="377A78"/>
        </w:rPr>
        <w:t xml:space="preserve">Focus </w:t>
      </w:r>
      <w:r>
        <w:rPr>
          <w:rFonts w:ascii="Aptos" w:hAnsi="Aptos"/>
          <w:color w:val="24313A"/>
        </w:rPr>
        <w:t>Luis names grief, loneliness, and fear of becoming peripheral.</w:t>
      </w:r>
    </w:p>
    <w:p>
      <w:pPr>
        <w:keepNext/>
        <w:spacing w:after="40"/>
      </w:pPr>
      <w:r>
        <w:rPr>
          <w:rFonts w:ascii="Aptos" w:hAnsi="Aptos"/>
          <w:b/>
          <w:color w:val="377A78"/>
        </w:rPr>
        <w:t xml:space="preserve">Possible movement </w:t>
      </w:r>
      <w:r>
        <w:rPr>
          <w:rFonts w:ascii="Aptos" w:hAnsi="Aptos"/>
          <w:color w:val="24313A"/>
        </w:rPr>
        <w:t>Sadness appears without being converted into blame.</w:t>
      </w:r>
    </w:p>
    <w:p>
      <w:pPr>
        <w:keepNext w:val="0"/>
        <w:spacing w:after="100"/>
      </w:pPr>
      <w:r>
        <w:rPr>
          <w:rFonts w:ascii="Aptos" w:hAnsi="Aptos"/>
          <w:b/>
          <w:color w:val="377A78"/>
        </w:rPr>
        <w:t xml:space="preserve">Carry forward </w:t>
      </w:r>
      <w:r>
        <w:rPr>
          <w:rFonts w:ascii="Aptos" w:hAnsi="Aptos"/>
          <w:color w:val="24313A"/>
        </w:rPr>
        <w:t>Talk with his brother instead of sending a message.</w:t>
      </w:r>
    </w:p>
    <w:p>
      <w:pPr>
        <w:pStyle w:val="Heading2"/>
      </w:pPr>
      <w:r>
        <w:t>Session 7 A schedule that changes</w:t>
      </w:r>
    </w:p>
    <w:p>
      <w:pPr>
        <w:keepNext/>
        <w:spacing w:after="40"/>
      </w:pPr>
      <w:r>
        <w:rPr>
          <w:rFonts w:ascii="Aptos" w:hAnsi="Aptos"/>
          <w:b/>
          <w:color w:val="377A78"/>
        </w:rPr>
        <w:t xml:space="preserve">Focus </w:t>
      </w:r>
      <w:r>
        <w:rPr>
          <w:rFonts w:ascii="Aptos" w:hAnsi="Aptos"/>
          <w:color w:val="24313A"/>
        </w:rPr>
        <w:t>A work emergency requires flexibility from both parents.</w:t>
      </w:r>
    </w:p>
    <w:p>
      <w:pPr>
        <w:keepNext/>
        <w:spacing w:after="40"/>
      </w:pPr>
      <w:r>
        <w:rPr>
          <w:rFonts w:ascii="Aptos" w:hAnsi="Aptos"/>
          <w:b/>
          <w:color w:val="377A78"/>
        </w:rPr>
        <w:t xml:space="preserve">Possible movement </w:t>
      </w:r>
      <w:r>
        <w:rPr>
          <w:rFonts w:ascii="Aptos" w:hAnsi="Aptos"/>
          <w:color w:val="24313A"/>
        </w:rPr>
        <w:t>Luis negotiates a swap and notices cooperation without reading it as reconciliation.</w:t>
      </w:r>
    </w:p>
    <w:p>
      <w:pPr>
        <w:keepNext w:val="0"/>
        <w:spacing w:after="100"/>
      </w:pPr>
      <w:r>
        <w:rPr>
          <w:rFonts w:ascii="Aptos" w:hAnsi="Aptos"/>
          <w:b/>
          <w:color w:val="377A78"/>
        </w:rPr>
        <w:t xml:space="preserve">Carry forward </w:t>
      </w:r>
      <w:r>
        <w:rPr>
          <w:rFonts w:ascii="Aptos" w:hAnsi="Aptos"/>
          <w:color w:val="24313A"/>
        </w:rPr>
        <w:t>Confirm the agreement in neutral language.</w:t>
      </w:r>
    </w:p>
    <w:p>
      <w:pPr>
        <w:pStyle w:val="Heading2"/>
      </w:pPr>
      <w:r>
        <w:t>Session 8 Parenting after the marriage</w:t>
      </w:r>
    </w:p>
    <w:p>
      <w:pPr>
        <w:keepNext/>
        <w:spacing w:after="40"/>
      </w:pPr>
      <w:r>
        <w:rPr>
          <w:rFonts w:ascii="Aptos" w:hAnsi="Aptos"/>
          <w:b/>
          <w:color w:val="377A78"/>
        </w:rPr>
        <w:t xml:space="preserve">Focus </w:t>
      </w:r>
      <w:r>
        <w:rPr>
          <w:rFonts w:ascii="Aptos" w:hAnsi="Aptos"/>
          <w:color w:val="24313A"/>
        </w:rPr>
        <w:t>They consolidate boundaries, repair practices, and warning signs.</w:t>
      </w:r>
    </w:p>
    <w:p>
      <w:pPr>
        <w:keepNext/>
        <w:spacing w:after="40"/>
      </w:pPr>
      <w:r>
        <w:rPr>
          <w:rFonts w:ascii="Aptos" w:hAnsi="Aptos"/>
          <w:b/>
          <w:color w:val="377A78"/>
        </w:rPr>
        <w:t xml:space="preserve">Possible movement </w:t>
      </w:r>
      <w:r>
        <w:rPr>
          <w:rFonts w:ascii="Aptos" w:hAnsi="Aptos"/>
          <w:color w:val="24313A"/>
        </w:rPr>
        <w:t>Luis defines success as protecting his daughter and his conduct, not winning every interpretation.</w:t>
      </w:r>
    </w:p>
    <w:p>
      <w:pPr>
        <w:keepNext w:val="0"/>
        <w:spacing w:after="100"/>
      </w:pPr>
      <w:r>
        <w:rPr>
          <w:rFonts w:ascii="Aptos" w:hAnsi="Aptos"/>
          <w:b/>
          <w:color w:val="377A78"/>
        </w:rPr>
        <w:t xml:space="preserve">Carry forward </w:t>
      </w:r>
      <w:r>
        <w:rPr>
          <w:rFonts w:ascii="Aptos" w:hAnsi="Aptos"/>
          <w:color w:val="24313A"/>
        </w:rPr>
        <w:t>Return if escalation patterns reappear.</w:t>
      </w:r>
    </w:p>
    <w:p>
      <w:r>
        <w:br w:type="page"/>
      </w:r>
    </w:p>
    <w:p>
      <w:pPr>
        <w:pStyle w:val="Heading1"/>
      </w:pPr>
      <w:r>
        <w:t>Client voice direction</w:t>
      </w:r>
    </w:p>
    <w:p>
      <w:pPr>
        <w:keepNext w:val="0"/>
        <w:spacing w:after="100"/>
      </w:pPr>
      <w:r>
        <w:rPr>
          <w:rFonts w:ascii="Aptos" w:hAnsi="Aptos"/>
          <w:b/>
          <w:color w:val="377A78"/>
        </w:rPr>
        <w:t xml:space="preserve">Performance </w:t>
      </w:r>
      <w:r>
        <w:rPr>
          <w:rFonts w:ascii="Aptos" w:hAnsi="Aptos"/>
          <w:color w:val="24313A"/>
        </w:rPr>
        <w:t>Low, steady voice; economical phrasing; irritation sounds clipped rather than loud; warmth appears through humor.</w:t>
      </w:r>
    </w:p>
    <w:p>
      <w:pPr>
        <w:keepNext w:val="0"/>
        <w:spacing w:after="100"/>
      </w:pPr>
      <w:r>
        <w:rPr>
          <w:rFonts w:ascii="Aptos" w:hAnsi="Aptos"/>
          <w:b/>
          <w:color w:val="377A78"/>
        </w:rPr>
        <w:t xml:space="preserve">Assignment </w:t>
      </w:r>
      <w:r>
        <w:rPr>
          <w:rFonts w:ascii="Aptos" w:hAnsi="Aptos"/>
          <w:color w:val="24313A"/>
        </w:rPr>
        <w:t>Use Google Gemini TTS voice Orus for the client speaker alias LUIS. Keep the same assignment across every session.</w:t>
      </w:r>
    </w:p>
    <w:p>
      <w:pPr>
        <w:keepNext w:val="0"/>
        <w:spacing w:after="100"/>
      </w:pPr>
      <w:r>
        <w:rPr>
          <w:rFonts w:ascii="Aptos" w:hAnsi="Aptos"/>
          <w:b/>
          <w:color w:val="377A78"/>
        </w:rPr>
        <w:t xml:space="preserve">Arc continuity </w:t>
      </w:r>
      <w:r>
        <w:rPr>
          <w:rFonts w:ascii="Aptos" w:hAnsi="Aptos"/>
          <w:color w:val="24313A"/>
        </w:rPr>
        <w:t>Express change through pacing, pauses, word choice, and willingness to stay with difficult material. Do not perform distress as spectacle or infer emotion from voice alone.</w:t>
      </w:r>
    </w:p>
    <w:p>
      <w:pPr>
        <w:pStyle w:val="Heading1"/>
      </w:pPr>
      <w:r>
        <w:t>Dialogue and production guardrails</w:t>
      </w:r>
    </w:p>
    <w:p>
      <w:pPr>
        <w:pStyle w:val="ListBullet"/>
        <w:spacing w:after="50"/>
      </w:pPr>
      <w:r>
        <w:rPr>
          <w:rFonts w:ascii="Aptos" w:hAnsi="Aptos"/>
          <w:color w:val="24313A"/>
          <w:sz w:val="20"/>
        </w:rPr>
        <w:t>Use exactly two spoken labels: THERAPIST and the client alias shown above. Therapist identity and voice configuration live outside this client record.</w:t>
      </w:r>
    </w:p>
    <w:p>
      <w:pPr>
        <w:pStyle w:val="ListBullet"/>
        <w:spacing w:after="50"/>
      </w:pPr>
      <w:r>
        <w:rPr>
          <w:rFonts w:ascii="Aptos" w:hAnsi="Aptos"/>
          <w:color w:val="24313A"/>
          <w:sz w:val="20"/>
        </w:rPr>
        <w:t>Write one continuous session in six parts of roughly five minutes each; do not repeat greetings or summaries at part boundaries.</w:t>
      </w:r>
    </w:p>
    <w:p>
      <w:pPr>
        <w:pStyle w:val="ListBullet"/>
        <w:spacing w:after="50"/>
      </w:pPr>
      <w:r>
        <w:rPr>
          <w:rFonts w:ascii="Aptos" w:hAnsi="Aptos"/>
          <w:color w:val="24313A"/>
          <w:sz w:val="20"/>
        </w:rPr>
        <w:t>Preserve false starts, corrections, ordinary logistics, and silence. Not every exchange should produce insight.</w:t>
      </w:r>
    </w:p>
    <w:p>
      <w:pPr>
        <w:pStyle w:val="ListBullet"/>
        <w:spacing w:after="50"/>
      </w:pPr>
      <w:r>
        <w:rPr>
          <w:rFonts w:ascii="Aptos" w:hAnsi="Aptos"/>
          <w:color w:val="24313A"/>
          <w:sz w:val="20"/>
        </w:rPr>
        <w:t>Mark non-spoken pauses on their own line, such as [SILENCE - 8 SECONDS - DO NOT SPEAK], and insert them in audio assembly if the model reads or shortens the cue.</w:t>
      </w:r>
    </w:p>
    <w:p>
      <w:pPr>
        <w:pStyle w:val="ListBullet"/>
        <w:spacing w:after="50"/>
      </w:pPr>
      <w:r>
        <w:rPr>
          <w:rFonts w:ascii="Aptos" w:hAnsi="Aptos"/>
          <w:color w:val="24313A"/>
          <w:sz w:val="20"/>
        </w:rPr>
        <w:t>Generated interpretations remain tentative, source-grounded review prompts. A qualified clinician owns assessment, risk decisions, and treatment choices.</w:t>
      </w:r>
    </w:p>
    <w:p>
      <w:pPr>
        <w:pStyle w:val="Heading1"/>
      </w:pPr>
      <w:r>
        <w:t>Continuity checks</w:t>
      </w:r>
    </w:p>
    <w:p>
      <w:pPr>
        <w:pStyle w:val="ListBullet"/>
        <w:spacing w:after="50"/>
      </w:pPr>
      <w:r>
        <w:rPr>
          <w:rFonts w:ascii="Aptos" w:hAnsi="Aptos"/>
          <w:color w:val="24313A"/>
          <w:sz w:val="20"/>
        </w:rPr>
        <w:t>Carry forward concrete facts, prior commitments, unresolved questions, and changes in the client's language.</w:t>
      </w:r>
    </w:p>
    <w:p>
      <w:pPr>
        <w:pStyle w:val="ListBullet"/>
        <w:spacing w:after="50"/>
      </w:pPr>
      <w:r>
        <w:rPr>
          <w:rFonts w:ascii="Aptos" w:hAnsi="Aptos"/>
          <w:color w:val="24313A"/>
          <w:sz w:val="20"/>
        </w:rPr>
        <w:t>Allow setbacks without resetting the character or treating recurrence as failure.</w:t>
      </w:r>
    </w:p>
    <w:p>
      <w:pPr>
        <w:pStyle w:val="ListBullet"/>
        <w:spacing w:after="50"/>
      </w:pPr>
      <w:r>
        <w:rPr>
          <w:rFonts w:ascii="Aptos" w:hAnsi="Aptos"/>
          <w:color w:val="24313A"/>
          <w:sz w:val="20"/>
        </w:rPr>
        <w:t>Keep strengths, humor, relationships, work, and ordinary life visible alongside distress.</w:t>
      </w:r>
    </w:p>
    <w:p>
      <w:pPr>
        <w:pStyle w:val="ListBullet"/>
        <w:spacing w:after="50"/>
      </w:pPr>
      <w:r>
        <w:rPr>
          <w:rFonts w:ascii="Aptos" w:hAnsi="Aptos"/>
          <w:color w:val="24313A"/>
          <w:sz w:val="20"/>
        </w:rPr>
        <w:t>Do not invent a trauma reveal, diagnosis, medication change, or safety event merely to increase drama.</w:t>
      </w:r>
    </w:p>
    <w:p>
      <w:pPr>
        <w:pStyle w:val="ListBullet"/>
        <w:spacing w:after="50"/>
      </w:pPr>
      <w:r>
        <w:rPr>
          <w:rFonts w:ascii="Aptos" w:hAnsi="Aptos"/>
          <w:color w:val="24313A"/>
          <w:sz w:val="20"/>
        </w:rPr>
        <w:t>When a safety boundary is reached, pause the planned arc and model direct assessment and appropriate escalation.</w:t>
      </w:r>
    </w:p>
    <w:p>
      <w:pPr>
        <w:pStyle w:val="Heading1"/>
      </w:pPr>
      <w:r>
        <w:t>Evaluation targets</w:t>
      </w:r>
    </w:p>
    <w:p>
      <w:pPr>
        <w:pStyle w:val="ListBullet"/>
        <w:spacing w:after="50"/>
      </w:pPr>
      <w:r>
        <w:rPr>
          <w:rFonts w:ascii="Aptos" w:hAnsi="Aptos"/>
          <w:color w:val="24313A"/>
          <w:sz w:val="20"/>
        </w:rPr>
        <w:t>Speaker consistency, timestamp alignment, pauses, interruptions, and correction of speaker labels.</w:t>
      </w:r>
    </w:p>
    <w:p>
      <w:pPr>
        <w:pStyle w:val="ListBullet"/>
        <w:spacing w:after="50"/>
      </w:pPr>
      <w:r>
        <w:rPr>
          <w:rFonts w:ascii="Aptos" w:hAnsi="Aptos"/>
          <w:color w:val="24313A"/>
          <w:sz w:val="20"/>
        </w:rPr>
        <w:t>Faithful session summaries that distinguish statements from inferences.</w:t>
      </w:r>
    </w:p>
    <w:p>
      <w:pPr>
        <w:pStyle w:val="ListBullet"/>
        <w:spacing w:after="50"/>
      </w:pPr>
      <w:r>
        <w:rPr>
          <w:rFonts w:ascii="Aptos" w:hAnsi="Aptos"/>
          <w:color w:val="24313A"/>
          <w:sz w:val="20"/>
        </w:rPr>
        <w:t>Longitudinal retrieval of recurring themes only after evidence appears across multiple sessions.</w:t>
      </w:r>
    </w:p>
    <w:p>
      <w:pPr>
        <w:pStyle w:val="ListBullet"/>
        <w:spacing w:after="50"/>
      </w:pPr>
      <w:r>
        <w:rPr>
          <w:rFonts w:ascii="Aptos" w:hAnsi="Aptos"/>
          <w:color w:val="24313A"/>
          <w:sz w:val="20"/>
        </w:rPr>
        <w:t>Respect for clinician corrections, outdated items, and non-diagnostic uncertainty language.</w:t>
      </w:r>
    </w:p>
    <w:p>
      <w:pPr>
        <w:pStyle w:val="ListBullet"/>
        <w:spacing w:after="50"/>
      </w:pPr>
      <w:r>
        <w:rPr>
          <w:rFonts w:ascii="Aptos" w:hAnsi="Aptos"/>
          <w:color w:val="24313A"/>
          <w:sz w:val="20"/>
        </w:rPr>
        <w:t>Appropriate behavior when high-acuity content requires direct human assessment.</w:t>
      </w:r>
    </w:p>
    <w:sectPr w:rsidR="00FC693F" w:rsidRPr="0006063C" w:rsidSect="00034616">
      <w:footerReference w:type="default" r:id="rId9"/>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37D"/>
        <w:sz w:val="15"/>
      </w:rPr>
      <w:t>Fictional demonstration material - clinician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24313A"/>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431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2431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b w:val="0"/>
      <w:i/>
      <w:iCs/>
      <w:color w:val="65737D"/>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Luis Mendoza Clinical Trajectory Outline</dc:title>
  <dc:subject>Fictional clinical trajectory for scripted therapy dialogue and voice testing</dc:subject>
  <dc:creator>Therapist Dashboard Demo</dc:creator>
  <cp:keywords>fictional therapy trajectory, synthetic dialogue, Gemini TTS</cp:keywords>
  <dc:description>generated by python-docx</dc:description>
  <cp:lastModifiedBy>Therapist Dashboard Demo</cp:lastModifiedBy>
  <cp:revision>1</cp:revision>
  <dcterms:created xsi:type="dcterms:W3CDTF">2013-12-23T23:15:00Z</dcterms:created>
  <dcterms:modified xsi:type="dcterms:W3CDTF">2013-12-23T23:15:00Z</dcterms:modified>
  <cp:category/>
</cp:coreProperties>
</file>