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906" w:rsidRPr="00C15906" w:rsidRDefault="00C15906" w:rsidP="00C15906">
      <w:pPr>
        <w:jc w:val="center"/>
        <w:rPr>
          <w:b/>
          <w:sz w:val="28"/>
          <w:szCs w:val="28"/>
        </w:rPr>
      </w:pPr>
      <w:r w:rsidRPr="00C15906">
        <w:rPr>
          <w:b/>
          <w:sz w:val="28"/>
          <w:szCs w:val="28"/>
        </w:rPr>
        <w:t>PLAN DE TRABAJO</w:t>
      </w:r>
    </w:p>
    <w:p w:rsidR="00C15906" w:rsidRDefault="00C15906" w:rsidP="00C15906">
      <w:pPr>
        <w:rPr>
          <w:b/>
        </w:rPr>
      </w:pPr>
    </w:p>
    <w:p w:rsidR="00C15906" w:rsidRDefault="00C15906" w:rsidP="00C15906">
      <w:pPr>
        <w:rPr>
          <w:b/>
        </w:rPr>
      </w:pPr>
    </w:p>
    <w:p w:rsidR="00C15906" w:rsidRDefault="00C15906" w:rsidP="007E3220">
      <w:pPr>
        <w:pStyle w:val="Prrafodelista"/>
        <w:numPr>
          <w:ilvl w:val="0"/>
          <w:numId w:val="8"/>
        </w:numPr>
        <w:jc w:val="both"/>
        <w:rPr>
          <w:b/>
        </w:rPr>
      </w:pPr>
      <w:r w:rsidRPr="00C15906">
        <w:rPr>
          <w:b/>
        </w:rPr>
        <w:t>Título del Proyecto de Investigación</w:t>
      </w:r>
    </w:p>
    <w:p w:rsidR="007E3220" w:rsidRPr="007E3220" w:rsidRDefault="007E3220" w:rsidP="007E3220">
      <w:pPr>
        <w:pStyle w:val="Prrafodelista"/>
        <w:jc w:val="both"/>
        <w:rPr>
          <w:b/>
        </w:rPr>
      </w:pPr>
    </w:p>
    <w:p w:rsidR="008A1A4F" w:rsidRPr="00C15906" w:rsidRDefault="00C15906" w:rsidP="007E3220">
      <w:pPr>
        <w:jc w:val="both"/>
      </w:pPr>
      <w:r>
        <w:t>“</w:t>
      </w:r>
      <w:r w:rsidR="008A1A4F" w:rsidRPr="00C15906">
        <w:t xml:space="preserve">Heterogeneidad en la calidad educativa argentina </w:t>
      </w:r>
      <w:r w:rsidR="00494C3D" w:rsidRPr="00B600C5">
        <w:t>a nivel provincial y regional</w:t>
      </w:r>
      <w:r>
        <w:t>”</w:t>
      </w:r>
    </w:p>
    <w:p w:rsidR="008A1A4F" w:rsidRDefault="008A1A4F" w:rsidP="007E3220">
      <w:pPr>
        <w:jc w:val="both"/>
        <w:rPr>
          <w:b/>
        </w:rPr>
      </w:pPr>
    </w:p>
    <w:p w:rsidR="0054095C" w:rsidRPr="0054095C" w:rsidRDefault="0054095C" w:rsidP="007E3220">
      <w:pPr>
        <w:pStyle w:val="Prrafodelista"/>
        <w:numPr>
          <w:ilvl w:val="0"/>
          <w:numId w:val="8"/>
        </w:numPr>
        <w:jc w:val="both"/>
      </w:pPr>
      <w:r w:rsidRPr="00C15906">
        <w:rPr>
          <w:b/>
        </w:rPr>
        <w:t>Origen y fundamentos de la investigación</w:t>
      </w:r>
    </w:p>
    <w:p w:rsidR="007E3220" w:rsidRDefault="007E3220" w:rsidP="007E3220">
      <w:pPr>
        <w:jc w:val="both"/>
      </w:pPr>
    </w:p>
    <w:p w:rsidR="0054199F" w:rsidRDefault="0054199F" w:rsidP="007E3220">
      <w:pPr>
        <w:jc w:val="both"/>
      </w:pPr>
      <w:r>
        <w:t>En lo que respecta a</w:t>
      </w:r>
      <w:r w:rsidR="00965C0E">
        <w:t>l</w:t>
      </w:r>
      <w:r>
        <w:t xml:space="preserve"> n</w:t>
      </w:r>
      <w:r w:rsidR="00965C0E">
        <w:t>ivel secundario</w:t>
      </w:r>
      <w:r w:rsidR="00F00C23">
        <w:t xml:space="preserve"> y primario</w:t>
      </w:r>
      <w:r>
        <w:t xml:space="preserve"> de escolaridad en Argentina, el gasto </w:t>
      </w:r>
      <w:r w:rsidR="00F00C23">
        <w:t xml:space="preserve">total </w:t>
      </w:r>
      <w:r>
        <w:t>en educación (</w:t>
      </w:r>
      <w:r w:rsidR="0077107D">
        <w:t>corriente y en</w:t>
      </w:r>
      <w:r w:rsidR="005D42CE">
        <w:t xml:space="preserve"> infraestructura), medido como porcentaje del PBI, </w:t>
      </w:r>
      <w:r>
        <w:t xml:space="preserve">ha aumentado de manera persistente para </w:t>
      </w:r>
      <w:r w:rsidR="00797AD2">
        <w:t xml:space="preserve">el </w:t>
      </w:r>
      <w:r>
        <w:t xml:space="preserve">lapso anual </w:t>
      </w:r>
      <w:r w:rsidR="00F00C23">
        <w:t>2011</w:t>
      </w:r>
      <w:r>
        <w:t>-2017</w:t>
      </w:r>
      <w:r w:rsidR="00F00C23">
        <w:t xml:space="preserve"> en todas las regiones del país</w:t>
      </w:r>
      <w:r w:rsidR="005D42CE">
        <w:t>.</w:t>
      </w:r>
      <w:r w:rsidR="00797AD2">
        <w:t xml:space="preserve"> La zona </w:t>
      </w:r>
      <w:r w:rsidR="00F00C23">
        <w:t>pampeana es la que mayor gasto destina en comparación de las demás, con un énfasis especial en la provincia de Buenos Aires.</w:t>
      </w:r>
      <w:r w:rsidR="005D42CE">
        <w:t xml:space="preserve">  </w:t>
      </w:r>
      <w:r w:rsidR="00965C0E">
        <w:t xml:space="preserve">Sin embargo, a pesar del esfuerzo estatal respecto a </w:t>
      </w:r>
      <w:r w:rsidR="0077107D">
        <w:t xml:space="preserve">la provisión </w:t>
      </w:r>
      <w:r w:rsidR="004B76B9">
        <w:t xml:space="preserve">de </w:t>
      </w:r>
      <w:r w:rsidR="00965C0E">
        <w:t>recursos</w:t>
      </w:r>
      <w:r w:rsidR="004B76B9">
        <w:t xml:space="preserve"> por parte de los estados provinciale</w:t>
      </w:r>
      <w:r w:rsidR="00F00C23">
        <w:t>s</w:t>
      </w:r>
      <w:r w:rsidR="00965C0E">
        <w:t>,</w:t>
      </w:r>
      <w:r w:rsidR="00A906C7">
        <w:t xml:space="preserve"> el rendimiento educativo</w:t>
      </w:r>
      <w:r w:rsidR="00797AD2">
        <w:t xml:space="preserve"> en estas presenta aún grandes heterogeneidades</w:t>
      </w:r>
      <w:r w:rsidR="00B10513">
        <w:t>. Así lo inducen los resultados de las pruebas en educación “Operativo Nacional de Evaluación” 2013 (ONE) y “Aprender” 201</w:t>
      </w:r>
      <w:r w:rsidR="00797AD2">
        <w:t>6-2017, que a grandes rasgos nos muestran</w:t>
      </w:r>
      <w:r w:rsidR="001D14BC">
        <w:t xml:space="preserve"> que</w:t>
      </w:r>
      <w:r w:rsidR="00797AD2">
        <w:t xml:space="preserve"> la mayor brecha existente</w:t>
      </w:r>
      <w:r w:rsidR="001D14BC">
        <w:t xml:space="preserve"> se hace presente en </w:t>
      </w:r>
      <w:r w:rsidR="00797AD2">
        <w:t>la región pampeana (CABA como líder en el ranking) y</w:t>
      </w:r>
      <w:r w:rsidR="001D14BC">
        <w:t xml:space="preserve"> el </w:t>
      </w:r>
      <w:r w:rsidR="00797AD2">
        <w:t>noreste argentino (Chaco como último en el ranking), supeditadas las demás a una posición intermedia.</w:t>
      </w:r>
    </w:p>
    <w:p w:rsidR="003D29F5" w:rsidRDefault="006F11BB" w:rsidP="007E3220">
      <w:pPr>
        <w:jc w:val="both"/>
      </w:pPr>
      <w:r>
        <w:t>Mencionado lo anterior</w:t>
      </w:r>
      <w:r w:rsidR="008D32EB">
        <w:t>,</w:t>
      </w:r>
      <w:r>
        <w:t xml:space="preserve"> se presume que estas brechas están</w:t>
      </w:r>
      <w:r w:rsidR="003D29F5">
        <w:t xml:space="preserve"> explicada</w:t>
      </w:r>
      <w:r>
        <w:t>s</w:t>
      </w:r>
      <w:r w:rsidR="003D29F5">
        <w:t xml:space="preserve"> por una diferencia en variables </w:t>
      </w:r>
      <w:r w:rsidR="003D29F5" w:rsidRPr="00B600C5">
        <w:t>socioeconómicas</w:t>
      </w:r>
      <w:r w:rsidR="008D32EB" w:rsidRPr="00B600C5">
        <w:t xml:space="preserve"> y</w:t>
      </w:r>
      <w:r w:rsidR="003D29F5" w:rsidRPr="00B600C5">
        <w:t xml:space="preserve"> de</w:t>
      </w:r>
      <w:r w:rsidRPr="00B600C5">
        <w:t xml:space="preserve">mográficas propias de cada región </w:t>
      </w:r>
      <w:r w:rsidR="008D32EB" w:rsidRPr="00B600C5">
        <w:t>o</w:t>
      </w:r>
      <w:r w:rsidRPr="00B600C5">
        <w:t xml:space="preserve"> jurisdicción</w:t>
      </w:r>
      <w:r w:rsidR="003D29F5" w:rsidRPr="00B600C5">
        <w:t>.</w:t>
      </w:r>
    </w:p>
    <w:p w:rsidR="0077107D" w:rsidRDefault="0077107D" w:rsidP="007E3220">
      <w:pPr>
        <w:jc w:val="both"/>
      </w:pPr>
      <w:r>
        <w:t>Es sabido de la importancia que tiene la educación sobre la formación del capital humano, requisito este indispensable para el crecimiento y desarrollo económico</w:t>
      </w:r>
      <w:r w:rsidR="006F11BB">
        <w:t xml:space="preserve"> íntegro del país</w:t>
      </w:r>
      <w:r>
        <w:t xml:space="preserve">. La calidad educativa y </w:t>
      </w:r>
      <w:r w:rsidR="00B00BC7">
        <w:t>no la cantidad de educados es una de las</w:t>
      </w:r>
      <w:r>
        <w:t xml:space="preserve"> principal</w:t>
      </w:r>
      <w:r w:rsidR="00B00BC7">
        <w:t>es</w:t>
      </w:r>
      <w:r>
        <w:t xml:space="preserve"> variable</w:t>
      </w:r>
      <w:r w:rsidR="00B00BC7">
        <w:t>s</w:t>
      </w:r>
      <w:r>
        <w:t xml:space="preserve"> que conduce a </w:t>
      </w:r>
      <w:r w:rsidR="00E0130E">
        <w:t>una ma</w:t>
      </w:r>
      <w:r w:rsidR="009F2494">
        <w:t xml:space="preserve">yor capacidad y productividad, </w:t>
      </w:r>
      <w:r w:rsidR="00E0130E">
        <w:t>las políticas económicas eficientes en educación deben tener como uno de sus objetivos el aumento de esta.</w:t>
      </w:r>
    </w:p>
    <w:p w:rsidR="007E3220" w:rsidRDefault="007E3220" w:rsidP="007E3220">
      <w:pPr>
        <w:jc w:val="both"/>
      </w:pPr>
    </w:p>
    <w:p w:rsidR="007E3220" w:rsidRDefault="007E3220" w:rsidP="007E3220">
      <w:pPr>
        <w:jc w:val="both"/>
      </w:pPr>
    </w:p>
    <w:p w:rsidR="004B76B9" w:rsidRDefault="00D86D3D" w:rsidP="007E3220">
      <w:pPr>
        <w:jc w:val="both"/>
      </w:pPr>
      <w:r>
        <w:lastRenderedPageBreak/>
        <w:t>El</w:t>
      </w:r>
      <w:r w:rsidR="00E0130E">
        <w:t xml:space="preserve"> proyecto de</w:t>
      </w:r>
      <w:r>
        <w:t xml:space="preserve"> investigación tendrá como interés general</w:t>
      </w:r>
      <w:r w:rsidR="00EF4970">
        <w:t xml:space="preserve"> estudiar y evaluar</w:t>
      </w:r>
      <w:r w:rsidR="00E0130E">
        <w:t xml:space="preserve"> la calidad educativa, medida en resultados de pruebas estan</w:t>
      </w:r>
      <w:r w:rsidR="009F2494">
        <w:t>darizadas en educación por provincia en los niveles primarios y secu</w:t>
      </w:r>
      <w:r>
        <w:t>n</w:t>
      </w:r>
      <w:r w:rsidR="009F2494">
        <w:t>darios</w:t>
      </w:r>
      <w:r w:rsidR="009C2435">
        <w:t xml:space="preserve">, </w:t>
      </w:r>
      <w:r w:rsidR="00E0130E">
        <w:t>y los factores que inciden o se relacionan con esta, a saber: características socioeconómicas</w:t>
      </w:r>
      <w:r>
        <w:t xml:space="preserve"> de la provincia y región, variables propias del entorno educativo académico, como así también factores que dimensionen los esfuerzos en recursos de la educación que las provincias realizan </w:t>
      </w:r>
      <w:r w:rsidR="009C2435">
        <w:t xml:space="preserve">en esos niveles. Se hará foco </w:t>
      </w:r>
      <w:r w:rsidR="00EF4970">
        <w:t xml:space="preserve">en el análisis sobre las diferencias </w:t>
      </w:r>
      <w:proofErr w:type="gramStart"/>
      <w:r w:rsidR="00EF4970" w:rsidRPr="00B600C5">
        <w:t>inter</w:t>
      </w:r>
      <w:r w:rsidR="00583DEC" w:rsidRPr="00B600C5">
        <w:t>-</w:t>
      </w:r>
      <w:r w:rsidR="00EF4970" w:rsidRPr="00B600C5">
        <w:t>provinc</w:t>
      </w:r>
      <w:r w:rsidR="00554716" w:rsidRPr="00B600C5">
        <w:t>ia</w:t>
      </w:r>
      <w:r w:rsidR="00583DEC" w:rsidRPr="00B600C5">
        <w:t>les</w:t>
      </w:r>
      <w:proofErr w:type="gramEnd"/>
      <w:r w:rsidR="00554716">
        <w:t xml:space="preserve"> y regionales, sus</w:t>
      </w:r>
      <w:r w:rsidR="00EF4970">
        <w:t xml:space="preserve"> causas y el rol de los factores controlables para disminuir la brecha existente.</w:t>
      </w:r>
    </w:p>
    <w:p w:rsidR="007E3220" w:rsidRDefault="007E3220" w:rsidP="007E3220">
      <w:pPr>
        <w:jc w:val="both"/>
      </w:pPr>
    </w:p>
    <w:p w:rsidR="00C15906" w:rsidRDefault="00C15906" w:rsidP="007E3220">
      <w:pPr>
        <w:pStyle w:val="Prrafodelista"/>
        <w:numPr>
          <w:ilvl w:val="0"/>
          <w:numId w:val="8"/>
        </w:numPr>
        <w:jc w:val="both"/>
        <w:rPr>
          <w:b/>
        </w:rPr>
      </w:pPr>
      <w:r w:rsidRPr="00C15906">
        <w:rPr>
          <w:b/>
        </w:rPr>
        <w:t xml:space="preserve">Antecedentes del tema y experiencia previa </w:t>
      </w:r>
      <w:proofErr w:type="gramStart"/>
      <w:r w:rsidRPr="00C15906">
        <w:rPr>
          <w:b/>
        </w:rPr>
        <w:t>en relación al</w:t>
      </w:r>
      <w:proofErr w:type="gramEnd"/>
      <w:r w:rsidRPr="00C15906">
        <w:rPr>
          <w:b/>
        </w:rPr>
        <w:t xml:space="preserve"> mismo.</w:t>
      </w:r>
    </w:p>
    <w:p w:rsidR="007E3220" w:rsidRDefault="007E3220" w:rsidP="007E3220">
      <w:pPr>
        <w:pStyle w:val="Prrafodelista"/>
        <w:jc w:val="both"/>
        <w:rPr>
          <w:b/>
        </w:rPr>
      </w:pPr>
    </w:p>
    <w:p w:rsidR="007E3220" w:rsidRPr="007E3220" w:rsidRDefault="007E3220" w:rsidP="007E3220">
      <w:pPr>
        <w:pStyle w:val="Prrafodelista"/>
        <w:jc w:val="both"/>
        <w:rPr>
          <w:b/>
        </w:rPr>
      </w:pPr>
    </w:p>
    <w:p w:rsidR="007E3220" w:rsidRDefault="00B647A1" w:rsidP="007E3220">
      <w:pPr>
        <w:jc w:val="both"/>
      </w:pPr>
      <w:r>
        <w:t>Maradona y Calderón</w:t>
      </w:r>
      <w:r w:rsidR="004B76B9">
        <w:t xml:space="preserve"> (2004) en su trabajo publicado de investigación hac</w:t>
      </w:r>
      <w:r w:rsidR="001F260E">
        <w:t>en uso de una función de producción educativa, a través de un modelo de regresión</w:t>
      </w:r>
      <w:r w:rsidR="00331262">
        <w:t xml:space="preserve"> de elasticidades</w:t>
      </w:r>
      <w:r w:rsidR="00EC6C91">
        <w:t xml:space="preserve"> relacionan la calidad educativa por alumno y factores que explican esta, para la provincia de Mendoza. Utilizaron como v</w:t>
      </w:r>
      <w:r w:rsidR="000538FA">
        <w:t>ariable a explicar las notas de</w:t>
      </w:r>
      <w:r w:rsidR="00EC6C91">
        <w:t xml:space="preserve"> una muestra de alu</w:t>
      </w:r>
      <w:r w:rsidR="00554A57">
        <w:t>mnos en exámenes de lengua como proxy de calidad educativa. Las variables explicativas son conformadas por: nivel</w:t>
      </w:r>
      <w:r w:rsidR="00554A57" w:rsidRPr="00554A57">
        <w:t xml:space="preserve"> socioeconómico del</w:t>
      </w:r>
      <w:r w:rsidR="00554A57">
        <w:t xml:space="preserve"> </w:t>
      </w:r>
      <w:r w:rsidR="00554A57" w:rsidRPr="00554A57">
        <w:t>h</w:t>
      </w:r>
      <w:r w:rsidR="00554A57">
        <w:t xml:space="preserve">ogar del cual proviene el estudiante; la </w:t>
      </w:r>
      <w:r w:rsidR="00554A57" w:rsidRPr="00554A57">
        <w:t>participación de los padres en las cuestiones</w:t>
      </w:r>
      <w:r w:rsidR="00554A57">
        <w:t xml:space="preserve"> escolares (</w:t>
      </w:r>
      <w:r w:rsidR="00554A57" w:rsidRPr="00554A57">
        <w:t>según opinión del docente</w:t>
      </w:r>
      <w:r w:rsidR="00554A57">
        <w:t xml:space="preserve">); una medida de la disciplina del curso del estudiante; el </w:t>
      </w:r>
      <w:r w:rsidR="00554A57" w:rsidRPr="00554A57">
        <w:t>conocimiento, percepción de</w:t>
      </w:r>
      <w:r w:rsidR="000538FA">
        <w:t xml:space="preserve"> su utilidad, viabilidad, etc. d</w:t>
      </w:r>
      <w:r w:rsidR="00554A57" w:rsidRPr="00554A57">
        <w:t>e</w:t>
      </w:r>
      <w:r w:rsidR="00554A57">
        <w:t xml:space="preserve"> </w:t>
      </w:r>
      <w:r w:rsidR="00554A57" w:rsidRPr="00554A57">
        <w:t>los objetivos explícitos e implícitos de la escuela por parte del</w:t>
      </w:r>
      <w:r w:rsidR="00554A57">
        <w:t xml:space="preserve"> </w:t>
      </w:r>
      <w:r w:rsidR="00554A57" w:rsidRPr="00554A57">
        <w:t>docente</w:t>
      </w:r>
      <w:r w:rsidR="00554A57">
        <w:t xml:space="preserve">; </w:t>
      </w:r>
      <w:r w:rsidR="00554A57" w:rsidRPr="00554A57">
        <w:t>disponibilidad y estado de los materiales pedagógicos</w:t>
      </w:r>
      <w:r w:rsidR="00554A57">
        <w:t xml:space="preserve"> y </w:t>
      </w:r>
      <w:r w:rsidR="00554A57" w:rsidRPr="00554A57">
        <w:t>servicios sociales complementarios prestados por la escuela</w:t>
      </w:r>
      <w:r w:rsidR="00554A57">
        <w:t xml:space="preserve"> </w:t>
      </w:r>
      <w:r w:rsidR="00554A57" w:rsidRPr="00554A57">
        <w:t>a sus alumnos, tales como desayuno, almuerzo, entrega de</w:t>
      </w:r>
      <w:r w:rsidR="00554A57">
        <w:t xml:space="preserve"> </w:t>
      </w:r>
      <w:r w:rsidR="00554A57" w:rsidRPr="00554A57">
        <w:t>materiales pedagógicos, etc</w:t>
      </w:r>
      <w:r w:rsidR="00B600C5">
        <w:t xml:space="preserve">. </w:t>
      </w:r>
      <w:r w:rsidR="00314B64">
        <w:t>Como resultados</w:t>
      </w:r>
      <w:r w:rsidR="00C15906">
        <w:t>,</w:t>
      </w:r>
      <w:r w:rsidR="00314B64">
        <w:t xml:space="preserve"> obtuvieron que el efecto más importante reside en el nivel socioeconómico del entorno familiar del alumno, lo cual es de esperar debido a resultados de investigaciones anteriores del área. Esto también nos confiere una idea subyacente de la importancia de la variable inferida a nivel jurisdiccional. </w:t>
      </w:r>
      <w:proofErr w:type="gramStart"/>
      <w:r w:rsidR="00314B64">
        <w:t>Otros efecto</w:t>
      </w:r>
      <w:proofErr w:type="gramEnd"/>
      <w:r w:rsidR="00314B64">
        <w:t xml:space="preserve"> a destacar, </w:t>
      </w:r>
      <w:r w:rsidR="00314B64" w:rsidRPr="00314B64">
        <w:t>el conocimiento e identificación con los objetivos</w:t>
      </w:r>
      <w:r w:rsidR="00314B64">
        <w:t xml:space="preserve"> </w:t>
      </w:r>
      <w:r w:rsidR="00314B64" w:rsidRPr="00314B64">
        <w:t>de la escuela</w:t>
      </w:r>
      <w:r w:rsidR="00314B64">
        <w:t xml:space="preserve"> por parte del docente y en menor medida se presentan </w:t>
      </w:r>
      <w:r w:rsidR="00314B64" w:rsidRPr="00314B64">
        <w:t>la participación de los padres, la provisión de servicios</w:t>
      </w:r>
      <w:r w:rsidR="00314B64">
        <w:t xml:space="preserve"> </w:t>
      </w:r>
      <w:r w:rsidR="00314B64" w:rsidRPr="00314B64">
        <w:t>sociales complementarios y la disciplina escolar</w:t>
      </w:r>
      <w:r w:rsidR="00940AA0">
        <w:t xml:space="preserve"> como efectos de menor alcance. La disponibilidad de materiales pedagógicos tiene un efecto mucho menor en el regresando.</w:t>
      </w:r>
      <w:r w:rsidR="00CB532E">
        <w:t xml:space="preserve"> </w:t>
      </w:r>
    </w:p>
    <w:p w:rsidR="00637EED" w:rsidRDefault="0090334C" w:rsidP="007E3220">
      <w:pPr>
        <w:jc w:val="both"/>
      </w:pPr>
      <w:r>
        <w:t xml:space="preserve">Carlos Cantú (2012) replica </w:t>
      </w:r>
      <w:r w:rsidR="00C824E5">
        <w:t>un análisis parecido pero esta vez sobre la Argentina, tomando como indic</w:t>
      </w:r>
      <w:r w:rsidR="0079662D">
        <w:t xml:space="preserve">ador de la calidad educativa los resultados </w:t>
      </w:r>
      <w:r w:rsidR="00C824E5">
        <w:t xml:space="preserve">de las pruebas </w:t>
      </w:r>
      <w:r w:rsidR="0079662D">
        <w:t>estandarizadas</w:t>
      </w:r>
      <w:r w:rsidR="006E1EAE">
        <w:t xml:space="preserve"> por alumno</w:t>
      </w:r>
      <w:r w:rsidR="0079662D">
        <w:t xml:space="preserve"> en lengua </w:t>
      </w:r>
      <w:r w:rsidR="00C824E5">
        <w:t>PISA</w:t>
      </w:r>
      <w:r w:rsidR="0079662D">
        <w:t>, metodología ampliamente recomendada por la literatura del área de estudio.</w:t>
      </w:r>
      <w:r w:rsidR="002F07E9">
        <w:t xml:space="preserve"> Las variables que utilizaron son similares al estudio anterior con un</w:t>
      </w:r>
      <w:r w:rsidR="000538FA">
        <w:t>a incorporación de más controles</w:t>
      </w:r>
      <w:r w:rsidR="002F07E9">
        <w:t xml:space="preserve"> de pol</w:t>
      </w:r>
      <w:r w:rsidR="000538FA">
        <w:t>ítica que pueden ser manipuladas</w:t>
      </w:r>
      <w:r w:rsidR="002F07E9">
        <w:t xml:space="preserve"> </w:t>
      </w:r>
      <w:r w:rsidR="00F93769">
        <w:t>(calidad</w:t>
      </w:r>
      <w:r w:rsidR="002F07E9">
        <w:t xml:space="preserve"> de recursos en las escuelas, ratio computadoras alumnos, ratio alumnos docentes,</w:t>
      </w:r>
      <w:r w:rsidR="00F93769">
        <w:t xml:space="preserve"> ausentismo docente, admisiones en base antecedentes </w:t>
      </w:r>
      <w:r w:rsidR="00F93769">
        <w:lastRenderedPageBreak/>
        <w:t xml:space="preserve">académicos, tamaño de la escuela, etc.). </w:t>
      </w:r>
      <w:r w:rsidR="00B600C5" w:rsidRPr="00B600C5">
        <w:t>O</w:t>
      </w:r>
      <w:r w:rsidR="000935A2">
        <w:t xml:space="preserve">btuvo como resultado, entre otros, </w:t>
      </w:r>
      <w:r w:rsidR="00F93769">
        <w:t>que las variables educación de los padres</w:t>
      </w:r>
      <w:r>
        <w:t xml:space="preserve"> (proxy del nivel socioeconómico del alumno)</w:t>
      </w:r>
      <w:r w:rsidR="00F93769">
        <w:t>, el ausentismo doce</w:t>
      </w:r>
      <w:r>
        <w:t>nte y el género tienen</w:t>
      </w:r>
      <w:r w:rsidR="00F93769">
        <w:t xml:space="preserve"> efectos importantes.</w:t>
      </w:r>
      <w:r w:rsidR="00F93769" w:rsidRPr="00F93769">
        <w:rPr>
          <w:rFonts w:ascii="Times New Roman" w:hAnsi="Times New Roman" w:cs="Times New Roman"/>
          <w:color w:val="000000"/>
        </w:rPr>
        <w:t xml:space="preserve"> </w:t>
      </w:r>
      <w:r w:rsidR="00F93769" w:rsidRPr="00F40EB0">
        <w:rPr>
          <w:rFonts w:cstheme="minorHAnsi"/>
          <w:color w:val="000000"/>
        </w:rPr>
        <w:t xml:space="preserve">La </w:t>
      </w:r>
      <w:r w:rsidR="00F93769">
        <w:t>admisión en base antecedentes académicos, e</w:t>
      </w:r>
      <w:r w:rsidR="00F93769" w:rsidRPr="00F93769">
        <w:t>l nivel de exigencia, el carácter de la gestión (pública o pri</w:t>
      </w:r>
      <w:r w:rsidR="00F93769">
        <w:t xml:space="preserve">vada) y el tamaño de la escuela variables controlables tienen un efecto menor. Los recursos de las escuelas también poseen un carácter en efecto menor, </w:t>
      </w:r>
      <w:r>
        <w:t>lo que da muestra de que mayor</w:t>
      </w:r>
      <w:r w:rsidR="000538FA">
        <w:t>es</w:t>
      </w:r>
      <w:r>
        <w:t xml:space="preserve"> </w:t>
      </w:r>
      <w:r w:rsidR="006E1EAE">
        <w:t>recurso</w:t>
      </w:r>
      <w:r w:rsidR="000538FA">
        <w:t>s</w:t>
      </w:r>
      <w:r>
        <w:t xml:space="preserve"> no siempre implica </w:t>
      </w:r>
      <w:r w:rsidR="000538FA">
        <w:t xml:space="preserve">una </w:t>
      </w:r>
      <w:r>
        <w:t>mayor calidad en educación, punto central a tratar en el presente proyecto.</w:t>
      </w:r>
    </w:p>
    <w:p w:rsidR="006E1EAE" w:rsidRDefault="005B6D8E" w:rsidP="007E3220">
      <w:pPr>
        <w:jc w:val="both"/>
      </w:pPr>
      <w:proofErr w:type="gramStart"/>
      <w:r>
        <w:t>Finalmente  Gretel</w:t>
      </w:r>
      <w:proofErr w:type="gramEnd"/>
      <w:r>
        <w:t xml:space="preserve">, </w:t>
      </w:r>
      <w:proofErr w:type="spellStart"/>
      <w:r>
        <w:t>Giuliodori</w:t>
      </w:r>
      <w:proofErr w:type="spellEnd"/>
      <w:r w:rsidR="005307EB">
        <w:t xml:space="preserve">, Vera,  Bastos y </w:t>
      </w:r>
      <w:proofErr w:type="spellStart"/>
      <w:r w:rsidR="005307EB">
        <w:t>Costanzo</w:t>
      </w:r>
      <w:proofErr w:type="spellEnd"/>
      <w:r w:rsidR="005307EB">
        <w:t xml:space="preserve"> (2010</w:t>
      </w:r>
      <w:r>
        <w:t xml:space="preserve">) </w:t>
      </w:r>
      <w:r w:rsidR="00A906C7">
        <w:t xml:space="preserve">realizaron un estudio sobre la heterogeneidad en rendimientos educativos para la Argentina mediante los resultados en pruebas de matemáticas para los niveles primario y secundario de escolaridad. En esta versión los investigadores utilizaron el método de mínimos cuadrados </w:t>
      </w:r>
      <w:proofErr w:type="spellStart"/>
      <w:r w:rsidR="00A906C7">
        <w:t>cuantílicos</w:t>
      </w:r>
      <w:proofErr w:type="spellEnd"/>
      <w:r w:rsidR="00A906C7">
        <w:t xml:space="preserve"> para aproximar las diferencias existentes entre las relaciones calidad educativa y características relativas al estudiante, nivel socioeconómico del entorno familiar y aquellas relacionadas con la escuela para lo largo de una distribución en las calificaciones muestreadas. Obtuvieron que </w:t>
      </w:r>
      <w:r w:rsidR="001C5E74">
        <w:t xml:space="preserve">existen </w:t>
      </w:r>
      <w:r w:rsidR="00A906C7">
        <w:t>diferencias significativas en los coeficientes</w:t>
      </w:r>
      <w:r w:rsidR="001C5E74">
        <w:t xml:space="preserve"> por cuartil de regresión, a saber: género y rendimiento en otras materias relacionadas al alumno; nivel socioeconómico del hogar, deserción de hermanos y material de estudio en el hogar relacionadas al entorno familiar; gestión privada o pública del establecimiento escolar y región relacionadas a la escuela. Resaltamos los resultados respecto a Región (para el trabajo esta variable diferenciaba </w:t>
      </w:r>
      <w:proofErr w:type="gramStart"/>
      <w:r w:rsidR="001C5E74">
        <w:t>las escuela</w:t>
      </w:r>
      <w:proofErr w:type="gramEnd"/>
      <w:r w:rsidR="001C5E74">
        <w:t xml:space="preserve"> de C</w:t>
      </w:r>
      <w:r w:rsidR="003026F9">
        <w:t xml:space="preserve">ABA de las del resto del país), </w:t>
      </w:r>
      <w:r w:rsidR="001C5E74">
        <w:t>gestión y el nivel socioeconómico del hogar</w:t>
      </w:r>
      <w:r w:rsidR="003026F9">
        <w:t xml:space="preserve">. La regresión </w:t>
      </w:r>
      <w:r w:rsidR="00B600C5">
        <w:t>cuantil</w:t>
      </w:r>
      <w:r w:rsidR="003026F9">
        <w:t xml:space="preserve"> será </w:t>
      </w:r>
      <w:r w:rsidR="00F40EB0">
        <w:t xml:space="preserve">una de </w:t>
      </w:r>
      <w:proofErr w:type="gramStart"/>
      <w:r w:rsidR="00F40EB0">
        <w:t>las h</w:t>
      </w:r>
      <w:r w:rsidR="003026F9">
        <w:t>erramienta</w:t>
      </w:r>
      <w:proofErr w:type="gramEnd"/>
      <w:r w:rsidR="003026F9">
        <w:t xml:space="preserve"> a usar en el análisis. Esta permite una mejor observación de las brechas regionales que pudieran existir, dimensionar efectos entre las variables teniendo presente tal</w:t>
      </w:r>
      <w:r w:rsidR="00AF2B02">
        <w:t>es</w:t>
      </w:r>
      <w:r w:rsidR="003026F9">
        <w:t xml:space="preserve"> características además de lograr estimaciones robustas a </w:t>
      </w:r>
      <w:r w:rsidR="00AF2B02">
        <w:t>valor</w:t>
      </w:r>
      <w:r w:rsidR="000538FA">
        <w:t>es</w:t>
      </w:r>
      <w:r w:rsidR="00AF2B02">
        <w:t xml:space="preserve"> extremo</w:t>
      </w:r>
      <w:r w:rsidR="000538FA">
        <w:t>s</w:t>
      </w:r>
      <w:r w:rsidR="00AF2B02">
        <w:t xml:space="preserve"> que pudiesen encontrarse a raíz de distribuciones con grandes picos o muy asimétricas</w:t>
      </w:r>
      <w:r w:rsidR="003026F9">
        <w:t>.</w:t>
      </w:r>
    </w:p>
    <w:p w:rsidR="008A264A" w:rsidRDefault="008A264A" w:rsidP="007E3220">
      <w:pPr>
        <w:ind w:left="720"/>
        <w:jc w:val="both"/>
        <w:rPr>
          <w:b/>
        </w:rPr>
      </w:pPr>
    </w:p>
    <w:p w:rsidR="008A264A" w:rsidRPr="008A264A" w:rsidRDefault="008A264A" w:rsidP="007E3220">
      <w:pPr>
        <w:numPr>
          <w:ilvl w:val="0"/>
          <w:numId w:val="10"/>
        </w:numPr>
        <w:jc w:val="both"/>
        <w:rPr>
          <w:b/>
        </w:rPr>
      </w:pPr>
      <w:r w:rsidRPr="008A264A">
        <w:rPr>
          <w:b/>
        </w:rPr>
        <w:t>Objetivos generales y particulares.</w:t>
      </w:r>
    </w:p>
    <w:p w:rsidR="002A72C9" w:rsidRDefault="002A72C9" w:rsidP="007E3220">
      <w:pPr>
        <w:jc w:val="both"/>
      </w:pPr>
    </w:p>
    <w:p w:rsidR="002A72C9" w:rsidRDefault="002A72C9" w:rsidP="007E3220">
      <w:pPr>
        <w:jc w:val="both"/>
      </w:pPr>
      <w:r>
        <w:t>El objetivo general del trabajo es analizar las heterogeneidades en los rendimientos educativos a nivel agregado por provincias y regiones para el año 2017</w:t>
      </w:r>
    </w:p>
    <w:p w:rsidR="002A72C9" w:rsidRDefault="008A264A" w:rsidP="007E3220">
      <w:pPr>
        <w:jc w:val="both"/>
      </w:pPr>
      <w:r>
        <w:t>Objetivos particulares</w:t>
      </w:r>
      <w:r w:rsidR="002A72C9">
        <w:t>:</w:t>
      </w:r>
    </w:p>
    <w:p w:rsidR="002A72C9" w:rsidRDefault="002A72C9" w:rsidP="007E3220">
      <w:pPr>
        <w:pStyle w:val="Prrafodelista"/>
        <w:numPr>
          <w:ilvl w:val="0"/>
          <w:numId w:val="1"/>
        </w:numPr>
        <w:jc w:val="both"/>
      </w:pPr>
      <w:r>
        <w:t>Estudiar las relaciones existentes entre rendimientos educativos por provincias y regiones y factores socioeconómicos demográficos de estas, como así también con indicadores en educación de interés para el año 2017.</w:t>
      </w:r>
    </w:p>
    <w:p w:rsidR="002A72C9" w:rsidRDefault="002A72C9" w:rsidP="007E3220">
      <w:pPr>
        <w:pStyle w:val="Prrafodelista"/>
        <w:numPr>
          <w:ilvl w:val="0"/>
          <w:numId w:val="1"/>
        </w:numPr>
        <w:jc w:val="both"/>
      </w:pPr>
      <w:r>
        <w:lastRenderedPageBreak/>
        <w:t>Estudiar el efecto de factores que resuman el esfuerzo del sector público en disminuir las brechas existentes entre provincias, en lo que a rendimientos educativos se refiere para el año 2017.</w:t>
      </w:r>
    </w:p>
    <w:p w:rsidR="002A72C9" w:rsidRDefault="002A72C9" w:rsidP="007E3220">
      <w:pPr>
        <w:jc w:val="both"/>
      </w:pPr>
    </w:p>
    <w:p w:rsidR="008A264A" w:rsidRPr="008A264A" w:rsidRDefault="008A264A" w:rsidP="007E3220">
      <w:pPr>
        <w:numPr>
          <w:ilvl w:val="0"/>
          <w:numId w:val="11"/>
        </w:numPr>
        <w:jc w:val="both"/>
        <w:rPr>
          <w:b/>
        </w:rPr>
      </w:pPr>
      <w:r w:rsidRPr="008A264A">
        <w:rPr>
          <w:b/>
        </w:rPr>
        <w:t>Hipótesis de trabajo.</w:t>
      </w:r>
    </w:p>
    <w:p w:rsidR="008A264A" w:rsidRDefault="008A264A" w:rsidP="007E3220">
      <w:pPr>
        <w:jc w:val="both"/>
      </w:pPr>
    </w:p>
    <w:p w:rsidR="002A72C9" w:rsidRDefault="008A264A" w:rsidP="007E3220">
      <w:pPr>
        <w:jc w:val="both"/>
      </w:pPr>
      <w:r>
        <w:t>Se resume</w:t>
      </w:r>
      <w:r w:rsidR="002A72C9">
        <w:t xml:space="preserve"> en:</w:t>
      </w:r>
    </w:p>
    <w:p w:rsidR="002A72C9" w:rsidRDefault="002A72C9" w:rsidP="007E3220">
      <w:pPr>
        <w:pStyle w:val="Prrafodelista"/>
        <w:numPr>
          <w:ilvl w:val="0"/>
          <w:numId w:val="1"/>
        </w:numPr>
        <w:jc w:val="both"/>
      </w:pPr>
      <w:r>
        <w:t>Existen</w:t>
      </w:r>
      <w:r w:rsidR="000923DC">
        <w:t xml:space="preserve"> efectos diferenciados </w:t>
      </w:r>
      <w:r w:rsidR="0083320C">
        <w:t xml:space="preserve">significativos </w:t>
      </w:r>
      <w:r w:rsidR="000923DC">
        <w:t>según provincia y/o regiones en la relación entre las variables: rendimientos educativos y factores socioeconómicos demográficos, en educación y en recursos del Estado.</w:t>
      </w:r>
    </w:p>
    <w:p w:rsidR="000923DC" w:rsidRDefault="000923DC" w:rsidP="007E3220">
      <w:pPr>
        <w:pStyle w:val="Prrafodelista"/>
        <w:numPr>
          <w:ilvl w:val="0"/>
          <w:numId w:val="1"/>
        </w:numPr>
        <w:jc w:val="both"/>
      </w:pPr>
      <w:r>
        <w:t>Existen efectos diferenciados</w:t>
      </w:r>
      <w:r w:rsidR="0083320C">
        <w:t xml:space="preserve"> significativos de los factores explicativos</w:t>
      </w:r>
      <w:r>
        <w:t xml:space="preserve"> según el cuartil</w:t>
      </w:r>
      <w:r w:rsidR="0083320C">
        <w:t xml:space="preserve"> en que se encuentre la distribución de los rendimientos educativos por provincia.</w:t>
      </w:r>
    </w:p>
    <w:p w:rsidR="0083320C" w:rsidRDefault="0083320C" w:rsidP="007E3220">
      <w:pPr>
        <w:pStyle w:val="Prrafodelista"/>
        <w:numPr>
          <w:ilvl w:val="0"/>
          <w:numId w:val="1"/>
        </w:numPr>
        <w:jc w:val="both"/>
      </w:pPr>
      <w:r>
        <w:t>Existe una relación entre variables que demuestren que ante un aumento en los recursos estatales provistos en las provincias exista una disminución significativa en la brecha de rendimientos educativos entre ellas y/o entre regiones.</w:t>
      </w:r>
    </w:p>
    <w:p w:rsidR="008A264A" w:rsidRPr="008A264A" w:rsidRDefault="008A264A" w:rsidP="007E3220">
      <w:pPr>
        <w:shd w:val="clear" w:color="auto" w:fill="FFFFFF" w:themeFill="background1"/>
        <w:spacing w:before="100" w:beforeAutospacing="1" w:after="100" w:afterAutospacing="1" w:line="240" w:lineRule="auto"/>
        <w:jc w:val="both"/>
        <w:rPr>
          <w:rFonts w:eastAsia="Times New Roman" w:cs="Times New Roman"/>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7E3220" w:rsidRDefault="007E3220" w:rsidP="007E3220">
      <w:pPr>
        <w:pStyle w:val="Prrafodelista"/>
        <w:shd w:val="clear" w:color="auto" w:fill="FFFFFF" w:themeFill="background1"/>
        <w:spacing w:before="100" w:beforeAutospacing="1" w:after="100" w:afterAutospacing="1" w:line="240" w:lineRule="auto"/>
        <w:jc w:val="both"/>
        <w:rPr>
          <w:rFonts w:eastAsia="Times New Roman" w:cs="Times New Roman"/>
          <w:b/>
          <w:color w:val="000000"/>
        </w:rPr>
      </w:pPr>
    </w:p>
    <w:p w:rsidR="008A264A" w:rsidRPr="008A264A" w:rsidRDefault="008A264A" w:rsidP="007E3220">
      <w:pPr>
        <w:pStyle w:val="Prrafodelista"/>
        <w:numPr>
          <w:ilvl w:val="0"/>
          <w:numId w:val="8"/>
        </w:numPr>
        <w:shd w:val="clear" w:color="auto" w:fill="FFFFFF" w:themeFill="background1"/>
        <w:spacing w:before="100" w:beforeAutospacing="1" w:after="100" w:afterAutospacing="1" w:line="240" w:lineRule="auto"/>
        <w:jc w:val="both"/>
        <w:rPr>
          <w:rFonts w:eastAsia="Times New Roman" w:cs="Times New Roman"/>
          <w:b/>
          <w:color w:val="000000"/>
        </w:rPr>
      </w:pPr>
      <w:r w:rsidRPr="008A264A">
        <w:rPr>
          <w:rFonts w:eastAsia="Times New Roman" w:cs="Times New Roman"/>
          <w:b/>
          <w:color w:val="000000"/>
        </w:rPr>
        <w:t>Métodos, técnicas y actividades.</w:t>
      </w:r>
    </w:p>
    <w:p w:rsidR="005829E0" w:rsidRDefault="005829E0" w:rsidP="007E3220">
      <w:pPr>
        <w:jc w:val="both"/>
      </w:pPr>
    </w:p>
    <w:p w:rsidR="007E3220" w:rsidRDefault="005829E0" w:rsidP="007E3220">
      <w:pPr>
        <w:jc w:val="both"/>
      </w:pPr>
      <w:proofErr w:type="gramStart"/>
      <w:r>
        <w:t>Los métodos a utilizar</w:t>
      </w:r>
      <w:proofErr w:type="gramEnd"/>
      <w:r>
        <w:t xml:space="preserve"> son técnicas básicas</w:t>
      </w:r>
      <w:r w:rsidR="00F40EB0">
        <w:t xml:space="preserve"> </w:t>
      </w:r>
      <w:r w:rsidR="00F40EB0" w:rsidRPr="00995042">
        <w:t>tanto</w:t>
      </w:r>
      <w:r>
        <w:t xml:space="preserve"> en estadística descriptiva como inferencial, tales como indicadores de tendencias y dispersión, </w:t>
      </w:r>
      <w:r w:rsidR="00F40EB0" w:rsidRPr="00995042">
        <w:t>regresión l</w:t>
      </w:r>
      <w:r w:rsidR="00821C2D" w:rsidRPr="00995042">
        <w:t>i</w:t>
      </w:r>
      <w:r w:rsidR="00F40EB0" w:rsidRPr="00995042">
        <w:t>neal múltiple y regresión cuantil</w:t>
      </w:r>
      <w:r>
        <w:t>, entre otros.</w:t>
      </w:r>
    </w:p>
    <w:p w:rsidR="007E3220" w:rsidRPr="007E3220" w:rsidRDefault="007E3220" w:rsidP="007E3220">
      <w:pPr>
        <w:jc w:val="both"/>
      </w:pPr>
    </w:p>
    <w:p w:rsidR="008A264A" w:rsidRPr="008A264A" w:rsidRDefault="008A264A" w:rsidP="007E3220">
      <w:pPr>
        <w:numPr>
          <w:ilvl w:val="0"/>
          <w:numId w:val="14"/>
        </w:numPr>
        <w:jc w:val="both"/>
        <w:rPr>
          <w:b/>
        </w:rPr>
      </w:pPr>
      <w:r w:rsidRPr="008A264A">
        <w:rPr>
          <w:b/>
        </w:rPr>
        <w:t>Fuentes de datos a emplear.</w:t>
      </w:r>
    </w:p>
    <w:p w:rsidR="008A264A" w:rsidRDefault="008A264A" w:rsidP="007E3220">
      <w:pPr>
        <w:jc w:val="both"/>
      </w:pPr>
    </w:p>
    <w:p w:rsidR="008A264A" w:rsidRDefault="005829E0" w:rsidP="007E3220">
      <w:pPr>
        <w:jc w:val="both"/>
      </w:pPr>
      <w:r>
        <w:lastRenderedPageBreak/>
        <w:t xml:space="preserve">Los datos se proveerán de las evaluaciones “Aprender” 2017, </w:t>
      </w:r>
      <w:r w:rsidR="003A7366">
        <w:t xml:space="preserve">del </w:t>
      </w:r>
      <w:r>
        <w:t xml:space="preserve">INDEC, </w:t>
      </w:r>
      <w:r w:rsidR="003A7366">
        <w:t>del Ministerio de Educación, Cultura, Ciencia y Tecnología de la Nación y bases de datos provinciales.</w:t>
      </w:r>
    </w:p>
    <w:p w:rsidR="007E3220" w:rsidRPr="007E3220" w:rsidRDefault="007E3220" w:rsidP="007E3220">
      <w:pPr>
        <w:jc w:val="both"/>
      </w:pPr>
    </w:p>
    <w:p w:rsidR="008A264A" w:rsidRPr="008A264A" w:rsidRDefault="008A264A" w:rsidP="007E3220">
      <w:pPr>
        <w:numPr>
          <w:ilvl w:val="0"/>
          <w:numId w:val="15"/>
        </w:numPr>
        <w:jc w:val="both"/>
        <w:rPr>
          <w:b/>
        </w:rPr>
      </w:pPr>
      <w:r w:rsidRPr="008A264A">
        <w:rPr>
          <w:b/>
        </w:rPr>
        <w:t>Bibliografía.</w:t>
      </w:r>
    </w:p>
    <w:p w:rsidR="008A264A" w:rsidRDefault="008A264A" w:rsidP="007E3220">
      <w:pPr>
        <w:jc w:val="both"/>
      </w:pPr>
    </w:p>
    <w:p w:rsidR="00C15906" w:rsidRDefault="00AD5056" w:rsidP="007E3220">
      <w:pPr>
        <w:jc w:val="both"/>
      </w:pPr>
      <w:proofErr w:type="spellStart"/>
      <w:r w:rsidRPr="00AD5056">
        <w:t>Gertel</w:t>
      </w:r>
      <w:proofErr w:type="spellEnd"/>
      <w:r w:rsidRPr="00AD5056">
        <w:t xml:space="preserve">, H., </w:t>
      </w:r>
      <w:proofErr w:type="spellStart"/>
      <w:r w:rsidRPr="00AD5056">
        <w:t>Giuliodori</w:t>
      </w:r>
      <w:proofErr w:type="spellEnd"/>
      <w:r w:rsidRPr="00AD5056">
        <w:t xml:space="preserve">, R., Vera, M. L., Bastos, G., &amp; </w:t>
      </w:r>
      <w:proofErr w:type="spellStart"/>
      <w:r w:rsidRPr="00AD5056">
        <w:t>Costanzo</w:t>
      </w:r>
      <w:proofErr w:type="spellEnd"/>
      <w:r w:rsidRPr="00AD5056">
        <w:t>, S. (2010). Heterogeneidad en el desempeño académico de los estudiantes de Argentina: Evidencia a partir de regresión por cuantiles. </w:t>
      </w:r>
      <w:r w:rsidRPr="00AD5056">
        <w:rPr>
          <w:i/>
          <w:iCs/>
        </w:rPr>
        <w:t>Primera Reunión Anual de la Sociedad Argentina de Economía Regional. Instituto de Economía y Finanzas. Universidad Nacional de Córdoba</w:t>
      </w:r>
      <w:r w:rsidRPr="00AD5056">
        <w:t>.</w:t>
      </w:r>
    </w:p>
    <w:p w:rsidR="00A80F5F" w:rsidRDefault="00A80F5F" w:rsidP="007E3220">
      <w:pPr>
        <w:jc w:val="both"/>
      </w:pPr>
      <w:r w:rsidRPr="00A80F5F">
        <w:t>Cantú, C., &amp; Maradona, G. (2012). La calidad educativa en Argentina desde una perspectiva económica. </w:t>
      </w:r>
      <w:r w:rsidRPr="00A80F5F">
        <w:rPr>
          <w:i/>
          <w:iCs/>
        </w:rPr>
        <w:t xml:space="preserve">Mendoza, Argentina. Obtenido de http://bdigital. uncu. </w:t>
      </w:r>
      <w:proofErr w:type="spellStart"/>
      <w:r w:rsidRPr="00A80F5F">
        <w:rPr>
          <w:i/>
          <w:iCs/>
        </w:rPr>
        <w:t>edu</w:t>
      </w:r>
      <w:proofErr w:type="spellEnd"/>
      <w:r w:rsidRPr="00A80F5F">
        <w:rPr>
          <w:i/>
          <w:iCs/>
        </w:rPr>
        <w:t>. ar/</w:t>
      </w:r>
      <w:proofErr w:type="spellStart"/>
      <w:r w:rsidRPr="00A80F5F">
        <w:rPr>
          <w:i/>
          <w:iCs/>
        </w:rPr>
        <w:t>objetos_digitales</w:t>
      </w:r>
      <w:proofErr w:type="spellEnd"/>
      <w:r w:rsidRPr="00A80F5F">
        <w:rPr>
          <w:i/>
          <w:iCs/>
        </w:rPr>
        <w:t>/5212/</w:t>
      </w:r>
      <w:proofErr w:type="spellStart"/>
      <w:r w:rsidRPr="00A80F5F">
        <w:rPr>
          <w:i/>
          <w:iCs/>
        </w:rPr>
        <w:t>cantulacalidadedu</w:t>
      </w:r>
      <w:proofErr w:type="spellEnd"/>
      <w:r w:rsidRPr="00A80F5F">
        <w:rPr>
          <w:i/>
          <w:iCs/>
        </w:rPr>
        <w:t xml:space="preserve"> </w:t>
      </w:r>
      <w:proofErr w:type="spellStart"/>
      <w:r w:rsidRPr="00A80F5F">
        <w:rPr>
          <w:i/>
          <w:iCs/>
        </w:rPr>
        <w:t>cativaenargentinadesdeunaperspectivaeconmica</w:t>
      </w:r>
      <w:proofErr w:type="spellEnd"/>
      <w:r w:rsidRPr="00A80F5F">
        <w:rPr>
          <w:i/>
          <w:iCs/>
        </w:rPr>
        <w:t xml:space="preserve">. </w:t>
      </w:r>
      <w:proofErr w:type="spellStart"/>
      <w:r w:rsidRPr="00A80F5F">
        <w:rPr>
          <w:i/>
          <w:iCs/>
        </w:rPr>
        <w:t>pdf</w:t>
      </w:r>
      <w:proofErr w:type="spellEnd"/>
      <w:r w:rsidRPr="00A80F5F">
        <w:t>.</w:t>
      </w:r>
    </w:p>
    <w:p w:rsidR="00A80F5F" w:rsidRDefault="00A80F5F" w:rsidP="007E3220">
      <w:pPr>
        <w:jc w:val="both"/>
      </w:pPr>
      <w:r w:rsidRPr="00A80F5F">
        <w:t>Maradona, G., &amp; Calderón, M. I. (2004). Una aplicación del enfoque de la función de producción en educación. </w:t>
      </w:r>
      <w:r w:rsidRPr="00A80F5F">
        <w:rPr>
          <w:i/>
          <w:iCs/>
        </w:rPr>
        <w:t>Revista de Economía y Estadística</w:t>
      </w:r>
      <w:r w:rsidRPr="00A80F5F">
        <w:t>, </w:t>
      </w:r>
      <w:r w:rsidRPr="00A80F5F">
        <w:rPr>
          <w:i/>
          <w:iCs/>
        </w:rPr>
        <w:t>42</w:t>
      </w:r>
      <w:r w:rsidRPr="00A80F5F">
        <w:t>(1), 11-40.</w:t>
      </w:r>
    </w:p>
    <w:p w:rsidR="00A80F5F" w:rsidRDefault="00A80F5F" w:rsidP="007E3220">
      <w:pPr>
        <w:jc w:val="both"/>
        <w:rPr>
          <w:lang w:val="es-ES"/>
        </w:rPr>
      </w:pPr>
      <w:r w:rsidRPr="00A80F5F">
        <w:rPr>
          <w:lang w:val="es-ES"/>
        </w:rPr>
        <w:t>Novales, A.</w:t>
      </w:r>
      <w:r w:rsidRPr="00A80F5F">
        <w:rPr>
          <w:lang w:val="es-MX"/>
        </w:rPr>
        <w:t xml:space="preserve"> (1997). </w:t>
      </w:r>
      <w:r w:rsidRPr="00A80F5F">
        <w:rPr>
          <w:iCs/>
          <w:lang w:val="es-ES"/>
        </w:rPr>
        <w:t>Estadística y Econometría</w:t>
      </w:r>
      <w:r w:rsidRPr="00A80F5F">
        <w:rPr>
          <w:i/>
          <w:iCs/>
          <w:lang w:val="es-ES"/>
        </w:rPr>
        <w:t>.</w:t>
      </w:r>
      <w:r w:rsidRPr="00A80F5F">
        <w:rPr>
          <w:lang w:val="es-ES"/>
        </w:rPr>
        <w:t xml:space="preserve"> Madrid: McGraw-Hill.</w:t>
      </w:r>
    </w:p>
    <w:p w:rsidR="00316387" w:rsidRPr="00316387" w:rsidRDefault="00316387" w:rsidP="007E3220">
      <w:pPr>
        <w:jc w:val="both"/>
      </w:pPr>
      <w:proofErr w:type="spellStart"/>
      <w:r w:rsidRPr="00316387">
        <w:t>Wooldridge</w:t>
      </w:r>
      <w:proofErr w:type="spellEnd"/>
      <w:r w:rsidRPr="00316387">
        <w:t xml:space="preserve">, J. (2009). </w:t>
      </w:r>
      <w:r w:rsidRPr="00316387">
        <w:rPr>
          <w:i/>
          <w:iCs/>
        </w:rPr>
        <w:t>Introducción a la Econometría: Un enfoque moderno</w:t>
      </w:r>
      <w:r w:rsidRPr="00316387">
        <w:t xml:space="preserve">. 4ª Edición. Cengage </w:t>
      </w:r>
      <w:proofErr w:type="spellStart"/>
      <w:r w:rsidRPr="00316387">
        <w:t>Learning</w:t>
      </w:r>
      <w:proofErr w:type="spellEnd"/>
      <w:r w:rsidRPr="00316387">
        <w:t xml:space="preserve"> Editores. México. </w:t>
      </w:r>
    </w:p>
    <w:p w:rsidR="00C15906" w:rsidRDefault="00C15906" w:rsidP="007E3220">
      <w:pPr>
        <w:jc w:val="both"/>
      </w:pPr>
    </w:p>
    <w:p w:rsidR="008A264A" w:rsidRPr="008A264A" w:rsidRDefault="008A264A" w:rsidP="007E3220">
      <w:pPr>
        <w:numPr>
          <w:ilvl w:val="0"/>
          <w:numId w:val="16"/>
        </w:numPr>
        <w:jc w:val="both"/>
        <w:rPr>
          <w:b/>
        </w:rPr>
      </w:pPr>
      <w:r w:rsidRPr="008A264A">
        <w:rPr>
          <w:b/>
        </w:rPr>
        <w:t>Descripción de las actividades a desarrollar para alcanzar los objetivos generales y particulares.</w:t>
      </w:r>
    </w:p>
    <w:p w:rsidR="00C15906" w:rsidRDefault="00C15906" w:rsidP="007E3220">
      <w:pPr>
        <w:jc w:val="both"/>
      </w:pPr>
    </w:p>
    <w:p w:rsidR="00407A90" w:rsidRDefault="00407A90" w:rsidP="007E3220">
      <w:pPr>
        <w:jc w:val="both"/>
      </w:pPr>
      <w:r>
        <w:t xml:space="preserve">Para el logro de los objetivos </w:t>
      </w:r>
      <w:r w:rsidR="008A264A">
        <w:t xml:space="preserve">generales y particulares </w:t>
      </w:r>
      <w:r>
        <w:t>se pensó en las siguientes actividades:</w:t>
      </w:r>
    </w:p>
    <w:p w:rsidR="00407A90" w:rsidRPr="00407A90" w:rsidRDefault="00407A90" w:rsidP="007E3220">
      <w:pPr>
        <w:pStyle w:val="Prrafodelista"/>
        <w:numPr>
          <w:ilvl w:val="0"/>
          <w:numId w:val="4"/>
        </w:numPr>
        <w:jc w:val="both"/>
      </w:pPr>
      <w:r w:rsidRPr="00407A90">
        <w:t>Revisión bibliográfica de la literatura relacionada</w:t>
      </w:r>
      <w:r w:rsidR="004405F4">
        <w:t xml:space="preserve"> con los temas del proyecto</w:t>
      </w:r>
      <w:r w:rsidRPr="00407A90">
        <w:t>.</w:t>
      </w:r>
    </w:p>
    <w:p w:rsidR="00407A90" w:rsidRDefault="00407A90" w:rsidP="007E3220">
      <w:pPr>
        <w:pStyle w:val="Prrafodelista"/>
        <w:numPr>
          <w:ilvl w:val="0"/>
          <w:numId w:val="4"/>
        </w:numPr>
        <w:jc w:val="both"/>
      </w:pPr>
      <w:r>
        <w:t>Creación</w:t>
      </w:r>
      <w:r w:rsidRPr="00407A90">
        <w:t xml:space="preserve"> del marco teórico</w:t>
      </w:r>
      <w:r w:rsidR="004405F4">
        <w:t xml:space="preserve"> explicativo y guía de toda la investigación</w:t>
      </w:r>
      <w:r w:rsidRPr="00407A90">
        <w:t>.</w:t>
      </w:r>
    </w:p>
    <w:p w:rsidR="00407A90" w:rsidRPr="00407A90" w:rsidRDefault="00407A90" w:rsidP="007E3220">
      <w:pPr>
        <w:pStyle w:val="Prrafodelista"/>
        <w:numPr>
          <w:ilvl w:val="0"/>
          <w:numId w:val="4"/>
        </w:numPr>
        <w:jc w:val="both"/>
      </w:pPr>
      <w:r>
        <w:t>Creación y adaptación</w:t>
      </w:r>
      <w:r w:rsidRPr="00407A90">
        <w:t xml:space="preserve"> de las bases de datos disponibles y creación de las variables relevantes</w:t>
      </w:r>
      <w:r>
        <w:t xml:space="preserve"> a utilizar</w:t>
      </w:r>
      <w:r w:rsidRPr="00407A90">
        <w:t>.</w:t>
      </w:r>
    </w:p>
    <w:p w:rsidR="00407A90" w:rsidRPr="00995042" w:rsidRDefault="00407A90" w:rsidP="007E3220">
      <w:pPr>
        <w:pStyle w:val="Prrafodelista"/>
        <w:numPr>
          <w:ilvl w:val="0"/>
          <w:numId w:val="4"/>
        </w:numPr>
        <w:jc w:val="both"/>
      </w:pPr>
      <w:r w:rsidRPr="00407A90">
        <w:t xml:space="preserve">Análisis descriptivo de los datos a emplear y </w:t>
      </w:r>
      <w:r>
        <w:t>computo de las regresiones</w:t>
      </w:r>
      <w:r w:rsidR="00DE3A6D">
        <w:t xml:space="preserve"> </w:t>
      </w:r>
      <w:r w:rsidR="00DE3A6D" w:rsidRPr="00995042">
        <w:t>y procedimientos de inferencia estadística</w:t>
      </w:r>
      <w:r w:rsidRPr="00995042">
        <w:t>.</w:t>
      </w:r>
    </w:p>
    <w:p w:rsidR="00407A90" w:rsidRPr="00407A90" w:rsidRDefault="00407A90" w:rsidP="007E3220">
      <w:pPr>
        <w:pStyle w:val="Prrafodelista"/>
        <w:numPr>
          <w:ilvl w:val="0"/>
          <w:numId w:val="4"/>
        </w:numPr>
        <w:jc w:val="both"/>
      </w:pPr>
      <w:r w:rsidRPr="00407A90">
        <w:t>Interpretación de los resultados</w:t>
      </w:r>
      <w:r w:rsidR="004405F4">
        <w:t>, bajo marco teórico</w:t>
      </w:r>
    </w:p>
    <w:p w:rsidR="00407A90" w:rsidRDefault="00407A90" w:rsidP="007E3220">
      <w:pPr>
        <w:pStyle w:val="Prrafodelista"/>
        <w:numPr>
          <w:ilvl w:val="0"/>
          <w:numId w:val="4"/>
        </w:numPr>
        <w:jc w:val="both"/>
      </w:pPr>
      <w:r w:rsidRPr="00407A90">
        <w:lastRenderedPageBreak/>
        <w:t xml:space="preserve">Elaboración de las </w:t>
      </w:r>
      <w:proofErr w:type="gramStart"/>
      <w:r w:rsidRPr="00407A90">
        <w:t>conclusiones f</w:t>
      </w:r>
      <w:r w:rsidR="004405F4">
        <w:t>inales</w:t>
      </w:r>
      <w:proofErr w:type="gramEnd"/>
      <w:r w:rsidR="004405F4">
        <w:t xml:space="preserve"> obtenidas del análisis empírico</w:t>
      </w:r>
      <w:r w:rsidR="00C53D4D">
        <w:t xml:space="preserve"> y redacción final</w:t>
      </w:r>
      <w:r w:rsidRPr="00407A90">
        <w:t>.</w:t>
      </w:r>
    </w:p>
    <w:p w:rsidR="007E3220" w:rsidRDefault="007E3220" w:rsidP="007E3220">
      <w:pPr>
        <w:ind w:left="360"/>
        <w:jc w:val="both"/>
      </w:pPr>
    </w:p>
    <w:p w:rsidR="00234F5F" w:rsidRPr="007E3220" w:rsidRDefault="00400762" w:rsidP="007E3220">
      <w:pPr>
        <w:numPr>
          <w:ilvl w:val="0"/>
          <w:numId w:val="17"/>
        </w:numPr>
        <w:jc w:val="both"/>
        <w:rPr>
          <w:b/>
        </w:rPr>
      </w:pPr>
      <w:r w:rsidRPr="00400762">
        <w:rPr>
          <w:b/>
        </w:rPr>
        <w:t>Cronograma de actividades y tareas.</w:t>
      </w:r>
    </w:p>
    <w:p w:rsidR="00E54798" w:rsidRDefault="00E54798" w:rsidP="007E3220">
      <w:pPr>
        <w:jc w:val="both"/>
      </w:pPr>
    </w:p>
    <w:tbl>
      <w:tblPr>
        <w:tblStyle w:val="Tablaconcuadrcula"/>
        <w:tblW w:w="0" w:type="auto"/>
        <w:tblLook w:val="04A0" w:firstRow="1" w:lastRow="0" w:firstColumn="1" w:lastColumn="0" w:noHBand="0" w:noVBand="1"/>
      </w:tblPr>
      <w:tblGrid>
        <w:gridCol w:w="1328"/>
        <w:gridCol w:w="657"/>
        <w:gridCol w:w="652"/>
        <w:gridCol w:w="686"/>
        <w:gridCol w:w="647"/>
        <w:gridCol w:w="703"/>
        <w:gridCol w:w="633"/>
        <w:gridCol w:w="583"/>
        <w:gridCol w:w="734"/>
        <w:gridCol w:w="652"/>
        <w:gridCol w:w="599"/>
        <w:gridCol w:w="629"/>
        <w:gridCol w:w="551"/>
      </w:tblGrid>
      <w:tr w:rsidR="004405F4" w:rsidTr="00C45ABB">
        <w:tc>
          <w:tcPr>
            <w:tcW w:w="1328" w:type="dxa"/>
          </w:tcPr>
          <w:p w:rsidR="004405F4" w:rsidRDefault="004405F4" w:rsidP="007E3220">
            <w:pPr>
              <w:jc w:val="both"/>
            </w:pPr>
            <w:r>
              <w:t>Actividades/ Meses</w:t>
            </w:r>
          </w:p>
        </w:tc>
        <w:tc>
          <w:tcPr>
            <w:tcW w:w="657" w:type="dxa"/>
          </w:tcPr>
          <w:p w:rsidR="004405F4" w:rsidRDefault="004405F4" w:rsidP="007E3220">
            <w:pPr>
              <w:jc w:val="both"/>
            </w:pPr>
            <w:r>
              <w:t>Ene.</w:t>
            </w:r>
          </w:p>
        </w:tc>
        <w:tc>
          <w:tcPr>
            <w:tcW w:w="652" w:type="dxa"/>
          </w:tcPr>
          <w:p w:rsidR="004405F4" w:rsidRDefault="004405F4" w:rsidP="007E3220">
            <w:pPr>
              <w:jc w:val="both"/>
            </w:pPr>
            <w:r>
              <w:t>Feb.</w:t>
            </w:r>
          </w:p>
        </w:tc>
        <w:tc>
          <w:tcPr>
            <w:tcW w:w="686" w:type="dxa"/>
          </w:tcPr>
          <w:p w:rsidR="004405F4" w:rsidRDefault="004405F4" w:rsidP="007E3220">
            <w:pPr>
              <w:jc w:val="both"/>
            </w:pPr>
            <w:r>
              <w:t>Mar.</w:t>
            </w:r>
          </w:p>
        </w:tc>
        <w:tc>
          <w:tcPr>
            <w:tcW w:w="647" w:type="dxa"/>
          </w:tcPr>
          <w:p w:rsidR="004405F4" w:rsidRDefault="004405F4" w:rsidP="007E3220">
            <w:pPr>
              <w:jc w:val="both"/>
            </w:pPr>
            <w:r>
              <w:t>Abr.</w:t>
            </w:r>
          </w:p>
        </w:tc>
        <w:tc>
          <w:tcPr>
            <w:tcW w:w="703" w:type="dxa"/>
          </w:tcPr>
          <w:p w:rsidR="004405F4" w:rsidRDefault="004405F4" w:rsidP="007E3220">
            <w:pPr>
              <w:jc w:val="both"/>
            </w:pPr>
            <w:r>
              <w:t>May.</w:t>
            </w:r>
          </w:p>
        </w:tc>
        <w:tc>
          <w:tcPr>
            <w:tcW w:w="633" w:type="dxa"/>
          </w:tcPr>
          <w:p w:rsidR="004405F4" w:rsidRDefault="004405F4" w:rsidP="007E3220">
            <w:pPr>
              <w:jc w:val="both"/>
            </w:pPr>
            <w:r>
              <w:t>Jun.</w:t>
            </w:r>
          </w:p>
        </w:tc>
        <w:tc>
          <w:tcPr>
            <w:tcW w:w="583" w:type="dxa"/>
          </w:tcPr>
          <w:p w:rsidR="004405F4" w:rsidRDefault="004405F4" w:rsidP="007E3220">
            <w:pPr>
              <w:jc w:val="both"/>
            </w:pPr>
            <w:r>
              <w:t>Jul.</w:t>
            </w:r>
          </w:p>
        </w:tc>
        <w:tc>
          <w:tcPr>
            <w:tcW w:w="734" w:type="dxa"/>
          </w:tcPr>
          <w:p w:rsidR="004405F4" w:rsidRDefault="004405F4" w:rsidP="007E3220">
            <w:pPr>
              <w:jc w:val="both"/>
            </w:pPr>
            <w:r>
              <w:t>Agos.</w:t>
            </w:r>
          </w:p>
        </w:tc>
        <w:tc>
          <w:tcPr>
            <w:tcW w:w="652" w:type="dxa"/>
          </w:tcPr>
          <w:p w:rsidR="004405F4" w:rsidRDefault="004405F4" w:rsidP="007E3220">
            <w:pPr>
              <w:jc w:val="both"/>
            </w:pPr>
            <w:r>
              <w:t>Sep.</w:t>
            </w:r>
          </w:p>
        </w:tc>
        <w:tc>
          <w:tcPr>
            <w:tcW w:w="599" w:type="dxa"/>
          </w:tcPr>
          <w:p w:rsidR="004405F4" w:rsidRDefault="004405F4" w:rsidP="007E3220">
            <w:pPr>
              <w:jc w:val="both"/>
            </w:pPr>
            <w:r>
              <w:t>Oct</w:t>
            </w:r>
          </w:p>
        </w:tc>
        <w:tc>
          <w:tcPr>
            <w:tcW w:w="629" w:type="dxa"/>
          </w:tcPr>
          <w:p w:rsidR="004405F4" w:rsidRDefault="004405F4" w:rsidP="007E3220">
            <w:pPr>
              <w:jc w:val="both"/>
            </w:pPr>
            <w:r>
              <w:t>Nov.</w:t>
            </w:r>
          </w:p>
        </w:tc>
        <w:tc>
          <w:tcPr>
            <w:tcW w:w="551" w:type="dxa"/>
          </w:tcPr>
          <w:p w:rsidR="004405F4" w:rsidRDefault="004405F4" w:rsidP="007E3220">
            <w:pPr>
              <w:jc w:val="both"/>
            </w:pPr>
            <w:r>
              <w:t>Dic.</w:t>
            </w:r>
          </w:p>
        </w:tc>
      </w:tr>
      <w:tr w:rsidR="004405F4" w:rsidTr="00C45ABB">
        <w:tc>
          <w:tcPr>
            <w:tcW w:w="1328" w:type="dxa"/>
          </w:tcPr>
          <w:p w:rsidR="004405F4" w:rsidRDefault="004405F4" w:rsidP="007E3220">
            <w:pPr>
              <w:jc w:val="both"/>
            </w:pPr>
            <w:r>
              <w:t>I</w:t>
            </w:r>
          </w:p>
        </w:tc>
        <w:tc>
          <w:tcPr>
            <w:tcW w:w="657" w:type="dxa"/>
            <w:shd w:val="clear" w:color="auto" w:fill="8DB3E2" w:themeFill="text2" w:themeFillTint="66"/>
          </w:tcPr>
          <w:p w:rsidR="004405F4" w:rsidRDefault="004405F4" w:rsidP="007E3220">
            <w:pPr>
              <w:jc w:val="both"/>
            </w:pPr>
          </w:p>
        </w:tc>
        <w:tc>
          <w:tcPr>
            <w:tcW w:w="652" w:type="dxa"/>
            <w:shd w:val="clear" w:color="auto" w:fill="8DB3E2" w:themeFill="text2" w:themeFillTint="66"/>
          </w:tcPr>
          <w:p w:rsidR="004405F4" w:rsidRDefault="004405F4" w:rsidP="007E3220">
            <w:pPr>
              <w:jc w:val="both"/>
            </w:pPr>
          </w:p>
        </w:tc>
        <w:tc>
          <w:tcPr>
            <w:tcW w:w="686" w:type="dxa"/>
            <w:shd w:val="clear" w:color="auto" w:fill="8DB3E2" w:themeFill="text2" w:themeFillTint="66"/>
          </w:tcPr>
          <w:p w:rsidR="004405F4" w:rsidRDefault="004405F4" w:rsidP="007E3220">
            <w:pPr>
              <w:jc w:val="both"/>
            </w:pPr>
          </w:p>
        </w:tc>
        <w:tc>
          <w:tcPr>
            <w:tcW w:w="647" w:type="dxa"/>
          </w:tcPr>
          <w:p w:rsidR="004405F4" w:rsidRDefault="004405F4" w:rsidP="007E3220">
            <w:pPr>
              <w:jc w:val="both"/>
            </w:pPr>
          </w:p>
        </w:tc>
        <w:tc>
          <w:tcPr>
            <w:tcW w:w="703" w:type="dxa"/>
          </w:tcPr>
          <w:p w:rsidR="004405F4" w:rsidRDefault="004405F4" w:rsidP="007E3220">
            <w:pPr>
              <w:jc w:val="both"/>
            </w:pPr>
          </w:p>
        </w:tc>
        <w:tc>
          <w:tcPr>
            <w:tcW w:w="633" w:type="dxa"/>
          </w:tcPr>
          <w:p w:rsidR="004405F4" w:rsidRDefault="004405F4" w:rsidP="007E3220">
            <w:pPr>
              <w:jc w:val="both"/>
            </w:pPr>
          </w:p>
        </w:tc>
        <w:tc>
          <w:tcPr>
            <w:tcW w:w="583" w:type="dxa"/>
          </w:tcPr>
          <w:p w:rsidR="004405F4" w:rsidRDefault="004405F4" w:rsidP="007E3220">
            <w:pPr>
              <w:jc w:val="both"/>
            </w:pPr>
          </w:p>
        </w:tc>
        <w:tc>
          <w:tcPr>
            <w:tcW w:w="734" w:type="dxa"/>
          </w:tcPr>
          <w:p w:rsidR="004405F4" w:rsidRDefault="004405F4" w:rsidP="007E3220">
            <w:pPr>
              <w:jc w:val="both"/>
            </w:pPr>
          </w:p>
        </w:tc>
        <w:tc>
          <w:tcPr>
            <w:tcW w:w="652" w:type="dxa"/>
          </w:tcPr>
          <w:p w:rsidR="004405F4" w:rsidRDefault="004405F4" w:rsidP="007E3220">
            <w:pPr>
              <w:jc w:val="both"/>
            </w:pPr>
          </w:p>
        </w:tc>
        <w:tc>
          <w:tcPr>
            <w:tcW w:w="599" w:type="dxa"/>
          </w:tcPr>
          <w:p w:rsidR="004405F4" w:rsidRDefault="004405F4" w:rsidP="007E3220">
            <w:pPr>
              <w:jc w:val="both"/>
            </w:pPr>
          </w:p>
        </w:tc>
        <w:tc>
          <w:tcPr>
            <w:tcW w:w="629" w:type="dxa"/>
          </w:tcPr>
          <w:p w:rsidR="004405F4" w:rsidRDefault="004405F4" w:rsidP="007E3220">
            <w:pPr>
              <w:jc w:val="both"/>
            </w:pPr>
          </w:p>
        </w:tc>
        <w:tc>
          <w:tcPr>
            <w:tcW w:w="551" w:type="dxa"/>
          </w:tcPr>
          <w:p w:rsidR="004405F4" w:rsidRDefault="004405F4" w:rsidP="007E3220">
            <w:pPr>
              <w:jc w:val="both"/>
            </w:pPr>
          </w:p>
        </w:tc>
      </w:tr>
      <w:tr w:rsidR="004405F4" w:rsidTr="00C45ABB">
        <w:tc>
          <w:tcPr>
            <w:tcW w:w="1328" w:type="dxa"/>
          </w:tcPr>
          <w:p w:rsidR="004405F4" w:rsidRDefault="004405F4" w:rsidP="007E3220">
            <w:pPr>
              <w:jc w:val="both"/>
            </w:pPr>
            <w:r>
              <w:t>II</w:t>
            </w:r>
          </w:p>
        </w:tc>
        <w:tc>
          <w:tcPr>
            <w:tcW w:w="657" w:type="dxa"/>
          </w:tcPr>
          <w:p w:rsidR="004405F4" w:rsidRDefault="004405F4" w:rsidP="007E3220">
            <w:pPr>
              <w:jc w:val="both"/>
            </w:pPr>
          </w:p>
        </w:tc>
        <w:tc>
          <w:tcPr>
            <w:tcW w:w="652" w:type="dxa"/>
          </w:tcPr>
          <w:p w:rsidR="004405F4" w:rsidRDefault="004405F4" w:rsidP="007E3220">
            <w:pPr>
              <w:jc w:val="both"/>
            </w:pPr>
          </w:p>
        </w:tc>
        <w:tc>
          <w:tcPr>
            <w:tcW w:w="686" w:type="dxa"/>
            <w:shd w:val="clear" w:color="auto" w:fill="FFFF00"/>
          </w:tcPr>
          <w:p w:rsidR="004405F4" w:rsidRDefault="004405F4" w:rsidP="007E3220">
            <w:pPr>
              <w:jc w:val="both"/>
            </w:pPr>
          </w:p>
        </w:tc>
        <w:tc>
          <w:tcPr>
            <w:tcW w:w="647" w:type="dxa"/>
            <w:shd w:val="clear" w:color="auto" w:fill="FFFF00"/>
          </w:tcPr>
          <w:p w:rsidR="004405F4" w:rsidRDefault="004405F4" w:rsidP="007E3220">
            <w:pPr>
              <w:jc w:val="both"/>
            </w:pPr>
          </w:p>
        </w:tc>
        <w:tc>
          <w:tcPr>
            <w:tcW w:w="703" w:type="dxa"/>
            <w:shd w:val="clear" w:color="auto" w:fill="FFFFFF" w:themeFill="background1"/>
          </w:tcPr>
          <w:p w:rsidR="004405F4" w:rsidRDefault="004405F4" w:rsidP="007E3220">
            <w:pPr>
              <w:jc w:val="both"/>
            </w:pPr>
          </w:p>
        </w:tc>
        <w:tc>
          <w:tcPr>
            <w:tcW w:w="633" w:type="dxa"/>
          </w:tcPr>
          <w:p w:rsidR="004405F4" w:rsidRDefault="004405F4" w:rsidP="007E3220">
            <w:pPr>
              <w:jc w:val="both"/>
            </w:pPr>
          </w:p>
        </w:tc>
        <w:tc>
          <w:tcPr>
            <w:tcW w:w="583" w:type="dxa"/>
          </w:tcPr>
          <w:p w:rsidR="004405F4" w:rsidRDefault="004405F4" w:rsidP="007E3220">
            <w:pPr>
              <w:jc w:val="both"/>
            </w:pPr>
          </w:p>
        </w:tc>
        <w:tc>
          <w:tcPr>
            <w:tcW w:w="734" w:type="dxa"/>
          </w:tcPr>
          <w:p w:rsidR="004405F4" w:rsidRDefault="004405F4" w:rsidP="007E3220">
            <w:pPr>
              <w:jc w:val="both"/>
            </w:pPr>
          </w:p>
        </w:tc>
        <w:tc>
          <w:tcPr>
            <w:tcW w:w="652" w:type="dxa"/>
          </w:tcPr>
          <w:p w:rsidR="004405F4" w:rsidRDefault="004405F4" w:rsidP="007E3220">
            <w:pPr>
              <w:jc w:val="both"/>
            </w:pPr>
          </w:p>
        </w:tc>
        <w:tc>
          <w:tcPr>
            <w:tcW w:w="599" w:type="dxa"/>
          </w:tcPr>
          <w:p w:rsidR="004405F4" w:rsidRDefault="004405F4" w:rsidP="007E3220">
            <w:pPr>
              <w:jc w:val="both"/>
            </w:pPr>
          </w:p>
        </w:tc>
        <w:tc>
          <w:tcPr>
            <w:tcW w:w="629" w:type="dxa"/>
          </w:tcPr>
          <w:p w:rsidR="004405F4" w:rsidRDefault="004405F4" w:rsidP="007E3220">
            <w:pPr>
              <w:jc w:val="both"/>
            </w:pPr>
          </w:p>
        </w:tc>
        <w:tc>
          <w:tcPr>
            <w:tcW w:w="551" w:type="dxa"/>
          </w:tcPr>
          <w:p w:rsidR="004405F4" w:rsidRDefault="004405F4" w:rsidP="007E3220">
            <w:pPr>
              <w:jc w:val="both"/>
            </w:pPr>
          </w:p>
        </w:tc>
      </w:tr>
      <w:tr w:rsidR="004405F4" w:rsidTr="00C45ABB">
        <w:tc>
          <w:tcPr>
            <w:tcW w:w="1328" w:type="dxa"/>
          </w:tcPr>
          <w:p w:rsidR="004405F4" w:rsidRDefault="004405F4" w:rsidP="007E3220">
            <w:pPr>
              <w:jc w:val="both"/>
            </w:pPr>
            <w:r>
              <w:t>III</w:t>
            </w:r>
          </w:p>
        </w:tc>
        <w:tc>
          <w:tcPr>
            <w:tcW w:w="657" w:type="dxa"/>
          </w:tcPr>
          <w:p w:rsidR="004405F4" w:rsidRDefault="004405F4" w:rsidP="007E3220">
            <w:pPr>
              <w:jc w:val="both"/>
            </w:pPr>
          </w:p>
        </w:tc>
        <w:tc>
          <w:tcPr>
            <w:tcW w:w="652" w:type="dxa"/>
          </w:tcPr>
          <w:p w:rsidR="004405F4" w:rsidRDefault="004405F4" w:rsidP="007E3220">
            <w:pPr>
              <w:jc w:val="both"/>
            </w:pPr>
          </w:p>
        </w:tc>
        <w:tc>
          <w:tcPr>
            <w:tcW w:w="686" w:type="dxa"/>
          </w:tcPr>
          <w:p w:rsidR="004405F4" w:rsidRDefault="004405F4" w:rsidP="007E3220">
            <w:pPr>
              <w:jc w:val="both"/>
            </w:pPr>
          </w:p>
        </w:tc>
        <w:tc>
          <w:tcPr>
            <w:tcW w:w="647" w:type="dxa"/>
            <w:shd w:val="clear" w:color="auto" w:fill="C4BC96" w:themeFill="background2" w:themeFillShade="BF"/>
          </w:tcPr>
          <w:p w:rsidR="004405F4" w:rsidRDefault="004405F4" w:rsidP="007E3220">
            <w:pPr>
              <w:jc w:val="both"/>
            </w:pPr>
          </w:p>
        </w:tc>
        <w:tc>
          <w:tcPr>
            <w:tcW w:w="703" w:type="dxa"/>
            <w:shd w:val="clear" w:color="auto" w:fill="C4BC96" w:themeFill="background2" w:themeFillShade="BF"/>
          </w:tcPr>
          <w:p w:rsidR="004405F4" w:rsidRDefault="004405F4" w:rsidP="007E3220">
            <w:pPr>
              <w:jc w:val="both"/>
            </w:pPr>
          </w:p>
        </w:tc>
        <w:tc>
          <w:tcPr>
            <w:tcW w:w="633" w:type="dxa"/>
            <w:shd w:val="clear" w:color="auto" w:fill="C4BC96" w:themeFill="background2" w:themeFillShade="BF"/>
          </w:tcPr>
          <w:p w:rsidR="004405F4" w:rsidRDefault="004405F4" w:rsidP="007E3220">
            <w:pPr>
              <w:jc w:val="both"/>
            </w:pPr>
          </w:p>
        </w:tc>
        <w:tc>
          <w:tcPr>
            <w:tcW w:w="583" w:type="dxa"/>
            <w:shd w:val="clear" w:color="auto" w:fill="C4BC96" w:themeFill="background2" w:themeFillShade="BF"/>
          </w:tcPr>
          <w:p w:rsidR="004405F4" w:rsidRDefault="004405F4" w:rsidP="007E3220">
            <w:pPr>
              <w:jc w:val="both"/>
            </w:pPr>
          </w:p>
        </w:tc>
        <w:tc>
          <w:tcPr>
            <w:tcW w:w="734" w:type="dxa"/>
          </w:tcPr>
          <w:p w:rsidR="004405F4" w:rsidRDefault="004405F4" w:rsidP="007E3220">
            <w:pPr>
              <w:jc w:val="both"/>
            </w:pPr>
          </w:p>
        </w:tc>
        <w:tc>
          <w:tcPr>
            <w:tcW w:w="652" w:type="dxa"/>
          </w:tcPr>
          <w:p w:rsidR="004405F4" w:rsidRDefault="004405F4" w:rsidP="007E3220">
            <w:pPr>
              <w:jc w:val="both"/>
            </w:pPr>
          </w:p>
        </w:tc>
        <w:tc>
          <w:tcPr>
            <w:tcW w:w="599" w:type="dxa"/>
          </w:tcPr>
          <w:p w:rsidR="004405F4" w:rsidRDefault="004405F4" w:rsidP="007E3220">
            <w:pPr>
              <w:jc w:val="both"/>
            </w:pPr>
          </w:p>
        </w:tc>
        <w:tc>
          <w:tcPr>
            <w:tcW w:w="629" w:type="dxa"/>
          </w:tcPr>
          <w:p w:rsidR="004405F4" w:rsidRDefault="004405F4" w:rsidP="007E3220">
            <w:pPr>
              <w:jc w:val="both"/>
            </w:pPr>
          </w:p>
        </w:tc>
        <w:tc>
          <w:tcPr>
            <w:tcW w:w="551" w:type="dxa"/>
          </w:tcPr>
          <w:p w:rsidR="004405F4" w:rsidRDefault="004405F4" w:rsidP="007E3220">
            <w:pPr>
              <w:jc w:val="both"/>
            </w:pPr>
          </w:p>
        </w:tc>
      </w:tr>
      <w:tr w:rsidR="004405F4" w:rsidTr="00C45ABB">
        <w:tc>
          <w:tcPr>
            <w:tcW w:w="1328" w:type="dxa"/>
          </w:tcPr>
          <w:p w:rsidR="004405F4" w:rsidRDefault="004405F4" w:rsidP="007E3220">
            <w:pPr>
              <w:jc w:val="both"/>
            </w:pPr>
            <w:r>
              <w:t>IV</w:t>
            </w:r>
          </w:p>
        </w:tc>
        <w:tc>
          <w:tcPr>
            <w:tcW w:w="657" w:type="dxa"/>
          </w:tcPr>
          <w:p w:rsidR="004405F4" w:rsidRDefault="004405F4" w:rsidP="007E3220">
            <w:pPr>
              <w:jc w:val="both"/>
            </w:pPr>
          </w:p>
        </w:tc>
        <w:tc>
          <w:tcPr>
            <w:tcW w:w="652" w:type="dxa"/>
          </w:tcPr>
          <w:p w:rsidR="004405F4" w:rsidRDefault="004405F4" w:rsidP="007E3220">
            <w:pPr>
              <w:jc w:val="both"/>
            </w:pPr>
          </w:p>
        </w:tc>
        <w:tc>
          <w:tcPr>
            <w:tcW w:w="686" w:type="dxa"/>
          </w:tcPr>
          <w:p w:rsidR="004405F4" w:rsidRDefault="004405F4" w:rsidP="007E3220">
            <w:pPr>
              <w:jc w:val="both"/>
            </w:pPr>
          </w:p>
        </w:tc>
        <w:tc>
          <w:tcPr>
            <w:tcW w:w="647" w:type="dxa"/>
          </w:tcPr>
          <w:p w:rsidR="004405F4" w:rsidRDefault="004405F4" w:rsidP="007E3220">
            <w:pPr>
              <w:jc w:val="both"/>
            </w:pPr>
          </w:p>
        </w:tc>
        <w:tc>
          <w:tcPr>
            <w:tcW w:w="703" w:type="dxa"/>
          </w:tcPr>
          <w:p w:rsidR="004405F4" w:rsidRDefault="004405F4" w:rsidP="007E3220">
            <w:pPr>
              <w:jc w:val="both"/>
            </w:pPr>
          </w:p>
        </w:tc>
        <w:tc>
          <w:tcPr>
            <w:tcW w:w="633" w:type="dxa"/>
            <w:shd w:val="clear" w:color="auto" w:fill="B2A1C7" w:themeFill="accent4" w:themeFillTint="99"/>
          </w:tcPr>
          <w:p w:rsidR="004405F4" w:rsidRDefault="004405F4" w:rsidP="007E3220">
            <w:pPr>
              <w:jc w:val="both"/>
            </w:pPr>
          </w:p>
        </w:tc>
        <w:tc>
          <w:tcPr>
            <w:tcW w:w="583" w:type="dxa"/>
            <w:shd w:val="clear" w:color="auto" w:fill="B2A1C7" w:themeFill="accent4" w:themeFillTint="99"/>
          </w:tcPr>
          <w:p w:rsidR="004405F4" w:rsidRDefault="004405F4" w:rsidP="007E3220">
            <w:pPr>
              <w:jc w:val="both"/>
            </w:pPr>
          </w:p>
        </w:tc>
        <w:tc>
          <w:tcPr>
            <w:tcW w:w="734" w:type="dxa"/>
            <w:shd w:val="clear" w:color="auto" w:fill="B2A1C7" w:themeFill="accent4" w:themeFillTint="99"/>
          </w:tcPr>
          <w:p w:rsidR="004405F4" w:rsidRDefault="004405F4" w:rsidP="007E3220">
            <w:pPr>
              <w:jc w:val="both"/>
            </w:pPr>
          </w:p>
        </w:tc>
        <w:tc>
          <w:tcPr>
            <w:tcW w:w="652" w:type="dxa"/>
            <w:shd w:val="clear" w:color="auto" w:fill="B2A1C7" w:themeFill="accent4" w:themeFillTint="99"/>
          </w:tcPr>
          <w:p w:rsidR="004405F4" w:rsidRDefault="004405F4" w:rsidP="007E3220">
            <w:pPr>
              <w:jc w:val="both"/>
            </w:pPr>
          </w:p>
        </w:tc>
        <w:tc>
          <w:tcPr>
            <w:tcW w:w="599" w:type="dxa"/>
          </w:tcPr>
          <w:p w:rsidR="004405F4" w:rsidRDefault="004405F4" w:rsidP="007E3220">
            <w:pPr>
              <w:jc w:val="both"/>
            </w:pPr>
          </w:p>
        </w:tc>
        <w:tc>
          <w:tcPr>
            <w:tcW w:w="629" w:type="dxa"/>
          </w:tcPr>
          <w:p w:rsidR="004405F4" w:rsidRDefault="004405F4" w:rsidP="007E3220">
            <w:pPr>
              <w:jc w:val="both"/>
            </w:pPr>
          </w:p>
        </w:tc>
        <w:tc>
          <w:tcPr>
            <w:tcW w:w="551" w:type="dxa"/>
          </w:tcPr>
          <w:p w:rsidR="004405F4" w:rsidRDefault="004405F4" w:rsidP="007E3220">
            <w:pPr>
              <w:jc w:val="both"/>
            </w:pPr>
          </w:p>
        </w:tc>
      </w:tr>
      <w:tr w:rsidR="004405F4" w:rsidTr="00C45ABB">
        <w:tc>
          <w:tcPr>
            <w:tcW w:w="1328" w:type="dxa"/>
          </w:tcPr>
          <w:p w:rsidR="004405F4" w:rsidRDefault="004405F4" w:rsidP="007E3220">
            <w:pPr>
              <w:jc w:val="both"/>
            </w:pPr>
            <w:r>
              <w:t>V</w:t>
            </w:r>
          </w:p>
        </w:tc>
        <w:tc>
          <w:tcPr>
            <w:tcW w:w="657" w:type="dxa"/>
          </w:tcPr>
          <w:p w:rsidR="004405F4" w:rsidRDefault="004405F4" w:rsidP="007E3220">
            <w:pPr>
              <w:jc w:val="both"/>
            </w:pPr>
          </w:p>
        </w:tc>
        <w:tc>
          <w:tcPr>
            <w:tcW w:w="652" w:type="dxa"/>
          </w:tcPr>
          <w:p w:rsidR="004405F4" w:rsidRDefault="004405F4" w:rsidP="007E3220">
            <w:pPr>
              <w:jc w:val="both"/>
            </w:pPr>
          </w:p>
        </w:tc>
        <w:tc>
          <w:tcPr>
            <w:tcW w:w="686" w:type="dxa"/>
          </w:tcPr>
          <w:p w:rsidR="004405F4" w:rsidRDefault="004405F4" w:rsidP="007E3220">
            <w:pPr>
              <w:jc w:val="both"/>
            </w:pPr>
          </w:p>
        </w:tc>
        <w:tc>
          <w:tcPr>
            <w:tcW w:w="647" w:type="dxa"/>
          </w:tcPr>
          <w:p w:rsidR="004405F4" w:rsidRDefault="004405F4" w:rsidP="007E3220">
            <w:pPr>
              <w:jc w:val="both"/>
            </w:pPr>
          </w:p>
        </w:tc>
        <w:tc>
          <w:tcPr>
            <w:tcW w:w="703" w:type="dxa"/>
          </w:tcPr>
          <w:p w:rsidR="004405F4" w:rsidRDefault="004405F4" w:rsidP="007E3220">
            <w:pPr>
              <w:jc w:val="both"/>
            </w:pPr>
          </w:p>
        </w:tc>
        <w:tc>
          <w:tcPr>
            <w:tcW w:w="633" w:type="dxa"/>
          </w:tcPr>
          <w:p w:rsidR="004405F4" w:rsidRDefault="004405F4" w:rsidP="007E3220">
            <w:pPr>
              <w:jc w:val="both"/>
            </w:pPr>
          </w:p>
        </w:tc>
        <w:tc>
          <w:tcPr>
            <w:tcW w:w="583" w:type="dxa"/>
          </w:tcPr>
          <w:p w:rsidR="004405F4" w:rsidRDefault="004405F4" w:rsidP="007E3220">
            <w:pPr>
              <w:jc w:val="both"/>
            </w:pPr>
          </w:p>
        </w:tc>
        <w:tc>
          <w:tcPr>
            <w:tcW w:w="734" w:type="dxa"/>
            <w:shd w:val="clear" w:color="auto" w:fill="FABF8F" w:themeFill="accent6" w:themeFillTint="99"/>
          </w:tcPr>
          <w:p w:rsidR="004405F4" w:rsidRDefault="004405F4" w:rsidP="007E3220">
            <w:pPr>
              <w:jc w:val="both"/>
            </w:pPr>
          </w:p>
        </w:tc>
        <w:tc>
          <w:tcPr>
            <w:tcW w:w="652" w:type="dxa"/>
            <w:shd w:val="clear" w:color="auto" w:fill="FABF8F" w:themeFill="accent6" w:themeFillTint="99"/>
          </w:tcPr>
          <w:p w:rsidR="004405F4" w:rsidRDefault="004405F4" w:rsidP="007E3220">
            <w:pPr>
              <w:jc w:val="both"/>
            </w:pPr>
          </w:p>
        </w:tc>
        <w:tc>
          <w:tcPr>
            <w:tcW w:w="599" w:type="dxa"/>
            <w:shd w:val="clear" w:color="auto" w:fill="FABF8F" w:themeFill="accent6" w:themeFillTint="99"/>
          </w:tcPr>
          <w:p w:rsidR="004405F4" w:rsidRDefault="004405F4" w:rsidP="007E3220">
            <w:pPr>
              <w:jc w:val="both"/>
            </w:pPr>
          </w:p>
        </w:tc>
        <w:tc>
          <w:tcPr>
            <w:tcW w:w="629" w:type="dxa"/>
          </w:tcPr>
          <w:p w:rsidR="004405F4" w:rsidRDefault="004405F4" w:rsidP="007E3220">
            <w:pPr>
              <w:jc w:val="both"/>
            </w:pPr>
          </w:p>
        </w:tc>
        <w:tc>
          <w:tcPr>
            <w:tcW w:w="551" w:type="dxa"/>
          </w:tcPr>
          <w:p w:rsidR="004405F4" w:rsidRDefault="004405F4" w:rsidP="007E3220">
            <w:pPr>
              <w:jc w:val="both"/>
            </w:pPr>
          </w:p>
        </w:tc>
      </w:tr>
      <w:tr w:rsidR="004405F4" w:rsidTr="00C45ABB">
        <w:tc>
          <w:tcPr>
            <w:tcW w:w="1328" w:type="dxa"/>
          </w:tcPr>
          <w:p w:rsidR="004405F4" w:rsidRDefault="004405F4" w:rsidP="007E3220">
            <w:pPr>
              <w:jc w:val="both"/>
            </w:pPr>
            <w:r>
              <w:t>VI</w:t>
            </w:r>
          </w:p>
        </w:tc>
        <w:tc>
          <w:tcPr>
            <w:tcW w:w="657" w:type="dxa"/>
          </w:tcPr>
          <w:p w:rsidR="004405F4" w:rsidRDefault="004405F4" w:rsidP="007E3220">
            <w:pPr>
              <w:jc w:val="both"/>
            </w:pPr>
          </w:p>
        </w:tc>
        <w:tc>
          <w:tcPr>
            <w:tcW w:w="652" w:type="dxa"/>
          </w:tcPr>
          <w:p w:rsidR="004405F4" w:rsidRDefault="004405F4" w:rsidP="007E3220">
            <w:pPr>
              <w:jc w:val="both"/>
            </w:pPr>
          </w:p>
        </w:tc>
        <w:tc>
          <w:tcPr>
            <w:tcW w:w="686" w:type="dxa"/>
          </w:tcPr>
          <w:p w:rsidR="004405F4" w:rsidRDefault="004405F4" w:rsidP="007E3220">
            <w:pPr>
              <w:jc w:val="both"/>
            </w:pPr>
          </w:p>
        </w:tc>
        <w:tc>
          <w:tcPr>
            <w:tcW w:w="647" w:type="dxa"/>
          </w:tcPr>
          <w:p w:rsidR="004405F4" w:rsidRDefault="004405F4" w:rsidP="007E3220">
            <w:pPr>
              <w:jc w:val="both"/>
            </w:pPr>
          </w:p>
        </w:tc>
        <w:tc>
          <w:tcPr>
            <w:tcW w:w="703" w:type="dxa"/>
          </w:tcPr>
          <w:p w:rsidR="004405F4" w:rsidRDefault="004405F4" w:rsidP="007E3220">
            <w:pPr>
              <w:jc w:val="both"/>
            </w:pPr>
          </w:p>
        </w:tc>
        <w:tc>
          <w:tcPr>
            <w:tcW w:w="633" w:type="dxa"/>
          </w:tcPr>
          <w:p w:rsidR="004405F4" w:rsidRDefault="004405F4" w:rsidP="007E3220">
            <w:pPr>
              <w:jc w:val="both"/>
            </w:pPr>
          </w:p>
        </w:tc>
        <w:tc>
          <w:tcPr>
            <w:tcW w:w="583" w:type="dxa"/>
          </w:tcPr>
          <w:p w:rsidR="004405F4" w:rsidRDefault="004405F4" w:rsidP="007E3220">
            <w:pPr>
              <w:jc w:val="both"/>
            </w:pPr>
          </w:p>
        </w:tc>
        <w:tc>
          <w:tcPr>
            <w:tcW w:w="734" w:type="dxa"/>
          </w:tcPr>
          <w:p w:rsidR="004405F4" w:rsidRDefault="004405F4" w:rsidP="007E3220">
            <w:pPr>
              <w:jc w:val="both"/>
            </w:pPr>
          </w:p>
        </w:tc>
        <w:tc>
          <w:tcPr>
            <w:tcW w:w="652" w:type="dxa"/>
          </w:tcPr>
          <w:p w:rsidR="004405F4" w:rsidRDefault="004405F4" w:rsidP="007E3220">
            <w:pPr>
              <w:jc w:val="both"/>
            </w:pPr>
          </w:p>
        </w:tc>
        <w:tc>
          <w:tcPr>
            <w:tcW w:w="599" w:type="dxa"/>
            <w:shd w:val="clear" w:color="auto" w:fill="92CDDC" w:themeFill="accent5" w:themeFillTint="99"/>
          </w:tcPr>
          <w:p w:rsidR="004405F4" w:rsidRDefault="004405F4" w:rsidP="007E3220">
            <w:pPr>
              <w:jc w:val="both"/>
            </w:pPr>
          </w:p>
        </w:tc>
        <w:tc>
          <w:tcPr>
            <w:tcW w:w="629" w:type="dxa"/>
            <w:shd w:val="clear" w:color="auto" w:fill="92CDDC" w:themeFill="accent5" w:themeFillTint="99"/>
          </w:tcPr>
          <w:p w:rsidR="004405F4" w:rsidRDefault="004405F4" w:rsidP="007E3220">
            <w:pPr>
              <w:jc w:val="both"/>
            </w:pPr>
          </w:p>
        </w:tc>
        <w:tc>
          <w:tcPr>
            <w:tcW w:w="551" w:type="dxa"/>
            <w:shd w:val="clear" w:color="auto" w:fill="92CDDC" w:themeFill="accent5" w:themeFillTint="99"/>
          </w:tcPr>
          <w:p w:rsidR="004405F4" w:rsidRDefault="004405F4" w:rsidP="007E3220">
            <w:pPr>
              <w:jc w:val="both"/>
            </w:pPr>
          </w:p>
        </w:tc>
      </w:tr>
    </w:tbl>
    <w:p w:rsidR="00C15906" w:rsidRDefault="00C15906" w:rsidP="007E3220">
      <w:pPr>
        <w:jc w:val="both"/>
      </w:pPr>
    </w:p>
    <w:p w:rsidR="00400762" w:rsidRPr="00400762" w:rsidRDefault="00400762" w:rsidP="007E3220">
      <w:pPr>
        <w:numPr>
          <w:ilvl w:val="0"/>
          <w:numId w:val="18"/>
        </w:numPr>
        <w:jc w:val="both"/>
        <w:rPr>
          <w:b/>
        </w:rPr>
      </w:pPr>
      <w:r w:rsidRPr="00400762">
        <w:rPr>
          <w:b/>
        </w:rPr>
        <w:t>Recursos disponibles.</w:t>
      </w:r>
    </w:p>
    <w:p w:rsidR="00C15906" w:rsidRDefault="00C15906" w:rsidP="007E3220">
      <w:pPr>
        <w:jc w:val="both"/>
      </w:pPr>
    </w:p>
    <w:p w:rsidR="00C45ABB" w:rsidRDefault="00C45ABB" w:rsidP="007E3220">
      <w:pPr>
        <w:jc w:val="both"/>
      </w:pPr>
      <w:r w:rsidRPr="00C45ABB">
        <w:t>Los recursos que se emplearán estarán vinculados a los del Proyecto en el que está inserto. En especial aquellos que se refieren a recursos materiales, ya que quien suscribe estaría a cargo de las labores de</w:t>
      </w:r>
      <w:r>
        <w:t xml:space="preserve"> </w:t>
      </w:r>
      <w:r w:rsidRPr="00C45ABB">
        <w:t>investigación que contempla el presente plan de trabajo.</w:t>
      </w:r>
    </w:p>
    <w:p w:rsidR="00C45ABB" w:rsidRDefault="00F068BA" w:rsidP="007E3220">
      <w:pPr>
        <w:jc w:val="both"/>
      </w:pPr>
      <w:r>
        <w:t>También se cuenta con recursos propios del hogar como PC con acceso a internet.</w:t>
      </w:r>
    </w:p>
    <w:p w:rsidR="00C45ABB" w:rsidRDefault="00C45ABB" w:rsidP="007E3220">
      <w:pPr>
        <w:jc w:val="both"/>
      </w:pPr>
    </w:p>
    <w:p w:rsidR="007E3220" w:rsidRDefault="007E3220" w:rsidP="007E3220">
      <w:pPr>
        <w:ind w:left="720"/>
        <w:jc w:val="both"/>
        <w:rPr>
          <w:b/>
        </w:rPr>
      </w:pPr>
    </w:p>
    <w:p w:rsidR="00C45ABB" w:rsidRPr="007E3220" w:rsidRDefault="00400762" w:rsidP="007E3220">
      <w:pPr>
        <w:pStyle w:val="Prrafodelista"/>
        <w:numPr>
          <w:ilvl w:val="0"/>
          <w:numId w:val="19"/>
        </w:numPr>
        <w:jc w:val="both"/>
        <w:rPr>
          <w:b/>
        </w:rPr>
      </w:pPr>
      <w:r w:rsidRPr="007E3220">
        <w:rPr>
          <w:b/>
        </w:rPr>
        <w:t xml:space="preserve">Lugar de trabajo, con el aval de la máxima autoridad </w:t>
      </w:r>
      <w:proofErr w:type="gramStart"/>
      <w:r w:rsidRPr="007E3220">
        <w:rPr>
          <w:b/>
        </w:rPr>
        <w:t>del mismo</w:t>
      </w:r>
      <w:proofErr w:type="gramEnd"/>
      <w:r w:rsidRPr="007E3220">
        <w:rPr>
          <w:b/>
        </w:rPr>
        <w:t>.</w:t>
      </w:r>
    </w:p>
    <w:p w:rsidR="00C45ABB" w:rsidRPr="00400762" w:rsidRDefault="00C45ABB" w:rsidP="007E3220">
      <w:pPr>
        <w:jc w:val="both"/>
        <w:rPr>
          <w:b/>
        </w:rPr>
      </w:pPr>
    </w:p>
    <w:p w:rsidR="00C45ABB" w:rsidRPr="00C45ABB" w:rsidRDefault="00C45ABB" w:rsidP="007E3220">
      <w:pPr>
        <w:jc w:val="both"/>
      </w:pPr>
      <w:r w:rsidRPr="00C45ABB">
        <w:t>El postulante desarrollará sus actividades en el Departamento de Economía de la Facultad de Ciencias Económicas</w:t>
      </w:r>
      <w:r w:rsidR="00B600C5">
        <w:t>, cito en Av. Las Heras 727 de la ciudad de Resistencia.</w:t>
      </w:r>
    </w:p>
    <w:p w:rsidR="00400762" w:rsidRDefault="00400762" w:rsidP="007E3220">
      <w:pPr>
        <w:ind w:left="720"/>
        <w:jc w:val="both"/>
        <w:rPr>
          <w:b/>
        </w:rPr>
      </w:pPr>
    </w:p>
    <w:p w:rsidR="00400762" w:rsidRPr="00400762" w:rsidRDefault="00400762" w:rsidP="007E3220">
      <w:pPr>
        <w:numPr>
          <w:ilvl w:val="0"/>
          <w:numId w:val="20"/>
        </w:numPr>
        <w:jc w:val="both"/>
        <w:rPr>
          <w:b/>
        </w:rPr>
      </w:pPr>
      <w:r w:rsidRPr="00400762">
        <w:rPr>
          <w:b/>
        </w:rPr>
        <w:t>Probables impactos y aportes de los resultados (científicos, de transferencia, económico, social, etc.).</w:t>
      </w:r>
    </w:p>
    <w:p w:rsidR="00400762" w:rsidRDefault="00400762" w:rsidP="007E3220">
      <w:pPr>
        <w:jc w:val="both"/>
      </w:pPr>
    </w:p>
    <w:p w:rsidR="00364C63" w:rsidRDefault="00364C63" w:rsidP="007E3220">
      <w:pPr>
        <w:jc w:val="both"/>
      </w:pPr>
      <w:r>
        <w:lastRenderedPageBreak/>
        <w:t>Los resultados allegados por este proyecto de investigación tendrán un impacto en la forma de compren</w:t>
      </w:r>
      <w:r w:rsidR="002862D3">
        <w:t>der y sumar a lo ya conocido en la economía de la educación</w:t>
      </w:r>
      <w:r>
        <w:t xml:space="preserve">, cómo los factores </w:t>
      </w:r>
      <w:proofErr w:type="gramStart"/>
      <w:r>
        <w:t>subyacentes  afectan</w:t>
      </w:r>
      <w:proofErr w:type="gramEnd"/>
      <w:r>
        <w:t xml:space="preserve"> a la calidad educativa de las provincias y regiones</w:t>
      </w:r>
      <w:r w:rsidR="002862D3">
        <w:t xml:space="preserve"> de forma heterogénea y en general</w:t>
      </w:r>
      <w:r>
        <w:t>. También permite conocer sus dinámicas.</w:t>
      </w:r>
      <w:r w:rsidR="002862D3">
        <w:t xml:space="preserve"> De esta forma se tiene una </w:t>
      </w:r>
      <w:r w:rsidR="00DB7344">
        <w:t xml:space="preserve">nueva </w:t>
      </w:r>
      <w:r w:rsidR="002862D3">
        <w:t>aplicación práctica en el territorio nacional</w:t>
      </w:r>
    </w:p>
    <w:p w:rsidR="00364C63" w:rsidRDefault="002862D3" w:rsidP="007E3220">
      <w:pPr>
        <w:jc w:val="both"/>
      </w:pPr>
      <w:r>
        <w:t>Lo mencionado</w:t>
      </w:r>
      <w:r w:rsidR="00364C63">
        <w:t>, de relativa importancia a lo que el desarrollo</w:t>
      </w:r>
      <w:r>
        <w:t xml:space="preserve"> del capital humano respecta, tendrá implicancias en la formación de nuevas políticas económicas orientadas a fomentarlo. Pero esta vez, teniendo presente las distintas particularidades socioeconómicas</w:t>
      </w:r>
      <w:r w:rsidR="007D2CE3">
        <w:t xml:space="preserve"> demográficas y culturales</w:t>
      </w:r>
      <w:r>
        <w:t xml:space="preserve"> de las provincias, sabiendo que los rendimientos educativos que estas presentan responden de manera variada a distintos factores en mayor o en menor medida. Tales factores de efectos importantes pueden requerir caminos y destrezas distintas en la formulación de políticas públicas que no alcanza, a veces, con acrecentar los recursos materiales para la educación</w:t>
      </w:r>
      <w:r w:rsidR="007D2CE3">
        <w:t>.</w:t>
      </w:r>
    </w:p>
    <w:p w:rsidR="00995042" w:rsidRDefault="00995042" w:rsidP="007E3220">
      <w:pPr>
        <w:jc w:val="both"/>
      </w:pPr>
      <w:r>
        <w:t>Finalmente, una temática directamente relacionada es la del financiamiento a la educación básica, que entra dentro de la discusión por recursos que integran el régimen de coparticipación federal de impuestos. Dada el actual debate sobre la reforma de este sistema de coparticipación, es de importancia identificar la relevancia que tiene el gasto educativo sobre la formación de capital humano y sus heterogeneidades regionales.</w:t>
      </w:r>
    </w:p>
    <w:p w:rsidR="00400762" w:rsidRDefault="00400762" w:rsidP="007E3220">
      <w:pPr>
        <w:jc w:val="both"/>
      </w:pPr>
    </w:p>
    <w:p w:rsidR="00C67D0A" w:rsidRDefault="00C67D0A" w:rsidP="00C67D0A">
      <w:pPr>
        <w:ind w:left="720"/>
        <w:jc w:val="both"/>
        <w:rPr>
          <w:b/>
        </w:rPr>
      </w:pPr>
    </w:p>
    <w:p w:rsidR="000A7393" w:rsidRDefault="000A7393" w:rsidP="00995042">
      <w:pPr>
        <w:jc w:val="both"/>
        <w:rPr>
          <w:b/>
        </w:rPr>
      </w:pPr>
    </w:p>
    <w:p w:rsidR="00364C63" w:rsidRPr="00400762" w:rsidRDefault="00400762" w:rsidP="007E3220">
      <w:pPr>
        <w:numPr>
          <w:ilvl w:val="0"/>
          <w:numId w:val="21"/>
        </w:numPr>
        <w:jc w:val="both"/>
        <w:rPr>
          <w:b/>
        </w:rPr>
      </w:pPr>
      <w:r w:rsidRPr="00400762">
        <w:rPr>
          <w:b/>
        </w:rPr>
        <w:t xml:space="preserve">Presupuesto y fuentes de financiamiento del Proyecto, que garanticen el desarrollo </w:t>
      </w:r>
      <w:proofErr w:type="gramStart"/>
      <w:r w:rsidRPr="00400762">
        <w:rPr>
          <w:b/>
        </w:rPr>
        <w:t>del mismo</w:t>
      </w:r>
      <w:proofErr w:type="gramEnd"/>
    </w:p>
    <w:p w:rsidR="00400762" w:rsidRDefault="00400762" w:rsidP="007E3220">
      <w:pPr>
        <w:ind w:left="720"/>
        <w:jc w:val="both"/>
      </w:pPr>
    </w:p>
    <w:p w:rsidR="00F068BA" w:rsidRDefault="00995042" w:rsidP="007E3220">
      <w:pPr>
        <w:jc w:val="both"/>
      </w:pPr>
      <w:r>
        <w:t>Se contará con los recursos provistos dentro del proyecto de investigación acreditado donde se in</w:t>
      </w:r>
      <w:r w:rsidR="0087251F">
        <w:t>serta el plan de beca</w:t>
      </w:r>
      <w:r w:rsidR="00F068BA">
        <w:t>.</w:t>
      </w:r>
    </w:p>
    <w:p w:rsidR="00E54798" w:rsidRDefault="00E54798" w:rsidP="007E3220">
      <w:pPr>
        <w:jc w:val="both"/>
      </w:pPr>
    </w:p>
    <w:p w:rsidR="00BF3B42" w:rsidRDefault="00BF3B42" w:rsidP="0087251F">
      <w:pPr>
        <w:tabs>
          <w:tab w:val="left" w:pos="1107"/>
        </w:tabs>
        <w:jc w:val="both"/>
      </w:pPr>
      <w:bookmarkStart w:id="0" w:name="_GoBack"/>
      <w:bookmarkEnd w:id="0"/>
    </w:p>
    <w:sectPr w:rsidR="00BF3B42" w:rsidSect="001C696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BDF" w:rsidRDefault="001B1BDF" w:rsidP="00DC2C8F">
      <w:pPr>
        <w:spacing w:after="0" w:line="240" w:lineRule="auto"/>
      </w:pPr>
      <w:r>
        <w:separator/>
      </w:r>
    </w:p>
  </w:endnote>
  <w:endnote w:type="continuationSeparator" w:id="0">
    <w:p w:rsidR="001B1BDF" w:rsidRDefault="001B1BDF" w:rsidP="00DC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13832"/>
      <w:docPartObj>
        <w:docPartGallery w:val="Page Numbers (Bottom of Page)"/>
        <w:docPartUnique/>
      </w:docPartObj>
    </w:sdtPr>
    <w:sdtEndPr/>
    <w:sdtContent>
      <w:p w:rsidR="000C7DFF" w:rsidRDefault="001B1BDF">
        <w:pPr>
          <w:pStyle w:val="Piedepgina"/>
          <w:jc w:val="center"/>
        </w:pPr>
        <w:r>
          <w:rPr>
            <w:noProof/>
          </w:rPr>
          <w:fldChar w:fldCharType="begin"/>
        </w:r>
        <w:r>
          <w:rPr>
            <w:noProof/>
          </w:rPr>
          <w:instrText xml:space="preserve"> PAGE   \* MERGEFORMAT </w:instrText>
        </w:r>
        <w:r>
          <w:rPr>
            <w:noProof/>
          </w:rPr>
          <w:fldChar w:fldCharType="separate"/>
        </w:r>
        <w:r w:rsidR="000A7393">
          <w:rPr>
            <w:noProof/>
          </w:rPr>
          <w:t>7</w:t>
        </w:r>
        <w:r>
          <w:rPr>
            <w:noProof/>
          </w:rPr>
          <w:fldChar w:fldCharType="end"/>
        </w:r>
      </w:p>
    </w:sdtContent>
  </w:sdt>
  <w:p w:rsidR="000C7DFF" w:rsidRDefault="000C7D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BDF" w:rsidRDefault="001B1BDF" w:rsidP="00DC2C8F">
      <w:pPr>
        <w:spacing w:after="0" w:line="240" w:lineRule="auto"/>
      </w:pPr>
      <w:r>
        <w:separator/>
      </w:r>
    </w:p>
  </w:footnote>
  <w:footnote w:type="continuationSeparator" w:id="0">
    <w:p w:rsidR="001B1BDF" w:rsidRDefault="001B1BDF" w:rsidP="00DC2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8F" w:rsidRDefault="001B1BDF" w:rsidP="001C6961">
    <w:pPr>
      <w:pStyle w:val="Encabezado"/>
      <w:ind w:left="-1020"/>
    </w:pPr>
    <w:r>
      <w:rPr>
        <w:noProof/>
        <w:lang w:val="es-ES" w:eastAsia="en-US"/>
      </w:rPr>
      <w:pict>
        <v:shapetype id="_x0000_t202" coordsize="21600,21600" o:spt="202" path="m,l,21600r21600,l21600,xe">
          <v:stroke joinstyle="miter"/>
          <v:path gradientshapeok="t" o:connecttype="rect"/>
        </v:shapetype>
        <v:shape id="_x0000_s2050" type="#_x0000_t202" style="position:absolute;left:0;text-align:left;margin-left:355.5pt;margin-top:20.15pt;width:142pt;height:23.8pt;z-index:251662336;mso-position-horizontal-relative:margin;mso-width-relative:margin;mso-height-relative:margin" strokecolor="white [3212]">
          <v:textbox>
            <w:txbxContent>
              <w:p w:rsidR="001C6961" w:rsidRPr="001C6961" w:rsidRDefault="001C6961">
                <w:pPr>
                  <w:rPr>
                    <w:sz w:val="24"/>
                    <w:szCs w:val="24"/>
                    <w:lang w:val="es-ES"/>
                  </w:rPr>
                </w:pPr>
                <w:proofErr w:type="spellStart"/>
                <w:r>
                  <w:rPr>
                    <w:sz w:val="24"/>
                    <w:szCs w:val="24"/>
                    <w:lang w:val="es-ES"/>
                  </w:rPr>
                  <w:t>Solis</w:t>
                </w:r>
                <w:proofErr w:type="spellEnd"/>
                <w:r>
                  <w:rPr>
                    <w:sz w:val="24"/>
                    <w:szCs w:val="24"/>
                    <w:lang w:val="es-ES"/>
                  </w:rPr>
                  <w:t xml:space="preserve">, Juan Ignacio </w:t>
                </w:r>
                <w:r w:rsidRPr="001C6961">
                  <w:rPr>
                    <w:sz w:val="24"/>
                    <w:szCs w:val="24"/>
                    <w:lang w:val="es-ES"/>
                  </w:rPr>
                  <w:t>Pedro</w:t>
                </w:r>
              </w:p>
            </w:txbxContent>
          </v:textbox>
          <w10:wrap anchorx="margin"/>
        </v:shape>
      </w:pict>
    </w:r>
    <w:r>
      <w:rPr>
        <w:noProof/>
        <w:lang w:val="es-ES" w:eastAsia="en-US"/>
      </w:rPr>
      <w:pict>
        <v:shape id="_x0000_s2049" type="#_x0000_t202" style="position:absolute;left:0;text-align:left;margin-left:22.9pt;margin-top:7.95pt;width:222.25pt;height:36pt;z-index:251660288;mso-width-relative:margin;mso-height-relative:margin" strokecolor="white [3212]">
          <v:textbox style="mso-next-textbox:#_x0000_s2049">
            <w:txbxContent>
              <w:p w:rsidR="00DC2C8F" w:rsidRPr="001C6961" w:rsidRDefault="00DC2C8F" w:rsidP="00DC2C8F">
                <w:pPr>
                  <w:suppressLineNumbers/>
                  <w:spacing w:after="0" w:line="240" w:lineRule="auto"/>
                  <w:jc w:val="both"/>
                  <w:rPr>
                    <w:b/>
                    <w:sz w:val="24"/>
                    <w:szCs w:val="24"/>
                    <w:lang w:val="es-ES"/>
                  </w:rPr>
                </w:pPr>
                <w:r w:rsidRPr="001C6961">
                  <w:rPr>
                    <w:b/>
                    <w:sz w:val="24"/>
                    <w:szCs w:val="24"/>
                    <w:lang w:val="es-ES"/>
                  </w:rPr>
                  <w:t>Universidad Nacional del Nordeste</w:t>
                </w:r>
              </w:p>
              <w:p w:rsidR="00DC2C8F" w:rsidRPr="001C6961" w:rsidRDefault="00DC2C8F" w:rsidP="00DC2C8F">
                <w:pPr>
                  <w:suppressLineNumbers/>
                  <w:spacing w:after="0" w:line="240" w:lineRule="auto"/>
                  <w:jc w:val="both"/>
                  <w:rPr>
                    <w:sz w:val="24"/>
                    <w:szCs w:val="24"/>
                    <w:lang w:val="es-ES"/>
                  </w:rPr>
                </w:pPr>
                <w:r w:rsidRPr="001C6961">
                  <w:rPr>
                    <w:sz w:val="24"/>
                    <w:szCs w:val="24"/>
                    <w:lang w:val="es-ES"/>
                  </w:rPr>
                  <w:t>Secretaría General de Ciencia y Técnica</w:t>
                </w:r>
              </w:p>
              <w:p w:rsidR="00DC2C8F" w:rsidRPr="001C6961" w:rsidRDefault="00DC2C8F" w:rsidP="00DC2C8F">
                <w:pPr>
                  <w:spacing w:after="0"/>
                  <w:rPr>
                    <w:sz w:val="24"/>
                    <w:szCs w:val="24"/>
                    <w:lang w:val="es-ES"/>
                  </w:rPr>
                </w:pPr>
              </w:p>
            </w:txbxContent>
          </v:textbox>
        </v:shape>
      </w:pict>
    </w:r>
    <w:r w:rsidR="001C6961">
      <w:rPr>
        <w:noProof/>
      </w:rPr>
      <w:ptab w:relativeTo="indent" w:alignment="left" w:leader="none"/>
    </w:r>
    <w:r w:rsidR="00DC2C8F">
      <w:rPr>
        <w:noProof/>
      </w:rPr>
      <w:drawing>
        <wp:inline distT="0" distB="0" distL="0" distR="0">
          <wp:extent cx="1214495" cy="787400"/>
          <wp:effectExtent l="19050" t="0" r="4705" b="0"/>
          <wp:docPr id="2" name="0 Imagen" descr="u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e.jpg"/>
                  <pic:cNvPicPr/>
                </pic:nvPicPr>
                <pic:blipFill>
                  <a:blip r:embed="rId1"/>
                  <a:stretch>
                    <a:fillRect/>
                  </a:stretch>
                </pic:blipFill>
                <pic:spPr>
                  <a:xfrm>
                    <a:off x="0" y="0"/>
                    <a:ext cx="1222054" cy="792301"/>
                  </a:xfrm>
                  <a:prstGeom prst="rect">
                    <a:avLst/>
                  </a:prstGeom>
                </pic:spPr>
              </pic:pic>
            </a:graphicData>
          </a:graphic>
        </wp:inline>
      </w:drawing>
    </w:r>
    <w:r w:rsidR="001C6961">
      <w:ptab w:relativeTo="margin" w:alignment="left" w:leader="none"/>
    </w:r>
  </w:p>
  <w:p w:rsidR="00DC2C8F" w:rsidRDefault="00DC2C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56977"/>
    <w:multiLevelType w:val="multilevel"/>
    <w:tmpl w:val="8FEC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FC1"/>
    <w:multiLevelType w:val="multilevel"/>
    <w:tmpl w:val="0B9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170"/>
    <w:multiLevelType w:val="multilevel"/>
    <w:tmpl w:val="751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85F45"/>
    <w:multiLevelType w:val="hybridMultilevel"/>
    <w:tmpl w:val="F06A9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F0F6A"/>
    <w:multiLevelType w:val="multilevel"/>
    <w:tmpl w:val="183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D422F"/>
    <w:multiLevelType w:val="multilevel"/>
    <w:tmpl w:val="6A1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0793547"/>
    <w:multiLevelType w:val="multilevel"/>
    <w:tmpl w:val="5C2C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40BC0"/>
    <w:multiLevelType w:val="hybridMultilevel"/>
    <w:tmpl w:val="1082D0F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834050A"/>
    <w:multiLevelType w:val="hybridMultilevel"/>
    <w:tmpl w:val="E4041D9E"/>
    <w:lvl w:ilvl="0" w:tplc="2D4C111E">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9C91597"/>
    <w:multiLevelType w:val="multilevel"/>
    <w:tmpl w:val="010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86FBA"/>
    <w:multiLevelType w:val="multilevel"/>
    <w:tmpl w:val="170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0542FB"/>
    <w:multiLevelType w:val="hybridMultilevel"/>
    <w:tmpl w:val="1C68391A"/>
    <w:lvl w:ilvl="0" w:tplc="2D4C111E">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6"/>
  </w:num>
  <w:num w:numId="4">
    <w:abstractNumId w:val="12"/>
  </w:num>
  <w:num w:numId="5">
    <w:abstractNumId w:val="2"/>
  </w:num>
  <w:num w:numId="6">
    <w:abstractNumId w:val="4"/>
  </w:num>
  <w:num w:numId="7">
    <w:abstractNumId w:val="17"/>
  </w:num>
  <w:num w:numId="8">
    <w:abstractNumId w:val="6"/>
  </w:num>
  <w:num w:numId="9">
    <w:abstractNumId w:val="11"/>
  </w:num>
  <w:num w:numId="10">
    <w:abstractNumId w:val="1"/>
  </w:num>
  <w:num w:numId="11">
    <w:abstractNumId w:val="10"/>
  </w:num>
  <w:num w:numId="12">
    <w:abstractNumId w:val="5"/>
  </w:num>
  <w:num w:numId="13">
    <w:abstractNumId w:val="19"/>
  </w:num>
  <w:num w:numId="14">
    <w:abstractNumId w:val="9"/>
  </w:num>
  <w:num w:numId="15">
    <w:abstractNumId w:val="18"/>
  </w:num>
  <w:num w:numId="16">
    <w:abstractNumId w:val="15"/>
  </w:num>
  <w:num w:numId="17">
    <w:abstractNumId w:val="14"/>
  </w:num>
  <w:num w:numId="18">
    <w:abstractNumId w:val="7"/>
  </w:num>
  <w:num w:numId="19">
    <w:abstractNumId w:val="3"/>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199F"/>
    <w:rsid w:val="000538FA"/>
    <w:rsid w:val="000923DC"/>
    <w:rsid w:val="000935A2"/>
    <w:rsid w:val="000A7393"/>
    <w:rsid w:val="000C7DFF"/>
    <w:rsid w:val="001400FD"/>
    <w:rsid w:val="0019518A"/>
    <w:rsid w:val="001B1BDF"/>
    <w:rsid w:val="001C5E74"/>
    <w:rsid w:val="001C6961"/>
    <w:rsid w:val="001D14BC"/>
    <w:rsid w:val="001F260E"/>
    <w:rsid w:val="00234F5F"/>
    <w:rsid w:val="002862D3"/>
    <w:rsid w:val="002A72C9"/>
    <w:rsid w:val="002F07E9"/>
    <w:rsid w:val="003026F9"/>
    <w:rsid w:val="00314B64"/>
    <w:rsid w:val="00316387"/>
    <w:rsid w:val="00331262"/>
    <w:rsid w:val="00364C63"/>
    <w:rsid w:val="00391499"/>
    <w:rsid w:val="003A7366"/>
    <w:rsid w:val="003D29F5"/>
    <w:rsid w:val="00400762"/>
    <w:rsid w:val="00407A90"/>
    <w:rsid w:val="004405F4"/>
    <w:rsid w:val="00494C3D"/>
    <w:rsid w:val="004B76B9"/>
    <w:rsid w:val="005307EB"/>
    <w:rsid w:val="0053722E"/>
    <w:rsid w:val="0054095C"/>
    <w:rsid w:val="0054199F"/>
    <w:rsid w:val="00554716"/>
    <w:rsid w:val="00554A57"/>
    <w:rsid w:val="005829E0"/>
    <w:rsid w:val="00583DEC"/>
    <w:rsid w:val="005B6D8E"/>
    <w:rsid w:val="005D42CE"/>
    <w:rsid w:val="00637EED"/>
    <w:rsid w:val="006C5F81"/>
    <w:rsid w:val="006E1EAE"/>
    <w:rsid w:val="006F11BB"/>
    <w:rsid w:val="0077107D"/>
    <w:rsid w:val="0079662D"/>
    <w:rsid w:val="00797AD2"/>
    <w:rsid w:val="007D2CE3"/>
    <w:rsid w:val="007E3220"/>
    <w:rsid w:val="00821C2D"/>
    <w:rsid w:val="0083320C"/>
    <w:rsid w:val="00840244"/>
    <w:rsid w:val="0087251F"/>
    <w:rsid w:val="008A1A4F"/>
    <w:rsid w:val="008A264A"/>
    <w:rsid w:val="008D32EB"/>
    <w:rsid w:val="008F4E2B"/>
    <w:rsid w:val="0090334C"/>
    <w:rsid w:val="00927263"/>
    <w:rsid w:val="00940AA0"/>
    <w:rsid w:val="00965C0E"/>
    <w:rsid w:val="00995042"/>
    <w:rsid w:val="009C2435"/>
    <w:rsid w:val="009F2494"/>
    <w:rsid w:val="00A80F5F"/>
    <w:rsid w:val="00A906C7"/>
    <w:rsid w:val="00AD5056"/>
    <w:rsid w:val="00AF2B02"/>
    <w:rsid w:val="00B00BC7"/>
    <w:rsid w:val="00B10513"/>
    <w:rsid w:val="00B600C5"/>
    <w:rsid w:val="00B647A1"/>
    <w:rsid w:val="00BF3B42"/>
    <w:rsid w:val="00C15906"/>
    <w:rsid w:val="00C45ABB"/>
    <w:rsid w:val="00C5085C"/>
    <w:rsid w:val="00C53D4D"/>
    <w:rsid w:val="00C67D0A"/>
    <w:rsid w:val="00C824E5"/>
    <w:rsid w:val="00C9135D"/>
    <w:rsid w:val="00CB532E"/>
    <w:rsid w:val="00D86D3D"/>
    <w:rsid w:val="00DB7344"/>
    <w:rsid w:val="00DC2C8F"/>
    <w:rsid w:val="00DE3A6D"/>
    <w:rsid w:val="00E0130E"/>
    <w:rsid w:val="00E54798"/>
    <w:rsid w:val="00EC6C91"/>
    <w:rsid w:val="00EF4970"/>
    <w:rsid w:val="00F00C23"/>
    <w:rsid w:val="00F068BA"/>
    <w:rsid w:val="00F40EB0"/>
    <w:rsid w:val="00F937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408647C"/>
  <w15:docId w15:val="{975F5F80-3320-456A-954B-4FAC3893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0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2C9"/>
    <w:pPr>
      <w:ind w:left="720"/>
      <w:contextualSpacing/>
    </w:pPr>
  </w:style>
  <w:style w:type="character" w:styleId="Hipervnculo">
    <w:name w:val="Hyperlink"/>
    <w:basedOn w:val="Fuentedeprrafopredeter"/>
    <w:uiPriority w:val="99"/>
    <w:unhideWhenUsed/>
    <w:rsid w:val="005829E0"/>
    <w:rPr>
      <w:color w:val="0000FF" w:themeColor="hyperlink"/>
      <w:u w:val="single"/>
    </w:rPr>
  </w:style>
  <w:style w:type="table" w:styleId="Tablaconcuadrcula">
    <w:name w:val="Table Grid"/>
    <w:basedOn w:val="Tablanormal"/>
    <w:uiPriority w:val="59"/>
    <w:rsid w:val="004405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semiHidden/>
    <w:unhideWhenUsed/>
    <w:rsid w:val="00DC2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C2C8F"/>
  </w:style>
  <w:style w:type="paragraph" w:styleId="Piedepgina">
    <w:name w:val="footer"/>
    <w:basedOn w:val="Normal"/>
    <w:link w:val="PiedepginaCar"/>
    <w:uiPriority w:val="99"/>
    <w:unhideWhenUsed/>
    <w:rsid w:val="00DC2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2C8F"/>
  </w:style>
  <w:style w:type="paragraph" w:styleId="Textodeglobo">
    <w:name w:val="Balloon Text"/>
    <w:basedOn w:val="Normal"/>
    <w:link w:val="TextodegloboCar"/>
    <w:uiPriority w:val="99"/>
    <w:semiHidden/>
    <w:unhideWhenUsed/>
    <w:rsid w:val="00DC2C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2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560">
      <w:bodyDiv w:val="1"/>
      <w:marLeft w:val="0"/>
      <w:marRight w:val="0"/>
      <w:marTop w:val="0"/>
      <w:marBottom w:val="0"/>
      <w:divBdr>
        <w:top w:val="none" w:sz="0" w:space="0" w:color="auto"/>
        <w:left w:val="none" w:sz="0" w:space="0" w:color="auto"/>
        <w:bottom w:val="none" w:sz="0" w:space="0" w:color="auto"/>
        <w:right w:val="none" w:sz="0" w:space="0" w:color="auto"/>
      </w:divBdr>
    </w:div>
    <w:div w:id="101875256">
      <w:bodyDiv w:val="1"/>
      <w:marLeft w:val="0"/>
      <w:marRight w:val="0"/>
      <w:marTop w:val="0"/>
      <w:marBottom w:val="0"/>
      <w:divBdr>
        <w:top w:val="none" w:sz="0" w:space="0" w:color="auto"/>
        <w:left w:val="none" w:sz="0" w:space="0" w:color="auto"/>
        <w:bottom w:val="none" w:sz="0" w:space="0" w:color="auto"/>
        <w:right w:val="none" w:sz="0" w:space="0" w:color="auto"/>
      </w:divBdr>
    </w:div>
    <w:div w:id="159930260">
      <w:bodyDiv w:val="1"/>
      <w:marLeft w:val="0"/>
      <w:marRight w:val="0"/>
      <w:marTop w:val="0"/>
      <w:marBottom w:val="0"/>
      <w:divBdr>
        <w:top w:val="none" w:sz="0" w:space="0" w:color="auto"/>
        <w:left w:val="none" w:sz="0" w:space="0" w:color="auto"/>
        <w:bottom w:val="none" w:sz="0" w:space="0" w:color="auto"/>
        <w:right w:val="none" w:sz="0" w:space="0" w:color="auto"/>
      </w:divBdr>
    </w:div>
    <w:div w:id="236207623">
      <w:bodyDiv w:val="1"/>
      <w:marLeft w:val="0"/>
      <w:marRight w:val="0"/>
      <w:marTop w:val="0"/>
      <w:marBottom w:val="0"/>
      <w:divBdr>
        <w:top w:val="none" w:sz="0" w:space="0" w:color="auto"/>
        <w:left w:val="none" w:sz="0" w:space="0" w:color="auto"/>
        <w:bottom w:val="none" w:sz="0" w:space="0" w:color="auto"/>
        <w:right w:val="none" w:sz="0" w:space="0" w:color="auto"/>
      </w:divBdr>
    </w:div>
    <w:div w:id="309751303">
      <w:bodyDiv w:val="1"/>
      <w:marLeft w:val="0"/>
      <w:marRight w:val="0"/>
      <w:marTop w:val="0"/>
      <w:marBottom w:val="0"/>
      <w:divBdr>
        <w:top w:val="none" w:sz="0" w:space="0" w:color="auto"/>
        <w:left w:val="none" w:sz="0" w:space="0" w:color="auto"/>
        <w:bottom w:val="none" w:sz="0" w:space="0" w:color="auto"/>
        <w:right w:val="none" w:sz="0" w:space="0" w:color="auto"/>
      </w:divBdr>
    </w:div>
    <w:div w:id="329526088">
      <w:bodyDiv w:val="1"/>
      <w:marLeft w:val="0"/>
      <w:marRight w:val="0"/>
      <w:marTop w:val="0"/>
      <w:marBottom w:val="0"/>
      <w:divBdr>
        <w:top w:val="none" w:sz="0" w:space="0" w:color="auto"/>
        <w:left w:val="none" w:sz="0" w:space="0" w:color="auto"/>
        <w:bottom w:val="none" w:sz="0" w:space="0" w:color="auto"/>
        <w:right w:val="none" w:sz="0" w:space="0" w:color="auto"/>
      </w:divBdr>
    </w:div>
    <w:div w:id="499345679">
      <w:bodyDiv w:val="1"/>
      <w:marLeft w:val="0"/>
      <w:marRight w:val="0"/>
      <w:marTop w:val="0"/>
      <w:marBottom w:val="0"/>
      <w:divBdr>
        <w:top w:val="none" w:sz="0" w:space="0" w:color="auto"/>
        <w:left w:val="none" w:sz="0" w:space="0" w:color="auto"/>
        <w:bottom w:val="none" w:sz="0" w:space="0" w:color="auto"/>
        <w:right w:val="none" w:sz="0" w:space="0" w:color="auto"/>
      </w:divBdr>
    </w:div>
    <w:div w:id="520318061">
      <w:bodyDiv w:val="1"/>
      <w:marLeft w:val="0"/>
      <w:marRight w:val="0"/>
      <w:marTop w:val="0"/>
      <w:marBottom w:val="0"/>
      <w:divBdr>
        <w:top w:val="none" w:sz="0" w:space="0" w:color="auto"/>
        <w:left w:val="none" w:sz="0" w:space="0" w:color="auto"/>
        <w:bottom w:val="none" w:sz="0" w:space="0" w:color="auto"/>
        <w:right w:val="none" w:sz="0" w:space="0" w:color="auto"/>
      </w:divBdr>
    </w:div>
    <w:div w:id="586958893">
      <w:bodyDiv w:val="1"/>
      <w:marLeft w:val="0"/>
      <w:marRight w:val="0"/>
      <w:marTop w:val="0"/>
      <w:marBottom w:val="0"/>
      <w:divBdr>
        <w:top w:val="none" w:sz="0" w:space="0" w:color="auto"/>
        <w:left w:val="none" w:sz="0" w:space="0" w:color="auto"/>
        <w:bottom w:val="none" w:sz="0" w:space="0" w:color="auto"/>
        <w:right w:val="none" w:sz="0" w:space="0" w:color="auto"/>
      </w:divBdr>
    </w:div>
    <w:div w:id="601451896">
      <w:bodyDiv w:val="1"/>
      <w:marLeft w:val="0"/>
      <w:marRight w:val="0"/>
      <w:marTop w:val="0"/>
      <w:marBottom w:val="0"/>
      <w:divBdr>
        <w:top w:val="none" w:sz="0" w:space="0" w:color="auto"/>
        <w:left w:val="none" w:sz="0" w:space="0" w:color="auto"/>
        <w:bottom w:val="none" w:sz="0" w:space="0" w:color="auto"/>
        <w:right w:val="none" w:sz="0" w:space="0" w:color="auto"/>
      </w:divBdr>
    </w:div>
    <w:div w:id="697967125">
      <w:bodyDiv w:val="1"/>
      <w:marLeft w:val="0"/>
      <w:marRight w:val="0"/>
      <w:marTop w:val="0"/>
      <w:marBottom w:val="0"/>
      <w:divBdr>
        <w:top w:val="none" w:sz="0" w:space="0" w:color="auto"/>
        <w:left w:val="none" w:sz="0" w:space="0" w:color="auto"/>
        <w:bottom w:val="none" w:sz="0" w:space="0" w:color="auto"/>
        <w:right w:val="none" w:sz="0" w:space="0" w:color="auto"/>
      </w:divBdr>
    </w:div>
    <w:div w:id="778792517">
      <w:bodyDiv w:val="1"/>
      <w:marLeft w:val="0"/>
      <w:marRight w:val="0"/>
      <w:marTop w:val="0"/>
      <w:marBottom w:val="0"/>
      <w:divBdr>
        <w:top w:val="none" w:sz="0" w:space="0" w:color="auto"/>
        <w:left w:val="none" w:sz="0" w:space="0" w:color="auto"/>
        <w:bottom w:val="none" w:sz="0" w:space="0" w:color="auto"/>
        <w:right w:val="none" w:sz="0" w:space="0" w:color="auto"/>
      </w:divBdr>
    </w:div>
    <w:div w:id="921599056">
      <w:bodyDiv w:val="1"/>
      <w:marLeft w:val="0"/>
      <w:marRight w:val="0"/>
      <w:marTop w:val="0"/>
      <w:marBottom w:val="0"/>
      <w:divBdr>
        <w:top w:val="none" w:sz="0" w:space="0" w:color="auto"/>
        <w:left w:val="none" w:sz="0" w:space="0" w:color="auto"/>
        <w:bottom w:val="none" w:sz="0" w:space="0" w:color="auto"/>
        <w:right w:val="none" w:sz="0" w:space="0" w:color="auto"/>
      </w:divBdr>
    </w:div>
    <w:div w:id="1163474047">
      <w:bodyDiv w:val="1"/>
      <w:marLeft w:val="0"/>
      <w:marRight w:val="0"/>
      <w:marTop w:val="0"/>
      <w:marBottom w:val="0"/>
      <w:divBdr>
        <w:top w:val="none" w:sz="0" w:space="0" w:color="auto"/>
        <w:left w:val="none" w:sz="0" w:space="0" w:color="auto"/>
        <w:bottom w:val="none" w:sz="0" w:space="0" w:color="auto"/>
        <w:right w:val="none" w:sz="0" w:space="0" w:color="auto"/>
      </w:divBdr>
    </w:div>
    <w:div w:id="1241519472">
      <w:bodyDiv w:val="1"/>
      <w:marLeft w:val="0"/>
      <w:marRight w:val="0"/>
      <w:marTop w:val="0"/>
      <w:marBottom w:val="0"/>
      <w:divBdr>
        <w:top w:val="none" w:sz="0" w:space="0" w:color="auto"/>
        <w:left w:val="none" w:sz="0" w:space="0" w:color="auto"/>
        <w:bottom w:val="none" w:sz="0" w:space="0" w:color="auto"/>
        <w:right w:val="none" w:sz="0" w:space="0" w:color="auto"/>
      </w:divBdr>
    </w:div>
    <w:div w:id="1271619466">
      <w:bodyDiv w:val="1"/>
      <w:marLeft w:val="0"/>
      <w:marRight w:val="0"/>
      <w:marTop w:val="0"/>
      <w:marBottom w:val="0"/>
      <w:divBdr>
        <w:top w:val="none" w:sz="0" w:space="0" w:color="auto"/>
        <w:left w:val="none" w:sz="0" w:space="0" w:color="auto"/>
        <w:bottom w:val="none" w:sz="0" w:space="0" w:color="auto"/>
        <w:right w:val="none" w:sz="0" w:space="0" w:color="auto"/>
      </w:divBdr>
    </w:div>
    <w:div w:id="1289165970">
      <w:bodyDiv w:val="1"/>
      <w:marLeft w:val="0"/>
      <w:marRight w:val="0"/>
      <w:marTop w:val="0"/>
      <w:marBottom w:val="0"/>
      <w:divBdr>
        <w:top w:val="none" w:sz="0" w:space="0" w:color="auto"/>
        <w:left w:val="none" w:sz="0" w:space="0" w:color="auto"/>
        <w:bottom w:val="none" w:sz="0" w:space="0" w:color="auto"/>
        <w:right w:val="none" w:sz="0" w:space="0" w:color="auto"/>
      </w:divBdr>
    </w:div>
    <w:div w:id="1409618786">
      <w:bodyDiv w:val="1"/>
      <w:marLeft w:val="0"/>
      <w:marRight w:val="0"/>
      <w:marTop w:val="0"/>
      <w:marBottom w:val="0"/>
      <w:divBdr>
        <w:top w:val="none" w:sz="0" w:space="0" w:color="auto"/>
        <w:left w:val="none" w:sz="0" w:space="0" w:color="auto"/>
        <w:bottom w:val="none" w:sz="0" w:space="0" w:color="auto"/>
        <w:right w:val="none" w:sz="0" w:space="0" w:color="auto"/>
      </w:divBdr>
    </w:div>
    <w:div w:id="1421412077">
      <w:bodyDiv w:val="1"/>
      <w:marLeft w:val="0"/>
      <w:marRight w:val="0"/>
      <w:marTop w:val="0"/>
      <w:marBottom w:val="0"/>
      <w:divBdr>
        <w:top w:val="none" w:sz="0" w:space="0" w:color="auto"/>
        <w:left w:val="none" w:sz="0" w:space="0" w:color="auto"/>
        <w:bottom w:val="none" w:sz="0" w:space="0" w:color="auto"/>
        <w:right w:val="none" w:sz="0" w:space="0" w:color="auto"/>
      </w:divBdr>
    </w:div>
    <w:div w:id="1433434802">
      <w:bodyDiv w:val="1"/>
      <w:marLeft w:val="0"/>
      <w:marRight w:val="0"/>
      <w:marTop w:val="0"/>
      <w:marBottom w:val="0"/>
      <w:divBdr>
        <w:top w:val="none" w:sz="0" w:space="0" w:color="auto"/>
        <w:left w:val="none" w:sz="0" w:space="0" w:color="auto"/>
        <w:bottom w:val="none" w:sz="0" w:space="0" w:color="auto"/>
        <w:right w:val="none" w:sz="0" w:space="0" w:color="auto"/>
      </w:divBdr>
    </w:div>
    <w:div w:id="1457288625">
      <w:bodyDiv w:val="1"/>
      <w:marLeft w:val="0"/>
      <w:marRight w:val="0"/>
      <w:marTop w:val="0"/>
      <w:marBottom w:val="0"/>
      <w:divBdr>
        <w:top w:val="none" w:sz="0" w:space="0" w:color="auto"/>
        <w:left w:val="none" w:sz="0" w:space="0" w:color="auto"/>
        <w:bottom w:val="none" w:sz="0" w:space="0" w:color="auto"/>
        <w:right w:val="none" w:sz="0" w:space="0" w:color="auto"/>
      </w:divBdr>
    </w:div>
    <w:div w:id="1628316904">
      <w:bodyDiv w:val="1"/>
      <w:marLeft w:val="0"/>
      <w:marRight w:val="0"/>
      <w:marTop w:val="0"/>
      <w:marBottom w:val="0"/>
      <w:divBdr>
        <w:top w:val="none" w:sz="0" w:space="0" w:color="auto"/>
        <w:left w:val="none" w:sz="0" w:space="0" w:color="auto"/>
        <w:bottom w:val="none" w:sz="0" w:space="0" w:color="auto"/>
        <w:right w:val="none" w:sz="0" w:space="0" w:color="auto"/>
      </w:divBdr>
    </w:div>
    <w:div w:id="1648392113">
      <w:bodyDiv w:val="1"/>
      <w:marLeft w:val="0"/>
      <w:marRight w:val="0"/>
      <w:marTop w:val="0"/>
      <w:marBottom w:val="0"/>
      <w:divBdr>
        <w:top w:val="none" w:sz="0" w:space="0" w:color="auto"/>
        <w:left w:val="none" w:sz="0" w:space="0" w:color="auto"/>
        <w:bottom w:val="none" w:sz="0" w:space="0" w:color="auto"/>
        <w:right w:val="none" w:sz="0" w:space="0" w:color="auto"/>
      </w:divBdr>
    </w:div>
    <w:div w:id="1754088748">
      <w:bodyDiv w:val="1"/>
      <w:marLeft w:val="0"/>
      <w:marRight w:val="0"/>
      <w:marTop w:val="0"/>
      <w:marBottom w:val="0"/>
      <w:divBdr>
        <w:top w:val="none" w:sz="0" w:space="0" w:color="auto"/>
        <w:left w:val="none" w:sz="0" w:space="0" w:color="auto"/>
        <w:bottom w:val="none" w:sz="0" w:space="0" w:color="auto"/>
        <w:right w:val="none" w:sz="0" w:space="0" w:color="auto"/>
      </w:divBdr>
    </w:div>
    <w:div w:id="1967740137">
      <w:bodyDiv w:val="1"/>
      <w:marLeft w:val="0"/>
      <w:marRight w:val="0"/>
      <w:marTop w:val="0"/>
      <w:marBottom w:val="0"/>
      <w:divBdr>
        <w:top w:val="none" w:sz="0" w:space="0" w:color="auto"/>
        <w:left w:val="none" w:sz="0" w:space="0" w:color="auto"/>
        <w:bottom w:val="none" w:sz="0" w:space="0" w:color="auto"/>
        <w:right w:val="none" w:sz="0" w:space="0" w:color="auto"/>
      </w:divBdr>
    </w:div>
    <w:div w:id="2008626705">
      <w:bodyDiv w:val="1"/>
      <w:marLeft w:val="0"/>
      <w:marRight w:val="0"/>
      <w:marTop w:val="0"/>
      <w:marBottom w:val="0"/>
      <w:divBdr>
        <w:top w:val="none" w:sz="0" w:space="0" w:color="auto"/>
        <w:left w:val="none" w:sz="0" w:space="0" w:color="auto"/>
        <w:bottom w:val="none" w:sz="0" w:space="0" w:color="auto"/>
        <w:right w:val="none" w:sz="0" w:space="0" w:color="auto"/>
      </w:divBdr>
    </w:div>
    <w:div w:id="2055035044">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1434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F6629-4C30-4353-ADF6-43E3FD9E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7</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Solis</dc:creator>
  <cp:keywords/>
  <dc:description/>
  <cp:lastModifiedBy>Matias</cp:lastModifiedBy>
  <cp:revision>53</cp:revision>
  <dcterms:created xsi:type="dcterms:W3CDTF">2018-09-12T17:56:00Z</dcterms:created>
  <dcterms:modified xsi:type="dcterms:W3CDTF">2018-09-13T20:45:00Z</dcterms:modified>
</cp:coreProperties>
</file>