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0FD6" w:rsidRDefault="00D70FD6">
      <w:pPr>
        <w:rPr>
          <w:lang w:val="es-ES"/>
        </w:rPr>
      </w:pPr>
      <w:r>
        <w:rPr>
          <w:lang w:val="es-ES"/>
        </w:rPr>
        <w:t>En el estudio de los determinantes de las migraciones interprovinciales se pueden encontrar distintos niveles de factores según la generalidad del impacto que tengan en las personas que habitan un determinado espacio geográfico, por un lado se encuentran factores que son comunes a toda la población</w:t>
      </w:r>
      <w:r w:rsidR="00E4729C">
        <w:rPr>
          <w:lang w:val="es-ES"/>
        </w:rPr>
        <w:t xml:space="preserve"> de una determinada comunidad</w:t>
      </w:r>
      <w:r>
        <w:rPr>
          <w:lang w:val="es-ES"/>
        </w:rPr>
        <w:t xml:space="preserve">, que son conocidos como </w:t>
      </w:r>
      <w:proofErr w:type="spellStart"/>
      <w:r>
        <w:rPr>
          <w:lang w:val="es-ES"/>
        </w:rPr>
        <w:t>macrofactores</w:t>
      </w:r>
      <w:proofErr w:type="spellEnd"/>
      <w:r w:rsidR="00E4729C">
        <w:rPr>
          <w:lang w:val="es-ES"/>
        </w:rPr>
        <w:t xml:space="preserve">, están dados por factores políticos, sociales, económicos y demográficos, por el otro, se </w:t>
      </w:r>
      <w:proofErr w:type="spellStart"/>
      <w:r w:rsidR="00E4729C">
        <w:rPr>
          <w:lang w:val="es-ES"/>
        </w:rPr>
        <w:t>puden</w:t>
      </w:r>
      <w:proofErr w:type="spellEnd"/>
      <w:r w:rsidR="00E4729C">
        <w:rPr>
          <w:lang w:val="es-ES"/>
        </w:rPr>
        <w:t xml:space="preserve"> encontrar los </w:t>
      </w:r>
      <w:proofErr w:type="spellStart"/>
      <w:r w:rsidR="00E4729C">
        <w:rPr>
          <w:lang w:val="es-ES"/>
        </w:rPr>
        <w:t>microfactores</w:t>
      </w:r>
      <w:proofErr w:type="spellEnd"/>
      <w:r w:rsidR="00E4729C">
        <w:rPr>
          <w:lang w:val="es-ES"/>
        </w:rPr>
        <w:t xml:space="preserve">, estos son características individuales que actúan como mediadores en la decisión migratoria e impactan de manera distinta dependiendo de los </w:t>
      </w:r>
      <w:proofErr w:type="spellStart"/>
      <w:r w:rsidR="00E4729C">
        <w:rPr>
          <w:lang w:val="es-ES"/>
        </w:rPr>
        <w:t>macrofactores</w:t>
      </w:r>
      <w:proofErr w:type="spellEnd"/>
      <w:r w:rsidR="00E4729C">
        <w:rPr>
          <w:lang w:val="es-ES"/>
        </w:rPr>
        <w:t xml:space="preserve"> que configuran los potenciales destinos u orígenes de migración. Este proceso de decisión migratoria consta de una interrelación constante entre los </w:t>
      </w:r>
      <w:proofErr w:type="spellStart"/>
      <w:r w:rsidR="00E4729C">
        <w:rPr>
          <w:lang w:val="es-ES"/>
        </w:rPr>
        <w:t>macrofactores</w:t>
      </w:r>
      <w:proofErr w:type="spellEnd"/>
      <w:r w:rsidR="00E4729C">
        <w:rPr>
          <w:lang w:val="es-ES"/>
        </w:rPr>
        <w:t xml:space="preserve"> y </w:t>
      </w:r>
      <w:proofErr w:type="spellStart"/>
      <w:r w:rsidR="00E4729C">
        <w:rPr>
          <w:lang w:val="es-ES"/>
        </w:rPr>
        <w:t>microfactores</w:t>
      </w:r>
      <w:proofErr w:type="spellEnd"/>
      <w:r w:rsidR="00E4729C">
        <w:rPr>
          <w:lang w:val="es-ES"/>
        </w:rPr>
        <w:t>, que deben ser considerados a la hora de determinan los factores que llevan a la decisión de movilidad Interprovincial.</w:t>
      </w:r>
    </w:p>
    <w:p w:rsidR="00062D9D" w:rsidRDefault="00D70FD6" w:rsidP="00062D9D">
      <w:pPr>
        <w:rPr>
          <w:rFonts w:ascii="Helvetica-Light" w:hAnsi="Helvetica-Light" w:cs="Helvetica-Light"/>
          <w:sz w:val="18"/>
          <w:szCs w:val="18"/>
        </w:rPr>
      </w:pPr>
      <w:r>
        <w:rPr>
          <w:lang w:val="es-ES"/>
        </w:rPr>
        <w:t>E</w:t>
      </w:r>
      <w:r w:rsidR="00E4729C">
        <w:rPr>
          <w:lang w:val="es-ES"/>
        </w:rPr>
        <w:t>n</w:t>
      </w:r>
      <w:r>
        <w:rPr>
          <w:lang w:val="es-ES"/>
        </w:rPr>
        <w:t xml:space="preserve"> el análisis pormenorizado de las migraciones interprovinciales se pueden encontrar limitaciones, debido a la elevada cantidad de provincias de origen y destino que surgen de la combinación de los movimientos migratorios, </w:t>
      </w:r>
      <w:r w:rsidR="00E4729C">
        <w:rPr>
          <w:lang w:val="es-ES"/>
        </w:rPr>
        <w:t>y teniendo en cuenta las teorías de aglomeración espacial</w:t>
      </w:r>
      <w:r w:rsidR="00062D9D">
        <w:rPr>
          <w:lang w:val="es-ES"/>
        </w:rPr>
        <w:t xml:space="preserve"> de la nueva geografía económica</w:t>
      </w:r>
      <w:r w:rsidR="00D52BEE">
        <w:rPr>
          <w:rFonts w:ascii="Helvetica-Light" w:hAnsi="Helvetica-Light" w:cs="Helvetica-Light"/>
          <w:sz w:val="18"/>
          <w:szCs w:val="18"/>
        </w:rPr>
        <w:t>,</w:t>
      </w:r>
      <w:r w:rsidR="00C5380B">
        <w:rPr>
          <w:rFonts w:ascii="Helvetica-Light" w:hAnsi="Helvetica-Light" w:cs="Helvetica-Light"/>
          <w:sz w:val="18"/>
          <w:szCs w:val="18"/>
        </w:rPr>
        <w:t xml:space="preserve"> en donde regiones altamente pobladas generan una mayor atracción debido a la mayor diversidad de bienes y salarios reales mas altos, y en donde las empresas se ven altamente beneficiadas debido a que incurren en menores costos de transporte</w:t>
      </w:r>
      <w:r w:rsidR="000503BF">
        <w:rPr>
          <w:rFonts w:ascii="Helvetica-Light" w:hAnsi="Helvetica-Light" w:cs="Helvetica-Light"/>
          <w:sz w:val="18"/>
          <w:szCs w:val="18"/>
        </w:rPr>
        <w:t xml:space="preserve"> (debido al amplio mercado local que se genera)</w:t>
      </w:r>
      <w:r w:rsidR="00C5380B">
        <w:rPr>
          <w:rFonts w:ascii="Helvetica-Light" w:hAnsi="Helvetica-Light" w:cs="Helvetica-Light"/>
          <w:sz w:val="18"/>
          <w:szCs w:val="18"/>
        </w:rPr>
        <w:t xml:space="preserve"> y se benefician de</w:t>
      </w:r>
      <w:r w:rsidR="000503BF">
        <w:rPr>
          <w:rFonts w:ascii="Helvetica-Light" w:hAnsi="Helvetica-Light" w:cs="Helvetica-Light"/>
          <w:sz w:val="18"/>
          <w:szCs w:val="18"/>
        </w:rPr>
        <w:t xml:space="preserve"> las economías de escala y de los encadenamientos hacia adelante y hacia atrás que producen la concentración industrial</w:t>
      </w:r>
    </w:p>
    <w:p w:rsidR="00062D9D" w:rsidRDefault="00062D9D" w:rsidP="00062D9D">
      <w:pPr>
        <w:rPr>
          <w:rFonts w:ascii="Helvetica-Light" w:hAnsi="Helvetica-Light" w:cs="Helvetica-Light"/>
          <w:sz w:val="18"/>
          <w:szCs w:val="18"/>
        </w:rPr>
      </w:pPr>
      <w:bookmarkStart w:id="0" w:name="_GoBack"/>
      <w:bookmarkEnd w:id="0"/>
    </w:p>
    <w:p w:rsidR="00D52BEE" w:rsidRDefault="00D52BEE" w:rsidP="00062D9D">
      <w:pPr>
        <w:rPr>
          <w:rFonts w:ascii="Helvetica-Light" w:hAnsi="Helvetica-Light" w:cs="Helvetica-Light"/>
          <w:sz w:val="18"/>
          <w:szCs w:val="18"/>
        </w:rPr>
      </w:pPr>
      <w:r>
        <w:rPr>
          <w:rFonts w:ascii="Helvetica-Light" w:hAnsi="Helvetica-Light" w:cs="Helvetica-Light"/>
          <w:sz w:val="18"/>
          <w:szCs w:val="18"/>
        </w:rPr>
        <w:t xml:space="preserve"> </w:t>
      </w:r>
      <w:r w:rsidR="00062D9D">
        <w:rPr>
          <w:rFonts w:ascii="Helvetica-Light" w:hAnsi="Helvetica-Light" w:cs="Helvetica-Light"/>
          <w:sz w:val="18"/>
          <w:szCs w:val="18"/>
        </w:rPr>
        <w:t xml:space="preserve">en donde </w:t>
      </w:r>
      <w:r>
        <w:rPr>
          <w:rFonts w:ascii="Helvetica-Light" w:hAnsi="Helvetica-Light" w:cs="Helvetica-Light"/>
          <w:sz w:val="18"/>
          <w:szCs w:val="18"/>
        </w:rPr>
        <w:t>Regiones altamente pobladas son atractivas porque ofrecen una diversidad extensa de bienes</w:t>
      </w:r>
      <w:r w:rsidR="00062D9D">
        <w:rPr>
          <w:rFonts w:ascii="Helvetica-Light" w:hAnsi="Helvetica-Light" w:cs="Helvetica-Light"/>
          <w:sz w:val="18"/>
          <w:szCs w:val="18"/>
        </w:rPr>
        <w:t xml:space="preserve"> </w:t>
      </w:r>
      <w:r>
        <w:rPr>
          <w:rFonts w:ascii="Helvetica-Light" w:hAnsi="Helvetica-Light" w:cs="Helvetica-Light"/>
          <w:sz w:val="18"/>
          <w:szCs w:val="18"/>
        </w:rPr>
        <w:t>y salarios reales más altos</w:t>
      </w:r>
      <w:r w:rsidR="00062D9D">
        <w:rPr>
          <w:rFonts w:ascii="Helvetica-Light" w:hAnsi="Helvetica-Light" w:cs="Helvetica-Light"/>
          <w:sz w:val="18"/>
          <w:szCs w:val="18"/>
        </w:rPr>
        <w:t>, al igual que</w:t>
      </w:r>
      <w:r>
        <w:rPr>
          <w:rFonts w:ascii="Helvetica-Light" w:hAnsi="Helvetica-Light" w:cs="Helvetica-Light"/>
          <w:sz w:val="18"/>
          <w:szCs w:val="18"/>
        </w:rPr>
        <w:t xml:space="preserve"> las firmas tienen el incentivo para trasladarse a</w:t>
      </w:r>
      <w:r w:rsidR="00062D9D">
        <w:rPr>
          <w:rFonts w:ascii="Helvetica-Light" w:hAnsi="Helvetica-Light" w:cs="Helvetica-Light"/>
          <w:sz w:val="18"/>
          <w:szCs w:val="18"/>
        </w:rPr>
        <w:t xml:space="preserve"> </w:t>
      </w:r>
      <w:r>
        <w:rPr>
          <w:rFonts w:ascii="Helvetica-Light" w:hAnsi="Helvetica-Light" w:cs="Helvetica-Light"/>
          <w:sz w:val="18"/>
          <w:szCs w:val="18"/>
        </w:rPr>
        <w:t>regiones más pobladas, ya que incurren en menores costos de transporte, al tiempo que se</w:t>
      </w:r>
      <w:r w:rsidR="00062D9D">
        <w:rPr>
          <w:rFonts w:ascii="Helvetica-Light" w:hAnsi="Helvetica-Light" w:cs="Helvetica-Light"/>
          <w:sz w:val="18"/>
          <w:szCs w:val="18"/>
        </w:rPr>
        <w:t xml:space="preserve"> </w:t>
      </w:r>
      <w:r>
        <w:rPr>
          <w:rFonts w:ascii="Helvetica-Light" w:hAnsi="Helvetica-Light" w:cs="Helvetica-Light"/>
          <w:sz w:val="18"/>
          <w:szCs w:val="18"/>
        </w:rPr>
        <w:t>benefician de las economías de escala como producto de la concentración industrial. Es un</w:t>
      </w:r>
      <w:r w:rsidR="00062D9D">
        <w:rPr>
          <w:rFonts w:ascii="Helvetica-Light" w:hAnsi="Helvetica-Light" w:cs="Helvetica-Light"/>
          <w:sz w:val="18"/>
          <w:szCs w:val="18"/>
        </w:rPr>
        <w:t xml:space="preserve"> </w:t>
      </w:r>
      <w:r>
        <w:rPr>
          <w:rFonts w:ascii="Helvetica-Light" w:hAnsi="Helvetica-Light" w:cs="Helvetica-Light"/>
          <w:sz w:val="18"/>
          <w:szCs w:val="18"/>
        </w:rPr>
        <w:t>proceso típico de auto fortalecimiento económico en el que la migración a una determinada</w:t>
      </w:r>
      <w:r w:rsidR="00062D9D">
        <w:rPr>
          <w:rFonts w:ascii="Helvetica-Light" w:hAnsi="Helvetica-Light" w:cs="Helvetica-Light"/>
          <w:sz w:val="18"/>
          <w:szCs w:val="18"/>
        </w:rPr>
        <w:t xml:space="preserve"> </w:t>
      </w:r>
      <w:r>
        <w:rPr>
          <w:rFonts w:ascii="Helvetica-Light" w:hAnsi="Helvetica-Light" w:cs="Helvetica-Light"/>
          <w:sz w:val="18"/>
          <w:szCs w:val="18"/>
        </w:rPr>
        <w:t>ciudad hace posible mayores economías de escala y esto refuerza el atractivo por dicha</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área (efecto ciudad luz). Con esto (Krugman, 1994) muestra que el resultado final puede ser</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una aglomeración de la producción y del consumo, en una o unas pocas regiones.</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El punto principal de la relación entre las nuevas teorías de comercio y la nueva geografía</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económica es evidentemente el análisis de la relación que implica la causación circular acumulativa,</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la cual involucra la interacción de las economías de escala, los costes de transporte</w:t>
      </w:r>
    </w:p>
    <w:p w:rsidR="00D52BEE" w:rsidRDefault="00D52BEE" w:rsidP="00D52BEE">
      <w:pPr>
        <w:rPr>
          <w:rFonts w:ascii="Helvetica-Light" w:hAnsi="Helvetica-Light" w:cs="Helvetica-Light"/>
          <w:sz w:val="18"/>
          <w:szCs w:val="18"/>
        </w:rPr>
      </w:pPr>
      <w:r>
        <w:rPr>
          <w:rFonts w:ascii="Helvetica-Light" w:hAnsi="Helvetica-Light" w:cs="Helvetica-Light"/>
          <w:sz w:val="18"/>
          <w:szCs w:val="18"/>
        </w:rPr>
        <w:t>y la movilidad factorial (Krugman, 1997)</w:t>
      </w:r>
      <w:r>
        <w:rPr>
          <w:rFonts w:ascii="Helvetica-Light" w:hAnsi="Helvetica-Light" w:cs="Helvetica-Light"/>
          <w:sz w:val="10"/>
          <w:szCs w:val="10"/>
        </w:rPr>
        <w:t>6</w:t>
      </w:r>
      <w:r>
        <w:rPr>
          <w:rFonts w:ascii="Helvetica-Light" w:hAnsi="Helvetica-Light" w:cs="Helvetica-Light"/>
          <w:sz w:val="18"/>
          <w:szCs w:val="18"/>
        </w:rPr>
        <w:t>. En virtud de lo anterior, la estructura hipotética</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de las economías regionales, que tiene un proceso de concentración de la actividad y que</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realizan intercambios comerciales con las demás, se puede describir constantemente por</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el desarrollo desigual de un proceso de relación de causalidad acumulativa en la que las</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regiones con una ventaja inicial atraen industrias y personas de otras regiones; esto permite</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 xml:space="preserve">la especialización en la producción y en el consumo de </w:t>
      </w:r>
      <w:proofErr w:type="gramStart"/>
      <w:r>
        <w:rPr>
          <w:rFonts w:ascii="Helvetica-Light" w:hAnsi="Helvetica-Light" w:cs="Helvetica-Light"/>
          <w:sz w:val="18"/>
          <w:szCs w:val="18"/>
        </w:rPr>
        <w:t>un variedad alta</w:t>
      </w:r>
      <w:proofErr w:type="gramEnd"/>
      <w:r>
        <w:rPr>
          <w:rFonts w:ascii="Helvetica-Light" w:hAnsi="Helvetica-Light" w:cs="Helvetica-Light"/>
          <w:sz w:val="18"/>
          <w:szCs w:val="18"/>
        </w:rPr>
        <w:t xml:space="preserve"> de bienes y motiva</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la posibilidad de que los individuos puedan ir a un mercado más amplio con la intención de</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ofrecer y demandar bienes.</w:t>
      </w:r>
    </w:p>
    <w:p w:rsidR="00D52BEE" w:rsidRDefault="00D52BEE" w:rsidP="00D52BEE">
      <w:pPr>
        <w:autoSpaceDE w:val="0"/>
        <w:autoSpaceDN w:val="0"/>
        <w:adjustRightInd w:val="0"/>
        <w:spacing w:after="0" w:line="240" w:lineRule="auto"/>
        <w:rPr>
          <w:rFonts w:ascii="Helvetica-Light" w:hAnsi="Helvetica-Light" w:cs="Helvetica-Light"/>
          <w:sz w:val="18"/>
          <w:szCs w:val="18"/>
        </w:rPr>
      </w:pPr>
      <w:proofErr w:type="gramStart"/>
      <w:r>
        <w:rPr>
          <w:rFonts w:ascii="Helvetica-Light" w:hAnsi="Helvetica-Light" w:cs="Helvetica-Light"/>
          <w:sz w:val="18"/>
          <w:szCs w:val="18"/>
        </w:rPr>
        <w:t>De acuerdo a</w:t>
      </w:r>
      <w:proofErr w:type="gramEnd"/>
      <w:r>
        <w:rPr>
          <w:rFonts w:ascii="Helvetica-Light" w:hAnsi="Helvetica-Light" w:cs="Helvetica-Light"/>
          <w:sz w:val="18"/>
          <w:szCs w:val="18"/>
        </w:rPr>
        <w:t xml:space="preserve"> lo anterior, se debe tener en cuenta una estructura de mercado de competencia</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imperfecta que como ya se dijo, es compatible con los rendimientos crecientes a escala,</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e incluye los costos de transporte y la movilidad de trabajo.</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Considerando que la construcción de las nuevas teorías, tanto del comercio internacional</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como de la geografía económica, se soportan principalmente en lo que hoy denominan</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los expertos como trucos de modelación, y son calificados en muchas ocasiones como</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inabordables en el ámbito académico (</w:t>
      </w:r>
      <w:proofErr w:type="spellStart"/>
      <w:r>
        <w:rPr>
          <w:rFonts w:ascii="Helvetica-Light" w:hAnsi="Helvetica-Light" w:cs="Helvetica-Light"/>
          <w:sz w:val="18"/>
          <w:szCs w:val="18"/>
        </w:rPr>
        <w:t>Fujita</w:t>
      </w:r>
      <w:proofErr w:type="spellEnd"/>
      <w:r>
        <w:rPr>
          <w:rFonts w:ascii="Helvetica-Light" w:hAnsi="Helvetica-Light" w:cs="Helvetica-Light"/>
          <w:sz w:val="18"/>
          <w:szCs w:val="18"/>
        </w:rPr>
        <w:t>, Krugman, &amp; Venables, 2000, pág. 16); existe</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la necesidad de comprender y desarrollar el aspecto formal que permita una aproximación</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más clara para un buen entendimiento del sentido conceptual reciente; para lograr esto, se</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plantea la propuesta de resolver el desarrollo matemático detallado del modelo espacial de</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competencia monopolística de Dixit-Stiglitz, tomado del texto de (</w:t>
      </w:r>
      <w:proofErr w:type="spellStart"/>
      <w:r>
        <w:rPr>
          <w:rFonts w:ascii="Helvetica-Light" w:hAnsi="Helvetica-Light" w:cs="Helvetica-Light"/>
          <w:sz w:val="18"/>
          <w:szCs w:val="18"/>
        </w:rPr>
        <w:t>Fujita</w:t>
      </w:r>
      <w:proofErr w:type="spellEnd"/>
      <w:r>
        <w:rPr>
          <w:rFonts w:ascii="Helvetica-Light" w:hAnsi="Helvetica-Light" w:cs="Helvetica-Light"/>
          <w:sz w:val="18"/>
          <w:szCs w:val="18"/>
        </w:rPr>
        <w:t>, Krugman, &amp; Venables,</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2000), como el camino elegido para lograr el propósito de que las personas interesadas</w:t>
      </w:r>
    </w:p>
    <w:p w:rsidR="00D52BEE" w:rsidRDefault="00D52BEE" w:rsidP="00D52BEE">
      <w:pPr>
        <w:autoSpaceDE w:val="0"/>
        <w:autoSpaceDN w:val="0"/>
        <w:adjustRightInd w:val="0"/>
        <w:spacing w:after="0" w:line="240" w:lineRule="auto"/>
        <w:rPr>
          <w:rFonts w:ascii="Helvetica-Light" w:hAnsi="Helvetica-Light" w:cs="Helvetica-Light"/>
          <w:sz w:val="18"/>
          <w:szCs w:val="18"/>
        </w:rPr>
      </w:pPr>
      <w:r>
        <w:rPr>
          <w:rFonts w:ascii="Helvetica-Light" w:hAnsi="Helvetica-Light" w:cs="Helvetica-Light"/>
          <w:sz w:val="18"/>
          <w:szCs w:val="18"/>
        </w:rPr>
        <w:t>en este tema, encuentren una herramienta de consulta más explícita que les permita</w:t>
      </w:r>
    </w:p>
    <w:p w:rsidR="00D52BEE" w:rsidRPr="00D70FD6" w:rsidRDefault="00D52BEE" w:rsidP="00D52BEE">
      <w:pPr>
        <w:rPr>
          <w:lang w:val="es-ES"/>
        </w:rPr>
      </w:pPr>
      <w:r>
        <w:rPr>
          <w:rFonts w:ascii="Helvetica-Light" w:hAnsi="Helvetica-Light" w:cs="Helvetica-Light"/>
          <w:sz w:val="18"/>
          <w:szCs w:val="18"/>
        </w:rPr>
        <w:t>entender mejor la parte formal.</w:t>
      </w:r>
    </w:p>
    <w:sectPr w:rsidR="00D52BEE" w:rsidRPr="00D70F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Ligh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D6"/>
    <w:rsid w:val="000503BF"/>
    <w:rsid w:val="00062D9D"/>
    <w:rsid w:val="00C5380B"/>
    <w:rsid w:val="00D52BEE"/>
    <w:rsid w:val="00D70FD6"/>
    <w:rsid w:val="00E472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CEBD"/>
  <w15:chartTrackingRefBased/>
  <w15:docId w15:val="{A0F05EF6-32A2-4FFF-A6C5-7C6FC776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692</Words>
  <Characters>3809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Chaín</dc:creator>
  <cp:keywords/>
  <dc:description/>
  <cp:lastModifiedBy>Alejandro Chaín</cp:lastModifiedBy>
  <cp:revision>1</cp:revision>
  <dcterms:created xsi:type="dcterms:W3CDTF">2021-05-12T14:06:00Z</dcterms:created>
  <dcterms:modified xsi:type="dcterms:W3CDTF">2021-05-12T15:15:00Z</dcterms:modified>
</cp:coreProperties>
</file>