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4904" w14:textId="6B5DB38D" w:rsidR="00852C02" w:rsidRDefault="00AB42AA">
      <w:pPr>
        <w:rPr>
          <w:rFonts w:ascii="Open Sans" w:hAnsi="Open Sans" w:cs="Open Sans"/>
        </w:rPr>
      </w:pPr>
      <w:r w:rsidRPr="00AB42AA">
        <w:rPr>
          <w:rFonts w:ascii="Open Sans" w:hAnsi="Open Sans" w:cs="Open Sans"/>
        </w:rPr>
        <w:t>Horas promedio trabajadas por quintil de Ingreso per cápita familiar</w:t>
      </w:r>
    </w:p>
    <w:p w14:paraId="04BE2B93" w14:textId="1CB3C486" w:rsidR="00AB42AA" w:rsidRDefault="00AB42AA" w:rsidP="00A5147B">
      <w:pPr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 el Grafico N.º se reflejan las horas </w:t>
      </w:r>
      <w:r w:rsidR="00A5147B">
        <w:rPr>
          <w:rFonts w:ascii="Open Sans" w:hAnsi="Open Sans" w:cs="Open Sans"/>
        </w:rPr>
        <w:t xml:space="preserve">promedio trabajadas por quintil de ingreso y sus respectivas brechas calculadas como la diferencia entre las horas trabajadas en hombres y las horas trabajadas en mujeres. En el primer quintil, que representa el 20% de la población con menor ingreso, la brecha se vuelve negativa ya que las mujeres trabajan mas horas que los hombres. A medida que avanzan los quintiles y los ingresos aumentan, la carga horaria es mayor en los hombres </w:t>
      </w:r>
      <w:r w:rsidR="00FB66D4">
        <w:rPr>
          <w:rFonts w:ascii="Open Sans" w:hAnsi="Open Sans" w:cs="Open Sans"/>
        </w:rPr>
        <w:t>con excepción al ultimo quintil, donde la brecha se reduce ya que las horas trabajadas de hombres y mujeres son similares.</w:t>
      </w:r>
    </w:p>
    <w:p w14:paraId="37870A05" w14:textId="73EE201A" w:rsidR="00FB66D4" w:rsidRDefault="00EC6837" w:rsidP="00A5147B">
      <w:pPr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Brecha Horaria y Ocupacional por nivel educativo</w:t>
      </w:r>
    </w:p>
    <w:p w14:paraId="115287D3" w14:textId="6C3E03C1" w:rsidR="00EC6837" w:rsidRDefault="008B372F" w:rsidP="00A5147B">
      <w:pPr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Entendiendo </w:t>
      </w:r>
      <w:r w:rsidR="00EC6837">
        <w:rPr>
          <w:rFonts w:ascii="Open Sans" w:hAnsi="Open Sans" w:cs="Open Sans"/>
        </w:rPr>
        <w:t>a la brecha horaria como la diferencia</w:t>
      </w:r>
      <w:r w:rsidR="00D9203F">
        <w:rPr>
          <w:rFonts w:ascii="Open Sans" w:hAnsi="Open Sans" w:cs="Open Sans"/>
        </w:rPr>
        <w:t xml:space="preserve"> porcentual en</w:t>
      </w:r>
      <w:r w:rsidR="00EC6837">
        <w:rPr>
          <w:rFonts w:ascii="Open Sans" w:hAnsi="Open Sans" w:cs="Open Sans"/>
        </w:rPr>
        <w:t xml:space="preserve"> las horas trabajadas </w:t>
      </w:r>
      <w:r w:rsidR="00D9203F">
        <w:rPr>
          <w:rFonts w:ascii="Open Sans" w:hAnsi="Open Sans" w:cs="Open Sans"/>
        </w:rPr>
        <w:t>entre</w:t>
      </w:r>
      <w:r w:rsidR="00EC6837">
        <w:rPr>
          <w:rFonts w:ascii="Open Sans" w:hAnsi="Open Sans" w:cs="Open Sans"/>
        </w:rPr>
        <w:t xml:space="preserve"> hombr</w:t>
      </w:r>
      <w:r w:rsidR="00D9203F">
        <w:rPr>
          <w:rFonts w:ascii="Open Sans" w:hAnsi="Open Sans" w:cs="Open Sans"/>
        </w:rPr>
        <w:t xml:space="preserve">es y mujeres, y a la brecha ocupacional como la diferencia porcentual entre la cantidad de ocupados y ocupadas, </w:t>
      </w:r>
      <w:r>
        <w:rPr>
          <w:rFonts w:ascii="Open Sans" w:hAnsi="Open Sans" w:cs="Open Sans"/>
        </w:rPr>
        <w:t xml:space="preserve">se presentan ambos resultados en el Grafico </w:t>
      </w:r>
      <w:proofErr w:type="spellStart"/>
      <w:r>
        <w:rPr>
          <w:rFonts w:ascii="Open Sans" w:hAnsi="Open Sans" w:cs="Open Sans"/>
        </w:rPr>
        <w:t>Nº</w:t>
      </w:r>
      <w:proofErr w:type="spellEnd"/>
      <w:r>
        <w:rPr>
          <w:rFonts w:ascii="Open Sans" w:hAnsi="Open Sans" w:cs="Open Sans"/>
        </w:rPr>
        <w:t xml:space="preserve">, categorizados por nivel educativo. </w:t>
      </w:r>
    </w:p>
    <w:p w14:paraId="2222FD66" w14:textId="14BE5DBB" w:rsidR="008B372F" w:rsidRDefault="008B372F" w:rsidP="00A5147B">
      <w:pPr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(Grafico)</w:t>
      </w:r>
    </w:p>
    <w:p w14:paraId="661E913E" w14:textId="3DB6EE36" w:rsidR="008B372F" w:rsidRDefault="008B372F" w:rsidP="00A5147B">
      <w:pPr>
        <w:spacing w:line="360" w:lineRule="auto"/>
        <w:jc w:val="both"/>
        <w:rPr>
          <w:rFonts w:ascii="Open Sans" w:hAnsi="Open Sans" w:cs="Open Sans"/>
        </w:rPr>
      </w:pPr>
    </w:p>
    <w:p w14:paraId="3FBB987B" w14:textId="25F885CD" w:rsidR="008B372F" w:rsidRDefault="004E4A9D" w:rsidP="00A5147B">
      <w:pPr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 observa </w:t>
      </w:r>
      <w:r w:rsidR="00AA5B23">
        <w:rPr>
          <w:rFonts w:ascii="Open Sans" w:hAnsi="Open Sans" w:cs="Open Sans"/>
        </w:rPr>
        <w:t>que,</w:t>
      </w:r>
      <w:r w:rsidR="009E29B5">
        <w:rPr>
          <w:rFonts w:ascii="Open Sans" w:hAnsi="Open Sans" w:cs="Open Sans"/>
        </w:rPr>
        <w:t xml:space="preserve"> en los niveles sin instrucción, existe un 43,16% mas de ocupados que de ocupada</w:t>
      </w:r>
      <w:r w:rsidR="00AA5B23">
        <w:rPr>
          <w:rFonts w:ascii="Open Sans" w:hAnsi="Open Sans" w:cs="Open Sans"/>
        </w:rPr>
        <w:t>s pero</w:t>
      </w:r>
      <w:r w:rsidR="009E29B5">
        <w:rPr>
          <w:rFonts w:ascii="Open Sans" w:hAnsi="Open Sans" w:cs="Open Sans"/>
        </w:rPr>
        <w:t xml:space="preserve"> las mujeres tienen una carga laboral 41,51% mayor que los hombres. </w:t>
      </w:r>
      <w:r w:rsidR="00AA5B23">
        <w:rPr>
          <w:rFonts w:ascii="Open Sans" w:hAnsi="Open Sans" w:cs="Open Sans"/>
        </w:rPr>
        <w:t>Esto se revierte cuando los individuos poseen primaria y secundaria completa, donde los hombres</w:t>
      </w:r>
      <w:r w:rsidR="00737543">
        <w:rPr>
          <w:rFonts w:ascii="Open Sans" w:hAnsi="Open Sans" w:cs="Open Sans"/>
        </w:rPr>
        <w:t>,</w:t>
      </w:r>
      <w:r w:rsidR="00AA5B23">
        <w:rPr>
          <w:rFonts w:ascii="Open Sans" w:hAnsi="Open Sans" w:cs="Open Sans"/>
        </w:rPr>
        <w:t xml:space="preserve"> además de tener una mayor tasa de ocupación</w:t>
      </w:r>
      <w:r w:rsidR="00737543">
        <w:rPr>
          <w:rFonts w:ascii="Open Sans" w:hAnsi="Open Sans" w:cs="Open Sans"/>
        </w:rPr>
        <w:t>,</w:t>
      </w:r>
      <w:r w:rsidR="00AA5B23">
        <w:rPr>
          <w:rFonts w:ascii="Open Sans" w:hAnsi="Open Sans" w:cs="Open Sans"/>
        </w:rPr>
        <w:t xml:space="preserve"> también trabajan más horas que las mujeres.</w:t>
      </w:r>
      <w:r w:rsidR="00737543">
        <w:rPr>
          <w:rFonts w:ascii="Open Sans" w:hAnsi="Open Sans" w:cs="Open Sans"/>
        </w:rPr>
        <w:t xml:space="preserve"> Cuando se analiza el nivel superior o universitario completo, la cantidad de mujeres ocupadas es 73,81% mayor que la cantidad de hombres ocupados, aunque los hombres poseen una carga laboral, en promedio, un 15,20% mayor que las mujeres. </w:t>
      </w:r>
    </w:p>
    <w:p w14:paraId="0379471D" w14:textId="5EA9D429" w:rsidR="008B372F" w:rsidRDefault="008B372F" w:rsidP="00A5147B">
      <w:pPr>
        <w:spacing w:line="360" w:lineRule="auto"/>
        <w:jc w:val="both"/>
        <w:rPr>
          <w:rFonts w:ascii="Open Sans" w:hAnsi="Open Sans" w:cs="Open Sans"/>
        </w:rPr>
      </w:pPr>
    </w:p>
    <w:p w14:paraId="343D24AD" w14:textId="77777777" w:rsidR="008B372F" w:rsidRPr="00AB42AA" w:rsidRDefault="008B372F" w:rsidP="00A5147B">
      <w:pPr>
        <w:spacing w:line="360" w:lineRule="auto"/>
        <w:jc w:val="both"/>
        <w:rPr>
          <w:rFonts w:ascii="Open Sans" w:hAnsi="Open Sans" w:cs="Open Sans"/>
        </w:rPr>
      </w:pPr>
    </w:p>
    <w:sectPr w:rsidR="008B372F" w:rsidRPr="00AB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81"/>
    <w:rsid w:val="00341EDF"/>
    <w:rsid w:val="004E4A9D"/>
    <w:rsid w:val="00737543"/>
    <w:rsid w:val="00761A5B"/>
    <w:rsid w:val="00852C02"/>
    <w:rsid w:val="008B372F"/>
    <w:rsid w:val="009E29B5"/>
    <w:rsid w:val="00A5147B"/>
    <w:rsid w:val="00AA5B23"/>
    <w:rsid w:val="00AB42AA"/>
    <w:rsid w:val="00D24C1E"/>
    <w:rsid w:val="00D9203F"/>
    <w:rsid w:val="00E03781"/>
    <w:rsid w:val="00EC6837"/>
    <w:rsid w:val="00FB66D4"/>
    <w:rsid w:val="00F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AC7F"/>
  <w15:chartTrackingRefBased/>
  <w15:docId w15:val="{96615E96-448D-496F-8FDD-F08FDC1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Vallejos</dc:creator>
  <cp:keywords/>
  <dc:description/>
  <cp:lastModifiedBy>Bianca Vallejos</cp:lastModifiedBy>
  <cp:revision>2</cp:revision>
  <dcterms:created xsi:type="dcterms:W3CDTF">2021-02-05T15:30:00Z</dcterms:created>
  <dcterms:modified xsi:type="dcterms:W3CDTF">2021-02-05T15:30:00Z</dcterms:modified>
</cp:coreProperties>
</file>