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6DEE8" w14:textId="2037BD75" w:rsidR="00D23F13" w:rsidRDefault="00791ECA" w:rsidP="009A05AD">
      <w:pPr>
        <w:spacing w:after="0" w:line="276" w:lineRule="auto"/>
        <w:rPr>
          <w:rFonts w:cstheme="minorHAnsi"/>
          <w:b/>
          <w:bCs/>
          <w:shd w:val="clear" w:color="auto" w:fill="FFFFFF"/>
        </w:rPr>
      </w:pPr>
      <w:bookmarkStart w:id="0" w:name="_Hlk61617990"/>
      <w:bookmarkEnd w:id="0"/>
      <w:r>
        <w:rPr>
          <w:rFonts w:cstheme="minorHAnsi"/>
          <w:b/>
          <w:bCs/>
          <w:shd w:val="clear" w:color="auto" w:fill="FFFFFF"/>
        </w:rPr>
        <w:t>Quantifying the relationship between lockdowns, mobility, and e</w:t>
      </w:r>
      <w:r w:rsidR="00D23F13">
        <w:rPr>
          <w:rFonts w:cstheme="minorHAnsi"/>
          <w:b/>
          <w:bCs/>
          <w:shd w:val="clear" w:color="auto" w:fill="FFFFFF"/>
        </w:rPr>
        <w:t>ffective reproduction number</w:t>
      </w:r>
      <w:r w:rsidR="0091032D">
        <w:rPr>
          <w:rFonts w:cstheme="minorHAnsi"/>
          <w:b/>
          <w:bCs/>
          <w:shd w:val="clear" w:color="auto" w:fill="FFFFFF"/>
        </w:rPr>
        <w:t xml:space="preserve"> (Rt)</w:t>
      </w:r>
      <w:r w:rsidR="00D23F13">
        <w:rPr>
          <w:rFonts w:cstheme="minorHAnsi"/>
          <w:b/>
          <w:bCs/>
          <w:shd w:val="clear" w:color="auto" w:fill="FFFFFF"/>
        </w:rPr>
        <w:t xml:space="preserve"> during the COVID-19</w:t>
      </w:r>
      <w:r w:rsidR="007C4C78">
        <w:rPr>
          <w:rFonts w:cstheme="minorHAnsi"/>
          <w:b/>
          <w:bCs/>
          <w:shd w:val="clear" w:color="auto" w:fill="FFFFFF"/>
        </w:rPr>
        <w:t xml:space="preserve"> pandemic</w:t>
      </w:r>
      <w:r w:rsidR="00D23F13">
        <w:rPr>
          <w:rFonts w:cstheme="minorHAnsi"/>
          <w:b/>
          <w:bCs/>
          <w:shd w:val="clear" w:color="auto" w:fill="FFFFFF"/>
        </w:rPr>
        <w:t xml:space="preserve"> in Ontario, Canada</w:t>
      </w:r>
    </w:p>
    <w:p w14:paraId="5E24E140" w14:textId="77777777" w:rsidR="00D23F13" w:rsidRDefault="00D23F13" w:rsidP="009A05AD">
      <w:pPr>
        <w:spacing w:after="0" w:line="276" w:lineRule="auto"/>
        <w:rPr>
          <w:rFonts w:cstheme="minorHAnsi"/>
          <w:b/>
          <w:bCs/>
          <w:shd w:val="clear" w:color="auto" w:fill="FFFFFF"/>
        </w:rPr>
      </w:pPr>
    </w:p>
    <w:p w14:paraId="53C80274" w14:textId="2BCFFED2" w:rsidR="00606B37" w:rsidRDefault="00606B37" w:rsidP="009A05AD">
      <w:pPr>
        <w:spacing w:after="0" w:line="276" w:lineRule="auto"/>
        <w:rPr>
          <w:rFonts w:cstheme="minorHAnsi"/>
          <w:b/>
          <w:bCs/>
          <w:u w:val="single"/>
          <w:shd w:val="clear" w:color="auto" w:fill="FFFFFF"/>
        </w:rPr>
      </w:pPr>
      <w:r>
        <w:rPr>
          <w:rFonts w:cstheme="minorHAnsi"/>
          <w:b/>
          <w:bCs/>
          <w:u w:val="single"/>
          <w:shd w:val="clear" w:color="auto" w:fill="FFFFFF"/>
        </w:rPr>
        <w:t>Abstract</w:t>
      </w:r>
    </w:p>
    <w:p w14:paraId="656F871E" w14:textId="029F7905" w:rsidR="00770519" w:rsidRDefault="00770519" w:rsidP="009A05AD">
      <w:pPr>
        <w:spacing w:after="0" w:line="276" w:lineRule="auto"/>
        <w:rPr>
          <w:rFonts w:cstheme="minorHAnsi"/>
          <w:b/>
          <w:bCs/>
          <w:u w:val="single"/>
          <w:shd w:val="clear" w:color="auto" w:fill="FFFFFF"/>
        </w:rPr>
      </w:pPr>
    </w:p>
    <w:p w14:paraId="6E5A4F65" w14:textId="77777777" w:rsidR="00770519" w:rsidRDefault="00770519" w:rsidP="00770519">
      <w:pPr>
        <w:spacing w:line="276" w:lineRule="auto"/>
      </w:pPr>
      <w:r w:rsidRPr="00014BE5">
        <w:rPr>
          <w:b/>
          <w:bCs/>
        </w:rPr>
        <w:t>Background</w:t>
      </w:r>
      <w:r>
        <w:t>: The COVID-19 pandemic and subsequent lockdown measures have led to increasing mental health issues in the general population.</w:t>
      </w:r>
    </w:p>
    <w:p w14:paraId="7B949A92" w14:textId="4F77E2B3" w:rsidR="00770519" w:rsidRDefault="00770519"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r w:rsidRPr="00770519">
        <w:rPr>
          <w:rFonts w:asciiTheme="minorHAnsi" w:hAnsiTheme="minorHAnsi" w:cstheme="minorHAnsi"/>
          <w:b/>
          <w:bCs/>
          <w:sz w:val="22"/>
          <w:szCs w:val="22"/>
        </w:rPr>
        <w:t>Objective</w:t>
      </w:r>
      <w:r>
        <w:t xml:space="preserve">: </w:t>
      </w:r>
      <w:r>
        <w:rPr>
          <w:rFonts w:ascii="Calibri" w:hAnsi="Calibri" w:cs="Calibri"/>
          <w:color w:val="222222"/>
          <w:sz w:val="22"/>
          <w:szCs w:val="22"/>
        </w:rPr>
        <w:t>We aimed to compare the effect of various lockdown interventions on mobility and the spread of COVID-19 in the public health units in Ontario, as measured by Rt (effective viral replication number over time).</w:t>
      </w:r>
    </w:p>
    <w:p w14:paraId="19A4CCAE" w14:textId="3593A102" w:rsidR="00770519" w:rsidRPr="00770519" w:rsidRDefault="00770519"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r>
        <w:t xml:space="preserve"> </w:t>
      </w:r>
    </w:p>
    <w:p w14:paraId="624CF3C5" w14:textId="693F8BF5" w:rsidR="00770519" w:rsidRDefault="00770519" w:rsidP="00770519">
      <w:pPr>
        <w:spacing w:line="276" w:lineRule="auto"/>
      </w:pPr>
      <w:r w:rsidRPr="00014BE5">
        <w:rPr>
          <w:b/>
          <w:bCs/>
        </w:rPr>
        <w:t>Methods</w:t>
      </w:r>
      <w:r>
        <w:t xml:space="preserve">: </w:t>
      </w:r>
      <w:r w:rsidR="00266FF3">
        <w:t xml:space="preserve">Weekly effective reproduction number (Rt) was calculated based on daily cases in each of the designated public health units. </w:t>
      </w:r>
      <w:r w:rsidR="00D63E4B">
        <w:t>A combined mobility score for Ontario was calculated using Google Mobility data.</w:t>
      </w:r>
      <w:r>
        <w:t xml:space="preserve"> </w:t>
      </w:r>
      <w:r w:rsidR="006A4204">
        <w:t>Segmented regressions were used to determine changes in the behaviour of Rt.</w:t>
      </w:r>
    </w:p>
    <w:p w14:paraId="3D30AE20" w14:textId="46EB9150" w:rsidR="00770519" w:rsidRDefault="00770519" w:rsidP="00770519">
      <w:pPr>
        <w:spacing w:line="276" w:lineRule="auto"/>
      </w:pPr>
      <w:r w:rsidRPr="00014BE5">
        <w:rPr>
          <w:b/>
          <w:bCs/>
        </w:rPr>
        <w:t>Results</w:t>
      </w:r>
      <w:r>
        <w:t xml:space="preserve">: </w:t>
      </w:r>
    </w:p>
    <w:p w14:paraId="0F94C823" w14:textId="77777777" w:rsidR="00770519" w:rsidRDefault="00770519" w:rsidP="00770519">
      <w:pPr>
        <w:spacing w:line="276" w:lineRule="auto"/>
      </w:pPr>
      <w:r w:rsidRPr="00014BE5">
        <w:rPr>
          <w:b/>
          <w:bCs/>
        </w:rPr>
        <w:t>Conclusions</w:t>
      </w:r>
      <w:r>
        <w:t xml:space="preserve">: </w:t>
      </w:r>
    </w:p>
    <w:p w14:paraId="59CE9744" w14:textId="77777777" w:rsidR="00770519" w:rsidRPr="00D32F03" w:rsidRDefault="00770519" w:rsidP="00770519">
      <w:pPr>
        <w:spacing w:line="276" w:lineRule="auto"/>
      </w:pPr>
      <w:r>
        <w:t>Keywords: COVID-19, lockdown, pandemic, psychiatric emergency</w:t>
      </w:r>
    </w:p>
    <w:p w14:paraId="3AF2769B" w14:textId="77777777" w:rsidR="00770519" w:rsidRPr="00770519" w:rsidRDefault="00770519" w:rsidP="009A05AD">
      <w:pPr>
        <w:spacing w:after="0" w:line="276" w:lineRule="auto"/>
        <w:rPr>
          <w:rFonts w:cstheme="minorHAnsi"/>
          <w:shd w:val="clear" w:color="auto" w:fill="FFFFFF"/>
        </w:rPr>
      </w:pPr>
    </w:p>
    <w:p w14:paraId="6070BB7E" w14:textId="77777777" w:rsidR="00606B37" w:rsidRDefault="00606B37" w:rsidP="009A05AD">
      <w:pPr>
        <w:spacing w:after="0" w:line="276" w:lineRule="auto"/>
        <w:rPr>
          <w:rFonts w:cstheme="minorHAnsi"/>
          <w:b/>
          <w:bCs/>
          <w:u w:val="single"/>
          <w:shd w:val="clear" w:color="auto" w:fill="FFFFFF"/>
        </w:rPr>
      </w:pPr>
    </w:p>
    <w:p w14:paraId="25FA0559" w14:textId="3B12EF3D" w:rsidR="003C4372" w:rsidRPr="009A05AD"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t>Introduction</w:t>
      </w:r>
    </w:p>
    <w:p w14:paraId="38FAF0CD" w14:textId="77777777" w:rsidR="008C4E32" w:rsidRPr="008C4E32" w:rsidRDefault="008C4E32" w:rsidP="009A05AD">
      <w:pPr>
        <w:spacing w:after="0" w:line="276" w:lineRule="auto"/>
        <w:rPr>
          <w:rFonts w:cstheme="minorHAnsi"/>
          <w:b/>
          <w:bCs/>
          <w:shd w:val="clear" w:color="auto" w:fill="FFFFFF"/>
        </w:rPr>
      </w:pPr>
    </w:p>
    <w:p w14:paraId="0295FC5D" w14:textId="0A207705" w:rsidR="00AC7449" w:rsidRPr="006120A9" w:rsidRDefault="00AC7449" w:rsidP="00AC7449">
      <w:pPr>
        <w:spacing w:line="276" w:lineRule="auto"/>
        <w:rPr>
          <w:color w:val="00B0F0"/>
        </w:rPr>
      </w:pPr>
      <w:r>
        <w:rPr>
          <w:rFonts w:cstheme="minorHAnsi"/>
          <w:color w:val="333333"/>
          <w:shd w:val="clear" w:color="auto" w:fill="FFFFFF"/>
        </w:rPr>
        <w:t xml:space="preserve">During the COVID-19 pandemic, public health mandated lockdown measures have imposed lengthy restrictions on movement and social gatherings. </w:t>
      </w:r>
      <w:r w:rsidR="001C618E">
        <w:rPr>
          <w:rFonts w:cstheme="minorHAnsi"/>
          <w:color w:val="333333"/>
          <w:shd w:val="clear" w:color="auto" w:fill="FFFFFF"/>
        </w:rPr>
        <w:t>The scope and intensity of such lockdowns have been heterogenous and varied widely between jurisdictions worldwide (</w:t>
      </w:r>
      <w:r w:rsidR="00FD1B39" w:rsidRPr="00FD1B39">
        <w:rPr>
          <w:rFonts w:cstheme="minorHAnsi"/>
          <w:color w:val="4472C4" w:themeColor="accent1"/>
          <w:shd w:val="clear" w:color="auto" w:fill="FFFFFF"/>
        </w:rPr>
        <w:t>Thomas 2021</w:t>
      </w:r>
      <w:r w:rsidR="00FD1B39">
        <w:rPr>
          <w:rFonts w:cstheme="minorHAnsi"/>
          <w:color w:val="333333"/>
          <w:shd w:val="clear" w:color="auto" w:fill="FFFFFF"/>
        </w:rPr>
        <w:t>)</w:t>
      </w:r>
      <w:r w:rsidR="001C618E">
        <w:rPr>
          <w:rFonts w:cstheme="minorHAnsi"/>
          <w:color w:val="333333"/>
          <w:shd w:val="clear" w:color="auto" w:fill="FFFFFF"/>
        </w:rPr>
        <w:t xml:space="preserve">. </w:t>
      </w:r>
      <w:r>
        <w:rPr>
          <w:rFonts w:cstheme="minorHAnsi"/>
          <w:color w:val="333333"/>
          <w:shd w:val="clear" w:color="auto" w:fill="FFFFFF"/>
        </w:rPr>
        <w:t>Unsurprisingly, such restrictions have generated unprecedented controversy</w:t>
      </w:r>
      <w:r w:rsidR="008C75DE">
        <w:rPr>
          <w:rFonts w:cstheme="minorHAnsi"/>
          <w:color w:val="333333"/>
          <w:shd w:val="clear" w:color="auto" w:fill="FFFFFF"/>
        </w:rPr>
        <w:t xml:space="preserve"> as their effects on the spread of infection are necessarily weighed against impositions on civil liberties</w:t>
      </w:r>
      <w:r w:rsidR="00EB7C69">
        <w:rPr>
          <w:rFonts w:cstheme="minorHAnsi"/>
          <w:color w:val="333333"/>
          <w:shd w:val="clear" w:color="auto" w:fill="FFFFFF"/>
        </w:rPr>
        <w:t xml:space="preserve"> (</w:t>
      </w:r>
      <w:r w:rsidR="00EB7C69" w:rsidRPr="00EB7C69">
        <w:rPr>
          <w:rFonts w:cstheme="minorHAnsi"/>
          <w:color w:val="4472C4" w:themeColor="accent1"/>
          <w:shd w:val="clear" w:color="auto" w:fill="FFFFFF"/>
        </w:rPr>
        <w:t>Wilder-Smith</w:t>
      </w:r>
      <w:r w:rsidR="00EB7C69">
        <w:rPr>
          <w:rFonts w:cstheme="minorHAnsi"/>
          <w:color w:val="333333"/>
          <w:shd w:val="clear" w:color="auto" w:fill="FFFFFF"/>
        </w:rPr>
        <w:t>)</w:t>
      </w:r>
      <w:r>
        <w:rPr>
          <w:rFonts w:cstheme="minorHAnsi"/>
          <w:color w:val="333333"/>
          <w:shd w:val="clear" w:color="auto" w:fill="FFFFFF"/>
        </w:rPr>
        <w:t>. Quantitative evaluations of the effectiveness of such measures in attenuating pandemic peaks are rapidly emerging</w:t>
      </w:r>
      <w:r w:rsidR="00EB7C69">
        <w:rPr>
          <w:rFonts w:cstheme="minorHAnsi"/>
          <w:color w:val="333333"/>
          <w:shd w:val="clear" w:color="auto" w:fill="FFFFFF"/>
        </w:rPr>
        <w:t xml:space="preserve"> (</w:t>
      </w:r>
      <w:r w:rsidR="00EB7C69" w:rsidRPr="00EB7C69">
        <w:rPr>
          <w:rFonts w:cstheme="minorHAnsi"/>
          <w:color w:val="4472C4" w:themeColor="accent1"/>
          <w:shd w:val="clear" w:color="auto" w:fill="FFFFFF"/>
        </w:rPr>
        <w:t>Islam 2020</w:t>
      </w:r>
      <w:r w:rsidR="00707F32">
        <w:rPr>
          <w:rFonts w:cstheme="minorHAnsi"/>
          <w:color w:val="4472C4" w:themeColor="accent1"/>
          <w:shd w:val="clear" w:color="auto" w:fill="FFFFFF"/>
        </w:rPr>
        <w:t>, Fong 2020</w:t>
      </w:r>
      <w:r w:rsidR="000E5B43">
        <w:rPr>
          <w:rFonts w:cstheme="minorHAnsi"/>
          <w:color w:val="4472C4" w:themeColor="accent1"/>
          <w:shd w:val="clear" w:color="auto" w:fill="FFFFFF"/>
        </w:rPr>
        <w:t>, Brauner 2020</w:t>
      </w:r>
      <w:r w:rsidR="00957CA0">
        <w:rPr>
          <w:rFonts w:cstheme="minorHAnsi"/>
          <w:color w:val="333333"/>
          <w:shd w:val="clear" w:color="auto" w:fill="FFFFFF"/>
        </w:rPr>
        <w:t xml:space="preserve">, </w:t>
      </w:r>
      <w:r w:rsidRPr="00622DBF">
        <w:rPr>
          <w:rFonts w:cstheme="minorHAnsi"/>
          <w:color w:val="4472C4" w:themeColor="accent1"/>
          <w:shd w:val="clear" w:color="auto" w:fill="FFFFFF"/>
        </w:rPr>
        <w:t>Flaxman, 2020</w:t>
      </w:r>
      <w:r w:rsidR="007919BA">
        <w:t>)</w:t>
      </w:r>
      <w:r>
        <w:t xml:space="preserve">. </w:t>
      </w:r>
    </w:p>
    <w:p w14:paraId="5F7D755D" w14:textId="7A0E7015" w:rsidR="00D83604" w:rsidRDefault="00D83604" w:rsidP="008B47FA">
      <w:pPr>
        <w:spacing w:after="0" w:line="276" w:lineRule="auto"/>
        <w:rPr>
          <w:rFonts w:cstheme="minorHAnsi"/>
          <w:shd w:val="clear" w:color="auto" w:fill="FFFFFF"/>
        </w:rPr>
      </w:pPr>
      <w:r>
        <w:rPr>
          <w:rFonts w:cstheme="minorHAnsi"/>
          <w:shd w:val="clear" w:color="auto" w:fill="FFFFFF"/>
        </w:rPr>
        <w:t>M</w:t>
      </w:r>
      <w:r w:rsidR="002127EC">
        <w:rPr>
          <w:rFonts w:cstheme="minorHAnsi"/>
          <w:shd w:val="clear" w:color="auto" w:fill="FFFFFF"/>
        </w:rPr>
        <w:t>any</w:t>
      </w:r>
      <w:r>
        <w:rPr>
          <w:rFonts w:cstheme="minorHAnsi"/>
          <w:shd w:val="clear" w:color="auto" w:fill="FFFFFF"/>
        </w:rPr>
        <w:t xml:space="preserve"> lockdown studies lack a true counterfactual and merely </w:t>
      </w:r>
      <w:r w:rsidR="00617A9D">
        <w:rPr>
          <w:rFonts w:cstheme="minorHAnsi"/>
          <w:shd w:val="clear" w:color="auto" w:fill="FFFFFF"/>
        </w:rPr>
        <w:t>suggest</w:t>
      </w:r>
      <w:r>
        <w:rPr>
          <w:rFonts w:cstheme="minorHAnsi"/>
          <w:shd w:val="clear" w:color="auto" w:fill="FFFFFF"/>
        </w:rPr>
        <w:t xml:space="preserve"> correlation between lockdown </w:t>
      </w:r>
      <w:r w:rsidR="00617A9D">
        <w:rPr>
          <w:rFonts w:cstheme="minorHAnsi"/>
          <w:shd w:val="clear" w:color="auto" w:fill="FFFFFF"/>
        </w:rPr>
        <w:t xml:space="preserve">measures </w:t>
      </w:r>
      <w:r>
        <w:rPr>
          <w:rFonts w:cstheme="minorHAnsi"/>
          <w:shd w:val="clear" w:color="auto" w:fill="FFFFFF"/>
        </w:rPr>
        <w:t xml:space="preserve">and </w:t>
      </w:r>
      <w:r w:rsidR="002127EC">
        <w:rPr>
          <w:rFonts w:cstheme="minorHAnsi"/>
          <w:shd w:val="clear" w:color="auto" w:fill="FFFFFF"/>
        </w:rPr>
        <w:t>temporally associated reductions in case counts</w:t>
      </w:r>
      <w:r w:rsidR="00D16579">
        <w:rPr>
          <w:rFonts w:cstheme="minorHAnsi"/>
          <w:shd w:val="clear" w:color="auto" w:fill="FFFFFF"/>
        </w:rPr>
        <w:t xml:space="preserve"> </w:t>
      </w:r>
      <w:r w:rsidR="002127EC">
        <w:rPr>
          <w:rFonts w:cstheme="minorHAnsi"/>
          <w:shd w:val="clear" w:color="auto" w:fill="FFFFFF"/>
        </w:rPr>
        <w:t>(</w:t>
      </w:r>
      <w:r w:rsidR="00D16579" w:rsidRPr="00D16579">
        <w:rPr>
          <w:rFonts w:cstheme="minorHAnsi"/>
          <w:color w:val="4472C4" w:themeColor="accent1"/>
          <w:shd w:val="clear" w:color="auto" w:fill="FFFFFF"/>
        </w:rPr>
        <w:t>Edelstein 2020</w:t>
      </w:r>
      <w:r w:rsidR="002127EC">
        <w:rPr>
          <w:rFonts w:cstheme="minorHAnsi"/>
          <w:shd w:val="clear" w:color="auto" w:fill="FFFFFF"/>
        </w:rPr>
        <w:t>)</w:t>
      </w:r>
      <w:r>
        <w:rPr>
          <w:rFonts w:cstheme="minorHAnsi"/>
          <w:shd w:val="clear" w:color="auto" w:fill="FFFFFF"/>
        </w:rPr>
        <w:t xml:space="preserve">. </w:t>
      </w:r>
      <w:r w:rsidR="000D25DE">
        <w:rPr>
          <w:rFonts w:cstheme="minorHAnsi"/>
          <w:shd w:val="clear" w:color="auto" w:fill="FFFFFF"/>
        </w:rPr>
        <w:t xml:space="preserve">The use of pre-intervention growth rates to define the success of interventions is limited by the recognition that epidemic curves are time varying and that </w:t>
      </w:r>
      <w:r w:rsidR="00733ABC">
        <w:rPr>
          <w:rFonts w:cstheme="minorHAnsi"/>
          <w:shd w:val="clear" w:color="auto" w:fill="FFFFFF"/>
        </w:rPr>
        <w:t>slowing</w:t>
      </w:r>
      <w:r w:rsidR="000D25DE">
        <w:rPr>
          <w:rFonts w:cstheme="minorHAnsi"/>
          <w:shd w:val="clear" w:color="auto" w:fill="FFFFFF"/>
        </w:rPr>
        <w:t xml:space="preserve"> occur</w:t>
      </w:r>
      <w:r w:rsidR="00733ABC">
        <w:rPr>
          <w:rFonts w:cstheme="minorHAnsi"/>
          <w:shd w:val="clear" w:color="auto" w:fill="FFFFFF"/>
        </w:rPr>
        <w:t>s through natural dynamics</w:t>
      </w:r>
      <w:r w:rsidR="000D25DE">
        <w:rPr>
          <w:rFonts w:cstheme="minorHAnsi"/>
          <w:shd w:val="clear" w:color="auto" w:fill="FFFFFF"/>
        </w:rPr>
        <w:t xml:space="preserve"> even in the absence of intervention</w:t>
      </w:r>
      <w:r w:rsidR="002E1281">
        <w:rPr>
          <w:rFonts w:cstheme="minorHAnsi"/>
          <w:shd w:val="clear" w:color="auto" w:fill="FFFFFF"/>
        </w:rPr>
        <w:t xml:space="preserve"> (</w:t>
      </w:r>
      <w:r w:rsidR="002E1281" w:rsidRPr="002E1281">
        <w:rPr>
          <w:rFonts w:cstheme="minorHAnsi"/>
          <w:color w:val="4472C4" w:themeColor="accent1"/>
          <w:shd w:val="clear" w:color="auto" w:fill="FFFFFF"/>
        </w:rPr>
        <w:t>Bendavid 2020</w:t>
      </w:r>
      <w:r w:rsidR="002E1281">
        <w:rPr>
          <w:rFonts w:cstheme="minorHAnsi"/>
          <w:shd w:val="clear" w:color="auto" w:fill="FFFFFF"/>
        </w:rPr>
        <w:t>)</w:t>
      </w:r>
      <w:r w:rsidR="000D25DE">
        <w:rPr>
          <w:rFonts w:cstheme="minorHAnsi"/>
          <w:shd w:val="clear" w:color="auto" w:fill="FFFFFF"/>
        </w:rPr>
        <w:t xml:space="preserve">. </w:t>
      </w:r>
      <w:r w:rsidR="002127EC">
        <w:rPr>
          <w:rFonts w:cstheme="minorHAnsi"/>
          <w:shd w:val="clear" w:color="auto" w:fill="FFFFFF"/>
        </w:rPr>
        <w:t>Likewise, e</w:t>
      </w:r>
      <w:r>
        <w:rPr>
          <w:rFonts w:cstheme="minorHAnsi"/>
          <w:shd w:val="clear" w:color="auto" w:fill="FFFFFF"/>
        </w:rPr>
        <w:t>cological studies suffer from confounding</w:t>
      </w:r>
      <w:r w:rsidR="00E94341">
        <w:rPr>
          <w:rFonts w:cstheme="minorHAnsi"/>
          <w:shd w:val="clear" w:color="auto" w:fill="FFFFFF"/>
        </w:rPr>
        <w:t xml:space="preserve"> by both known and unknown factors</w:t>
      </w:r>
      <w:r w:rsidR="00C83EB4">
        <w:rPr>
          <w:rFonts w:cstheme="minorHAnsi"/>
          <w:shd w:val="clear" w:color="auto" w:fill="FFFFFF"/>
        </w:rPr>
        <w:t xml:space="preserve">, and enough comparisons </w:t>
      </w:r>
      <w:r w:rsidR="002127EC">
        <w:rPr>
          <w:rFonts w:cstheme="minorHAnsi"/>
          <w:shd w:val="clear" w:color="auto" w:fill="FFFFFF"/>
        </w:rPr>
        <w:t xml:space="preserve">exist </w:t>
      </w:r>
      <w:r w:rsidR="00C83EB4">
        <w:rPr>
          <w:rFonts w:cstheme="minorHAnsi"/>
          <w:shd w:val="clear" w:color="auto" w:fill="FFFFFF"/>
        </w:rPr>
        <w:t xml:space="preserve">to favour </w:t>
      </w:r>
      <w:r w:rsidR="00E94341">
        <w:rPr>
          <w:rFonts w:cstheme="minorHAnsi"/>
          <w:shd w:val="clear" w:color="auto" w:fill="FFFFFF"/>
        </w:rPr>
        <w:t xml:space="preserve">nearly </w:t>
      </w:r>
      <w:r w:rsidR="00C83EB4">
        <w:rPr>
          <w:rFonts w:cstheme="minorHAnsi"/>
          <w:shd w:val="clear" w:color="auto" w:fill="FFFFFF"/>
        </w:rPr>
        <w:t xml:space="preserve">any hypothesis. </w:t>
      </w:r>
      <w:r w:rsidR="00E94341">
        <w:rPr>
          <w:rFonts w:cstheme="minorHAnsi"/>
          <w:shd w:val="clear" w:color="auto" w:fill="FFFFFF"/>
        </w:rPr>
        <w:t>Furthermore, i</w:t>
      </w:r>
      <w:r w:rsidR="00617A9D">
        <w:rPr>
          <w:rFonts w:cstheme="minorHAnsi"/>
          <w:shd w:val="clear" w:color="auto" w:fill="FFFFFF"/>
        </w:rPr>
        <w:t>t remains unclear h</w:t>
      </w:r>
      <w:r w:rsidR="00C83EB4">
        <w:rPr>
          <w:rFonts w:cstheme="minorHAnsi"/>
          <w:shd w:val="clear" w:color="auto" w:fill="FFFFFF"/>
        </w:rPr>
        <w:t xml:space="preserve">ow </w:t>
      </w:r>
      <w:r w:rsidR="00617A9D">
        <w:rPr>
          <w:rFonts w:cstheme="minorHAnsi"/>
          <w:shd w:val="clear" w:color="auto" w:fill="FFFFFF"/>
        </w:rPr>
        <w:t>pandemic</w:t>
      </w:r>
      <w:r w:rsidR="00C83EB4">
        <w:rPr>
          <w:rFonts w:cstheme="minorHAnsi"/>
          <w:shd w:val="clear" w:color="auto" w:fill="FFFFFF"/>
        </w:rPr>
        <w:t xml:space="preserve"> curve</w:t>
      </w:r>
      <w:r w:rsidR="00617A9D">
        <w:rPr>
          <w:rFonts w:cstheme="minorHAnsi"/>
          <w:shd w:val="clear" w:color="auto" w:fill="FFFFFF"/>
        </w:rPr>
        <w:t>s might</w:t>
      </w:r>
      <w:r w:rsidR="00C83EB4">
        <w:rPr>
          <w:rFonts w:cstheme="minorHAnsi"/>
          <w:shd w:val="clear" w:color="auto" w:fill="FFFFFF"/>
        </w:rPr>
        <w:t xml:space="preserve"> look based on </w:t>
      </w:r>
      <w:r w:rsidR="00617A9D">
        <w:rPr>
          <w:rFonts w:cstheme="minorHAnsi"/>
          <w:shd w:val="clear" w:color="auto" w:fill="FFFFFF"/>
        </w:rPr>
        <w:t xml:space="preserve">social distancing </w:t>
      </w:r>
      <w:r w:rsidR="00C83EB4">
        <w:rPr>
          <w:rFonts w:cstheme="minorHAnsi"/>
          <w:shd w:val="clear" w:color="auto" w:fill="FFFFFF"/>
        </w:rPr>
        <w:t>recommendation</w:t>
      </w:r>
      <w:r w:rsidR="00617A9D">
        <w:rPr>
          <w:rFonts w:cstheme="minorHAnsi"/>
          <w:shd w:val="clear" w:color="auto" w:fill="FFFFFF"/>
        </w:rPr>
        <w:t>s</w:t>
      </w:r>
      <w:r w:rsidR="00C83EB4">
        <w:rPr>
          <w:rFonts w:cstheme="minorHAnsi"/>
          <w:shd w:val="clear" w:color="auto" w:fill="FFFFFF"/>
        </w:rPr>
        <w:t xml:space="preserve"> </w:t>
      </w:r>
      <w:r w:rsidR="00E94341">
        <w:rPr>
          <w:rFonts w:cstheme="minorHAnsi"/>
          <w:shd w:val="clear" w:color="auto" w:fill="FFFFFF"/>
        </w:rPr>
        <w:t xml:space="preserve">alone </w:t>
      </w:r>
      <w:r w:rsidR="00C83EB4">
        <w:rPr>
          <w:rFonts w:cstheme="minorHAnsi"/>
          <w:shd w:val="clear" w:color="auto" w:fill="FFFFFF"/>
        </w:rPr>
        <w:t xml:space="preserve">rather than </w:t>
      </w:r>
      <w:r w:rsidR="00617A9D">
        <w:rPr>
          <w:rFonts w:cstheme="minorHAnsi"/>
          <w:shd w:val="clear" w:color="auto" w:fill="FFFFFF"/>
        </w:rPr>
        <w:t xml:space="preserve">legal </w:t>
      </w:r>
      <w:r w:rsidR="00C83EB4">
        <w:rPr>
          <w:rFonts w:cstheme="minorHAnsi"/>
          <w:shd w:val="clear" w:color="auto" w:fill="FFFFFF"/>
        </w:rPr>
        <w:t>mandate</w:t>
      </w:r>
      <w:r w:rsidR="00617A9D">
        <w:rPr>
          <w:rFonts w:cstheme="minorHAnsi"/>
          <w:shd w:val="clear" w:color="auto" w:fill="FFFFFF"/>
        </w:rPr>
        <w:t>.</w:t>
      </w:r>
      <w:r w:rsidR="003A172E">
        <w:rPr>
          <w:rFonts w:cstheme="minorHAnsi"/>
          <w:shd w:val="clear" w:color="auto" w:fill="FFFFFF"/>
        </w:rPr>
        <w:t xml:space="preserve"> As a direct result, there has been intense public debate over whether lockdown measures should be </w:t>
      </w:r>
      <w:r w:rsidR="008C75DE">
        <w:rPr>
          <w:rFonts w:cstheme="minorHAnsi"/>
          <w:shd w:val="clear" w:color="auto" w:fill="FFFFFF"/>
        </w:rPr>
        <w:t>more restrictive</w:t>
      </w:r>
      <w:r w:rsidR="003A172E">
        <w:rPr>
          <w:rFonts w:cstheme="minorHAnsi"/>
          <w:shd w:val="clear" w:color="auto" w:fill="FFFFFF"/>
        </w:rPr>
        <w:t xml:space="preserve"> or rely on voluntary compliance. </w:t>
      </w:r>
    </w:p>
    <w:p w14:paraId="600050AB" w14:textId="0BE2F11D" w:rsidR="00C83EB4" w:rsidRDefault="00C83EB4" w:rsidP="008B47FA">
      <w:pPr>
        <w:spacing w:after="0" w:line="276" w:lineRule="auto"/>
        <w:rPr>
          <w:rFonts w:cstheme="minorHAnsi"/>
          <w:shd w:val="clear" w:color="auto" w:fill="FFFFFF"/>
        </w:rPr>
      </w:pPr>
    </w:p>
    <w:p w14:paraId="1C488C47" w14:textId="4B94ACDB" w:rsidR="00C83EB4" w:rsidRDefault="00AC7449" w:rsidP="008B47FA">
      <w:pPr>
        <w:spacing w:after="0" w:line="276" w:lineRule="auto"/>
        <w:rPr>
          <w:rFonts w:cstheme="minorHAnsi"/>
          <w:shd w:val="clear" w:color="auto" w:fill="FFFFFF"/>
        </w:rPr>
      </w:pPr>
      <w:r>
        <w:rPr>
          <w:rFonts w:cstheme="minorHAnsi"/>
          <w:color w:val="333333"/>
          <w:shd w:val="clear" w:color="auto" w:fill="FFFFFF"/>
        </w:rPr>
        <w:lastRenderedPageBreak/>
        <w:t>Policy considerations, however, must balance the potential benefits</w:t>
      </w:r>
      <w:r w:rsidR="00506B9F">
        <w:rPr>
          <w:rFonts w:cstheme="minorHAnsi"/>
          <w:color w:val="333333"/>
          <w:shd w:val="clear" w:color="auto" w:fill="FFFFFF"/>
        </w:rPr>
        <w:t xml:space="preserve"> of lockdowns</w:t>
      </w:r>
      <w:r>
        <w:rPr>
          <w:rFonts w:cstheme="minorHAnsi"/>
          <w:color w:val="333333"/>
          <w:shd w:val="clear" w:color="auto" w:fill="FFFFFF"/>
        </w:rPr>
        <w:t xml:space="preserve"> against direct and indirect harms.</w:t>
      </w:r>
      <w:r>
        <w:t xml:space="preserve"> In particular, </w:t>
      </w:r>
      <w:r w:rsidR="003A172E">
        <w:t>extraordinary evidence of efficacy is required to justify restrictions on movement and assembly</w:t>
      </w:r>
      <w:r>
        <w:t xml:space="preserve"> in liberal democratic societies (</w:t>
      </w:r>
      <w:r w:rsidRPr="00A12601">
        <w:rPr>
          <w:color w:val="4472C4" w:themeColor="accent1"/>
        </w:rPr>
        <w:t>Fong 2020; Bensimon 2007</w:t>
      </w:r>
      <w:r w:rsidR="000179E4">
        <w:rPr>
          <w:color w:val="4472C4" w:themeColor="accent1"/>
        </w:rPr>
        <w:t>; Kass 2001</w:t>
      </w:r>
      <w:r w:rsidR="001856B2">
        <w:rPr>
          <w:color w:val="4472C4" w:themeColor="accent1"/>
        </w:rPr>
        <w:t>)</w:t>
      </w:r>
      <w:r>
        <w:t xml:space="preserve">. </w:t>
      </w:r>
      <w:r w:rsidR="003A172E">
        <w:rPr>
          <w:rFonts w:cstheme="minorHAnsi"/>
          <w:color w:val="333333"/>
          <w:shd w:val="clear" w:color="auto" w:fill="FFFFFF"/>
        </w:rPr>
        <w:t xml:space="preserve">In addition, mandatory restrictions </w:t>
      </w:r>
      <w:r>
        <w:rPr>
          <w:rFonts w:cstheme="minorHAnsi"/>
          <w:color w:val="333333"/>
          <w:shd w:val="clear" w:color="auto" w:fill="FFFFFF"/>
        </w:rPr>
        <w:t xml:space="preserve">may </w:t>
      </w:r>
      <w:r w:rsidRPr="00F15A20">
        <w:rPr>
          <w:rFonts w:cstheme="minorHAnsi"/>
          <w:color w:val="333333"/>
          <w:shd w:val="clear" w:color="auto" w:fill="FFFFFF"/>
        </w:rPr>
        <w:t>further isolate the marginalized</w:t>
      </w:r>
      <w:r>
        <w:rPr>
          <w:rFonts w:cstheme="minorHAnsi"/>
          <w:color w:val="333333"/>
          <w:shd w:val="clear" w:color="auto" w:fill="FFFFFF"/>
        </w:rPr>
        <w:t>,</w:t>
      </w:r>
      <w:r w:rsidRPr="00F15A20">
        <w:rPr>
          <w:rFonts w:cstheme="minorHAnsi"/>
          <w:color w:val="333333"/>
          <w:shd w:val="clear" w:color="auto" w:fill="FFFFFF"/>
        </w:rPr>
        <w:t xml:space="preserve"> elderly, </w:t>
      </w:r>
      <w:r>
        <w:rPr>
          <w:rFonts w:cstheme="minorHAnsi"/>
          <w:color w:val="333333"/>
          <w:shd w:val="clear" w:color="auto" w:fill="FFFFFF"/>
        </w:rPr>
        <w:t>and</w:t>
      </w:r>
      <w:r w:rsidRPr="00F15A20">
        <w:rPr>
          <w:rFonts w:cstheme="minorHAnsi"/>
          <w:color w:val="333333"/>
          <w:shd w:val="clear" w:color="auto" w:fill="FFFFFF"/>
        </w:rPr>
        <w:t xml:space="preserve"> those </w:t>
      </w:r>
      <w:r>
        <w:rPr>
          <w:rFonts w:cstheme="minorHAnsi"/>
          <w:color w:val="333333"/>
          <w:shd w:val="clear" w:color="auto" w:fill="FFFFFF"/>
        </w:rPr>
        <w:t>living</w:t>
      </w:r>
      <w:r w:rsidRPr="00F15A20">
        <w:rPr>
          <w:rFonts w:cstheme="minorHAnsi"/>
          <w:color w:val="333333"/>
          <w:shd w:val="clear" w:color="auto" w:fill="FFFFFF"/>
        </w:rPr>
        <w:t xml:space="preserve"> alone</w:t>
      </w:r>
      <w:r>
        <w:rPr>
          <w:rFonts w:cstheme="minorHAnsi"/>
          <w:color w:val="333333"/>
          <w:shd w:val="clear" w:color="auto" w:fill="FFFFFF"/>
        </w:rPr>
        <w:t xml:space="preserve">. </w:t>
      </w:r>
    </w:p>
    <w:p w14:paraId="25570D0B" w14:textId="77777777" w:rsidR="00D83604" w:rsidRDefault="00D83604" w:rsidP="008B47FA">
      <w:pPr>
        <w:spacing w:after="0" w:line="276" w:lineRule="auto"/>
        <w:rPr>
          <w:rFonts w:cstheme="minorHAnsi"/>
          <w:shd w:val="clear" w:color="auto" w:fill="FFFFFF"/>
        </w:rPr>
      </w:pPr>
    </w:p>
    <w:p w14:paraId="707D45C4" w14:textId="78838851" w:rsidR="008B47FA" w:rsidRPr="00EF2629" w:rsidRDefault="001803EF" w:rsidP="00EF2629">
      <w:pPr>
        <w:spacing w:after="0" w:line="276" w:lineRule="auto"/>
        <w:rPr>
          <w:rFonts w:cstheme="minorHAnsi"/>
          <w:shd w:val="clear" w:color="auto" w:fill="FFFFFF"/>
        </w:rPr>
      </w:pPr>
      <w:r>
        <w:rPr>
          <w:rFonts w:cstheme="minorHAnsi"/>
          <w:shd w:val="clear" w:color="auto" w:fill="FFFFFF"/>
        </w:rPr>
        <w:t>A previous study in Australia</w:t>
      </w:r>
      <w:r w:rsidR="000179E4">
        <w:rPr>
          <w:rFonts w:cstheme="minorHAnsi"/>
          <w:shd w:val="clear" w:color="auto" w:fill="FFFFFF"/>
        </w:rPr>
        <w:t xml:space="preserve"> (</w:t>
      </w:r>
      <w:r w:rsidR="000179E4" w:rsidRPr="000179E4">
        <w:rPr>
          <w:rFonts w:cstheme="minorHAnsi"/>
          <w:color w:val="4472C4" w:themeColor="accent1"/>
          <w:shd w:val="clear" w:color="auto" w:fill="FFFFFF"/>
        </w:rPr>
        <w:t>Wang 2020</w:t>
      </w:r>
      <w:r w:rsidR="000179E4">
        <w:rPr>
          <w:rFonts w:cstheme="minorHAnsi"/>
          <w:shd w:val="clear" w:color="auto" w:fill="FFFFFF"/>
        </w:rPr>
        <w:t>)</w:t>
      </w:r>
      <w:r>
        <w:rPr>
          <w:rFonts w:cstheme="minorHAnsi"/>
          <w:shd w:val="clear" w:color="auto" w:fill="FFFFFF"/>
        </w:rPr>
        <w:t xml:space="preserve"> compared mobility and </w:t>
      </w:r>
      <w:r w:rsidR="00FD1B39">
        <w:rPr>
          <w:rFonts w:cstheme="minorHAnsi"/>
          <w:shd w:val="clear" w:color="auto" w:fill="FFFFFF"/>
        </w:rPr>
        <w:t xml:space="preserve">effective viral </w:t>
      </w:r>
      <w:r>
        <w:rPr>
          <w:rFonts w:cstheme="minorHAnsi"/>
          <w:shd w:val="clear" w:color="auto" w:fill="FFFFFF"/>
        </w:rPr>
        <w:t>reproductive number</w:t>
      </w:r>
      <w:r w:rsidR="00FD1B39">
        <w:rPr>
          <w:rFonts w:cstheme="minorHAnsi"/>
          <w:shd w:val="clear" w:color="auto" w:fill="FFFFFF"/>
        </w:rPr>
        <w:t xml:space="preserve"> (R</w:t>
      </w:r>
      <w:r w:rsidR="00FD1B39" w:rsidRPr="00FD1B39">
        <w:rPr>
          <w:rFonts w:cstheme="minorHAnsi"/>
          <w:shd w:val="clear" w:color="auto" w:fill="FFFFFF"/>
          <w:vertAlign w:val="subscript"/>
        </w:rPr>
        <w:t>t</w:t>
      </w:r>
      <w:r w:rsidR="00FD1B39">
        <w:rPr>
          <w:rFonts w:cstheme="minorHAnsi"/>
          <w:shd w:val="clear" w:color="auto" w:fill="FFFFFF"/>
        </w:rPr>
        <w:t>)</w:t>
      </w:r>
      <w:r>
        <w:rPr>
          <w:rFonts w:cstheme="minorHAnsi"/>
          <w:shd w:val="clear" w:color="auto" w:fill="FFFFFF"/>
        </w:rPr>
        <w:t xml:space="preserve"> before and after lockdown measures, in order to assess the</w:t>
      </w:r>
      <w:r w:rsidR="007F1ABE">
        <w:rPr>
          <w:rFonts w:cstheme="minorHAnsi"/>
          <w:shd w:val="clear" w:color="auto" w:fill="FFFFFF"/>
        </w:rPr>
        <w:t>ir</w:t>
      </w:r>
      <w:r>
        <w:rPr>
          <w:rFonts w:cstheme="minorHAnsi"/>
          <w:shd w:val="clear" w:color="auto" w:fill="FFFFFF"/>
        </w:rPr>
        <w:t xml:space="preserve"> relationship. </w:t>
      </w:r>
      <w:r w:rsidR="006466B8">
        <w:rPr>
          <w:rFonts w:cstheme="minorHAnsi"/>
          <w:shd w:val="clear" w:color="auto" w:fill="FFFFFF"/>
        </w:rPr>
        <w:t>We</w:t>
      </w:r>
      <w:r w:rsidR="00184D7A">
        <w:rPr>
          <w:rFonts w:cstheme="minorHAnsi"/>
          <w:shd w:val="clear" w:color="auto" w:fill="FFFFFF"/>
        </w:rPr>
        <w:t xml:space="preserve"> conducted a similar analysis,</w:t>
      </w:r>
      <w:r w:rsidR="006466B8">
        <w:rPr>
          <w:rFonts w:cstheme="minorHAnsi"/>
          <w:shd w:val="clear" w:color="auto" w:fill="FFFFFF"/>
        </w:rPr>
        <w:t xml:space="preserve"> </w:t>
      </w:r>
      <w:r w:rsidR="00184D7A">
        <w:rPr>
          <w:rFonts w:cstheme="minorHAnsi"/>
          <w:shd w:val="clear" w:color="auto" w:fill="FFFFFF"/>
        </w:rPr>
        <w:t>with the intention of using</w:t>
      </w:r>
      <w:r w:rsidR="006466B8">
        <w:rPr>
          <w:rFonts w:cstheme="minorHAnsi"/>
          <w:shd w:val="clear" w:color="auto" w:fill="FFFFFF"/>
        </w:rPr>
        <w:t xml:space="preserve"> a</w:t>
      </w:r>
      <w:r w:rsidR="009A05AD">
        <w:rPr>
          <w:rFonts w:cstheme="minorHAnsi"/>
          <w:shd w:val="clear" w:color="auto" w:fill="FFFFFF"/>
        </w:rPr>
        <w:t xml:space="preserve">nonymized and aggregated </w:t>
      </w:r>
      <w:r w:rsidR="009A05AD" w:rsidRPr="009A05AD">
        <w:rPr>
          <w:rFonts w:cstheme="minorHAnsi"/>
          <w:shd w:val="clear" w:color="auto" w:fill="FFFFFF"/>
        </w:rPr>
        <w:t>regional Google mobility reports</w:t>
      </w:r>
      <w:r w:rsidR="006466B8">
        <w:rPr>
          <w:rFonts w:cstheme="minorHAnsi"/>
          <w:shd w:val="clear" w:color="auto" w:fill="FFFFFF"/>
        </w:rPr>
        <w:t xml:space="preserve">, </w:t>
      </w:r>
      <w:r w:rsidR="009A05AD" w:rsidRPr="009A05AD">
        <w:rPr>
          <w:rFonts w:cstheme="minorHAnsi"/>
          <w:shd w:val="clear" w:color="auto" w:fill="FFFFFF"/>
        </w:rPr>
        <w:t xml:space="preserve">which use </w:t>
      </w:r>
      <w:r w:rsidR="006466B8">
        <w:rPr>
          <w:rFonts w:cstheme="minorHAnsi"/>
          <w:shd w:val="clear" w:color="auto" w:fill="FFFFFF"/>
        </w:rPr>
        <w:t xml:space="preserve">a </w:t>
      </w:r>
      <w:r w:rsidR="009A05AD" w:rsidRPr="009A05AD">
        <w:rPr>
          <w:rFonts w:cstheme="minorHAnsi"/>
          <w:shd w:val="clear" w:color="auto" w:fill="FFFFFF"/>
        </w:rPr>
        <w:t>GPS-linked index of visits and length of stay compared to the pre-pandemic baseline</w:t>
      </w:r>
      <w:r w:rsidR="009A05AD">
        <w:rPr>
          <w:rFonts w:cstheme="minorHAnsi"/>
          <w:shd w:val="clear" w:color="auto" w:fill="FFFFFF"/>
        </w:rPr>
        <w:t xml:space="preserve"> January 3 to </w:t>
      </w:r>
      <w:r w:rsidR="00112E16">
        <w:rPr>
          <w:rFonts w:cstheme="minorHAnsi"/>
          <w:shd w:val="clear" w:color="auto" w:fill="FFFFFF"/>
        </w:rPr>
        <w:t>March 1</w:t>
      </w:r>
      <w:r w:rsidR="009A05AD">
        <w:rPr>
          <w:rFonts w:cstheme="minorHAnsi"/>
          <w:shd w:val="clear" w:color="auto" w:fill="FFFFFF"/>
        </w:rPr>
        <w:t>, 2020.</w:t>
      </w:r>
      <w:r w:rsidR="00EF2629">
        <w:rPr>
          <w:rFonts w:cstheme="minorHAnsi"/>
          <w:shd w:val="clear" w:color="auto" w:fill="FFFFFF"/>
        </w:rPr>
        <w:t xml:space="preserve"> </w:t>
      </w:r>
      <w:r w:rsidR="0082026B">
        <w:rPr>
          <w:rFonts w:ascii="Calibri" w:hAnsi="Calibri" w:cs="Calibri"/>
          <w:color w:val="222222"/>
        </w:rPr>
        <w:t>This</w:t>
      </w:r>
      <w:r w:rsidR="00C83EB4">
        <w:rPr>
          <w:rFonts w:ascii="Calibri" w:hAnsi="Calibri" w:cs="Calibri"/>
          <w:color w:val="222222"/>
        </w:rPr>
        <w:t xml:space="preserve"> quasi-natural experiment compare</w:t>
      </w:r>
      <w:r w:rsidR="0082026B">
        <w:rPr>
          <w:rFonts w:ascii="Calibri" w:hAnsi="Calibri" w:cs="Calibri"/>
          <w:color w:val="222222"/>
        </w:rPr>
        <w:t>s</w:t>
      </w:r>
      <w:r w:rsidR="008B47FA">
        <w:rPr>
          <w:rFonts w:ascii="Calibri" w:hAnsi="Calibri" w:cs="Calibri"/>
          <w:color w:val="222222"/>
        </w:rPr>
        <w:t xml:space="preserve"> the effect of lockdown interventions on mobility and the spread of COVID-19 in </w:t>
      </w:r>
      <w:r w:rsidR="0065726B">
        <w:rPr>
          <w:rFonts w:ascii="Calibri" w:hAnsi="Calibri" w:cs="Calibri"/>
          <w:color w:val="222222"/>
        </w:rPr>
        <w:t xml:space="preserve">public health units within the </w:t>
      </w:r>
      <w:r w:rsidR="008936C9">
        <w:rPr>
          <w:rFonts w:ascii="Calibri" w:hAnsi="Calibri" w:cs="Calibri"/>
          <w:color w:val="222222"/>
        </w:rPr>
        <w:t>Greater Toronto Area (GTA)</w:t>
      </w:r>
      <w:r w:rsidR="008B47FA">
        <w:rPr>
          <w:rFonts w:ascii="Calibri" w:hAnsi="Calibri" w:cs="Calibri"/>
          <w:color w:val="222222"/>
        </w:rPr>
        <w:t xml:space="preserve">, </w:t>
      </w:r>
      <w:r w:rsidR="0065726B">
        <w:rPr>
          <w:rFonts w:ascii="Calibri" w:hAnsi="Calibri" w:cs="Calibri"/>
          <w:color w:val="222222"/>
        </w:rPr>
        <w:t>a densely populated urban area within Ontario, Canada</w:t>
      </w:r>
      <w:r w:rsidR="00FD1B39">
        <w:rPr>
          <w:rFonts w:ascii="Calibri" w:hAnsi="Calibri" w:cs="Calibri"/>
          <w:color w:val="222222"/>
        </w:rPr>
        <w:t xml:space="preserve"> </w:t>
      </w:r>
      <w:r w:rsidR="008B47FA">
        <w:rPr>
          <w:rFonts w:ascii="Calibri" w:hAnsi="Calibri" w:cs="Calibri"/>
          <w:color w:val="222222"/>
        </w:rPr>
        <w:t>as measured by R</w:t>
      </w:r>
      <w:r w:rsidR="008B47FA" w:rsidRPr="00FD1B39">
        <w:rPr>
          <w:rFonts w:ascii="Calibri" w:hAnsi="Calibri" w:cs="Calibri"/>
          <w:color w:val="222222"/>
          <w:vertAlign w:val="subscript"/>
        </w:rPr>
        <w:t>t</w:t>
      </w:r>
      <w:r w:rsidR="00C83EB4">
        <w:rPr>
          <w:rFonts w:ascii="Calibri" w:hAnsi="Calibri" w:cs="Calibri"/>
          <w:color w:val="222222"/>
        </w:rPr>
        <w:t>.</w:t>
      </w:r>
    </w:p>
    <w:p w14:paraId="541B92F4" w14:textId="77777777" w:rsidR="009A05AD" w:rsidRPr="009A05AD" w:rsidRDefault="009A05AD" w:rsidP="009A05AD">
      <w:pPr>
        <w:spacing w:after="0" w:line="276" w:lineRule="auto"/>
        <w:rPr>
          <w:rFonts w:cstheme="minorHAnsi"/>
          <w:shd w:val="clear" w:color="auto" w:fill="FFFFFF"/>
        </w:rPr>
      </w:pPr>
    </w:p>
    <w:p w14:paraId="7D07A2C1" w14:textId="77777777" w:rsidR="009A05AD" w:rsidRPr="008C4E32" w:rsidRDefault="009A05AD" w:rsidP="009A05AD">
      <w:pPr>
        <w:spacing w:after="0" w:line="276" w:lineRule="auto"/>
        <w:rPr>
          <w:rFonts w:cstheme="minorHAnsi"/>
          <w:color w:val="00B0F0"/>
          <w:shd w:val="clear" w:color="auto" w:fill="FFFFFF"/>
        </w:rPr>
      </w:pPr>
    </w:p>
    <w:p w14:paraId="43562C3D" w14:textId="49C2DB91" w:rsidR="009A05AD" w:rsidRPr="00E03985"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t>Methods</w:t>
      </w:r>
    </w:p>
    <w:p w14:paraId="07AE027E" w14:textId="77777777" w:rsidR="008936C9" w:rsidRDefault="008936C9" w:rsidP="008936C9">
      <w:pPr>
        <w:shd w:val="clear" w:color="auto" w:fill="FFFFFF"/>
        <w:spacing w:after="0" w:line="240" w:lineRule="auto"/>
        <w:rPr>
          <w:rFonts w:eastAsia="Times New Roman" w:cstheme="minorHAnsi"/>
          <w:color w:val="000000"/>
          <w:spacing w:val="-2"/>
          <w:lang w:eastAsia="en-CA"/>
        </w:rPr>
      </w:pPr>
    </w:p>
    <w:p w14:paraId="2D2BB376" w14:textId="0318A9CC" w:rsidR="008936C9" w:rsidRDefault="007B620F" w:rsidP="008936C9">
      <w:pPr>
        <w:shd w:val="clear" w:color="auto" w:fill="FFFFFF"/>
        <w:spacing w:after="0" w:line="276" w:lineRule="auto"/>
        <w:rPr>
          <w:rFonts w:eastAsia="Times New Roman" w:cstheme="minorHAnsi"/>
          <w:color w:val="000000"/>
          <w:spacing w:val="-2"/>
          <w:lang w:eastAsia="en-CA"/>
        </w:rPr>
      </w:pPr>
      <w:r w:rsidRPr="008936C9">
        <w:rPr>
          <w:rFonts w:eastAsia="Times New Roman" w:cstheme="minorHAnsi"/>
          <w:color w:val="000000"/>
          <w:spacing w:val="-2"/>
          <w:lang w:eastAsia="en-CA"/>
        </w:rPr>
        <w:t>Ontario is divided into 36 public</w:t>
      </w:r>
      <w:r>
        <w:rPr>
          <w:rFonts w:eastAsia="Times New Roman" w:cstheme="minorHAnsi"/>
          <w:color w:val="000000"/>
          <w:spacing w:val="-2"/>
          <w:lang w:eastAsia="en-CA"/>
        </w:rPr>
        <w:t xml:space="preserve"> </w:t>
      </w:r>
      <w:r w:rsidRPr="008936C9">
        <w:rPr>
          <w:rFonts w:eastAsia="Times New Roman" w:cstheme="minorHAnsi"/>
          <w:color w:val="000000"/>
          <w:spacing w:val="-2"/>
          <w:lang w:eastAsia="en-CA"/>
        </w:rPr>
        <w:t>health units (PHUs) that administer public health services</w:t>
      </w:r>
      <w:r>
        <w:rPr>
          <w:rFonts w:eastAsia="Times New Roman" w:cstheme="minorHAnsi"/>
          <w:color w:val="000000"/>
          <w:spacing w:val="-2"/>
          <w:lang w:eastAsia="en-CA"/>
        </w:rPr>
        <w:t>, and of those, Peel (PEL), Toronto (TOR), York (YRK), Halton (HAL), and Durham (DUR) compose the Greater Toronto Area</w:t>
      </w:r>
      <w:r>
        <w:rPr>
          <w:rFonts w:eastAsia="Times New Roman" w:cstheme="minorHAnsi"/>
          <w:color w:val="000000"/>
          <w:spacing w:val="-2"/>
          <w:lang w:eastAsia="en-CA"/>
        </w:rPr>
        <w:t xml:space="preserve"> (</w:t>
      </w:r>
      <w:r w:rsidR="008936C9">
        <w:rPr>
          <w:rFonts w:eastAsia="Times New Roman" w:cstheme="minorHAnsi"/>
          <w:color w:val="000000"/>
          <w:spacing w:val="-2"/>
          <w:lang w:eastAsia="en-CA"/>
        </w:rPr>
        <w:t>GTA</w:t>
      </w:r>
      <w:r>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the most </w:t>
      </w:r>
      <w:r w:rsidR="008936C9">
        <w:rPr>
          <w:rFonts w:eastAsia="Times New Roman" w:cstheme="minorHAnsi"/>
          <w:color w:val="000000"/>
          <w:spacing w:val="-2"/>
          <w:lang w:eastAsia="en-CA"/>
        </w:rPr>
        <w:t xml:space="preserve">densely </w:t>
      </w:r>
      <w:r w:rsidR="008936C9" w:rsidRPr="008936C9">
        <w:rPr>
          <w:rFonts w:eastAsia="Times New Roman" w:cstheme="minorHAnsi"/>
          <w:color w:val="000000"/>
          <w:spacing w:val="-2"/>
          <w:lang w:eastAsia="en-CA"/>
        </w:rPr>
        <w:t>populated</w:t>
      </w:r>
      <w:r w:rsidR="008936C9">
        <w:rPr>
          <w:rFonts w:eastAsia="Times New Roman" w:cstheme="minorHAnsi"/>
          <w:color w:val="000000"/>
          <w:spacing w:val="-2"/>
          <w:lang w:eastAsia="en-CA"/>
        </w:rPr>
        <w:t xml:space="preserve"> contiguous region</w:t>
      </w:r>
      <w:r w:rsidR="008936C9" w:rsidRPr="008936C9">
        <w:rPr>
          <w:rFonts w:eastAsia="Times New Roman" w:cstheme="minorHAnsi"/>
          <w:color w:val="000000"/>
          <w:spacing w:val="-2"/>
          <w:lang w:eastAsia="en-CA"/>
        </w:rPr>
        <w:t xml:space="preserve"> in Canada with </w:t>
      </w:r>
      <w:r w:rsidR="008313CF">
        <w:rPr>
          <w:rFonts w:eastAsia="Times New Roman" w:cstheme="minorHAnsi"/>
          <w:color w:val="000000"/>
          <w:spacing w:val="-2"/>
          <w:lang w:eastAsia="en-CA"/>
        </w:rPr>
        <w:t>6.4</w:t>
      </w:r>
      <w:r w:rsidR="008936C9" w:rsidRPr="008936C9">
        <w:rPr>
          <w:rFonts w:eastAsia="Times New Roman" w:cstheme="minorHAnsi"/>
          <w:color w:val="000000"/>
          <w:spacing w:val="-2"/>
          <w:lang w:eastAsia="en-CA"/>
        </w:rPr>
        <w:t xml:space="preserve"> million</w:t>
      </w:r>
      <w:r w:rsidR="008936C9">
        <w:rPr>
          <w:rFonts w:eastAsia="Times New Roman" w:cstheme="minorHAnsi"/>
          <w:color w:val="000000"/>
          <w:spacing w:val="-2"/>
          <w:lang w:eastAsia="en-CA"/>
        </w:rPr>
        <w:t xml:space="preserve"> total</w:t>
      </w:r>
      <w:r w:rsidR="008936C9" w:rsidRPr="008936C9">
        <w:rPr>
          <w:rFonts w:eastAsia="Times New Roman" w:cstheme="minorHAnsi"/>
          <w:color w:val="000000"/>
          <w:spacing w:val="-2"/>
          <w:lang w:eastAsia="en-CA"/>
        </w:rPr>
        <w:t xml:space="preserve"> inhabitants</w:t>
      </w:r>
      <w:r w:rsidR="008313CF">
        <w:rPr>
          <w:rFonts w:eastAsia="Times New Roman" w:cstheme="minorHAnsi"/>
          <w:color w:val="000000"/>
          <w:spacing w:val="-2"/>
          <w:lang w:eastAsia="en-CA"/>
        </w:rPr>
        <w:t xml:space="preserve"> (548,430 in Halton, 645 862 in Durham, 1,381,744 in Peel, 1,109,909 in York, 2,731,571 in Toronto)</w:t>
      </w:r>
      <w:r>
        <w:rPr>
          <w:rFonts w:eastAsia="Times New Roman" w:cstheme="minorHAnsi"/>
          <w:color w:val="000000"/>
          <w:spacing w:val="-2"/>
          <w:lang w:eastAsia="en-CA"/>
        </w:rPr>
        <w:t xml:space="preserve"> (</w:t>
      </w:r>
      <w:r w:rsidRPr="007B620F">
        <w:rPr>
          <w:rFonts w:eastAsia="Times New Roman" w:cstheme="minorHAnsi"/>
          <w:color w:val="4472C4" w:themeColor="accent1"/>
          <w:spacing w:val="-2"/>
          <w:lang w:eastAsia="en-CA"/>
        </w:rPr>
        <w:t>StatsCan</w:t>
      </w:r>
      <w:r>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w:t>
      </w:r>
      <w:r w:rsidR="008936C9">
        <w:rPr>
          <w:rFonts w:eastAsia="Times New Roman" w:cstheme="minorHAnsi"/>
          <w:color w:val="000000"/>
          <w:spacing w:val="-2"/>
          <w:lang w:eastAsia="en-CA"/>
        </w:rPr>
        <w:t xml:space="preserve">After </w:t>
      </w:r>
      <w:r w:rsidR="00F24475">
        <w:rPr>
          <w:rFonts w:eastAsia="Times New Roman" w:cstheme="minorHAnsi"/>
          <w:color w:val="000000"/>
          <w:spacing w:val="-2"/>
          <w:lang w:eastAsia="en-CA"/>
        </w:rPr>
        <w:t>November 7, 2020</w:t>
      </w:r>
      <w:r w:rsidR="008936C9">
        <w:rPr>
          <w:rFonts w:eastAsia="Times New Roman" w:cstheme="minorHAnsi"/>
          <w:color w:val="000000"/>
          <w:spacing w:val="-2"/>
          <w:lang w:eastAsia="en-CA"/>
        </w:rPr>
        <w:t xml:space="preserve">, Ontario imposed a variable colour-coded approach to </w:t>
      </w:r>
      <w:r w:rsidR="000B2C21">
        <w:rPr>
          <w:rFonts w:eastAsia="Times New Roman" w:cstheme="minorHAnsi"/>
          <w:color w:val="000000"/>
          <w:spacing w:val="-2"/>
          <w:lang w:eastAsia="en-CA"/>
        </w:rPr>
        <w:t>regional public health</w:t>
      </w:r>
      <w:r>
        <w:rPr>
          <w:rFonts w:eastAsia="Times New Roman" w:cstheme="minorHAnsi"/>
          <w:color w:val="000000"/>
          <w:spacing w:val="-2"/>
          <w:lang w:eastAsia="en-CA"/>
        </w:rPr>
        <w:t xml:space="preserve"> restrictions</w:t>
      </w:r>
      <w:r w:rsidR="008936C9">
        <w:rPr>
          <w:rFonts w:eastAsia="Times New Roman" w:cstheme="minorHAnsi"/>
          <w:color w:val="000000"/>
          <w:spacing w:val="-2"/>
          <w:lang w:eastAsia="en-CA"/>
        </w:rPr>
        <w:t xml:space="preserve"> (</w:t>
      </w:r>
      <w:r w:rsidR="008936C9" w:rsidRPr="007B620F">
        <w:rPr>
          <w:rFonts w:eastAsia="Times New Roman" w:cstheme="minorHAnsi"/>
          <w:b/>
          <w:bCs/>
          <w:spacing w:val="-2"/>
          <w:lang w:eastAsia="en-CA"/>
        </w:rPr>
        <w:t>Table 1</w:t>
      </w:r>
      <w:r w:rsidR="008936C9" w:rsidRPr="00E73016">
        <w:rPr>
          <w:rFonts w:eastAsia="Times New Roman" w:cstheme="minorHAnsi"/>
          <w:spacing w:val="-2"/>
          <w:lang w:eastAsia="en-CA"/>
        </w:rPr>
        <w:t>)</w:t>
      </w:r>
      <w:r w:rsidR="008936C9">
        <w:rPr>
          <w:rFonts w:eastAsia="Times New Roman" w:cstheme="minorHAnsi"/>
          <w:color w:val="000000"/>
          <w:spacing w:val="-2"/>
          <w:lang w:eastAsia="en-CA"/>
        </w:rPr>
        <w:t>, allowing direct comparison of the</w:t>
      </w:r>
      <w:r>
        <w:rPr>
          <w:rFonts w:eastAsia="Times New Roman" w:cstheme="minorHAnsi"/>
          <w:color w:val="000000"/>
          <w:spacing w:val="-2"/>
          <w:lang w:eastAsia="en-CA"/>
        </w:rPr>
        <w:t>ir</w:t>
      </w:r>
      <w:r w:rsidR="008936C9">
        <w:rPr>
          <w:rFonts w:eastAsia="Times New Roman" w:cstheme="minorHAnsi"/>
          <w:color w:val="000000"/>
          <w:spacing w:val="-2"/>
          <w:lang w:eastAsia="en-CA"/>
        </w:rPr>
        <w:t xml:space="preserve"> effectiveness </w:t>
      </w:r>
      <w:r>
        <w:rPr>
          <w:rFonts w:eastAsia="Times New Roman" w:cstheme="minorHAnsi"/>
          <w:color w:val="000000"/>
          <w:spacing w:val="-2"/>
          <w:lang w:eastAsia="en-CA"/>
        </w:rPr>
        <w:t>in reducing</w:t>
      </w:r>
      <w:r w:rsidR="008936C9">
        <w:rPr>
          <w:rFonts w:eastAsia="Times New Roman" w:cstheme="minorHAnsi"/>
          <w:color w:val="000000"/>
          <w:spacing w:val="-2"/>
          <w:lang w:eastAsia="en-CA"/>
        </w:rPr>
        <w:t xml:space="preserve"> R</w:t>
      </w:r>
      <w:r w:rsidR="008936C9" w:rsidRPr="008936C9">
        <w:rPr>
          <w:rFonts w:eastAsia="Times New Roman" w:cstheme="minorHAnsi"/>
          <w:color w:val="000000"/>
          <w:spacing w:val="-2"/>
          <w:vertAlign w:val="subscript"/>
          <w:lang w:eastAsia="en-CA"/>
        </w:rPr>
        <w:t>t</w:t>
      </w:r>
      <w:r w:rsidR="008936C9">
        <w:rPr>
          <w:rFonts w:eastAsia="Times New Roman" w:cstheme="minorHAnsi"/>
          <w:color w:val="000000"/>
          <w:spacing w:val="-2"/>
          <w:lang w:eastAsia="en-CA"/>
        </w:rPr>
        <w:t>.</w:t>
      </w:r>
    </w:p>
    <w:p w14:paraId="7F9FB586" w14:textId="2D03C22D" w:rsidR="007747B4" w:rsidRDefault="007747B4" w:rsidP="008936C9">
      <w:pPr>
        <w:shd w:val="clear" w:color="auto" w:fill="FFFFFF"/>
        <w:spacing w:after="0" w:line="276" w:lineRule="auto"/>
        <w:rPr>
          <w:rFonts w:eastAsia="Times New Roman" w:cstheme="minorHAnsi"/>
          <w:color w:val="000000"/>
          <w:spacing w:val="-2"/>
          <w:lang w:eastAsia="en-CA"/>
        </w:rPr>
      </w:pPr>
    </w:p>
    <w:p w14:paraId="043D12CA" w14:textId="343893B0" w:rsidR="007747B4" w:rsidRPr="008936C9" w:rsidRDefault="007747B4"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noProof/>
          <w:color w:val="000000"/>
          <w:spacing w:val="-2"/>
          <w:lang w:eastAsia="en-CA"/>
        </w:rPr>
        <w:drawing>
          <wp:inline distT="0" distB="0" distL="0" distR="0" wp14:anchorId="79869828" wp14:editId="08B4F2F1">
            <wp:extent cx="5943600" cy="2980690"/>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3B8052C5" w14:textId="65D114C0" w:rsidR="007747B4" w:rsidRDefault="007747B4" w:rsidP="008936C9">
      <w:pPr>
        <w:shd w:val="clear" w:color="auto" w:fill="FFFFFF"/>
        <w:spacing w:before="240" w:line="276" w:lineRule="auto"/>
        <w:rPr>
          <w:rFonts w:cstheme="minorHAnsi"/>
          <w:shd w:val="clear" w:color="auto" w:fill="FFFFFF"/>
        </w:rPr>
      </w:pPr>
      <w:r w:rsidRPr="008A09A6">
        <w:rPr>
          <w:rFonts w:cstheme="minorHAnsi"/>
          <w:b/>
          <w:bCs/>
          <w:shd w:val="clear" w:color="auto" w:fill="FFFFFF"/>
        </w:rPr>
        <w:t>Table 1</w:t>
      </w:r>
      <w:r>
        <w:rPr>
          <w:rFonts w:cstheme="minorHAnsi"/>
          <w:shd w:val="clear" w:color="auto" w:fill="FFFFFF"/>
        </w:rPr>
        <w:t xml:space="preserve">. </w:t>
      </w:r>
      <w:r w:rsidR="0055304B">
        <w:rPr>
          <w:rFonts w:cstheme="minorHAnsi"/>
          <w:shd w:val="clear" w:color="auto" w:fill="FFFFFF"/>
        </w:rPr>
        <w:t>Lockdown restrictions as described by the c</w:t>
      </w:r>
      <w:r>
        <w:rPr>
          <w:rFonts w:cstheme="minorHAnsi"/>
          <w:shd w:val="clear" w:color="auto" w:fill="FFFFFF"/>
        </w:rPr>
        <w:t>olour-code</w:t>
      </w:r>
      <w:r w:rsidR="0055304B">
        <w:rPr>
          <w:rFonts w:cstheme="minorHAnsi"/>
          <w:shd w:val="clear" w:color="auto" w:fill="FFFFFF"/>
        </w:rPr>
        <w:t>d</w:t>
      </w:r>
      <w:r>
        <w:rPr>
          <w:rFonts w:cstheme="minorHAnsi"/>
          <w:shd w:val="clear" w:color="auto" w:fill="FFFFFF"/>
        </w:rPr>
        <w:t xml:space="preserve"> five-stage COVID-19 framework implemented in Ontario on November 7, 2020. </w:t>
      </w:r>
      <w:r w:rsidR="006C2FC6">
        <w:rPr>
          <w:rFonts w:cstheme="minorHAnsi"/>
          <w:shd w:val="clear" w:color="auto" w:fill="FFFFFF"/>
        </w:rPr>
        <w:t>P</w:t>
      </w:r>
      <w:r w:rsidR="00714C14">
        <w:rPr>
          <w:rFonts w:cstheme="minorHAnsi"/>
          <w:shd w:val="clear" w:color="auto" w:fill="FFFFFF"/>
        </w:rPr>
        <w:t>rior to November 7, p</w:t>
      </w:r>
      <w:r w:rsidR="006C2FC6">
        <w:rPr>
          <w:rFonts w:cstheme="minorHAnsi"/>
          <w:shd w:val="clear" w:color="auto" w:fill="FFFFFF"/>
        </w:rPr>
        <w:t>rovincial s</w:t>
      </w:r>
      <w:r>
        <w:rPr>
          <w:rFonts w:cstheme="minorHAnsi"/>
          <w:shd w:val="clear" w:color="auto" w:fill="FFFFFF"/>
        </w:rPr>
        <w:t>tage 1</w:t>
      </w:r>
      <w:r w:rsidR="006C2FC6">
        <w:rPr>
          <w:rFonts w:cstheme="minorHAnsi"/>
          <w:shd w:val="clear" w:color="auto" w:fill="FFFFFF"/>
        </w:rPr>
        <w:t>, stage 2, and stage 3</w:t>
      </w:r>
      <w:r w:rsidR="00714C14">
        <w:rPr>
          <w:rFonts w:cstheme="minorHAnsi"/>
          <w:shd w:val="clear" w:color="auto" w:fill="FFFFFF"/>
        </w:rPr>
        <w:t xml:space="preserve"> restrictions</w:t>
      </w:r>
      <w:r w:rsidR="006C2FC6">
        <w:rPr>
          <w:rFonts w:cstheme="minorHAnsi"/>
          <w:shd w:val="clear" w:color="auto" w:fill="FFFFFF"/>
        </w:rPr>
        <w:t xml:space="preserve"> were</w:t>
      </w:r>
      <w:r>
        <w:rPr>
          <w:rFonts w:cstheme="minorHAnsi"/>
          <w:shd w:val="clear" w:color="auto" w:fill="FFFFFF"/>
        </w:rPr>
        <w:t xml:space="preserve"> treated as red</w:t>
      </w:r>
      <w:r w:rsidR="006C2FC6">
        <w:rPr>
          <w:rFonts w:cstheme="minorHAnsi"/>
          <w:shd w:val="clear" w:color="auto" w:fill="FFFFFF"/>
        </w:rPr>
        <w:t>,</w:t>
      </w:r>
      <w:r>
        <w:rPr>
          <w:rFonts w:cstheme="minorHAnsi"/>
          <w:shd w:val="clear" w:color="auto" w:fill="FFFFFF"/>
        </w:rPr>
        <w:t xml:space="preserve"> orange</w:t>
      </w:r>
      <w:r w:rsidR="006C2FC6">
        <w:rPr>
          <w:rFonts w:cstheme="minorHAnsi"/>
          <w:shd w:val="clear" w:color="auto" w:fill="FFFFFF"/>
        </w:rPr>
        <w:t>, and</w:t>
      </w:r>
      <w:r>
        <w:rPr>
          <w:rFonts w:cstheme="minorHAnsi"/>
          <w:shd w:val="clear" w:color="auto" w:fill="FFFFFF"/>
        </w:rPr>
        <w:t xml:space="preserve"> yellow</w:t>
      </w:r>
      <w:r w:rsidR="006C2FC6">
        <w:rPr>
          <w:rFonts w:cstheme="minorHAnsi"/>
          <w:shd w:val="clear" w:color="auto" w:fill="FFFFFF"/>
        </w:rPr>
        <w:t>, respectively</w:t>
      </w:r>
      <w:r>
        <w:rPr>
          <w:rFonts w:cstheme="minorHAnsi"/>
          <w:shd w:val="clear" w:color="auto" w:fill="FFFFFF"/>
        </w:rPr>
        <w:t xml:space="preserve">. </w:t>
      </w:r>
    </w:p>
    <w:p w14:paraId="63924739" w14:textId="77777777" w:rsidR="007747B4" w:rsidRDefault="007747B4" w:rsidP="008936C9">
      <w:pPr>
        <w:shd w:val="clear" w:color="auto" w:fill="FFFFFF"/>
        <w:spacing w:before="240" w:line="276" w:lineRule="auto"/>
        <w:rPr>
          <w:rFonts w:cstheme="minorHAnsi"/>
          <w:shd w:val="clear" w:color="auto" w:fill="FFFFFF"/>
        </w:rPr>
      </w:pPr>
    </w:p>
    <w:p w14:paraId="06810225" w14:textId="261E18BD" w:rsidR="00B97EAE" w:rsidRPr="008B46D2" w:rsidRDefault="009A05AD" w:rsidP="008B46D2">
      <w:pPr>
        <w:shd w:val="clear" w:color="auto" w:fill="FFFFFF"/>
        <w:spacing w:before="240" w:line="276" w:lineRule="auto"/>
        <w:rPr>
          <w:rFonts w:cstheme="minorHAnsi"/>
          <w:shd w:val="clear" w:color="auto" w:fill="FFFFFF"/>
        </w:rPr>
      </w:pPr>
      <w:r w:rsidRPr="009A05AD">
        <w:rPr>
          <w:rFonts w:cstheme="minorHAnsi"/>
          <w:shd w:val="clear" w:color="auto" w:fill="FFFFFF"/>
        </w:rPr>
        <w:t>Official COVID-19 data</w:t>
      </w:r>
      <w:r>
        <w:rPr>
          <w:rFonts w:cstheme="minorHAnsi"/>
          <w:shd w:val="clear" w:color="auto" w:fill="FFFFFF"/>
        </w:rPr>
        <w:t xml:space="preserve"> (daily </w:t>
      </w:r>
      <w:r w:rsidR="00AC2382">
        <w:rPr>
          <w:rFonts w:cstheme="minorHAnsi"/>
          <w:shd w:val="clear" w:color="auto" w:fill="FFFFFF"/>
        </w:rPr>
        <w:t>PCR-</w:t>
      </w:r>
      <w:r>
        <w:rPr>
          <w:rFonts w:cstheme="minorHAnsi"/>
          <w:shd w:val="clear" w:color="auto" w:fill="FFFFFF"/>
        </w:rPr>
        <w:t>confirmed cases)</w:t>
      </w:r>
      <w:r w:rsidRPr="009A05AD">
        <w:rPr>
          <w:rFonts w:cstheme="minorHAnsi"/>
          <w:shd w:val="clear" w:color="auto" w:fill="FFFFFF"/>
        </w:rPr>
        <w:t xml:space="preserve"> </w:t>
      </w:r>
      <w:r>
        <w:rPr>
          <w:rFonts w:cstheme="minorHAnsi"/>
          <w:shd w:val="clear" w:color="auto" w:fill="FFFFFF"/>
        </w:rPr>
        <w:t xml:space="preserve">from </w:t>
      </w:r>
      <w:r w:rsidR="00625B4A">
        <w:rPr>
          <w:rFonts w:cstheme="minorHAnsi"/>
          <w:shd w:val="clear" w:color="auto" w:fill="FFFFFF"/>
        </w:rPr>
        <w:t>March</w:t>
      </w:r>
      <w:r w:rsidR="006466B8">
        <w:rPr>
          <w:rFonts w:cstheme="minorHAnsi"/>
          <w:shd w:val="clear" w:color="auto" w:fill="FFFFFF"/>
        </w:rPr>
        <w:t xml:space="preserve"> 1, 2020</w:t>
      </w:r>
      <w:r>
        <w:rPr>
          <w:rFonts w:cstheme="minorHAnsi"/>
          <w:shd w:val="clear" w:color="auto" w:fill="FFFFFF"/>
        </w:rPr>
        <w:t xml:space="preserve"> to </w:t>
      </w:r>
      <w:r w:rsidR="00112E16">
        <w:rPr>
          <w:rFonts w:cstheme="minorHAnsi"/>
          <w:shd w:val="clear" w:color="auto" w:fill="FFFFFF"/>
        </w:rPr>
        <w:t xml:space="preserve">March </w:t>
      </w:r>
      <w:r w:rsidR="00555A02">
        <w:rPr>
          <w:rFonts w:cstheme="minorHAnsi"/>
          <w:shd w:val="clear" w:color="auto" w:fill="FFFFFF"/>
        </w:rPr>
        <w:t>8</w:t>
      </w:r>
      <w:r w:rsidR="006466B8">
        <w:rPr>
          <w:rFonts w:cstheme="minorHAnsi"/>
          <w:shd w:val="clear" w:color="auto" w:fill="FFFFFF"/>
        </w:rPr>
        <w:t>, 202</w:t>
      </w:r>
      <w:r w:rsidR="00112E16">
        <w:rPr>
          <w:rFonts w:cstheme="minorHAnsi"/>
          <w:shd w:val="clear" w:color="auto" w:fill="FFFFFF"/>
        </w:rPr>
        <w:t>1</w:t>
      </w:r>
      <w:r w:rsidR="00555A02">
        <w:rPr>
          <w:rFonts w:cstheme="minorHAnsi"/>
          <w:shd w:val="clear" w:color="auto" w:fill="FFFFFF"/>
        </w:rPr>
        <w:t xml:space="preserve"> (14 days following the return to Ontario’s colour-coded restriction framework)</w:t>
      </w:r>
      <w:r>
        <w:rPr>
          <w:rFonts w:cstheme="minorHAnsi"/>
          <w:shd w:val="clear" w:color="auto" w:fill="FFFFFF"/>
        </w:rPr>
        <w:t xml:space="preserve"> were</w:t>
      </w:r>
      <w:r w:rsidRPr="009A05AD">
        <w:rPr>
          <w:rFonts w:cstheme="minorHAnsi"/>
          <w:shd w:val="clear" w:color="auto" w:fill="FFFFFF"/>
        </w:rPr>
        <w:t xml:space="preserve"> obtained</w:t>
      </w:r>
      <w:r w:rsidR="00AC2382">
        <w:rPr>
          <w:rFonts w:cstheme="minorHAnsi"/>
          <w:shd w:val="clear" w:color="auto" w:fill="FFFFFF"/>
        </w:rPr>
        <w:t xml:space="preserve"> at the level of the</w:t>
      </w:r>
      <w:r w:rsidR="00E85EB0">
        <w:rPr>
          <w:rFonts w:cstheme="minorHAnsi"/>
          <w:shd w:val="clear" w:color="auto" w:fill="FFFFFF"/>
        </w:rPr>
        <w:t xml:space="preserve"> </w:t>
      </w:r>
      <w:r w:rsidR="008936C9">
        <w:rPr>
          <w:rFonts w:cstheme="minorHAnsi"/>
          <w:shd w:val="clear" w:color="auto" w:fill="FFFFFF"/>
        </w:rPr>
        <w:t>five</w:t>
      </w:r>
      <w:r w:rsidR="00AC2382">
        <w:rPr>
          <w:rFonts w:cstheme="minorHAnsi"/>
          <w:shd w:val="clear" w:color="auto" w:fill="FFFFFF"/>
        </w:rPr>
        <w:t xml:space="preserve"> </w:t>
      </w:r>
      <w:r w:rsidR="007C63A9">
        <w:rPr>
          <w:rFonts w:cstheme="minorHAnsi"/>
          <w:shd w:val="clear" w:color="auto" w:fill="FFFFFF"/>
        </w:rPr>
        <w:t>PHUs</w:t>
      </w:r>
      <w:r w:rsidRPr="009A05AD">
        <w:rPr>
          <w:rFonts w:cstheme="minorHAnsi"/>
          <w:shd w:val="clear" w:color="auto" w:fill="FFFFFF"/>
        </w:rPr>
        <w:t xml:space="preserve"> </w:t>
      </w:r>
      <w:r w:rsidRPr="00AC2382">
        <w:rPr>
          <w:rFonts w:cstheme="minorHAnsi"/>
          <w:shd w:val="clear" w:color="auto" w:fill="FFFFFF"/>
        </w:rPr>
        <w:t xml:space="preserve">from </w:t>
      </w:r>
      <w:r w:rsidR="00AC2382" w:rsidRPr="00AC2382">
        <w:rPr>
          <w:rFonts w:cstheme="minorHAnsi"/>
          <w:color w:val="222222"/>
          <w:shd w:val="clear" w:color="auto" w:fill="FFFFFF"/>
        </w:rPr>
        <w:t>https://covid-19.ontario.ca/data</w:t>
      </w:r>
      <w:r w:rsidRPr="00AC2382">
        <w:rPr>
          <w:rFonts w:cstheme="minorHAnsi"/>
          <w:shd w:val="clear" w:color="auto" w:fill="FFFFFF"/>
        </w:rPr>
        <w:t xml:space="preserve"> run by</w:t>
      </w:r>
      <w:r w:rsidRPr="009A05AD">
        <w:rPr>
          <w:rFonts w:cstheme="minorHAnsi"/>
          <w:shd w:val="clear" w:color="auto" w:fill="FFFFFF"/>
        </w:rPr>
        <w:t xml:space="preserve"> </w:t>
      </w:r>
      <w:r w:rsidR="00AC2382">
        <w:rPr>
          <w:rFonts w:cstheme="minorHAnsi"/>
          <w:shd w:val="clear" w:color="auto" w:fill="FFFFFF"/>
        </w:rPr>
        <w:t>Public Health Ontario</w:t>
      </w:r>
      <w:r w:rsidRPr="009A05AD">
        <w:rPr>
          <w:rFonts w:cstheme="minorHAnsi"/>
          <w:shd w:val="clear" w:color="auto" w:fill="FFFFFF"/>
        </w:rPr>
        <w:t>.</w:t>
      </w:r>
      <w:r w:rsidR="00A534BC">
        <w:rPr>
          <w:rFonts w:cstheme="minorHAnsi"/>
          <w:shd w:val="clear" w:color="auto" w:fill="FFFFFF"/>
        </w:rPr>
        <w:t xml:space="preserve"> </w:t>
      </w:r>
      <w:commentRangeStart w:id="1"/>
      <w:r w:rsidR="001803EF">
        <w:rPr>
          <w:rFonts w:cstheme="minorHAnsi"/>
          <w:shd w:val="clear" w:color="auto" w:fill="FFFFFF"/>
        </w:rPr>
        <w:t>E</w:t>
      </w:r>
      <w:r w:rsidRPr="009A05AD">
        <w:rPr>
          <w:rFonts w:cstheme="minorHAnsi"/>
          <w:shd w:val="clear" w:color="auto" w:fill="FFFFFF"/>
        </w:rPr>
        <w:t>stimates of the effective reproduction number (R</w:t>
      </w:r>
      <w:r w:rsidRPr="007C63A9">
        <w:rPr>
          <w:rFonts w:cstheme="minorHAnsi"/>
          <w:shd w:val="clear" w:color="auto" w:fill="FFFFFF"/>
          <w:vertAlign w:val="subscript"/>
        </w:rPr>
        <w:t>t</w:t>
      </w:r>
      <w:r w:rsidRPr="009A05AD">
        <w:rPr>
          <w:rFonts w:cstheme="minorHAnsi"/>
          <w:shd w:val="clear" w:color="auto" w:fill="FFFFFF"/>
        </w:rPr>
        <w:t xml:space="preserve">) </w:t>
      </w:r>
      <w:r w:rsidR="001803EF">
        <w:rPr>
          <w:rFonts w:cstheme="minorHAnsi"/>
          <w:shd w:val="clear" w:color="auto" w:fill="FFFFFF"/>
        </w:rPr>
        <w:t xml:space="preserve">at the PHU level </w:t>
      </w:r>
      <w:r w:rsidR="00AC2382">
        <w:rPr>
          <w:rFonts w:cstheme="minorHAnsi"/>
          <w:shd w:val="clear" w:color="auto" w:fill="FFFFFF"/>
        </w:rPr>
        <w:t>were calculated</w:t>
      </w:r>
      <w:r w:rsidR="00E9704A">
        <w:rPr>
          <w:rFonts w:cstheme="minorHAnsi"/>
          <w:shd w:val="clear" w:color="auto" w:fill="FFFFFF"/>
        </w:rPr>
        <w:t xml:space="preserve"> using the EpiEstim R package calculator</w:t>
      </w:r>
      <w:commentRangeEnd w:id="1"/>
      <w:r w:rsidR="00117C7F">
        <w:rPr>
          <w:rStyle w:val="CommentReference"/>
        </w:rPr>
        <w:commentReference w:id="1"/>
      </w:r>
      <w:r w:rsidR="00E9704A">
        <w:rPr>
          <w:rFonts w:cstheme="minorHAnsi"/>
          <w:shd w:val="clear" w:color="auto" w:fill="FFFFFF"/>
        </w:rPr>
        <w:t xml:space="preserve">, found at </w:t>
      </w:r>
      <w:r w:rsidR="00E9704A" w:rsidRPr="00E9704A">
        <w:rPr>
          <w:rFonts w:cstheme="minorHAnsi"/>
          <w:shd w:val="clear" w:color="auto" w:fill="FFFFFF"/>
        </w:rPr>
        <w:t>https://github.com/alechay/covid19-rt/tree/master</w:t>
      </w:r>
      <w:r w:rsidR="00E9704A">
        <w:rPr>
          <w:rFonts w:cstheme="minorHAnsi"/>
          <w:shd w:val="clear" w:color="auto" w:fill="FFFFFF"/>
        </w:rPr>
        <w:t>.</w:t>
      </w:r>
      <w:r w:rsidRPr="009A05AD">
        <w:rPr>
          <w:rFonts w:cstheme="minorHAnsi"/>
          <w:shd w:val="clear" w:color="auto" w:fill="FFFFFF"/>
        </w:rPr>
        <w:t xml:space="preserve"> </w:t>
      </w:r>
    </w:p>
    <w:tbl>
      <w:tblPr>
        <w:tblW w:w="0" w:type="auto"/>
        <w:tblInd w:w="-30" w:type="dxa"/>
        <w:tblLayout w:type="fixed"/>
        <w:tblLook w:val="0000" w:firstRow="0" w:lastRow="0" w:firstColumn="0" w:lastColumn="0" w:noHBand="0" w:noVBand="0"/>
      </w:tblPr>
      <w:tblGrid>
        <w:gridCol w:w="1003"/>
        <w:gridCol w:w="1003"/>
        <w:gridCol w:w="1004"/>
        <w:gridCol w:w="1003"/>
        <w:gridCol w:w="1003"/>
        <w:gridCol w:w="1003"/>
      </w:tblGrid>
      <w:tr w:rsidR="008B46D2" w14:paraId="74C383B4" w14:textId="77777777" w:rsidTr="008B46D2">
        <w:tblPrEx>
          <w:tblCellMar>
            <w:top w:w="0" w:type="dxa"/>
            <w:bottom w:w="0" w:type="dxa"/>
          </w:tblCellMar>
        </w:tblPrEx>
        <w:trPr>
          <w:trHeight w:val="290"/>
        </w:trPr>
        <w:tc>
          <w:tcPr>
            <w:tcW w:w="1003" w:type="dxa"/>
            <w:tcBorders>
              <w:top w:val="nil"/>
              <w:left w:val="nil"/>
              <w:bottom w:val="nil"/>
              <w:right w:val="nil"/>
            </w:tcBorders>
          </w:tcPr>
          <w:p w14:paraId="3E477FD6"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tcPr>
          <w:p w14:paraId="580012C7" w14:textId="77777777" w:rsidR="008B46D2" w:rsidRDefault="008B46D2">
            <w:pPr>
              <w:autoSpaceDE w:val="0"/>
              <w:autoSpaceDN w:val="0"/>
              <w:adjustRightInd w:val="0"/>
              <w:spacing w:after="0" w:line="240" w:lineRule="auto"/>
              <w:rPr>
                <w:rFonts w:ascii="Calibri" w:hAnsi="Calibri" w:cs="Calibri"/>
                <w:color w:val="000000"/>
              </w:rPr>
            </w:pPr>
            <w:r>
              <w:rPr>
                <w:rFonts w:ascii="Calibri" w:hAnsi="Calibri" w:cs="Calibri"/>
                <w:color w:val="000000"/>
              </w:rPr>
              <w:t>Toronto</w:t>
            </w:r>
          </w:p>
        </w:tc>
        <w:tc>
          <w:tcPr>
            <w:tcW w:w="1004" w:type="dxa"/>
            <w:tcBorders>
              <w:top w:val="nil"/>
              <w:left w:val="nil"/>
              <w:bottom w:val="nil"/>
              <w:right w:val="nil"/>
            </w:tcBorders>
          </w:tcPr>
          <w:p w14:paraId="15DD3490" w14:textId="77777777" w:rsidR="008B46D2" w:rsidRDefault="008B46D2">
            <w:pPr>
              <w:autoSpaceDE w:val="0"/>
              <w:autoSpaceDN w:val="0"/>
              <w:adjustRightInd w:val="0"/>
              <w:spacing w:after="0" w:line="240" w:lineRule="auto"/>
              <w:rPr>
                <w:rFonts w:ascii="Calibri" w:hAnsi="Calibri" w:cs="Calibri"/>
                <w:color w:val="000000"/>
              </w:rPr>
            </w:pPr>
            <w:r>
              <w:rPr>
                <w:rFonts w:ascii="Calibri" w:hAnsi="Calibri" w:cs="Calibri"/>
                <w:color w:val="000000"/>
              </w:rPr>
              <w:t>Peel</w:t>
            </w:r>
          </w:p>
        </w:tc>
        <w:tc>
          <w:tcPr>
            <w:tcW w:w="1003" w:type="dxa"/>
            <w:tcBorders>
              <w:top w:val="nil"/>
              <w:left w:val="nil"/>
              <w:bottom w:val="nil"/>
              <w:right w:val="nil"/>
            </w:tcBorders>
          </w:tcPr>
          <w:p w14:paraId="62362ABD" w14:textId="77777777" w:rsidR="008B46D2" w:rsidRDefault="008B46D2">
            <w:pPr>
              <w:autoSpaceDE w:val="0"/>
              <w:autoSpaceDN w:val="0"/>
              <w:adjustRightInd w:val="0"/>
              <w:spacing w:after="0" w:line="240" w:lineRule="auto"/>
              <w:rPr>
                <w:rFonts w:ascii="Calibri" w:hAnsi="Calibri" w:cs="Calibri"/>
                <w:color w:val="000000"/>
              </w:rPr>
            </w:pPr>
            <w:r>
              <w:rPr>
                <w:rFonts w:ascii="Calibri" w:hAnsi="Calibri" w:cs="Calibri"/>
                <w:color w:val="000000"/>
              </w:rPr>
              <w:t>York</w:t>
            </w:r>
          </w:p>
        </w:tc>
        <w:tc>
          <w:tcPr>
            <w:tcW w:w="1003" w:type="dxa"/>
            <w:tcBorders>
              <w:top w:val="nil"/>
              <w:left w:val="nil"/>
              <w:bottom w:val="nil"/>
              <w:right w:val="nil"/>
            </w:tcBorders>
          </w:tcPr>
          <w:p w14:paraId="531277DD" w14:textId="77777777" w:rsidR="008B46D2" w:rsidRDefault="008B46D2">
            <w:pPr>
              <w:autoSpaceDE w:val="0"/>
              <w:autoSpaceDN w:val="0"/>
              <w:adjustRightInd w:val="0"/>
              <w:spacing w:after="0" w:line="240" w:lineRule="auto"/>
              <w:rPr>
                <w:rFonts w:ascii="Calibri" w:hAnsi="Calibri" w:cs="Calibri"/>
                <w:color w:val="000000"/>
              </w:rPr>
            </w:pPr>
            <w:r>
              <w:rPr>
                <w:rFonts w:ascii="Calibri" w:hAnsi="Calibri" w:cs="Calibri"/>
                <w:color w:val="000000"/>
              </w:rPr>
              <w:t>Durham</w:t>
            </w:r>
          </w:p>
        </w:tc>
        <w:tc>
          <w:tcPr>
            <w:tcW w:w="1003" w:type="dxa"/>
            <w:tcBorders>
              <w:top w:val="nil"/>
              <w:left w:val="nil"/>
              <w:bottom w:val="nil"/>
              <w:right w:val="nil"/>
            </w:tcBorders>
          </w:tcPr>
          <w:p w14:paraId="068D4603" w14:textId="77777777" w:rsidR="008B46D2" w:rsidRDefault="008B46D2">
            <w:pPr>
              <w:autoSpaceDE w:val="0"/>
              <w:autoSpaceDN w:val="0"/>
              <w:adjustRightInd w:val="0"/>
              <w:spacing w:after="0" w:line="240" w:lineRule="auto"/>
              <w:rPr>
                <w:rFonts w:ascii="Calibri" w:hAnsi="Calibri" w:cs="Calibri"/>
                <w:color w:val="000000"/>
              </w:rPr>
            </w:pPr>
            <w:r>
              <w:rPr>
                <w:rFonts w:ascii="Calibri" w:hAnsi="Calibri" w:cs="Calibri"/>
                <w:color w:val="000000"/>
              </w:rPr>
              <w:t>Halton</w:t>
            </w:r>
          </w:p>
        </w:tc>
      </w:tr>
      <w:tr w:rsidR="008B46D2" w14:paraId="19F36383" w14:textId="77777777" w:rsidTr="008B46D2">
        <w:tblPrEx>
          <w:tblCellMar>
            <w:top w:w="0" w:type="dxa"/>
            <w:bottom w:w="0" w:type="dxa"/>
          </w:tblCellMar>
        </w:tblPrEx>
        <w:trPr>
          <w:trHeight w:val="290"/>
        </w:trPr>
        <w:tc>
          <w:tcPr>
            <w:tcW w:w="1003" w:type="dxa"/>
            <w:tcBorders>
              <w:top w:val="nil"/>
              <w:left w:val="nil"/>
              <w:bottom w:val="nil"/>
              <w:right w:val="nil"/>
            </w:tcBorders>
          </w:tcPr>
          <w:p w14:paraId="0BA08D73"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14-Mar</w:t>
            </w:r>
          </w:p>
        </w:tc>
        <w:tc>
          <w:tcPr>
            <w:tcW w:w="1003" w:type="dxa"/>
            <w:tcBorders>
              <w:top w:val="nil"/>
              <w:left w:val="nil"/>
              <w:bottom w:val="nil"/>
              <w:right w:val="nil"/>
            </w:tcBorders>
            <w:shd w:val="solid" w:color="C0C0C0" w:fill="auto"/>
          </w:tcPr>
          <w:p w14:paraId="295F2E66"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4383CCAE"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32500FF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44807D7F"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105B4F06"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393A54BC" w14:textId="77777777" w:rsidTr="008B46D2">
        <w:tblPrEx>
          <w:tblCellMar>
            <w:top w:w="0" w:type="dxa"/>
            <w:bottom w:w="0" w:type="dxa"/>
          </w:tblCellMar>
        </w:tblPrEx>
        <w:trPr>
          <w:trHeight w:val="290"/>
        </w:trPr>
        <w:tc>
          <w:tcPr>
            <w:tcW w:w="1003" w:type="dxa"/>
            <w:tcBorders>
              <w:top w:val="nil"/>
              <w:left w:val="nil"/>
              <w:bottom w:val="nil"/>
              <w:right w:val="nil"/>
            </w:tcBorders>
          </w:tcPr>
          <w:p w14:paraId="293D5343"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14-May</w:t>
            </w:r>
          </w:p>
        </w:tc>
        <w:tc>
          <w:tcPr>
            <w:tcW w:w="1003" w:type="dxa"/>
            <w:tcBorders>
              <w:top w:val="nil"/>
              <w:left w:val="nil"/>
              <w:bottom w:val="nil"/>
              <w:right w:val="nil"/>
            </w:tcBorders>
            <w:shd w:val="solid" w:color="FF0000" w:fill="auto"/>
          </w:tcPr>
          <w:p w14:paraId="30AFED6F"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0000" w:fill="auto"/>
          </w:tcPr>
          <w:p w14:paraId="683488B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426E1366"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13EB0301"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39DEF3C3"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685BA5C1" w14:textId="77777777" w:rsidTr="008B46D2">
        <w:tblPrEx>
          <w:tblCellMar>
            <w:top w:w="0" w:type="dxa"/>
            <w:bottom w:w="0" w:type="dxa"/>
          </w:tblCellMar>
        </w:tblPrEx>
        <w:trPr>
          <w:trHeight w:val="290"/>
        </w:trPr>
        <w:tc>
          <w:tcPr>
            <w:tcW w:w="1003" w:type="dxa"/>
            <w:tcBorders>
              <w:top w:val="nil"/>
              <w:left w:val="nil"/>
              <w:bottom w:val="nil"/>
              <w:right w:val="nil"/>
            </w:tcBorders>
          </w:tcPr>
          <w:p w14:paraId="0DD1826C"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15-Jun</w:t>
            </w:r>
          </w:p>
        </w:tc>
        <w:tc>
          <w:tcPr>
            <w:tcW w:w="1003" w:type="dxa"/>
            <w:tcBorders>
              <w:top w:val="nil"/>
              <w:left w:val="nil"/>
              <w:bottom w:val="nil"/>
              <w:right w:val="nil"/>
            </w:tcBorders>
            <w:shd w:val="solid" w:color="FF0000" w:fill="auto"/>
          </w:tcPr>
          <w:p w14:paraId="39851FB5"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0000" w:fill="auto"/>
          </w:tcPr>
          <w:p w14:paraId="431E3E9E"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7A550165"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2A238344"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2F6FA00B"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0A9DB0E4" w14:textId="77777777" w:rsidTr="008B46D2">
        <w:tblPrEx>
          <w:tblCellMar>
            <w:top w:w="0" w:type="dxa"/>
            <w:bottom w:w="0" w:type="dxa"/>
          </w:tblCellMar>
        </w:tblPrEx>
        <w:trPr>
          <w:trHeight w:val="290"/>
        </w:trPr>
        <w:tc>
          <w:tcPr>
            <w:tcW w:w="1003" w:type="dxa"/>
            <w:tcBorders>
              <w:top w:val="nil"/>
              <w:left w:val="nil"/>
              <w:bottom w:val="nil"/>
              <w:right w:val="nil"/>
            </w:tcBorders>
          </w:tcPr>
          <w:p w14:paraId="1EF2BC33"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22-Jun</w:t>
            </w:r>
          </w:p>
        </w:tc>
        <w:tc>
          <w:tcPr>
            <w:tcW w:w="1003" w:type="dxa"/>
            <w:tcBorders>
              <w:top w:val="nil"/>
              <w:left w:val="nil"/>
              <w:bottom w:val="nil"/>
              <w:right w:val="nil"/>
            </w:tcBorders>
            <w:shd w:val="solid" w:color="FF6600" w:fill="auto"/>
          </w:tcPr>
          <w:p w14:paraId="612AB74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6600" w:fill="auto"/>
          </w:tcPr>
          <w:p w14:paraId="3EC54AC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31D35C90"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1492BBB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5C38D058"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38B0B8B4" w14:textId="77777777" w:rsidTr="008B46D2">
        <w:tblPrEx>
          <w:tblCellMar>
            <w:top w:w="0" w:type="dxa"/>
            <w:bottom w:w="0" w:type="dxa"/>
          </w:tblCellMar>
        </w:tblPrEx>
        <w:trPr>
          <w:trHeight w:val="290"/>
        </w:trPr>
        <w:tc>
          <w:tcPr>
            <w:tcW w:w="1003" w:type="dxa"/>
            <w:tcBorders>
              <w:top w:val="nil"/>
              <w:left w:val="nil"/>
              <w:bottom w:val="nil"/>
              <w:right w:val="nil"/>
            </w:tcBorders>
          </w:tcPr>
          <w:p w14:paraId="5E97C40A"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12-Aug</w:t>
            </w:r>
          </w:p>
        </w:tc>
        <w:tc>
          <w:tcPr>
            <w:tcW w:w="1003" w:type="dxa"/>
            <w:tcBorders>
              <w:top w:val="nil"/>
              <w:left w:val="nil"/>
              <w:bottom w:val="nil"/>
              <w:right w:val="nil"/>
            </w:tcBorders>
            <w:shd w:val="solid" w:color="FFFF00" w:fill="auto"/>
          </w:tcPr>
          <w:p w14:paraId="7F4889B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FF00" w:fill="auto"/>
          </w:tcPr>
          <w:p w14:paraId="1CD8731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36C4475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22F1DCD4"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33B16D09"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35D34B5C" w14:textId="77777777" w:rsidTr="008B46D2">
        <w:tblPrEx>
          <w:tblCellMar>
            <w:top w:w="0" w:type="dxa"/>
            <w:bottom w:w="0" w:type="dxa"/>
          </w:tblCellMar>
        </w:tblPrEx>
        <w:trPr>
          <w:trHeight w:val="290"/>
        </w:trPr>
        <w:tc>
          <w:tcPr>
            <w:tcW w:w="1003" w:type="dxa"/>
            <w:tcBorders>
              <w:top w:val="nil"/>
              <w:left w:val="nil"/>
              <w:bottom w:val="nil"/>
              <w:right w:val="nil"/>
            </w:tcBorders>
          </w:tcPr>
          <w:p w14:paraId="6EAAA156"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10-Oct</w:t>
            </w:r>
          </w:p>
        </w:tc>
        <w:tc>
          <w:tcPr>
            <w:tcW w:w="1003" w:type="dxa"/>
            <w:tcBorders>
              <w:top w:val="nil"/>
              <w:left w:val="nil"/>
              <w:bottom w:val="nil"/>
              <w:right w:val="nil"/>
            </w:tcBorders>
            <w:shd w:val="solid" w:color="FF6600" w:fill="auto"/>
          </w:tcPr>
          <w:p w14:paraId="22FC592E"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6600" w:fill="auto"/>
          </w:tcPr>
          <w:p w14:paraId="45F5F3C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079610B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230C9DF1"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3613EF62"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75579F48" w14:textId="77777777" w:rsidTr="008B46D2">
        <w:tblPrEx>
          <w:tblCellMar>
            <w:top w:w="0" w:type="dxa"/>
            <w:bottom w:w="0" w:type="dxa"/>
          </w:tblCellMar>
        </w:tblPrEx>
        <w:trPr>
          <w:trHeight w:val="290"/>
        </w:trPr>
        <w:tc>
          <w:tcPr>
            <w:tcW w:w="1003" w:type="dxa"/>
            <w:tcBorders>
              <w:top w:val="nil"/>
              <w:left w:val="nil"/>
              <w:bottom w:val="nil"/>
              <w:right w:val="nil"/>
            </w:tcBorders>
          </w:tcPr>
          <w:p w14:paraId="05FECA36"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19-Oct</w:t>
            </w:r>
          </w:p>
        </w:tc>
        <w:tc>
          <w:tcPr>
            <w:tcW w:w="1003" w:type="dxa"/>
            <w:tcBorders>
              <w:top w:val="nil"/>
              <w:left w:val="nil"/>
              <w:bottom w:val="nil"/>
              <w:right w:val="nil"/>
            </w:tcBorders>
            <w:shd w:val="solid" w:color="FF6600" w:fill="auto"/>
          </w:tcPr>
          <w:p w14:paraId="1AA03F87"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6600" w:fill="auto"/>
          </w:tcPr>
          <w:p w14:paraId="10B1E394"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13746DD3"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74A5EEF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1CCCBC11"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62C224F5" w14:textId="77777777" w:rsidTr="008B46D2">
        <w:tblPrEx>
          <w:tblCellMar>
            <w:top w:w="0" w:type="dxa"/>
            <w:bottom w:w="0" w:type="dxa"/>
          </w:tblCellMar>
        </w:tblPrEx>
        <w:trPr>
          <w:trHeight w:val="290"/>
        </w:trPr>
        <w:tc>
          <w:tcPr>
            <w:tcW w:w="1003" w:type="dxa"/>
            <w:tcBorders>
              <w:top w:val="nil"/>
              <w:left w:val="nil"/>
              <w:bottom w:val="nil"/>
              <w:right w:val="nil"/>
            </w:tcBorders>
          </w:tcPr>
          <w:p w14:paraId="3D867575"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07-Nov</w:t>
            </w:r>
          </w:p>
        </w:tc>
        <w:tc>
          <w:tcPr>
            <w:tcW w:w="1003" w:type="dxa"/>
            <w:tcBorders>
              <w:top w:val="nil"/>
              <w:left w:val="nil"/>
              <w:bottom w:val="nil"/>
              <w:right w:val="nil"/>
            </w:tcBorders>
            <w:shd w:val="solid" w:color="FF6600" w:fill="auto"/>
          </w:tcPr>
          <w:p w14:paraId="6A54DD5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0000" w:fill="auto"/>
          </w:tcPr>
          <w:p w14:paraId="54BC82F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5EF9EDB7"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35215C1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FF00" w:fill="auto"/>
          </w:tcPr>
          <w:p w14:paraId="5BD70405"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458FAF92" w14:textId="77777777" w:rsidTr="008B46D2">
        <w:tblPrEx>
          <w:tblCellMar>
            <w:top w:w="0" w:type="dxa"/>
            <w:bottom w:w="0" w:type="dxa"/>
          </w:tblCellMar>
        </w:tblPrEx>
        <w:trPr>
          <w:trHeight w:val="290"/>
        </w:trPr>
        <w:tc>
          <w:tcPr>
            <w:tcW w:w="1003" w:type="dxa"/>
            <w:tcBorders>
              <w:top w:val="nil"/>
              <w:left w:val="nil"/>
              <w:bottom w:val="nil"/>
              <w:right w:val="nil"/>
            </w:tcBorders>
          </w:tcPr>
          <w:p w14:paraId="4D10AF7B"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16-Nov</w:t>
            </w:r>
          </w:p>
        </w:tc>
        <w:tc>
          <w:tcPr>
            <w:tcW w:w="1003" w:type="dxa"/>
            <w:tcBorders>
              <w:top w:val="nil"/>
              <w:left w:val="nil"/>
              <w:bottom w:val="nil"/>
              <w:right w:val="nil"/>
            </w:tcBorders>
            <w:shd w:val="solid" w:color="FF0000" w:fill="auto"/>
          </w:tcPr>
          <w:p w14:paraId="1428F1C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FF0000" w:fill="auto"/>
          </w:tcPr>
          <w:p w14:paraId="01D02EF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2AA5B09D"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6600" w:fill="auto"/>
          </w:tcPr>
          <w:p w14:paraId="31754171"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7A5C64B0"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50BE5C5C" w14:textId="77777777" w:rsidTr="008B46D2">
        <w:tblPrEx>
          <w:tblCellMar>
            <w:top w:w="0" w:type="dxa"/>
            <w:bottom w:w="0" w:type="dxa"/>
          </w:tblCellMar>
        </w:tblPrEx>
        <w:trPr>
          <w:trHeight w:val="290"/>
        </w:trPr>
        <w:tc>
          <w:tcPr>
            <w:tcW w:w="1003" w:type="dxa"/>
            <w:tcBorders>
              <w:top w:val="nil"/>
              <w:left w:val="nil"/>
              <w:bottom w:val="nil"/>
              <w:right w:val="nil"/>
            </w:tcBorders>
          </w:tcPr>
          <w:p w14:paraId="344F42CA"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23-Nov</w:t>
            </w:r>
          </w:p>
        </w:tc>
        <w:tc>
          <w:tcPr>
            <w:tcW w:w="1003" w:type="dxa"/>
            <w:tcBorders>
              <w:top w:val="nil"/>
              <w:left w:val="nil"/>
              <w:bottom w:val="nil"/>
              <w:right w:val="nil"/>
            </w:tcBorders>
            <w:shd w:val="solid" w:color="C0C0C0" w:fill="auto"/>
          </w:tcPr>
          <w:p w14:paraId="5FC2158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33C197B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24E62AFD"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2D0BE7C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3CC79C27"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0D16C690" w14:textId="77777777" w:rsidTr="008B46D2">
        <w:tblPrEx>
          <w:tblCellMar>
            <w:top w:w="0" w:type="dxa"/>
            <w:bottom w:w="0" w:type="dxa"/>
          </w:tblCellMar>
        </w:tblPrEx>
        <w:trPr>
          <w:trHeight w:val="290"/>
        </w:trPr>
        <w:tc>
          <w:tcPr>
            <w:tcW w:w="1003" w:type="dxa"/>
            <w:tcBorders>
              <w:top w:val="nil"/>
              <w:left w:val="nil"/>
              <w:bottom w:val="nil"/>
              <w:right w:val="nil"/>
            </w:tcBorders>
          </w:tcPr>
          <w:p w14:paraId="31EA073F"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14-Dec</w:t>
            </w:r>
          </w:p>
        </w:tc>
        <w:tc>
          <w:tcPr>
            <w:tcW w:w="1003" w:type="dxa"/>
            <w:tcBorders>
              <w:top w:val="nil"/>
              <w:left w:val="nil"/>
              <w:bottom w:val="nil"/>
              <w:right w:val="nil"/>
            </w:tcBorders>
            <w:shd w:val="solid" w:color="C0C0C0" w:fill="auto"/>
          </w:tcPr>
          <w:p w14:paraId="7A24BCD9"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6E6DBD2D"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02FF5A5E"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193A74B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729D06B2"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01C29576" w14:textId="77777777" w:rsidTr="008B46D2">
        <w:tblPrEx>
          <w:tblCellMar>
            <w:top w:w="0" w:type="dxa"/>
            <w:bottom w:w="0" w:type="dxa"/>
          </w:tblCellMar>
        </w:tblPrEx>
        <w:trPr>
          <w:trHeight w:val="290"/>
        </w:trPr>
        <w:tc>
          <w:tcPr>
            <w:tcW w:w="1003" w:type="dxa"/>
            <w:tcBorders>
              <w:top w:val="nil"/>
              <w:left w:val="nil"/>
              <w:bottom w:val="nil"/>
              <w:right w:val="nil"/>
            </w:tcBorders>
          </w:tcPr>
          <w:p w14:paraId="3DCC4B5E"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26-Dec</w:t>
            </w:r>
          </w:p>
        </w:tc>
        <w:tc>
          <w:tcPr>
            <w:tcW w:w="1003" w:type="dxa"/>
            <w:tcBorders>
              <w:top w:val="nil"/>
              <w:left w:val="nil"/>
              <w:bottom w:val="nil"/>
              <w:right w:val="nil"/>
            </w:tcBorders>
            <w:shd w:val="solid" w:color="C0C0C0" w:fill="auto"/>
          </w:tcPr>
          <w:p w14:paraId="617432CF"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41CE0AFD"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188852F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40E2C8E2"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57415E11"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12B72846" w14:textId="77777777" w:rsidTr="008B46D2">
        <w:tblPrEx>
          <w:tblCellMar>
            <w:top w:w="0" w:type="dxa"/>
            <w:bottom w:w="0" w:type="dxa"/>
          </w:tblCellMar>
        </w:tblPrEx>
        <w:trPr>
          <w:trHeight w:val="290"/>
        </w:trPr>
        <w:tc>
          <w:tcPr>
            <w:tcW w:w="1003" w:type="dxa"/>
            <w:tcBorders>
              <w:top w:val="nil"/>
              <w:left w:val="nil"/>
              <w:bottom w:val="nil"/>
              <w:right w:val="nil"/>
            </w:tcBorders>
          </w:tcPr>
          <w:p w14:paraId="20EC76D5"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16-Feb</w:t>
            </w:r>
          </w:p>
        </w:tc>
        <w:tc>
          <w:tcPr>
            <w:tcW w:w="1003" w:type="dxa"/>
            <w:tcBorders>
              <w:top w:val="nil"/>
              <w:left w:val="nil"/>
              <w:bottom w:val="nil"/>
              <w:right w:val="nil"/>
            </w:tcBorders>
            <w:shd w:val="solid" w:color="C0C0C0" w:fill="auto"/>
          </w:tcPr>
          <w:p w14:paraId="2A978E3E"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1338A83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C0C0C0" w:fill="auto"/>
          </w:tcPr>
          <w:p w14:paraId="7F9AB2C0"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6CC86F5A"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6064B66C"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2D800DBC" w14:textId="77777777" w:rsidTr="008B46D2">
        <w:tblPrEx>
          <w:tblCellMar>
            <w:top w:w="0" w:type="dxa"/>
            <w:bottom w:w="0" w:type="dxa"/>
          </w:tblCellMar>
        </w:tblPrEx>
        <w:trPr>
          <w:trHeight w:val="290"/>
        </w:trPr>
        <w:tc>
          <w:tcPr>
            <w:tcW w:w="1003" w:type="dxa"/>
            <w:tcBorders>
              <w:top w:val="nil"/>
              <w:left w:val="nil"/>
              <w:bottom w:val="nil"/>
              <w:right w:val="nil"/>
            </w:tcBorders>
          </w:tcPr>
          <w:p w14:paraId="1790D382"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22-Feb</w:t>
            </w:r>
          </w:p>
        </w:tc>
        <w:tc>
          <w:tcPr>
            <w:tcW w:w="1003" w:type="dxa"/>
            <w:tcBorders>
              <w:top w:val="nil"/>
              <w:left w:val="nil"/>
              <w:bottom w:val="nil"/>
              <w:right w:val="nil"/>
            </w:tcBorders>
            <w:shd w:val="solid" w:color="C0C0C0" w:fill="auto"/>
          </w:tcPr>
          <w:p w14:paraId="2A0EE00B"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17B5DA38"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3681501D"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19EB441A"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71A04B92" w14:textId="77777777" w:rsidR="008B46D2" w:rsidRDefault="008B46D2">
            <w:pPr>
              <w:autoSpaceDE w:val="0"/>
              <w:autoSpaceDN w:val="0"/>
              <w:adjustRightInd w:val="0"/>
              <w:spacing w:after="0" w:line="240" w:lineRule="auto"/>
              <w:jc w:val="right"/>
              <w:rPr>
                <w:rFonts w:ascii="Calibri" w:hAnsi="Calibri" w:cs="Calibri"/>
                <w:color w:val="000000"/>
              </w:rPr>
            </w:pPr>
          </w:p>
        </w:tc>
      </w:tr>
      <w:tr w:rsidR="008B46D2" w14:paraId="40461C7C" w14:textId="77777777" w:rsidTr="008B46D2">
        <w:tblPrEx>
          <w:tblCellMar>
            <w:top w:w="0" w:type="dxa"/>
            <w:bottom w:w="0" w:type="dxa"/>
          </w:tblCellMar>
        </w:tblPrEx>
        <w:trPr>
          <w:trHeight w:val="290"/>
        </w:trPr>
        <w:tc>
          <w:tcPr>
            <w:tcW w:w="1003" w:type="dxa"/>
            <w:tcBorders>
              <w:top w:val="nil"/>
              <w:left w:val="nil"/>
              <w:bottom w:val="nil"/>
              <w:right w:val="nil"/>
            </w:tcBorders>
          </w:tcPr>
          <w:p w14:paraId="249BBC24" w14:textId="77777777" w:rsidR="008B46D2" w:rsidRDefault="008B46D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19-Mar</w:t>
            </w:r>
          </w:p>
        </w:tc>
        <w:tc>
          <w:tcPr>
            <w:tcW w:w="1003" w:type="dxa"/>
            <w:tcBorders>
              <w:top w:val="nil"/>
              <w:left w:val="nil"/>
              <w:bottom w:val="nil"/>
              <w:right w:val="nil"/>
            </w:tcBorders>
            <w:shd w:val="solid" w:color="C0C0C0" w:fill="auto"/>
          </w:tcPr>
          <w:p w14:paraId="058D7890"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4" w:type="dxa"/>
            <w:tcBorders>
              <w:top w:val="nil"/>
              <w:left w:val="nil"/>
              <w:bottom w:val="nil"/>
              <w:right w:val="nil"/>
            </w:tcBorders>
            <w:shd w:val="solid" w:color="C0C0C0" w:fill="auto"/>
          </w:tcPr>
          <w:p w14:paraId="1F56EABB"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6477C72C"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6220C883" w14:textId="77777777" w:rsidR="008B46D2" w:rsidRDefault="008B46D2">
            <w:pPr>
              <w:autoSpaceDE w:val="0"/>
              <w:autoSpaceDN w:val="0"/>
              <w:adjustRightInd w:val="0"/>
              <w:spacing w:after="0" w:line="240" w:lineRule="auto"/>
              <w:jc w:val="right"/>
              <w:rPr>
                <w:rFonts w:ascii="Calibri" w:hAnsi="Calibri" w:cs="Calibri"/>
                <w:color w:val="000000"/>
              </w:rPr>
            </w:pPr>
          </w:p>
        </w:tc>
        <w:tc>
          <w:tcPr>
            <w:tcW w:w="1003" w:type="dxa"/>
            <w:tcBorders>
              <w:top w:val="nil"/>
              <w:left w:val="nil"/>
              <w:bottom w:val="nil"/>
              <w:right w:val="nil"/>
            </w:tcBorders>
            <w:shd w:val="solid" w:color="FF0000" w:fill="auto"/>
          </w:tcPr>
          <w:p w14:paraId="1EB92827" w14:textId="77777777" w:rsidR="008B46D2" w:rsidRDefault="008B46D2">
            <w:pPr>
              <w:autoSpaceDE w:val="0"/>
              <w:autoSpaceDN w:val="0"/>
              <w:adjustRightInd w:val="0"/>
              <w:spacing w:after="0" w:line="240" w:lineRule="auto"/>
              <w:jc w:val="right"/>
              <w:rPr>
                <w:rFonts w:ascii="Calibri" w:hAnsi="Calibri" w:cs="Calibri"/>
                <w:color w:val="000000"/>
              </w:rPr>
            </w:pPr>
          </w:p>
        </w:tc>
      </w:tr>
    </w:tbl>
    <w:p w14:paraId="4B9951D8" w14:textId="77777777" w:rsidR="008B46D2" w:rsidRDefault="008B46D2" w:rsidP="00355D5A">
      <w:pPr>
        <w:spacing w:line="276" w:lineRule="auto"/>
        <w:rPr>
          <w:rFonts w:cstheme="minorHAnsi"/>
          <w:b/>
          <w:bCs/>
          <w:shd w:val="clear" w:color="auto" w:fill="FFFFFF"/>
        </w:rPr>
      </w:pPr>
    </w:p>
    <w:p w14:paraId="550F9537" w14:textId="4609B9B8" w:rsidR="00D65240" w:rsidRPr="00AF5453" w:rsidRDefault="00BB2212" w:rsidP="00AF5453">
      <w:pPr>
        <w:spacing w:line="276" w:lineRule="auto"/>
      </w:pPr>
      <w:r w:rsidRPr="00355D5A">
        <w:rPr>
          <w:rFonts w:cstheme="minorHAnsi"/>
          <w:b/>
          <w:bCs/>
          <w:shd w:val="clear" w:color="auto" w:fill="FFFFFF"/>
        </w:rPr>
        <w:t>Figure</w:t>
      </w:r>
      <w:r w:rsidR="00D65240" w:rsidRPr="00355D5A">
        <w:rPr>
          <w:rFonts w:cstheme="minorHAnsi"/>
          <w:b/>
          <w:bCs/>
          <w:shd w:val="clear" w:color="auto" w:fill="FFFFFF"/>
        </w:rPr>
        <w:t xml:space="preserve"> 1</w:t>
      </w:r>
      <w:r w:rsidR="00D65240" w:rsidRPr="00355D5A">
        <w:rPr>
          <w:rFonts w:cstheme="minorHAnsi"/>
          <w:shd w:val="clear" w:color="auto" w:fill="FFFFFF"/>
        </w:rPr>
        <w:t xml:space="preserve">: </w:t>
      </w:r>
      <w:r w:rsidRPr="00355D5A">
        <w:rPr>
          <w:rFonts w:cstheme="minorHAnsi"/>
          <w:shd w:val="clear" w:color="auto" w:fill="FFFFFF"/>
        </w:rPr>
        <w:t xml:space="preserve">Graph of </w:t>
      </w:r>
      <w:r w:rsidR="00355D5A" w:rsidRPr="00355D5A">
        <w:rPr>
          <w:rFonts w:cstheme="minorHAnsi"/>
          <w:shd w:val="clear" w:color="auto" w:fill="FFFFFF"/>
        </w:rPr>
        <w:t>PCR-</w:t>
      </w:r>
      <w:r w:rsidRPr="00355D5A">
        <w:rPr>
          <w:rFonts w:cstheme="minorHAnsi"/>
          <w:shd w:val="clear" w:color="auto" w:fill="FFFFFF"/>
        </w:rPr>
        <w:t xml:space="preserve">confirmed cases </w:t>
      </w:r>
      <w:r w:rsidR="00D65240" w:rsidRPr="00355D5A">
        <w:rPr>
          <w:rFonts w:cstheme="minorHAnsi"/>
          <w:shd w:val="clear" w:color="auto" w:fill="FFFFFF"/>
        </w:rPr>
        <w:t>in</w:t>
      </w:r>
      <w:r w:rsidRPr="00355D5A">
        <w:rPr>
          <w:rFonts w:cstheme="minorHAnsi"/>
          <w:shd w:val="clear" w:color="auto" w:fill="FFFFFF"/>
        </w:rPr>
        <w:t xml:space="preserve"> </w:t>
      </w:r>
      <w:r w:rsidR="00E73016">
        <w:rPr>
          <w:rFonts w:cstheme="minorHAnsi"/>
          <w:shd w:val="clear" w:color="auto" w:fill="FFFFFF"/>
        </w:rPr>
        <w:t xml:space="preserve">the </w:t>
      </w:r>
      <w:commentRangeStart w:id="2"/>
      <w:r w:rsidR="00E73016">
        <w:rPr>
          <w:rFonts w:cstheme="minorHAnsi"/>
          <w:shd w:val="clear" w:color="auto" w:fill="FFFFFF"/>
        </w:rPr>
        <w:t>five</w:t>
      </w:r>
      <w:r w:rsidR="00355D5A" w:rsidRPr="00355D5A">
        <w:rPr>
          <w:rFonts w:cstheme="minorHAnsi"/>
          <w:shd w:val="clear" w:color="auto" w:fill="FFFFFF"/>
        </w:rPr>
        <w:t xml:space="preserve"> </w:t>
      </w:r>
      <w:r w:rsidR="00E73016">
        <w:rPr>
          <w:rFonts w:cstheme="minorHAnsi"/>
          <w:shd w:val="clear" w:color="auto" w:fill="FFFFFF"/>
        </w:rPr>
        <w:t>public health units in the Greater Toronto Area</w:t>
      </w:r>
      <w:r w:rsidR="00B67451">
        <w:rPr>
          <w:rFonts w:cstheme="minorHAnsi"/>
          <w:shd w:val="clear" w:color="auto" w:fill="FFFFFF"/>
        </w:rPr>
        <w:t xml:space="preserve"> </w:t>
      </w:r>
      <w:commentRangeEnd w:id="2"/>
      <w:r w:rsidR="00E73016">
        <w:rPr>
          <w:rStyle w:val="CommentReference"/>
        </w:rPr>
        <w:commentReference w:id="2"/>
      </w:r>
      <w:r w:rsidR="00B67451">
        <w:rPr>
          <w:rFonts w:cstheme="minorHAnsi"/>
          <w:shd w:val="clear" w:color="auto" w:fill="FFFFFF"/>
        </w:rPr>
        <w:t>during the first and second pandemic wave</w:t>
      </w:r>
      <w:r w:rsidRPr="00355D5A">
        <w:rPr>
          <w:rFonts w:cstheme="minorHAnsi"/>
          <w:shd w:val="clear" w:color="auto" w:fill="FFFFFF"/>
        </w:rPr>
        <w:t>.</w:t>
      </w:r>
      <w:r w:rsidR="00355D5A" w:rsidRPr="00355D5A">
        <w:rPr>
          <w:rFonts w:cstheme="minorHAnsi"/>
          <w:shd w:val="clear" w:color="auto" w:fill="FFFFFF"/>
        </w:rPr>
        <w:t xml:space="preserve"> </w:t>
      </w:r>
      <w:r w:rsidR="00355D5A" w:rsidRPr="00355D5A">
        <w:t xml:space="preserve">The shaded areas indicates </w:t>
      </w:r>
      <w:r w:rsidR="008A09A6">
        <w:t>the colour coded levels of lockdown</w:t>
      </w:r>
      <w:r w:rsidR="00355D5A" w:rsidRPr="00355D5A">
        <w:t>.</w:t>
      </w:r>
    </w:p>
    <w:p w14:paraId="475F46CF" w14:textId="1EBF27A8" w:rsidR="00D65240" w:rsidRPr="00266FF3" w:rsidRDefault="009A05AD" w:rsidP="00266FF3">
      <w:pPr>
        <w:shd w:val="clear" w:color="auto" w:fill="FFFFFF"/>
        <w:spacing w:before="240" w:line="276" w:lineRule="auto"/>
        <w:rPr>
          <w:rFonts w:eastAsia="Times New Roman" w:cstheme="minorHAnsi"/>
          <w:lang w:eastAsia="en-CA"/>
        </w:rPr>
      </w:pPr>
      <w:r w:rsidRPr="00266FF3">
        <w:rPr>
          <w:rFonts w:cstheme="minorHAnsi"/>
          <w:shd w:val="clear" w:color="auto" w:fill="FFFFFF"/>
        </w:rPr>
        <w:t>Google Daily Mobility Reports</w:t>
      </w:r>
      <w:r w:rsidR="000179E4">
        <w:rPr>
          <w:rFonts w:cstheme="minorHAnsi"/>
          <w:shd w:val="clear" w:color="auto" w:fill="FFFFFF"/>
        </w:rPr>
        <w:t xml:space="preserve"> (</w:t>
      </w:r>
      <w:r w:rsidR="000179E4" w:rsidRPr="000179E4">
        <w:rPr>
          <w:rFonts w:cstheme="minorHAnsi"/>
          <w:color w:val="4472C4" w:themeColor="accent1"/>
          <w:shd w:val="clear" w:color="auto" w:fill="FFFFFF"/>
        </w:rPr>
        <w:t>Google 2020</w:t>
      </w:r>
      <w:r w:rsidR="000179E4">
        <w:rPr>
          <w:rFonts w:cstheme="minorHAnsi"/>
          <w:shd w:val="clear" w:color="auto" w:fill="FFFFFF"/>
        </w:rPr>
        <w:t>)</w:t>
      </w:r>
      <w:r w:rsidRPr="00266FF3">
        <w:rPr>
          <w:rFonts w:cstheme="minorHAnsi"/>
          <w:shd w:val="clear" w:color="auto" w:fill="FFFFFF"/>
        </w:rPr>
        <w:t xml:space="preserve"> were collected for </w:t>
      </w:r>
      <w:r w:rsidR="00AF5453">
        <w:rPr>
          <w:rFonts w:cstheme="minorHAnsi"/>
          <w:shd w:val="clear" w:color="auto" w:fill="FFFFFF"/>
        </w:rPr>
        <w:t>each PHU</w:t>
      </w:r>
      <w:r w:rsidRPr="00266FF3">
        <w:rPr>
          <w:rFonts w:cstheme="minorHAnsi"/>
          <w:shd w:val="clear" w:color="auto" w:fill="FFFFFF"/>
        </w:rPr>
        <w:t xml:space="preserve"> for </w:t>
      </w:r>
      <w:r w:rsidRPr="00266FF3">
        <w:rPr>
          <w:rFonts w:cstheme="minorHAnsi"/>
        </w:rPr>
        <w:t>workplaces, residential, parks, grocery and pharmacy, retail and recreation, and transit stations.</w:t>
      </w:r>
      <w:r w:rsidR="00D65240" w:rsidRPr="00266FF3">
        <w:rPr>
          <w:rFonts w:cstheme="minorHAnsi"/>
        </w:rPr>
        <w:t xml:space="preserve"> </w:t>
      </w:r>
      <w:r w:rsidR="00D65240" w:rsidRPr="00266FF3">
        <w:rPr>
          <w:rFonts w:eastAsia="Times New Roman" w:cstheme="minorHAnsi"/>
          <w:lang w:eastAsia="en-CA"/>
        </w:rPr>
        <w:t xml:space="preserve">A </w:t>
      </w:r>
      <w:r w:rsidR="00F93B3D">
        <w:rPr>
          <w:rFonts w:eastAsia="Times New Roman" w:cstheme="minorHAnsi"/>
          <w:lang w:eastAsia="en-CA"/>
        </w:rPr>
        <w:t>global</w:t>
      </w:r>
      <w:r w:rsidR="00D65240" w:rsidRPr="00266FF3">
        <w:rPr>
          <w:rFonts w:eastAsia="Times New Roman" w:cstheme="minorHAnsi"/>
          <w:lang w:eastAsia="en-CA"/>
        </w:rPr>
        <w:t xml:space="preserve"> mobility index (</w:t>
      </w:r>
      <w:r w:rsidR="00B67451">
        <w:rPr>
          <w:rFonts w:eastAsia="Times New Roman" w:cstheme="minorHAnsi"/>
          <w:lang w:eastAsia="en-CA"/>
        </w:rPr>
        <w:t>G</w:t>
      </w:r>
      <w:r w:rsidR="00D65240" w:rsidRPr="00266FF3">
        <w:rPr>
          <w:rFonts w:eastAsia="Times New Roman" w:cstheme="minorHAnsi"/>
          <w:lang w:eastAsia="en-CA"/>
        </w:rPr>
        <w:t xml:space="preserve">MI) </w:t>
      </w:r>
      <w:r w:rsidR="001803EF">
        <w:rPr>
          <w:rFonts w:eastAsia="Times New Roman" w:cstheme="minorHAnsi"/>
          <w:lang w:eastAsia="en-CA"/>
        </w:rPr>
        <w:t xml:space="preserve">similar to that used in a previous </w:t>
      </w:r>
      <w:r w:rsidR="00E85EB0">
        <w:rPr>
          <w:rFonts w:eastAsia="Times New Roman" w:cstheme="minorHAnsi"/>
          <w:lang w:eastAsia="en-CA"/>
        </w:rPr>
        <w:t>Australian</w:t>
      </w:r>
      <w:r w:rsidR="001803EF">
        <w:rPr>
          <w:rFonts w:eastAsia="Times New Roman" w:cstheme="minorHAnsi"/>
          <w:lang w:eastAsia="en-CA"/>
        </w:rPr>
        <w:t xml:space="preserve"> study</w:t>
      </w:r>
      <w:r w:rsidR="000179E4">
        <w:rPr>
          <w:rFonts w:eastAsia="Times New Roman" w:cstheme="minorHAnsi"/>
          <w:lang w:eastAsia="en-CA"/>
        </w:rPr>
        <w:t xml:space="preserve"> (</w:t>
      </w:r>
      <w:r w:rsidR="000179E4" w:rsidRPr="000179E4">
        <w:rPr>
          <w:rFonts w:eastAsia="Times New Roman" w:cstheme="minorHAnsi"/>
          <w:color w:val="4472C4" w:themeColor="accent1"/>
          <w:lang w:eastAsia="en-CA"/>
        </w:rPr>
        <w:t>Wang 2020</w:t>
      </w:r>
      <w:r w:rsidR="000179E4">
        <w:rPr>
          <w:rFonts w:eastAsia="Times New Roman" w:cstheme="minorHAnsi"/>
          <w:lang w:eastAsia="en-CA"/>
        </w:rPr>
        <w:t>)</w:t>
      </w:r>
      <w:r w:rsidR="001803EF">
        <w:rPr>
          <w:rFonts w:eastAsia="Times New Roman" w:cstheme="minorHAnsi"/>
          <w:lang w:eastAsia="en-CA"/>
        </w:rPr>
        <w:t xml:space="preserve"> </w:t>
      </w:r>
      <w:r w:rsidR="00D65240" w:rsidRPr="00266FF3">
        <w:rPr>
          <w:rFonts w:eastAsia="Times New Roman" w:cstheme="minorHAnsi"/>
          <w:lang w:eastAsia="en-CA"/>
        </w:rPr>
        <w:t xml:space="preserve">was calculated to represent </w:t>
      </w:r>
      <w:r w:rsidR="001803EF">
        <w:rPr>
          <w:rFonts w:eastAsia="Times New Roman" w:cstheme="minorHAnsi"/>
          <w:lang w:eastAsia="en-CA"/>
        </w:rPr>
        <w:t xml:space="preserve">global </w:t>
      </w:r>
      <w:r w:rsidR="00D65240" w:rsidRPr="00266FF3">
        <w:rPr>
          <w:rFonts w:eastAsia="Times New Roman" w:cstheme="minorHAnsi"/>
          <w:lang w:eastAsia="en-CA"/>
        </w:rPr>
        <w:t xml:space="preserve">mobility change, as the mean of each type of mobility </w:t>
      </w:r>
      <w:r w:rsidR="00D65240" w:rsidRPr="001803EF">
        <w:rPr>
          <w:rFonts w:eastAsia="Times New Roman" w:cstheme="minorHAnsi"/>
          <w:i/>
          <w:iCs/>
          <w:bdr w:val="none" w:sz="0" w:space="0" w:color="auto" w:frame="1"/>
          <w:lang w:eastAsia="en-CA"/>
        </w:rPr>
        <w:t>i</w:t>
      </w:r>
      <w:r w:rsidR="00D65240" w:rsidRPr="001803EF">
        <w:rPr>
          <w:rFonts w:eastAsia="Times New Roman" w:cstheme="minorHAnsi"/>
          <w:i/>
          <w:iCs/>
          <w:lang w:eastAsia="en-CA"/>
        </w:rPr>
        <w:t> </w:t>
      </w:r>
      <w:r w:rsidR="00D65240" w:rsidRPr="00266FF3">
        <w:rPr>
          <w:rFonts w:eastAsia="Times New Roman" w:cstheme="minorHAnsi"/>
          <w:lang w:eastAsia="en-CA"/>
        </w:rPr>
        <w:t>in a day </w:t>
      </w:r>
      <w:r w:rsidR="00D65240" w:rsidRPr="001803EF">
        <w:rPr>
          <w:rFonts w:eastAsia="Times New Roman" w:cstheme="minorHAnsi"/>
          <w:i/>
          <w:iCs/>
          <w:bdr w:val="none" w:sz="0" w:space="0" w:color="auto" w:frame="1"/>
          <w:lang w:eastAsia="en-CA"/>
        </w:rPr>
        <w:t>t</w:t>
      </w:r>
      <w:r w:rsidR="00D65240" w:rsidRPr="00266FF3">
        <w:rPr>
          <w:rFonts w:eastAsia="Times New Roman" w:cstheme="minorHAnsi"/>
          <w:lang w:eastAsia="en-CA"/>
        </w:rPr>
        <w:t>:</w:t>
      </w:r>
    </w:p>
    <w:p w14:paraId="05C50ECE" w14:textId="7CAC65DA" w:rsidR="009A05AD" w:rsidRPr="005946DC" w:rsidRDefault="001803EF" w:rsidP="00D65240">
      <w:pPr>
        <w:shd w:val="clear" w:color="auto" w:fill="FFFFFF"/>
        <w:spacing w:before="240" w:line="276" w:lineRule="auto"/>
        <w:jc w:val="center"/>
        <w:textAlignment w:val="center"/>
        <w:rPr>
          <w:rFonts w:eastAsia="Times New Roman" w:cstheme="minorHAnsi"/>
          <w:lang w:eastAsia="en-CA"/>
        </w:rPr>
      </w:pPr>
      <w:r>
        <w:rPr>
          <w:rFonts w:eastAsia="Times New Roman" w:cstheme="minorHAnsi"/>
          <w:bdr w:val="none" w:sz="0" w:space="0" w:color="auto" w:frame="1"/>
          <w:lang w:eastAsia="en-CA"/>
        </w:rPr>
        <w:t>G</w:t>
      </w:r>
      <w:r w:rsidR="00D65240" w:rsidRPr="005946DC">
        <w:rPr>
          <w:rFonts w:eastAsia="Times New Roman" w:cstheme="minorHAnsi"/>
          <w:bdr w:val="none" w:sz="0" w:space="0" w:color="auto" w:frame="1"/>
          <w:lang w:eastAsia="en-CA"/>
        </w:rPr>
        <w:t>MI(t)=∑6i=1Mobilityi/6.</w:t>
      </w:r>
    </w:p>
    <w:p w14:paraId="70BAC4EB" w14:textId="77777777" w:rsidR="00D65240" w:rsidRDefault="00D65240" w:rsidP="00D65240">
      <w:pPr>
        <w:spacing w:after="0" w:line="276" w:lineRule="auto"/>
        <w:rPr>
          <w:rFonts w:cstheme="minorHAnsi"/>
          <w:color w:val="70AD47" w:themeColor="accent6"/>
          <w:shd w:val="clear" w:color="auto" w:fill="FFFFFF"/>
        </w:rPr>
      </w:pPr>
    </w:p>
    <w:p w14:paraId="6B97E6B0" w14:textId="7DA86893" w:rsidR="001C7841" w:rsidRPr="00681A6E" w:rsidRDefault="00B51072" w:rsidP="00681A6E">
      <w:pPr>
        <w:shd w:val="clear" w:color="auto" w:fill="FFFFFF"/>
        <w:spacing w:after="0" w:line="276" w:lineRule="auto"/>
        <w:rPr>
          <w:rFonts w:cstheme="minorHAnsi"/>
          <w:shd w:val="clear" w:color="auto" w:fill="FFFFFF"/>
        </w:rPr>
      </w:pPr>
      <w:r w:rsidRPr="00681A6E">
        <w:rPr>
          <w:rFonts w:cstheme="minorHAnsi"/>
          <w:shd w:val="clear" w:color="auto" w:fill="FFFFFF"/>
        </w:rPr>
        <w:t xml:space="preserve">Segmented regressions </w:t>
      </w:r>
      <w:r w:rsidR="000D1752" w:rsidRPr="00681A6E">
        <w:rPr>
          <w:rFonts w:cstheme="minorHAnsi"/>
          <w:shd w:val="clear" w:color="auto" w:fill="FFFFFF"/>
        </w:rPr>
        <w:t xml:space="preserve">were used </w:t>
      </w:r>
      <w:r w:rsidRPr="00681A6E">
        <w:rPr>
          <w:rFonts w:cstheme="minorHAnsi"/>
          <w:shd w:val="clear" w:color="auto" w:fill="FFFFFF"/>
        </w:rPr>
        <w:t>to identify breakpoints in the behavior of R</w:t>
      </w:r>
      <w:r w:rsidRPr="00AF5453">
        <w:rPr>
          <w:rFonts w:cstheme="minorHAnsi"/>
          <w:shd w:val="clear" w:color="auto" w:fill="FFFFFF"/>
          <w:vertAlign w:val="subscript"/>
        </w:rPr>
        <w:t>t</w:t>
      </w:r>
      <w:r w:rsidRPr="00681A6E">
        <w:rPr>
          <w:rFonts w:cstheme="minorHAnsi"/>
          <w:shd w:val="clear" w:color="auto" w:fill="FFFFFF"/>
        </w:rPr>
        <w:t xml:space="preserve"> over time (and shifts in COVID-19 transmission trends) </w:t>
      </w:r>
      <w:r w:rsidR="000D1752" w:rsidRPr="00681A6E">
        <w:rPr>
          <w:rFonts w:cstheme="minorHAnsi"/>
          <w:shd w:val="clear" w:color="auto" w:fill="FFFFFF"/>
        </w:rPr>
        <w:t>for</w:t>
      </w:r>
      <w:r w:rsidRPr="00681A6E">
        <w:rPr>
          <w:rFonts w:cstheme="minorHAnsi"/>
          <w:shd w:val="clear" w:color="auto" w:fill="FFFFFF"/>
        </w:rPr>
        <w:t xml:space="preserve"> each of the </w:t>
      </w:r>
      <w:r w:rsidR="00AF5453">
        <w:rPr>
          <w:rFonts w:cstheme="minorHAnsi"/>
          <w:shd w:val="clear" w:color="auto" w:fill="FFFFFF"/>
        </w:rPr>
        <w:t>PHUs</w:t>
      </w:r>
      <w:r w:rsidRPr="00681A6E">
        <w:rPr>
          <w:rFonts w:cstheme="minorHAnsi"/>
          <w:shd w:val="clear" w:color="auto" w:fill="FFFFFF"/>
        </w:rPr>
        <w:t xml:space="preserve">. Regressions </w:t>
      </w:r>
      <w:r w:rsidR="000D1752" w:rsidRPr="00681A6E">
        <w:rPr>
          <w:rFonts w:cstheme="minorHAnsi"/>
          <w:shd w:val="clear" w:color="auto" w:fill="FFFFFF"/>
        </w:rPr>
        <w:t>were</w:t>
      </w:r>
      <w:r w:rsidRPr="00681A6E">
        <w:rPr>
          <w:rFonts w:cstheme="minorHAnsi"/>
          <w:shd w:val="clear" w:color="auto" w:fill="FFFFFF"/>
        </w:rPr>
        <w:t xml:space="preserve"> based on zero to eight breakpoints, using discrete regression segments with at least five data points per segment. </w:t>
      </w:r>
      <w:r w:rsidR="000D1752" w:rsidRPr="00681A6E">
        <w:rPr>
          <w:rFonts w:cstheme="minorHAnsi"/>
          <w:shd w:val="clear" w:color="auto" w:fill="FFFFFF"/>
        </w:rPr>
        <w:t>I</w:t>
      </w:r>
      <w:r w:rsidRPr="00681A6E">
        <w:rPr>
          <w:rFonts w:cstheme="minorHAnsi"/>
          <w:shd w:val="clear" w:color="auto" w:fill="FFFFFF"/>
        </w:rPr>
        <w:t>ntercepts and slopes</w:t>
      </w:r>
      <w:r w:rsidR="000D1752" w:rsidRPr="00681A6E">
        <w:rPr>
          <w:rFonts w:cstheme="minorHAnsi"/>
          <w:shd w:val="clear" w:color="auto" w:fill="FFFFFF"/>
        </w:rPr>
        <w:t xml:space="preserve"> were calculated for the best model,</w:t>
      </w:r>
      <w:r w:rsidRPr="00681A6E">
        <w:rPr>
          <w:rFonts w:cstheme="minorHAnsi"/>
          <w:shd w:val="clear" w:color="auto" w:fill="FFFFFF"/>
        </w:rPr>
        <w:t xml:space="preserve"> using separate intercepts at each different segment, allowing for separate identification of increases or decreases in R</w:t>
      </w:r>
      <w:r w:rsidRPr="00AF5453">
        <w:rPr>
          <w:rFonts w:cstheme="minorHAnsi"/>
          <w:shd w:val="clear" w:color="auto" w:fill="FFFFFF"/>
          <w:vertAlign w:val="subscript"/>
        </w:rPr>
        <w:t>t</w:t>
      </w:r>
      <w:r w:rsidRPr="00681A6E">
        <w:rPr>
          <w:rFonts w:cstheme="minorHAnsi"/>
          <w:shd w:val="clear" w:color="auto" w:fill="FFFFFF"/>
        </w:rPr>
        <w:t>, and sudden jumps or plunges in daily values.</w:t>
      </w:r>
    </w:p>
    <w:p w14:paraId="0DFDF86D" w14:textId="77777777" w:rsidR="00B51072" w:rsidRDefault="00B51072" w:rsidP="001C7841">
      <w:pPr>
        <w:pStyle w:val="ListParagraph"/>
        <w:shd w:val="clear" w:color="auto" w:fill="FFFFFF"/>
        <w:spacing w:after="0" w:line="276" w:lineRule="auto"/>
        <w:rPr>
          <w:rFonts w:cstheme="minorHAnsi"/>
          <w:color w:val="70AD47" w:themeColor="accent6"/>
          <w:shd w:val="clear" w:color="auto" w:fill="FFFFFF"/>
        </w:rPr>
      </w:pPr>
    </w:p>
    <w:p w14:paraId="0CD269CF" w14:textId="51E8B6F5" w:rsidR="00D65240" w:rsidRPr="00A53039" w:rsidRDefault="00D65240" w:rsidP="00A53039">
      <w:pPr>
        <w:shd w:val="clear" w:color="auto" w:fill="FFFFFF"/>
        <w:spacing w:after="0" w:line="276" w:lineRule="auto"/>
        <w:rPr>
          <w:rFonts w:cstheme="minorHAnsi"/>
          <w:shd w:val="clear" w:color="auto" w:fill="FFFFFF"/>
        </w:rPr>
      </w:pPr>
      <w:r w:rsidRPr="00A53039">
        <w:rPr>
          <w:rFonts w:eastAsia="Times New Roman" w:cstheme="minorHAnsi"/>
          <w:lang w:eastAsia="en-CA"/>
        </w:rPr>
        <w:lastRenderedPageBreak/>
        <w:t>Median incubation period is 5.</w:t>
      </w:r>
      <w:r w:rsidR="00E85EB0">
        <w:rPr>
          <w:rFonts w:eastAsia="Times New Roman" w:cstheme="minorHAnsi"/>
          <w:lang w:eastAsia="en-CA"/>
        </w:rPr>
        <w:t>8</w:t>
      </w:r>
      <w:r w:rsidRPr="00A53039">
        <w:rPr>
          <w:rFonts w:eastAsia="Times New Roman" w:cstheme="minorHAnsi"/>
          <w:lang w:eastAsia="en-CA"/>
        </w:rPr>
        <w:t xml:space="preserve"> days, and 97.5% of COVID-19 patients develop symptoms within 11.</w:t>
      </w:r>
      <w:r w:rsidR="00E85EB0">
        <w:rPr>
          <w:rFonts w:eastAsia="Times New Roman" w:cstheme="minorHAnsi"/>
          <w:lang w:eastAsia="en-CA"/>
        </w:rPr>
        <w:t>7</w:t>
      </w:r>
      <w:r w:rsidRPr="00A53039">
        <w:rPr>
          <w:rFonts w:eastAsia="Times New Roman" w:cstheme="minorHAnsi"/>
          <w:lang w:eastAsia="en-CA"/>
        </w:rPr>
        <w:t xml:space="preserve"> days of infection</w:t>
      </w:r>
      <w:r w:rsidR="000179E4">
        <w:rPr>
          <w:rFonts w:eastAsia="Times New Roman" w:cstheme="minorHAnsi"/>
          <w:lang w:eastAsia="en-CA"/>
        </w:rPr>
        <w:t xml:space="preserve"> (</w:t>
      </w:r>
      <w:r w:rsidR="000179E4" w:rsidRPr="000179E4">
        <w:rPr>
          <w:rFonts w:eastAsia="Times New Roman" w:cstheme="minorHAnsi"/>
          <w:color w:val="4472C4" w:themeColor="accent1"/>
          <w:lang w:eastAsia="en-CA"/>
        </w:rPr>
        <w:t>McAloon 2020</w:t>
      </w:r>
      <w:r w:rsidR="000179E4">
        <w:rPr>
          <w:rFonts w:eastAsia="Times New Roman" w:cstheme="minorHAnsi"/>
          <w:lang w:eastAsia="en-CA"/>
        </w:rPr>
        <w:t>)</w:t>
      </w:r>
      <w:r w:rsidRPr="00A53039">
        <w:rPr>
          <w:rFonts w:eastAsia="Times New Roman" w:cstheme="minorHAnsi"/>
          <w:lang w:eastAsia="en-CA"/>
        </w:rPr>
        <w:t>. Therefore, we selected three scenarios to account for reporting delays from illness onset, testing, and incubation—immediately following policy change, 7 days following policy change, and 14 days following policy change—to relate policy change and mobility change to R</w:t>
      </w:r>
      <w:r w:rsidRPr="00AF5453">
        <w:rPr>
          <w:rFonts w:eastAsia="Times New Roman" w:cstheme="minorHAnsi"/>
          <w:vertAlign w:val="subscript"/>
          <w:lang w:eastAsia="en-CA"/>
        </w:rPr>
        <w:t>t</w:t>
      </w:r>
      <w:bookmarkStart w:id="3" w:name="_Hlk63600032"/>
      <w:r w:rsidRPr="00A53039">
        <w:rPr>
          <w:rFonts w:eastAsia="Times New Roman" w:cstheme="minorHAnsi"/>
          <w:lang w:eastAsia="en-CA"/>
        </w:rPr>
        <w:t xml:space="preserve">. We calculated correlation between </w:t>
      </w:r>
      <w:r w:rsidR="00B67451">
        <w:rPr>
          <w:rFonts w:eastAsia="Times New Roman" w:cstheme="minorHAnsi"/>
          <w:lang w:eastAsia="en-CA"/>
        </w:rPr>
        <w:t>G</w:t>
      </w:r>
      <w:r w:rsidRPr="00A53039">
        <w:rPr>
          <w:rFonts w:eastAsia="Times New Roman" w:cstheme="minorHAnsi"/>
          <w:lang w:eastAsia="en-CA"/>
        </w:rPr>
        <w:t xml:space="preserve">MI (and each of </w:t>
      </w:r>
      <w:r w:rsidR="00597AB4">
        <w:rPr>
          <w:rFonts w:eastAsia="Times New Roman" w:cstheme="minorHAnsi"/>
          <w:lang w:eastAsia="en-CA"/>
        </w:rPr>
        <w:t xml:space="preserve">the </w:t>
      </w:r>
      <w:r w:rsidRPr="00A53039">
        <w:rPr>
          <w:rFonts w:eastAsia="Times New Roman" w:cstheme="minorHAnsi"/>
          <w:lang w:eastAsia="en-CA"/>
        </w:rPr>
        <w:t>6 types</w:t>
      </w:r>
      <w:r w:rsidR="00597AB4">
        <w:rPr>
          <w:rFonts w:eastAsia="Times New Roman" w:cstheme="minorHAnsi"/>
          <w:lang w:eastAsia="en-CA"/>
        </w:rPr>
        <w:t xml:space="preserve"> of mobility</w:t>
      </w:r>
      <w:r w:rsidRPr="00A53039">
        <w:rPr>
          <w:rFonts w:eastAsia="Times New Roman" w:cstheme="minorHAnsi"/>
          <w:lang w:eastAsia="en-CA"/>
        </w:rPr>
        <w:t>) and R</w:t>
      </w:r>
      <w:r w:rsidRPr="00AF5453">
        <w:rPr>
          <w:rFonts w:eastAsia="Times New Roman" w:cstheme="minorHAnsi"/>
          <w:vertAlign w:val="subscript"/>
          <w:lang w:eastAsia="en-CA"/>
        </w:rPr>
        <w:t>t</w:t>
      </w:r>
      <w:r w:rsidRPr="00A53039">
        <w:rPr>
          <w:rFonts w:eastAsia="Times New Roman" w:cstheme="minorHAnsi"/>
          <w:lang w:eastAsia="en-CA"/>
        </w:rPr>
        <w:t xml:space="preserve"> for each PHU via ordinary least square</w:t>
      </w:r>
      <w:r w:rsidR="00597AB4">
        <w:rPr>
          <w:rFonts w:eastAsia="Times New Roman" w:cstheme="minorHAnsi"/>
          <w:lang w:eastAsia="en-CA"/>
        </w:rPr>
        <w:t>s</w:t>
      </w:r>
      <w:r w:rsidRPr="00A53039">
        <w:rPr>
          <w:rFonts w:eastAsia="Times New Roman" w:cstheme="minorHAnsi"/>
          <w:lang w:eastAsia="en-CA"/>
        </w:rPr>
        <w:t xml:space="preserve"> regression, accounting for time lag:</w:t>
      </w:r>
    </w:p>
    <w:p w14:paraId="7F31F340" w14:textId="77777777" w:rsidR="00D65240" w:rsidRPr="00A53039" w:rsidRDefault="00D65240" w:rsidP="00D65240">
      <w:pPr>
        <w:shd w:val="clear" w:color="auto" w:fill="FFFFFF"/>
        <w:spacing w:after="0" w:line="276" w:lineRule="auto"/>
        <w:rPr>
          <w:rFonts w:eastAsia="Times New Roman" w:cstheme="minorHAnsi"/>
          <w:lang w:eastAsia="en-CA"/>
        </w:rPr>
      </w:pPr>
    </w:p>
    <w:p w14:paraId="58EE735E" w14:textId="129AB9E2" w:rsidR="00D65240" w:rsidRPr="00A53039" w:rsidRDefault="00D65240" w:rsidP="00134BA7">
      <w:pPr>
        <w:shd w:val="clear" w:color="auto" w:fill="FFFFFF"/>
        <w:spacing w:after="0" w:line="276" w:lineRule="auto"/>
        <w:jc w:val="center"/>
        <w:textAlignment w:val="center"/>
        <w:rPr>
          <w:rFonts w:eastAsia="Times New Roman" w:cstheme="minorHAnsi"/>
          <w:lang w:eastAsia="en-CA"/>
        </w:rPr>
      </w:pPr>
      <w:r w:rsidRPr="00A53039">
        <w:rPr>
          <w:rFonts w:eastAsia="Times New Roman" w:cstheme="minorHAnsi"/>
          <w:bdr w:val="none" w:sz="0" w:space="0" w:color="auto" w:frame="1"/>
          <w:lang w:eastAsia="en-CA"/>
        </w:rPr>
        <w:t>COVs,t=αS+βiMobi, s,t−n+γt+εs,t (n = 0,</w:t>
      </w:r>
      <w:r w:rsidR="00134BA7">
        <w:rPr>
          <w:rFonts w:eastAsia="Times New Roman" w:cstheme="minorHAnsi"/>
          <w:bdr w:val="none" w:sz="0" w:space="0" w:color="auto" w:frame="1"/>
          <w:lang w:eastAsia="en-CA"/>
        </w:rPr>
        <w:t xml:space="preserve"> </w:t>
      </w:r>
      <w:proofErr w:type="gramStart"/>
      <w:r w:rsidRPr="00A53039">
        <w:rPr>
          <w:rFonts w:eastAsia="Times New Roman" w:cstheme="minorHAnsi"/>
          <w:bdr w:val="none" w:sz="0" w:space="0" w:color="auto" w:frame="1"/>
          <w:lang w:eastAsia="en-CA"/>
        </w:rPr>
        <w:t>1,…</w:t>
      </w:r>
      <w:proofErr w:type="gramEnd"/>
      <w:r w:rsidRPr="00A53039">
        <w:rPr>
          <w:rFonts w:eastAsia="Times New Roman" w:cstheme="minorHAnsi"/>
          <w:bdr w:val="none" w:sz="0" w:space="0" w:color="auto" w:frame="1"/>
          <w:lang w:eastAsia="en-CA"/>
        </w:rPr>
        <w:t>,</w:t>
      </w:r>
      <w:r w:rsidR="00134BA7">
        <w:rPr>
          <w:rFonts w:eastAsia="Times New Roman" w:cstheme="minorHAnsi"/>
          <w:bdr w:val="none" w:sz="0" w:space="0" w:color="auto" w:frame="1"/>
          <w:lang w:eastAsia="en-CA"/>
        </w:rPr>
        <w:t xml:space="preserve"> </w:t>
      </w:r>
      <w:r w:rsidRPr="00A53039">
        <w:rPr>
          <w:rFonts w:eastAsia="Times New Roman" w:cstheme="minorHAnsi"/>
          <w:bdr w:val="none" w:sz="0" w:space="0" w:color="auto" w:frame="1"/>
          <w:lang w:eastAsia="en-CA"/>
        </w:rPr>
        <w:t>t − 1)</w:t>
      </w:r>
    </w:p>
    <w:p w14:paraId="1EB210D0" w14:textId="77777777" w:rsidR="00F85917" w:rsidRPr="00A53039" w:rsidRDefault="00F85917" w:rsidP="00D65240">
      <w:pPr>
        <w:shd w:val="clear" w:color="auto" w:fill="FFFFFF"/>
        <w:spacing w:after="0" w:line="276" w:lineRule="auto"/>
        <w:rPr>
          <w:rFonts w:eastAsia="Times New Roman" w:cstheme="minorHAnsi"/>
          <w:bdr w:val="none" w:sz="0" w:space="0" w:color="auto" w:frame="1"/>
          <w:lang w:eastAsia="en-CA"/>
        </w:rPr>
      </w:pPr>
    </w:p>
    <w:p w14:paraId="7152B40E" w14:textId="66A32F58" w:rsidR="00D65240" w:rsidRPr="00A53039" w:rsidRDefault="00D65240" w:rsidP="00D65240">
      <w:pPr>
        <w:shd w:val="clear" w:color="auto" w:fill="FFFFFF"/>
        <w:spacing w:after="0" w:line="276" w:lineRule="auto"/>
        <w:rPr>
          <w:rFonts w:eastAsia="Times New Roman" w:cstheme="minorHAnsi"/>
          <w:lang w:eastAsia="en-CA"/>
        </w:rPr>
      </w:pPr>
      <w:r w:rsidRPr="00A53039">
        <w:rPr>
          <w:rFonts w:eastAsia="Times New Roman" w:cstheme="minorHAnsi"/>
          <w:bdr w:val="none" w:sz="0" w:space="0" w:color="auto" w:frame="1"/>
          <w:lang w:eastAsia="en-CA"/>
        </w:rPr>
        <w:t>COV</w:t>
      </w:r>
      <w:r w:rsidRPr="00A53039">
        <w:rPr>
          <w:rFonts w:eastAsia="Times New Roman" w:cstheme="minorHAnsi"/>
          <w:lang w:eastAsia="en-CA"/>
        </w:rPr>
        <w:t> is R</w:t>
      </w:r>
      <w:r w:rsidRPr="00AF5453">
        <w:rPr>
          <w:rFonts w:eastAsia="Times New Roman" w:cstheme="minorHAnsi"/>
          <w:vertAlign w:val="subscript"/>
          <w:lang w:eastAsia="en-CA"/>
        </w:rPr>
        <w:t>t</w:t>
      </w:r>
      <w:r w:rsidRPr="00A53039">
        <w:rPr>
          <w:rFonts w:eastAsia="Times New Roman" w:cstheme="minorHAnsi"/>
          <w:lang w:eastAsia="en-CA"/>
        </w:rPr>
        <w:t> on date </w:t>
      </w:r>
      <w:r w:rsidRPr="00A53039">
        <w:rPr>
          <w:rFonts w:eastAsia="Times New Roman" w:cstheme="minorHAnsi"/>
          <w:bdr w:val="none" w:sz="0" w:space="0" w:color="auto" w:frame="1"/>
          <w:lang w:eastAsia="en-CA"/>
        </w:rPr>
        <w:t>t</w:t>
      </w:r>
      <w:r w:rsidR="00F85917" w:rsidRPr="00A53039">
        <w:rPr>
          <w:rFonts w:eastAsia="Times New Roman" w:cstheme="minorHAnsi"/>
          <w:lang w:eastAsia="en-CA"/>
        </w:rPr>
        <w:t xml:space="preserve">. </w:t>
      </w:r>
      <w:r w:rsidRPr="00A53039">
        <w:rPr>
          <w:rFonts w:eastAsia="Times New Roman" w:cstheme="minorHAnsi"/>
          <w:bdr w:val="none" w:sz="0" w:space="0" w:color="auto" w:frame="1"/>
          <w:lang w:eastAsia="en-CA"/>
        </w:rPr>
        <w:t>Mobi</w:t>
      </w:r>
      <w:r w:rsidRPr="00A53039">
        <w:rPr>
          <w:rFonts w:eastAsia="Times New Roman" w:cstheme="minorHAnsi"/>
          <w:lang w:eastAsia="en-CA"/>
        </w:rPr>
        <w:t> denotes each type </w:t>
      </w:r>
      <w:r w:rsidRPr="00A53039">
        <w:rPr>
          <w:rFonts w:eastAsia="Times New Roman" w:cstheme="minorHAnsi"/>
          <w:bdr w:val="none" w:sz="0" w:space="0" w:color="auto" w:frame="1"/>
          <w:lang w:eastAsia="en-CA"/>
        </w:rPr>
        <w:t>i</w:t>
      </w:r>
      <w:r w:rsidRPr="00A53039">
        <w:rPr>
          <w:rFonts w:eastAsia="Times New Roman" w:cstheme="minorHAnsi"/>
          <w:lang w:eastAsia="en-CA"/>
        </w:rPr>
        <w:t> (</w:t>
      </w:r>
      <w:r w:rsidRPr="00A53039">
        <w:rPr>
          <w:rFonts w:eastAsia="Times New Roman" w:cstheme="minorHAnsi"/>
          <w:bdr w:val="none" w:sz="0" w:space="0" w:color="auto" w:frame="1"/>
          <w:lang w:eastAsia="en-CA"/>
        </w:rPr>
        <w:t>i=1, 2…6)</w:t>
      </w:r>
      <w:r w:rsidRPr="00A53039">
        <w:rPr>
          <w:rFonts w:eastAsia="Times New Roman" w:cstheme="minorHAnsi"/>
          <w:lang w:eastAsia="en-CA"/>
        </w:rPr>
        <w:t> of mobility; and </w:t>
      </w:r>
      <w:r w:rsidRPr="00A53039">
        <w:rPr>
          <w:rFonts w:eastAsia="Times New Roman" w:cstheme="minorHAnsi"/>
          <w:bdr w:val="none" w:sz="0" w:space="0" w:color="auto" w:frame="1"/>
          <w:lang w:eastAsia="en-CA"/>
        </w:rPr>
        <w:t>Mobi, s,t−n</w:t>
      </w:r>
      <w:r w:rsidRPr="00A53039">
        <w:rPr>
          <w:rFonts w:eastAsia="Times New Roman" w:cstheme="minorHAnsi"/>
          <w:lang w:eastAsia="en-CA"/>
        </w:rPr>
        <w:t> is the mobility index in PHU s on the date (t − n). n equals 0, 7, and 14. </w:t>
      </w:r>
      <w:r w:rsidRPr="00A53039">
        <w:rPr>
          <w:rFonts w:eastAsia="Times New Roman" w:cstheme="minorHAnsi"/>
          <w:bdr w:val="none" w:sz="0" w:space="0" w:color="auto" w:frame="1"/>
          <w:lang w:eastAsia="en-CA"/>
        </w:rPr>
        <w:t>βi</w:t>
      </w:r>
      <w:r w:rsidRPr="00A53039">
        <w:rPr>
          <w:rFonts w:eastAsia="Times New Roman" w:cstheme="minorHAnsi"/>
          <w:lang w:eastAsia="en-CA"/>
        </w:rPr>
        <w:t> is the standardised coefficient for each type of mobility;</w:t>
      </w:r>
      <w:r w:rsidRPr="00A53039">
        <w:rPr>
          <w:rFonts w:eastAsia="Times New Roman" w:cstheme="minorHAnsi"/>
          <w:bdr w:val="none" w:sz="0" w:space="0" w:color="auto" w:frame="1"/>
          <w:lang w:eastAsia="en-CA"/>
        </w:rPr>
        <w:t> ε</w:t>
      </w:r>
      <w:r w:rsidRPr="00A53039">
        <w:rPr>
          <w:rFonts w:eastAsia="Times New Roman" w:cstheme="minorHAnsi"/>
          <w:lang w:eastAsia="en-CA"/>
        </w:rPr>
        <w:t> is the standardised error; </w:t>
      </w:r>
      <w:r w:rsidRPr="00A53039">
        <w:rPr>
          <w:rFonts w:eastAsia="Times New Roman" w:cstheme="minorHAnsi"/>
          <w:bdr w:val="none" w:sz="0" w:space="0" w:color="auto" w:frame="1"/>
          <w:lang w:eastAsia="en-CA"/>
        </w:rPr>
        <w:t>αS</w:t>
      </w:r>
      <w:r w:rsidRPr="00A53039">
        <w:rPr>
          <w:rFonts w:eastAsia="Times New Roman" w:cstheme="minorHAnsi"/>
          <w:lang w:eastAsia="en-CA"/>
        </w:rPr>
        <w:t> denotes the fixed place effect of state </w:t>
      </w:r>
      <w:r w:rsidRPr="00A53039">
        <w:rPr>
          <w:rFonts w:eastAsia="Times New Roman" w:cstheme="minorHAnsi"/>
          <w:bdr w:val="none" w:sz="0" w:space="0" w:color="auto" w:frame="1"/>
          <w:lang w:eastAsia="en-CA"/>
        </w:rPr>
        <w:t>s</w:t>
      </w:r>
      <w:r w:rsidRPr="00A53039">
        <w:rPr>
          <w:rFonts w:eastAsia="Times New Roman" w:cstheme="minorHAnsi"/>
          <w:lang w:eastAsia="en-CA"/>
        </w:rPr>
        <w:t> and </w:t>
      </w:r>
      <w:r w:rsidRPr="00A53039">
        <w:rPr>
          <w:rFonts w:eastAsia="Times New Roman" w:cstheme="minorHAnsi"/>
          <w:bdr w:val="none" w:sz="0" w:space="0" w:color="auto" w:frame="1"/>
          <w:lang w:eastAsia="en-CA"/>
        </w:rPr>
        <w:t>γt</w:t>
      </w:r>
      <w:r w:rsidRPr="00A53039">
        <w:rPr>
          <w:rFonts w:eastAsia="Times New Roman" w:cstheme="minorHAnsi"/>
          <w:lang w:eastAsia="en-CA"/>
        </w:rPr>
        <w:t> denotes the fixed date effect for a transmission period after date </w:t>
      </w:r>
      <w:r w:rsidRPr="00A53039">
        <w:rPr>
          <w:rFonts w:eastAsia="Times New Roman" w:cstheme="minorHAnsi"/>
          <w:bdr w:val="none" w:sz="0" w:space="0" w:color="auto" w:frame="1"/>
          <w:lang w:eastAsia="en-CA"/>
        </w:rPr>
        <w:t>t</w:t>
      </w:r>
      <w:r w:rsidRPr="00A53039">
        <w:rPr>
          <w:rFonts w:eastAsia="Times New Roman" w:cstheme="minorHAnsi"/>
          <w:lang w:eastAsia="en-CA"/>
        </w:rPr>
        <w:t>.</w:t>
      </w:r>
      <w:r w:rsidR="00B171FA" w:rsidRPr="00A53039">
        <w:rPr>
          <w:rFonts w:cstheme="minorHAnsi"/>
          <w:noProof/>
          <w:shd w:val="clear" w:color="auto" w:fill="FFFFFF"/>
        </w:rPr>
        <w:t xml:space="preserve"> </w:t>
      </w:r>
    </w:p>
    <w:p w14:paraId="45750157" w14:textId="34C14D7C" w:rsidR="00D65240" w:rsidRDefault="00D65240" w:rsidP="00D65240">
      <w:pPr>
        <w:shd w:val="clear" w:color="auto" w:fill="FFFFFF"/>
        <w:spacing w:after="0" w:line="276" w:lineRule="auto"/>
        <w:rPr>
          <w:rFonts w:eastAsia="Times New Roman" w:cstheme="minorHAnsi"/>
          <w:color w:val="70AD47" w:themeColor="accent6"/>
          <w:lang w:eastAsia="en-CA"/>
        </w:rPr>
      </w:pPr>
    </w:p>
    <w:p w14:paraId="01C7C86B" w14:textId="0CE45557" w:rsidR="009314BF" w:rsidRPr="00B67451" w:rsidRDefault="00D65240" w:rsidP="00B67451">
      <w:pPr>
        <w:shd w:val="clear" w:color="auto" w:fill="FFFFFF"/>
        <w:spacing w:after="0" w:line="276" w:lineRule="auto"/>
        <w:rPr>
          <w:rFonts w:eastAsia="Times New Roman" w:cstheme="minorHAnsi"/>
          <w:lang w:eastAsia="en-CA"/>
        </w:rPr>
      </w:pPr>
      <w:r w:rsidRPr="00B67451">
        <w:rPr>
          <w:rFonts w:eastAsia="Times New Roman" w:cstheme="minorHAnsi"/>
          <w:lang w:eastAsia="en-CA"/>
        </w:rPr>
        <w:t xml:space="preserve">We calculated magnitude and significance of </w:t>
      </w:r>
      <w:r w:rsidR="008B3AFD" w:rsidRPr="00B67451">
        <w:rPr>
          <w:rFonts w:eastAsia="Times New Roman" w:cstheme="minorHAnsi"/>
          <w:lang w:eastAsia="en-CA"/>
        </w:rPr>
        <w:t>each</w:t>
      </w:r>
      <w:r w:rsidRPr="00B67451">
        <w:rPr>
          <w:rFonts w:eastAsia="Times New Roman" w:cstheme="minorHAnsi"/>
          <w:lang w:eastAsia="en-CA"/>
        </w:rPr>
        <w:t xml:space="preserve"> coefficient, indicating association between COVID-19 spread and mobility. </w:t>
      </w:r>
      <w:commentRangeStart w:id="4"/>
      <w:r w:rsidRPr="00B67451">
        <w:rPr>
          <w:rFonts w:eastAsia="Times New Roman" w:cstheme="minorHAnsi"/>
          <w:lang w:eastAsia="en-CA"/>
        </w:rPr>
        <w:t>We also calculated fixed place effect and fixed date effect, to denote variations in unobserved confounders on viral spread.</w:t>
      </w:r>
      <w:bookmarkEnd w:id="3"/>
      <w:r w:rsidR="00B67451">
        <w:rPr>
          <w:rFonts w:eastAsia="Times New Roman" w:cstheme="minorHAnsi"/>
          <w:lang w:eastAsia="en-CA"/>
        </w:rPr>
        <w:t xml:space="preserve"> </w:t>
      </w:r>
      <w:commentRangeEnd w:id="4"/>
      <w:r w:rsidR="000D53DB">
        <w:rPr>
          <w:rStyle w:val="CommentReference"/>
        </w:rPr>
        <w:commentReference w:id="4"/>
      </w:r>
      <w:r w:rsidR="009A05AD" w:rsidRPr="00714AFE">
        <w:rPr>
          <w:rFonts w:cstheme="minorHAnsi"/>
          <w:shd w:val="clear" w:color="auto" w:fill="FFFFFF"/>
        </w:rPr>
        <w:t xml:space="preserve">Calculations were made using </w:t>
      </w:r>
      <w:r w:rsidR="00714AFE" w:rsidRPr="00714AFE">
        <w:rPr>
          <w:rFonts w:cstheme="minorHAnsi"/>
          <w:i/>
          <w:iCs/>
          <w:shd w:val="clear" w:color="auto" w:fill="FFFFFF"/>
        </w:rPr>
        <w:t>R</w:t>
      </w:r>
      <w:r w:rsidR="00714AFE" w:rsidRPr="00714AFE">
        <w:rPr>
          <w:rFonts w:cstheme="minorHAnsi"/>
          <w:shd w:val="clear" w:color="auto" w:fill="FFFFFF"/>
        </w:rPr>
        <w:t>, with code available on GitHub.</w:t>
      </w:r>
    </w:p>
    <w:p w14:paraId="16DCE3CD" w14:textId="77777777" w:rsidR="009A05AD" w:rsidRDefault="009314BF" w:rsidP="009A05AD">
      <w:pPr>
        <w:pStyle w:val="p"/>
        <w:shd w:val="clear" w:color="auto" w:fill="FFFFFF"/>
        <w:spacing w:before="240" w:beforeAutospacing="0" w:after="160" w:afterAutospacing="0"/>
        <w:rPr>
          <w:rFonts w:asciiTheme="minorHAnsi" w:hAnsiTheme="minorHAnsi" w:cstheme="minorHAnsi"/>
          <w:color w:val="00B0F0"/>
          <w:sz w:val="22"/>
          <w:szCs w:val="22"/>
        </w:rPr>
      </w:pPr>
      <w:r w:rsidRPr="009A05AD">
        <w:rPr>
          <w:rFonts w:asciiTheme="minorHAnsi" w:hAnsiTheme="minorHAnsi" w:cstheme="minorHAnsi"/>
          <w:color w:val="00B0F0"/>
          <w:sz w:val="22"/>
          <w:szCs w:val="22"/>
        </w:rPr>
        <w:t>Temporal autocorrelation</w:t>
      </w:r>
      <w:r w:rsidR="009A05AD">
        <w:rPr>
          <w:rFonts w:asciiTheme="minorHAnsi" w:hAnsiTheme="minorHAnsi" w:cstheme="minorHAnsi"/>
          <w:color w:val="00B0F0"/>
          <w:sz w:val="22"/>
          <w:szCs w:val="22"/>
        </w:rPr>
        <w:t xml:space="preserve"> (</w:t>
      </w:r>
      <w:r w:rsidRPr="009A05AD">
        <w:rPr>
          <w:rFonts w:asciiTheme="minorHAnsi" w:hAnsiTheme="minorHAnsi" w:cstheme="minorHAnsi"/>
          <w:color w:val="00B0F0"/>
          <w:sz w:val="22"/>
          <w:szCs w:val="22"/>
        </w:rPr>
        <w:t xml:space="preserve">caused by </w:t>
      </w:r>
      <w:r w:rsidR="009A05AD">
        <w:rPr>
          <w:rFonts w:asciiTheme="minorHAnsi" w:hAnsiTheme="minorHAnsi" w:cstheme="minorHAnsi"/>
          <w:color w:val="00B0F0"/>
          <w:sz w:val="22"/>
          <w:szCs w:val="22"/>
        </w:rPr>
        <w:t>dependence</w:t>
      </w:r>
      <w:r w:rsidRPr="009A05AD">
        <w:rPr>
          <w:rFonts w:asciiTheme="minorHAnsi" w:hAnsiTheme="minorHAnsi" w:cstheme="minorHAnsi"/>
          <w:color w:val="00B0F0"/>
          <w:sz w:val="22"/>
          <w:szCs w:val="22"/>
        </w:rPr>
        <w:t xml:space="preserve"> of measuring units, confounding factors</w:t>
      </w:r>
      <w:r w:rsidR="009A05AD">
        <w:rPr>
          <w:rFonts w:asciiTheme="minorHAnsi" w:hAnsiTheme="minorHAnsi" w:cstheme="minorHAnsi"/>
          <w:color w:val="00B0F0"/>
          <w:sz w:val="22"/>
          <w:szCs w:val="22"/>
        </w:rPr>
        <w:t>)</w:t>
      </w:r>
      <w:r w:rsidRPr="009A05AD">
        <w:rPr>
          <w:rFonts w:asciiTheme="minorHAnsi" w:hAnsiTheme="minorHAnsi" w:cstheme="minorHAnsi"/>
          <w:color w:val="00B0F0"/>
          <w:sz w:val="22"/>
          <w:szCs w:val="22"/>
        </w:rPr>
        <w:t xml:space="preserve"> </w:t>
      </w:r>
      <w:r w:rsidR="009A05AD">
        <w:rPr>
          <w:rFonts w:asciiTheme="minorHAnsi" w:hAnsiTheme="minorHAnsi" w:cstheme="minorHAnsi"/>
          <w:color w:val="00B0F0"/>
          <w:sz w:val="22"/>
          <w:szCs w:val="22"/>
        </w:rPr>
        <w:t>could</w:t>
      </w:r>
      <w:r w:rsidRPr="009A05AD">
        <w:rPr>
          <w:rFonts w:asciiTheme="minorHAnsi" w:hAnsiTheme="minorHAnsi" w:cstheme="minorHAnsi"/>
          <w:color w:val="00B0F0"/>
          <w:sz w:val="22"/>
          <w:szCs w:val="22"/>
        </w:rPr>
        <w:t xml:space="preserve"> </w:t>
      </w:r>
      <w:r w:rsidR="009A05AD">
        <w:rPr>
          <w:rFonts w:asciiTheme="minorHAnsi" w:hAnsiTheme="minorHAnsi" w:cstheme="minorHAnsi"/>
          <w:color w:val="00B0F0"/>
          <w:sz w:val="22"/>
          <w:szCs w:val="22"/>
        </w:rPr>
        <w:t>bias</w:t>
      </w:r>
      <w:r w:rsidRPr="009A05AD">
        <w:rPr>
          <w:rFonts w:asciiTheme="minorHAnsi" w:hAnsiTheme="minorHAnsi" w:cstheme="minorHAnsi"/>
          <w:color w:val="00B0F0"/>
          <w:sz w:val="22"/>
          <w:szCs w:val="22"/>
        </w:rPr>
        <w:t xml:space="preserve"> estimates and standard errors. To assess its effect, we calculated standardized residuals and used them to create plots relating the autocorrelation factor– against lag) up to 20 days</w:t>
      </w:r>
      <w:r w:rsidR="009A05AD">
        <w:rPr>
          <w:rFonts w:asciiTheme="minorHAnsi" w:hAnsiTheme="minorHAnsi" w:cstheme="minorHAnsi"/>
          <w:color w:val="00B0F0"/>
          <w:sz w:val="22"/>
          <w:szCs w:val="22"/>
        </w:rPr>
        <w:t>.</w:t>
      </w:r>
    </w:p>
    <w:p w14:paraId="6AE25017" w14:textId="38C2FFE6" w:rsidR="009A05AD" w:rsidRDefault="009A05AD" w:rsidP="009C197A">
      <w:pPr>
        <w:pStyle w:val="p"/>
        <w:shd w:val="clear" w:color="auto" w:fill="FFFFFF"/>
        <w:spacing w:before="240" w:beforeAutospacing="0" w:after="160" w:afterAutospacing="0"/>
        <w:rPr>
          <w:rFonts w:asciiTheme="minorHAnsi" w:hAnsiTheme="minorHAnsi" w:cstheme="minorHAnsi"/>
          <w:color w:val="00B0F0"/>
          <w:sz w:val="22"/>
          <w:szCs w:val="22"/>
        </w:rPr>
      </w:pPr>
      <w:r>
        <w:rPr>
          <w:rFonts w:asciiTheme="minorHAnsi" w:hAnsiTheme="minorHAnsi" w:cstheme="minorHAnsi"/>
          <w:color w:val="00B0F0"/>
          <w:sz w:val="22"/>
          <w:szCs w:val="22"/>
        </w:rPr>
        <w:t>If</w:t>
      </w:r>
      <w:r w:rsidR="009314BF" w:rsidRPr="009A05AD">
        <w:rPr>
          <w:rFonts w:asciiTheme="minorHAnsi" w:hAnsiTheme="minorHAnsi" w:cstheme="minorHAnsi"/>
          <w:color w:val="00B0F0"/>
          <w:sz w:val="22"/>
          <w:szCs w:val="22"/>
        </w:rPr>
        <w:t xml:space="preserve"> autocorrelation was detected at certain </w:t>
      </w:r>
      <w:r>
        <w:rPr>
          <w:rFonts w:asciiTheme="minorHAnsi" w:hAnsiTheme="minorHAnsi" w:cstheme="minorHAnsi"/>
          <w:color w:val="00B0F0"/>
          <w:sz w:val="22"/>
          <w:szCs w:val="22"/>
        </w:rPr>
        <w:t xml:space="preserve">lag </w:t>
      </w:r>
      <w:r w:rsidR="009314BF" w:rsidRPr="009A05AD">
        <w:rPr>
          <w:rFonts w:asciiTheme="minorHAnsi" w:hAnsiTheme="minorHAnsi" w:cstheme="minorHAnsi"/>
          <w:color w:val="00B0F0"/>
          <w:sz w:val="22"/>
          <w:szCs w:val="22"/>
        </w:rPr>
        <w:t xml:space="preserve">values, effect </w:t>
      </w:r>
      <w:r>
        <w:rPr>
          <w:rFonts w:asciiTheme="minorHAnsi" w:hAnsiTheme="minorHAnsi" w:cstheme="minorHAnsi"/>
          <w:color w:val="00B0F0"/>
          <w:sz w:val="22"/>
          <w:szCs w:val="22"/>
        </w:rPr>
        <w:t xml:space="preserve">corrected </w:t>
      </w:r>
      <w:r w:rsidR="009314BF" w:rsidRPr="009A05AD">
        <w:rPr>
          <w:rFonts w:asciiTheme="minorHAnsi" w:hAnsiTheme="minorHAnsi" w:cstheme="minorHAnsi"/>
          <w:color w:val="00B0F0"/>
          <w:sz w:val="22"/>
          <w:szCs w:val="22"/>
        </w:rPr>
        <w:t xml:space="preserve">on model parameters and significance levels by refitting </w:t>
      </w:r>
      <w:r>
        <w:rPr>
          <w:rFonts w:asciiTheme="minorHAnsi" w:hAnsiTheme="minorHAnsi" w:cstheme="minorHAnsi"/>
          <w:color w:val="00B0F0"/>
          <w:sz w:val="22"/>
          <w:szCs w:val="22"/>
        </w:rPr>
        <w:t>the</w:t>
      </w:r>
      <w:r w:rsidR="009314BF" w:rsidRPr="009A05AD">
        <w:rPr>
          <w:rFonts w:asciiTheme="minorHAnsi" w:hAnsiTheme="minorHAnsi" w:cstheme="minorHAnsi"/>
          <w:color w:val="00B0F0"/>
          <w:sz w:val="22"/>
          <w:szCs w:val="22"/>
        </w:rPr>
        <w:t xml:space="preserve"> model incorporating the residuals into the linear predictor. If autocorrelation was detected at more than one lag, we refitted all models with one, two or three lags, and chose the one for which no improvement in model fit was obtained.</w:t>
      </w:r>
    </w:p>
    <w:p w14:paraId="2BDFFDC3" w14:textId="77777777" w:rsidR="00C25DD0" w:rsidRPr="009C197A" w:rsidRDefault="00C25DD0" w:rsidP="009C197A">
      <w:pPr>
        <w:pStyle w:val="p"/>
        <w:shd w:val="clear" w:color="auto" w:fill="FFFFFF"/>
        <w:spacing w:before="240" w:beforeAutospacing="0" w:after="160" w:afterAutospacing="0"/>
        <w:rPr>
          <w:rFonts w:asciiTheme="minorHAnsi" w:hAnsiTheme="minorHAnsi" w:cstheme="minorHAnsi"/>
          <w:color w:val="00B0F0"/>
          <w:sz w:val="22"/>
          <w:szCs w:val="22"/>
        </w:rPr>
      </w:pPr>
    </w:p>
    <w:p w14:paraId="238E7F64" w14:textId="525C4DFB" w:rsidR="003C4372" w:rsidRPr="009A05AD" w:rsidRDefault="003C4372" w:rsidP="009A05AD">
      <w:pPr>
        <w:pStyle w:val="NormalWeb"/>
        <w:shd w:val="clear" w:color="auto" w:fill="FFFFFF"/>
        <w:spacing w:before="240" w:beforeAutospacing="0" w:after="160" w:afterAutospacing="0" w:line="276" w:lineRule="auto"/>
        <w:rPr>
          <w:rFonts w:asciiTheme="minorHAnsi" w:hAnsiTheme="minorHAnsi" w:cstheme="minorHAnsi"/>
          <w:b/>
          <w:bCs/>
          <w:sz w:val="22"/>
          <w:szCs w:val="22"/>
          <w:u w:val="single"/>
        </w:rPr>
      </w:pPr>
      <w:r w:rsidRPr="009A05AD">
        <w:rPr>
          <w:rFonts w:asciiTheme="minorHAnsi" w:hAnsiTheme="minorHAnsi" w:cstheme="minorHAnsi"/>
          <w:b/>
          <w:bCs/>
          <w:sz w:val="22"/>
          <w:szCs w:val="22"/>
          <w:u w:val="single"/>
        </w:rPr>
        <w:t>Results</w:t>
      </w:r>
    </w:p>
    <w:p w14:paraId="79DFD350" w14:textId="0F2C70CE" w:rsidR="000D53DB" w:rsidRPr="00A96183" w:rsidRDefault="00C25DD0" w:rsidP="009A05AD">
      <w:pPr>
        <w:shd w:val="clear" w:color="auto" w:fill="FFFFFF"/>
        <w:spacing w:before="240" w:line="276" w:lineRule="auto"/>
        <w:rPr>
          <w:rFonts w:cstheme="minorHAnsi"/>
          <w:shd w:val="clear" w:color="auto" w:fill="FFFFFF"/>
        </w:rPr>
      </w:pPr>
      <w:r w:rsidRPr="00FF0B16">
        <w:rPr>
          <w:rFonts w:cstheme="minorHAnsi"/>
          <w:b/>
          <w:bCs/>
          <w:shd w:val="clear" w:color="auto" w:fill="FFFFFF"/>
        </w:rPr>
        <w:t>Figure 2</w:t>
      </w:r>
      <w:r>
        <w:rPr>
          <w:rFonts w:cstheme="minorHAnsi"/>
          <w:shd w:val="clear" w:color="auto" w:fill="FFFFFF"/>
        </w:rPr>
        <w:t xml:space="preserve"> indicates the changes in the rate of spread (R</w:t>
      </w:r>
      <w:r w:rsidRPr="00D165A6">
        <w:rPr>
          <w:rFonts w:cstheme="minorHAnsi"/>
          <w:shd w:val="clear" w:color="auto" w:fill="FFFFFF"/>
          <w:vertAlign w:val="subscript"/>
        </w:rPr>
        <w:t>t</w:t>
      </w:r>
      <w:r>
        <w:rPr>
          <w:rFonts w:cstheme="minorHAnsi"/>
          <w:shd w:val="clear" w:color="auto" w:fill="FFFFFF"/>
        </w:rPr>
        <w:t xml:space="preserve">) in each </w:t>
      </w:r>
      <w:r w:rsidR="00481372">
        <w:rPr>
          <w:rFonts w:cstheme="minorHAnsi"/>
          <w:shd w:val="clear" w:color="auto" w:fill="FFFFFF"/>
        </w:rPr>
        <w:t>PHU</w:t>
      </w:r>
      <w:r>
        <w:rPr>
          <w:rFonts w:cstheme="minorHAnsi"/>
          <w:shd w:val="clear" w:color="auto" w:fill="FFFFFF"/>
        </w:rPr>
        <w:t xml:space="preserve"> based on increasing or decreasing lockdown restrictions. </w:t>
      </w:r>
      <w:r w:rsidR="00A96183" w:rsidRPr="00BD3C9B">
        <w:rPr>
          <w:rFonts w:cstheme="minorHAnsi"/>
          <w:shd w:val="clear" w:color="auto" w:fill="FFFFFF"/>
        </w:rPr>
        <w:t xml:space="preserve">The </w:t>
      </w:r>
      <w:r w:rsidR="00A96183">
        <w:rPr>
          <w:rFonts w:cstheme="minorHAnsi"/>
          <w:shd w:val="clear" w:color="auto" w:fill="FFFFFF"/>
        </w:rPr>
        <w:t>most rapid decline</w:t>
      </w:r>
      <w:r w:rsidR="00A96183" w:rsidRPr="00BD3C9B">
        <w:rPr>
          <w:rFonts w:cstheme="minorHAnsi"/>
          <w:shd w:val="clear" w:color="auto" w:fill="FFFFFF"/>
        </w:rPr>
        <w:t xml:space="preserve"> in R</w:t>
      </w:r>
      <w:r w:rsidR="00A96183" w:rsidRPr="00D165A6">
        <w:rPr>
          <w:rFonts w:cstheme="minorHAnsi"/>
          <w:shd w:val="clear" w:color="auto" w:fill="FFFFFF"/>
          <w:vertAlign w:val="subscript"/>
        </w:rPr>
        <w:t>t</w:t>
      </w:r>
      <w:r w:rsidR="00A96183" w:rsidRPr="00BD3C9B">
        <w:rPr>
          <w:rFonts w:cstheme="minorHAnsi"/>
          <w:shd w:val="clear" w:color="auto" w:fill="FFFFFF"/>
        </w:rPr>
        <w:t xml:space="preserve"> occurred just prior to initiation of</w:t>
      </w:r>
      <w:r w:rsidR="00A96183">
        <w:rPr>
          <w:rFonts w:cstheme="minorHAnsi"/>
          <w:shd w:val="clear" w:color="auto" w:fill="FFFFFF"/>
        </w:rPr>
        <w:t xml:space="preserve"> the first</w:t>
      </w:r>
      <w:r w:rsidR="00A96183" w:rsidRPr="00BD3C9B">
        <w:rPr>
          <w:rFonts w:cstheme="minorHAnsi"/>
          <w:shd w:val="clear" w:color="auto" w:fill="FFFFFF"/>
        </w:rPr>
        <w:t xml:space="preserve"> </w:t>
      </w:r>
      <w:r w:rsidR="00A96183">
        <w:rPr>
          <w:rFonts w:cstheme="minorHAnsi"/>
          <w:shd w:val="clear" w:color="auto" w:fill="FFFFFF"/>
        </w:rPr>
        <w:t xml:space="preserve">province-wide </w:t>
      </w:r>
      <w:r w:rsidR="00A96183" w:rsidRPr="00BD3C9B">
        <w:rPr>
          <w:rFonts w:cstheme="minorHAnsi"/>
          <w:shd w:val="clear" w:color="auto" w:fill="FFFFFF"/>
        </w:rPr>
        <w:t>lockdown, and th</w:t>
      </w:r>
      <w:r w:rsidR="00A96183">
        <w:rPr>
          <w:rFonts w:cstheme="minorHAnsi"/>
          <w:shd w:val="clear" w:color="auto" w:fill="FFFFFF"/>
        </w:rPr>
        <w:t xml:space="preserve">e decline </w:t>
      </w:r>
      <w:r w:rsidR="00A96183" w:rsidRPr="00BD3C9B">
        <w:rPr>
          <w:rFonts w:cstheme="minorHAnsi"/>
          <w:shd w:val="clear" w:color="auto" w:fill="FFFFFF"/>
        </w:rPr>
        <w:t xml:space="preserve">continued during the first lockdown period. </w:t>
      </w:r>
      <w:r w:rsidR="00A96183">
        <w:rPr>
          <w:rFonts w:cstheme="minorHAnsi"/>
          <w:shd w:val="clear" w:color="auto" w:fill="FFFFFF"/>
        </w:rPr>
        <w:t>R</w:t>
      </w:r>
      <w:r w:rsidR="00A96183" w:rsidRPr="00D165A6">
        <w:rPr>
          <w:rFonts w:cstheme="minorHAnsi"/>
          <w:shd w:val="clear" w:color="auto" w:fill="FFFFFF"/>
          <w:vertAlign w:val="subscript"/>
        </w:rPr>
        <w:t>t</w:t>
      </w:r>
      <w:r w:rsidR="00A96183">
        <w:rPr>
          <w:rFonts w:cstheme="minorHAnsi"/>
          <w:shd w:val="clear" w:color="auto" w:fill="FFFFFF"/>
        </w:rPr>
        <w:t xml:space="preserve"> increased in the selected </w:t>
      </w:r>
      <w:r w:rsidR="00D165A6">
        <w:rPr>
          <w:rFonts w:cstheme="minorHAnsi"/>
          <w:shd w:val="clear" w:color="auto" w:fill="FFFFFF"/>
        </w:rPr>
        <w:t>PHUs</w:t>
      </w:r>
      <w:r w:rsidR="00A96183">
        <w:rPr>
          <w:rFonts w:cstheme="minorHAnsi"/>
          <w:shd w:val="clear" w:color="auto" w:fill="FFFFFF"/>
        </w:rPr>
        <w:t xml:space="preserve"> during the summer months as restrictions were decreased. During th</w:t>
      </w:r>
      <w:r w:rsidR="002A7064">
        <w:rPr>
          <w:rFonts w:cstheme="minorHAnsi"/>
          <w:shd w:val="clear" w:color="auto" w:fill="FFFFFF"/>
        </w:rPr>
        <w:t>e red restrictions</w:t>
      </w:r>
      <w:r w:rsidR="002A7064">
        <w:rPr>
          <w:rStyle w:val="CommentReference"/>
        </w:rPr>
        <w:t>,</w:t>
      </w:r>
      <w:r w:rsidR="00A96183">
        <w:rPr>
          <w:rFonts w:cstheme="minorHAnsi"/>
          <w:shd w:val="clear" w:color="auto" w:fill="FFFFFF"/>
        </w:rPr>
        <w:t xml:space="preserve"> R</w:t>
      </w:r>
      <w:r w:rsidR="00A96183" w:rsidRPr="00D165A6">
        <w:rPr>
          <w:rFonts w:cstheme="minorHAnsi"/>
          <w:shd w:val="clear" w:color="auto" w:fill="FFFFFF"/>
          <w:vertAlign w:val="subscript"/>
        </w:rPr>
        <w:t>t</w:t>
      </w:r>
      <w:r w:rsidR="00A96183">
        <w:rPr>
          <w:rFonts w:cstheme="minorHAnsi"/>
          <w:shd w:val="clear" w:color="auto" w:fill="FFFFFF"/>
        </w:rPr>
        <w:t xml:space="preserve"> decreased in Peel, and paradoxically increased in Toronto and York. During the </w:t>
      </w:r>
      <w:r w:rsidR="00D165A6">
        <w:rPr>
          <w:rFonts w:cstheme="minorHAnsi"/>
          <w:shd w:val="clear" w:color="auto" w:fill="FFFFFF"/>
        </w:rPr>
        <w:t>grey</w:t>
      </w:r>
      <w:r w:rsidR="00A96183">
        <w:rPr>
          <w:rFonts w:cstheme="minorHAnsi"/>
          <w:shd w:val="clear" w:color="auto" w:fill="FFFFFF"/>
        </w:rPr>
        <w:t xml:space="preserve"> lockdown </w:t>
      </w:r>
      <w:r w:rsidR="00D165A6">
        <w:rPr>
          <w:rFonts w:cstheme="minorHAnsi"/>
          <w:shd w:val="clear" w:color="auto" w:fill="FFFFFF"/>
        </w:rPr>
        <w:t>period</w:t>
      </w:r>
      <w:r w:rsidR="00A96183">
        <w:rPr>
          <w:rFonts w:cstheme="minorHAnsi"/>
          <w:shd w:val="clear" w:color="auto" w:fill="FFFFFF"/>
        </w:rPr>
        <w:t xml:space="preserve">, transmission decreased </w:t>
      </w:r>
      <w:r w:rsidR="00D165A6">
        <w:rPr>
          <w:rFonts w:cstheme="minorHAnsi"/>
          <w:shd w:val="clear" w:color="auto" w:fill="FFFFFF"/>
        </w:rPr>
        <w:t>i</w:t>
      </w:r>
      <w:r w:rsidR="00A96183">
        <w:rPr>
          <w:rFonts w:cstheme="minorHAnsi"/>
          <w:shd w:val="clear" w:color="auto" w:fill="FFFFFF"/>
        </w:rPr>
        <w:t xml:space="preserve">n the province and in all </w:t>
      </w:r>
      <w:r w:rsidR="00D165A6">
        <w:rPr>
          <w:rFonts w:cstheme="minorHAnsi"/>
          <w:shd w:val="clear" w:color="auto" w:fill="FFFFFF"/>
        </w:rPr>
        <w:t>five</w:t>
      </w:r>
      <w:r w:rsidR="00A96183">
        <w:rPr>
          <w:rFonts w:cstheme="minorHAnsi"/>
          <w:shd w:val="clear" w:color="auto" w:fill="FFFFFF"/>
        </w:rPr>
        <w:t xml:space="preserve"> PHUs tracked. </w:t>
      </w:r>
    </w:p>
    <w:p w14:paraId="068186AB" w14:textId="4804A355" w:rsidR="007D1272" w:rsidRDefault="007D1272" w:rsidP="009A05AD">
      <w:pPr>
        <w:shd w:val="clear" w:color="auto" w:fill="FFFFFF"/>
        <w:spacing w:before="240" w:line="276" w:lineRule="auto"/>
        <w:rPr>
          <w:rFonts w:cstheme="minorHAnsi"/>
          <w:shd w:val="clear" w:color="auto" w:fill="FFFFFF"/>
        </w:rPr>
      </w:pPr>
      <w:r>
        <w:rPr>
          <w:rFonts w:cstheme="minorHAnsi"/>
          <w:shd w:val="clear" w:color="auto" w:fill="FFFFFF"/>
        </w:rPr>
        <w:t>The GMI</w:t>
      </w:r>
      <w:r w:rsidR="003C4372" w:rsidRPr="009A05AD">
        <w:rPr>
          <w:rFonts w:cstheme="minorHAnsi"/>
          <w:shd w:val="clear" w:color="auto" w:fill="FFFFFF"/>
        </w:rPr>
        <w:t xml:space="preserve"> in </w:t>
      </w:r>
      <w:r w:rsidR="0043024F">
        <w:rPr>
          <w:rFonts w:cstheme="minorHAnsi"/>
          <w:shd w:val="clear" w:color="auto" w:fill="FFFFFF"/>
        </w:rPr>
        <w:t>all PHUs in the GTA</w:t>
      </w:r>
      <w:r w:rsidR="00D65240">
        <w:rPr>
          <w:rFonts w:cstheme="minorHAnsi"/>
          <w:shd w:val="clear" w:color="auto" w:fill="FFFFFF"/>
        </w:rPr>
        <w:t xml:space="preserve"> </w:t>
      </w:r>
      <w:r w:rsidR="003C4372" w:rsidRPr="009A05AD">
        <w:rPr>
          <w:rFonts w:cstheme="minorHAnsi"/>
          <w:shd w:val="clear" w:color="auto" w:fill="FFFFFF"/>
        </w:rPr>
        <w:t xml:space="preserve">decreased with </w:t>
      </w:r>
      <w:r w:rsidR="00E93DF5">
        <w:rPr>
          <w:rFonts w:cstheme="minorHAnsi"/>
          <w:shd w:val="clear" w:color="auto" w:fill="FFFFFF"/>
        </w:rPr>
        <w:t>the first lockdown</w:t>
      </w:r>
      <w:r>
        <w:rPr>
          <w:rFonts w:cstheme="minorHAnsi"/>
          <w:shd w:val="clear" w:color="auto" w:fill="FFFFFF"/>
        </w:rPr>
        <w:t xml:space="preserve"> (</w:t>
      </w:r>
      <w:r w:rsidRPr="00C12437">
        <w:rPr>
          <w:rFonts w:cstheme="minorHAnsi"/>
          <w:b/>
          <w:bCs/>
          <w:shd w:val="clear" w:color="auto" w:fill="FFFFFF"/>
        </w:rPr>
        <w:t>Figure 3A</w:t>
      </w:r>
      <w:r>
        <w:rPr>
          <w:rFonts w:cstheme="minorHAnsi"/>
          <w:shd w:val="clear" w:color="auto" w:fill="FFFFFF"/>
        </w:rPr>
        <w:t>)</w:t>
      </w:r>
      <w:r w:rsidR="0043024F">
        <w:rPr>
          <w:rFonts w:cstheme="minorHAnsi"/>
          <w:shd w:val="clear" w:color="auto" w:fill="FFFFFF"/>
        </w:rPr>
        <w:t xml:space="preserve"> and</w:t>
      </w:r>
      <w:r w:rsidR="0043024F" w:rsidRPr="00653395">
        <w:rPr>
          <w:rFonts w:cstheme="minorHAnsi"/>
          <w:shd w:val="clear" w:color="auto" w:fill="FFFFFF"/>
        </w:rPr>
        <w:t xml:space="preserve"> show</w:t>
      </w:r>
      <w:r w:rsidR="0043024F">
        <w:rPr>
          <w:rFonts w:cstheme="minorHAnsi"/>
          <w:shd w:val="clear" w:color="auto" w:fill="FFFFFF"/>
        </w:rPr>
        <w:t>ed</w:t>
      </w:r>
      <w:r w:rsidR="0043024F" w:rsidRPr="00653395">
        <w:rPr>
          <w:rFonts w:cstheme="minorHAnsi"/>
          <w:shd w:val="clear" w:color="auto" w:fill="FFFFFF"/>
        </w:rPr>
        <w:t xml:space="preserve"> weekly cycles with outliers on public holidays.</w:t>
      </w:r>
      <w:r w:rsidR="0043024F">
        <w:rPr>
          <w:rFonts w:cstheme="minorHAnsi"/>
          <w:shd w:val="clear" w:color="auto" w:fill="FFFFFF"/>
        </w:rPr>
        <w:t xml:space="preserve"> </w:t>
      </w:r>
      <w:r>
        <w:rPr>
          <w:rFonts w:cstheme="minorHAnsi"/>
          <w:shd w:val="clear" w:color="auto" w:fill="FFFFFF"/>
        </w:rPr>
        <w:t>G</w:t>
      </w:r>
      <w:r w:rsidR="003C4372" w:rsidRPr="009A05AD">
        <w:rPr>
          <w:rFonts w:cstheme="minorHAnsi"/>
          <w:shd w:val="clear" w:color="auto" w:fill="FFFFFF"/>
        </w:rPr>
        <w:t xml:space="preserve">MI </w:t>
      </w:r>
      <w:r w:rsidR="00E93DF5">
        <w:rPr>
          <w:rFonts w:cstheme="minorHAnsi"/>
          <w:shd w:val="clear" w:color="auto" w:fill="FFFFFF"/>
        </w:rPr>
        <w:t xml:space="preserve">did not decrease further with increased restrictions and </w:t>
      </w:r>
      <w:r>
        <w:rPr>
          <w:rFonts w:cstheme="minorHAnsi"/>
          <w:shd w:val="clear" w:color="auto" w:fill="FFFFFF"/>
        </w:rPr>
        <w:t>began</w:t>
      </w:r>
      <w:r w:rsidR="003C4372" w:rsidRPr="009A05AD">
        <w:rPr>
          <w:rFonts w:cstheme="minorHAnsi"/>
          <w:shd w:val="clear" w:color="auto" w:fill="FFFFFF"/>
        </w:rPr>
        <w:t xml:space="preserve"> to increase</w:t>
      </w:r>
      <w:r>
        <w:rPr>
          <w:rFonts w:cstheme="minorHAnsi"/>
          <w:shd w:val="clear" w:color="auto" w:fill="FFFFFF"/>
        </w:rPr>
        <w:t xml:space="preserve"> </w:t>
      </w:r>
      <w:r w:rsidR="00E93DF5">
        <w:rPr>
          <w:rFonts w:cstheme="minorHAnsi"/>
          <w:shd w:val="clear" w:color="auto" w:fill="FFFFFF"/>
        </w:rPr>
        <w:t>even before restrictions were loosened. T</w:t>
      </w:r>
      <w:r>
        <w:rPr>
          <w:rFonts w:cstheme="minorHAnsi"/>
          <w:shd w:val="clear" w:color="auto" w:fill="FFFFFF"/>
        </w:rPr>
        <w:t>h</w:t>
      </w:r>
      <w:r w:rsidR="00C12437">
        <w:rPr>
          <w:rFonts w:cstheme="minorHAnsi"/>
          <w:shd w:val="clear" w:color="auto" w:fill="FFFFFF"/>
        </w:rPr>
        <w:t>is</w:t>
      </w:r>
      <w:r>
        <w:rPr>
          <w:rFonts w:cstheme="minorHAnsi"/>
          <w:shd w:val="clear" w:color="auto" w:fill="FFFFFF"/>
        </w:rPr>
        <w:t xml:space="preserve"> trend to increased </w:t>
      </w:r>
      <w:r w:rsidR="00E93DF5">
        <w:rPr>
          <w:rFonts w:cstheme="minorHAnsi"/>
          <w:shd w:val="clear" w:color="auto" w:fill="FFFFFF"/>
        </w:rPr>
        <w:t>mobility</w:t>
      </w:r>
      <w:r>
        <w:rPr>
          <w:rFonts w:cstheme="minorHAnsi"/>
          <w:shd w:val="clear" w:color="auto" w:fill="FFFFFF"/>
        </w:rPr>
        <w:t xml:space="preserve"> continued into the summer, </w:t>
      </w:r>
      <w:r w:rsidR="0043024F">
        <w:rPr>
          <w:rFonts w:cstheme="minorHAnsi"/>
          <w:shd w:val="clear" w:color="auto" w:fill="FFFFFF"/>
        </w:rPr>
        <w:t>then</w:t>
      </w:r>
      <w:r>
        <w:rPr>
          <w:rFonts w:cstheme="minorHAnsi"/>
          <w:shd w:val="clear" w:color="auto" w:fill="FFFFFF"/>
        </w:rPr>
        <w:t xml:space="preserve"> </w:t>
      </w:r>
      <w:r w:rsidR="00C12437">
        <w:rPr>
          <w:rFonts w:cstheme="minorHAnsi"/>
          <w:shd w:val="clear" w:color="auto" w:fill="FFFFFF"/>
        </w:rPr>
        <w:t>remained</w:t>
      </w:r>
      <w:r>
        <w:rPr>
          <w:rFonts w:cstheme="minorHAnsi"/>
          <w:shd w:val="clear" w:color="auto" w:fill="FFFFFF"/>
        </w:rPr>
        <w:t xml:space="preserve"> stable between July and September</w:t>
      </w:r>
      <w:r w:rsidR="003C4372" w:rsidRPr="009A05AD">
        <w:rPr>
          <w:rFonts w:cstheme="minorHAnsi"/>
          <w:shd w:val="clear" w:color="auto" w:fill="FFFFFF"/>
        </w:rPr>
        <w:t>.</w:t>
      </w:r>
      <w:r>
        <w:rPr>
          <w:rFonts w:cstheme="minorHAnsi"/>
          <w:shd w:val="clear" w:color="auto" w:fill="FFFFFF"/>
        </w:rPr>
        <w:t xml:space="preserve"> T</w:t>
      </w:r>
      <w:r w:rsidR="00E93DF5">
        <w:rPr>
          <w:rFonts w:cstheme="minorHAnsi"/>
          <w:shd w:val="clear" w:color="auto" w:fill="FFFFFF"/>
        </w:rPr>
        <w:t>he</w:t>
      </w:r>
      <w:r>
        <w:rPr>
          <w:rFonts w:cstheme="minorHAnsi"/>
          <w:shd w:val="clear" w:color="auto" w:fill="FFFFFF"/>
        </w:rPr>
        <w:t xml:space="preserve"> increase in GMI was </w:t>
      </w:r>
      <w:r w:rsidR="00C12437">
        <w:rPr>
          <w:rFonts w:cstheme="minorHAnsi"/>
          <w:shd w:val="clear" w:color="auto" w:fill="FFFFFF"/>
        </w:rPr>
        <w:t xml:space="preserve">largely </w:t>
      </w:r>
      <w:r>
        <w:rPr>
          <w:rFonts w:cstheme="minorHAnsi"/>
          <w:shd w:val="clear" w:color="auto" w:fill="FFFFFF"/>
        </w:rPr>
        <w:t xml:space="preserve">the result </w:t>
      </w:r>
      <w:r>
        <w:rPr>
          <w:rFonts w:cstheme="minorHAnsi"/>
          <w:shd w:val="clear" w:color="auto" w:fill="FFFFFF"/>
        </w:rPr>
        <w:lastRenderedPageBreak/>
        <w:t>of increased mobility to recreational spaces.</w:t>
      </w:r>
      <w:r w:rsidR="003C4372" w:rsidRPr="009A05AD">
        <w:rPr>
          <w:rFonts w:cstheme="minorHAnsi"/>
          <w:shd w:val="clear" w:color="auto" w:fill="FFFFFF"/>
        </w:rPr>
        <w:t xml:space="preserve"> </w:t>
      </w:r>
      <w:r>
        <w:rPr>
          <w:rFonts w:eastAsia="Times New Roman" w:cstheme="minorHAnsi"/>
          <w:lang w:eastAsia="en-CA"/>
        </w:rPr>
        <w:t xml:space="preserve">GMI decreased after September and continued to decrease at the same rate when restrictions were reintroduced. </w:t>
      </w:r>
    </w:p>
    <w:p w14:paraId="12C94500" w14:textId="66C3D9A3" w:rsidR="009314BF" w:rsidRDefault="007D1272" w:rsidP="009A05AD">
      <w:pPr>
        <w:shd w:val="clear" w:color="auto" w:fill="FFFFFF"/>
        <w:spacing w:before="240" w:line="276" w:lineRule="auto"/>
        <w:rPr>
          <w:rFonts w:cstheme="minorHAnsi"/>
          <w:shd w:val="clear" w:color="auto" w:fill="FFFFFF"/>
        </w:rPr>
      </w:pPr>
      <w:r>
        <w:rPr>
          <w:rFonts w:cstheme="minorHAnsi"/>
          <w:shd w:val="clear" w:color="auto" w:fill="FFFFFF"/>
        </w:rPr>
        <w:t>The greatest m</w:t>
      </w:r>
      <w:r w:rsidR="003C4372" w:rsidRPr="00653395">
        <w:rPr>
          <w:rFonts w:cstheme="minorHAnsi"/>
          <w:shd w:val="clear" w:color="auto" w:fill="FFFFFF"/>
        </w:rPr>
        <w:t xml:space="preserve">obility </w:t>
      </w:r>
      <w:r>
        <w:rPr>
          <w:rFonts w:cstheme="minorHAnsi"/>
          <w:shd w:val="clear" w:color="auto" w:fill="FFFFFF"/>
        </w:rPr>
        <w:t>decreases (</w:t>
      </w:r>
      <w:r w:rsidRPr="00C12437">
        <w:rPr>
          <w:rFonts w:cstheme="minorHAnsi"/>
          <w:b/>
          <w:bCs/>
          <w:shd w:val="clear" w:color="auto" w:fill="FFFFFF"/>
        </w:rPr>
        <w:t>Figure 3B</w:t>
      </w:r>
      <w:r>
        <w:rPr>
          <w:rFonts w:cstheme="minorHAnsi"/>
          <w:shd w:val="clear" w:color="auto" w:fill="FFFFFF"/>
        </w:rPr>
        <w:t>) were seen to retail, transit stations, and workspaces, while mobility to</w:t>
      </w:r>
      <w:r w:rsidR="003C4372" w:rsidRPr="00653395">
        <w:rPr>
          <w:rFonts w:cstheme="minorHAnsi"/>
          <w:shd w:val="clear" w:color="auto" w:fill="FFFFFF"/>
        </w:rPr>
        <w:t xml:space="preserve"> residence </w:t>
      </w:r>
      <w:r w:rsidR="003C4372" w:rsidRPr="00D65240">
        <w:rPr>
          <w:rFonts w:cstheme="minorHAnsi"/>
          <w:shd w:val="clear" w:color="auto" w:fill="FFFFFF"/>
        </w:rPr>
        <w:t>increased</w:t>
      </w:r>
      <w:r w:rsidR="000F122C">
        <w:rPr>
          <w:rFonts w:cstheme="minorHAnsi"/>
          <w:shd w:val="clear" w:color="auto" w:fill="FFFFFF"/>
        </w:rPr>
        <w:t>.</w:t>
      </w:r>
      <w:r w:rsidR="003C4372" w:rsidRPr="00D65240">
        <w:rPr>
          <w:rFonts w:cstheme="minorHAnsi"/>
          <w:shd w:val="clear" w:color="auto" w:fill="FFFFFF"/>
        </w:rPr>
        <w:t xml:space="preserve"> </w:t>
      </w:r>
      <w:r w:rsidR="00D65240" w:rsidRPr="00D65240">
        <w:rPr>
          <w:rFonts w:cstheme="minorHAnsi"/>
          <w:shd w:val="clear" w:color="auto" w:fill="FFFFFF"/>
        </w:rPr>
        <w:t>M</w:t>
      </w:r>
      <w:r w:rsidR="003C4372" w:rsidRPr="00D65240">
        <w:rPr>
          <w:rFonts w:cstheme="minorHAnsi"/>
          <w:shd w:val="clear" w:color="auto" w:fill="FFFFFF"/>
        </w:rPr>
        <w:t>obility to grocer</w:t>
      </w:r>
      <w:r w:rsidR="00C12437">
        <w:rPr>
          <w:rFonts w:cstheme="minorHAnsi"/>
          <w:shd w:val="clear" w:color="auto" w:fill="FFFFFF"/>
        </w:rPr>
        <w:t xml:space="preserve">ies and </w:t>
      </w:r>
      <w:r w:rsidR="003C4372" w:rsidRPr="00D65240">
        <w:rPr>
          <w:rFonts w:cstheme="minorHAnsi"/>
          <w:shd w:val="clear" w:color="auto" w:fill="FFFFFF"/>
        </w:rPr>
        <w:t>pharmac</w:t>
      </w:r>
      <w:r w:rsidR="00C12437">
        <w:rPr>
          <w:rFonts w:cstheme="minorHAnsi"/>
          <w:shd w:val="clear" w:color="auto" w:fill="FFFFFF"/>
        </w:rPr>
        <w:t>ies</w:t>
      </w:r>
      <w:r w:rsidR="003C4372" w:rsidRPr="00D65240">
        <w:rPr>
          <w:rFonts w:cstheme="minorHAnsi"/>
          <w:shd w:val="clear" w:color="auto" w:fill="FFFFFF"/>
        </w:rPr>
        <w:t xml:space="preserve"> </w:t>
      </w:r>
      <w:r>
        <w:rPr>
          <w:rFonts w:cstheme="minorHAnsi"/>
          <w:shd w:val="clear" w:color="auto" w:fill="FFFFFF"/>
        </w:rPr>
        <w:t>were largely unchanged</w:t>
      </w:r>
      <w:r w:rsidR="00D558FF">
        <w:rPr>
          <w:rFonts w:cstheme="minorHAnsi"/>
          <w:shd w:val="clear" w:color="auto" w:fill="FFFFFF"/>
        </w:rPr>
        <w:t xml:space="preserve"> throughout the observation period. </w:t>
      </w:r>
      <w:r w:rsidR="003C4372" w:rsidRPr="00D65240">
        <w:rPr>
          <w:rFonts w:cstheme="minorHAnsi"/>
          <w:shd w:val="clear" w:color="auto" w:fill="FFFFFF"/>
        </w:rPr>
        <w:t xml:space="preserve"> </w:t>
      </w:r>
    </w:p>
    <w:p w14:paraId="0B138221" w14:textId="58D3C4E3" w:rsidR="00B171FA" w:rsidRDefault="00B67451" w:rsidP="00F21177">
      <w:pPr>
        <w:rPr>
          <w:b/>
          <w:bCs/>
          <w:color w:val="70AD47" w:themeColor="accent6"/>
        </w:rPr>
      </w:pPr>
      <w:r>
        <w:rPr>
          <w:b/>
          <w:bCs/>
          <w:noProof/>
          <w:color w:val="70AD47" w:themeColor="accent6"/>
        </w:rPr>
        <w:lastRenderedPageBreak/>
        <w:drawing>
          <wp:inline distT="0" distB="0" distL="0" distR="0" wp14:anchorId="4F3516B9" wp14:editId="0F2F7B0E">
            <wp:extent cx="5943600" cy="7691755"/>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B684B9E" w14:textId="77777777" w:rsidR="00355D5A" w:rsidRDefault="00355D5A" w:rsidP="00F21177">
      <w:pPr>
        <w:rPr>
          <w:b/>
          <w:bCs/>
          <w:color w:val="70AD47" w:themeColor="accent6"/>
        </w:rPr>
      </w:pPr>
    </w:p>
    <w:p w14:paraId="3E4F6B0E" w14:textId="07CAC497" w:rsidR="00FC14A6" w:rsidRDefault="00FC14A6" w:rsidP="002A347B">
      <w:pPr>
        <w:spacing w:line="276" w:lineRule="auto"/>
        <w:rPr>
          <w:b/>
          <w:bCs/>
        </w:rPr>
      </w:pPr>
      <w:r>
        <w:rPr>
          <w:noProof/>
          <w:color w:val="70AD47" w:themeColor="accent6"/>
        </w:rPr>
        <w:lastRenderedPageBreak/>
        <w:drawing>
          <wp:inline distT="0" distB="0" distL="0" distR="0" wp14:anchorId="08E499CB" wp14:editId="0B45D412">
            <wp:extent cx="5943600" cy="25501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14:paraId="7EA923C2" w14:textId="621B78F3" w:rsidR="00F21177" w:rsidRPr="002A347B" w:rsidRDefault="00F21177" w:rsidP="002A347B">
      <w:pPr>
        <w:spacing w:line="276" w:lineRule="auto"/>
      </w:pPr>
      <w:commentRangeStart w:id="5"/>
      <w:r w:rsidRPr="002A347B">
        <w:rPr>
          <w:b/>
          <w:bCs/>
        </w:rPr>
        <w:t xml:space="preserve">Figure </w:t>
      </w:r>
      <w:r w:rsidR="00C412AD" w:rsidRPr="002A347B">
        <w:rPr>
          <w:b/>
          <w:bCs/>
        </w:rPr>
        <w:t>2</w:t>
      </w:r>
      <w:r w:rsidRPr="002A347B">
        <w:t xml:space="preserve">. </w:t>
      </w:r>
      <w:commentRangeEnd w:id="5"/>
      <w:r w:rsidR="005D0AEF">
        <w:rPr>
          <w:rStyle w:val="CommentReference"/>
        </w:rPr>
        <w:commentReference w:id="5"/>
      </w:r>
      <w:r w:rsidRPr="002A347B">
        <w:t xml:space="preserve">Segmented regressions and effective reproduction number (Rt) of the COVID19 pandemic in </w:t>
      </w:r>
      <w:r w:rsidR="0040360B">
        <w:t>five</w:t>
      </w:r>
      <w:r w:rsidR="002A347B" w:rsidRPr="002A347B">
        <w:t xml:space="preserve"> public health units</w:t>
      </w:r>
      <w:r w:rsidR="0040360B">
        <w:t xml:space="preserve"> in the Greater Toronto Are</w:t>
      </w:r>
      <w:r w:rsidRPr="002A347B">
        <w:t xml:space="preserve">. </w:t>
      </w:r>
      <w:commentRangeStart w:id="6"/>
      <w:r w:rsidRPr="002A347B">
        <w:t xml:space="preserve">Breakpoints </w:t>
      </w:r>
      <w:r w:rsidR="002A347B" w:rsidRPr="002A347B">
        <w:t xml:space="preserve">are indicated </w:t>
      </w:r>
      <w:r w:rsidRPr="002A347B">
        <w:t xml:space="preserve">as dotted lines. </w:t>
      </w:r>
      <w:commentRangeEnd w:id="6"/>
      <w:r w:rsidR="00112E16">
        <w:rPr>
          <w:rStyle w:val="CommentReference"/>
        </w:rPr>
        <w:commentReference w:id="6"/>
      </w:r>
      <w:r w:rsidRPr="002A347B">
        <w:t>Blue and red lines are segments with significant increases and decreases in R</w:t>
      </w:r>
      <w:r w:rsidRPr="004F5011">
        <w:rPr>
          <w:vertAlign w:val="subscript"/>
        </w:rPr>
        <w:t>t</w:t>
      </w:r>
      <w:r w:rsidRPr="002A347B">
        <w:t>.</w:t>
      </w:r>
      <w:r w:rsidR="00FC14A6">
        <w:t xml:space="preserve"> </w:t>
      </w:r>
      <w:r w:rsidR="00FC14A6">
        <w:t>Global</w:t>
      </w:r>
      <w:r w:rsidR="00FC14A6" w:rsidRPr="00E41AF0">
        <w:t xml:space="preserve"> mobility index (</w:t>
      </w:r>
      <w:r w:rsidR="00FC14A6">
        <w:t>G</w:t>
      </w:r>
      <w:r w:rsidR="00FC14A6" w:rsidRPr="00E41AF0">
        <w:t xml:space="preserve">MI) by </w:t>
      </w:r>
      <w:r w:rsidR="00FC14A6">
        <w:t>Greater Toronto Area</w:t>
      </w:r>
      <w:r w:rsidR="00FC14A6" w:rsidRPr="00E41AF0">
        <w:t xml:space="preserve"> public health unit (PHU), with public health interventions indicated</w:t>
      </w:r>
    </w:p>
    <w:p w14:paraId="23CE5958" w14:textId="77777777" w:rsidR="00355D5A" w:rsidRDefault="00355D5A" w:rsidP="00F21177">
      <w:pPr>
        <w:rPr>
          <w:color w:val="70AD47" w:themeColor="accent6"/>
        </w:rPr>
      </w:pPr>
    </w:p>
    <w:p w14:paraId="167F9EB5" w14:textId="489FB61E" w:rsidR="005944E0" w:rsidRDefault="005944E0" w:rsidP="00F21177">
      <w:pPr>
        <w:rPr>
          <w:color w:val="70AD47" w:themeColor="accent6"/>
        </w:rPr>
      </w:pPr>
    </w:p>
    <w:p w14:paraId="27B27AF8" w14:textId="1EF6EA46" w:rsidR="00B171FA" w:rsidRDefault="00F176FA" w:rsidP="00F21177">
      <w:pPr>
        <w:rPr>
          <w:color w:val="70AD47" w:themeColor="accent6"/>
        </w:rPr>
      </w:pPr>
      <w:r>
        <w:rPr>
          <w:noProof/>
          <w:color w:val="70AD47" w:themeColor="accent6"/>
        </w:rPr>
        <w:drawing>
          <wp:inline distT="0" distB="0" distL="0" distR="0" wp14:anchorId="01863828" wp14:editId="397A565E">
            <wp:extent cx="5943600" cy="317119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2A632A00" w14:textId="2E53863A" w:rsidR="00C74829" w:rsidRPr="00E41AF0" w:rsidRDefault="00C412AD" w:rsidP="00355D5A">
      <w:pPr>
        <w:spacing w:line="276" w:lineRule="auto"/>
      </w:pPr>
      <w:commentRangeStart w:id="7"/>
      <w:r w:rsidRPr="00E41AF0">
        <w:rPr>
          <w:b/>
          <w:bCs/>
        </w:rPr>
        <w:t>Figure 3</w:t>
      </w:r>
      <w:commentRangeEnd w:id="7"/>
      <w:r w:rsidR="00713B32">
        <w:rPr>
          <w:rStyle w:val="CommentReference"/>
        </w:rPr>
        <w:commentReference w:id="7"/>
      </w:r>
      <w:r w:rsidRPr="00E41AF0">
        <w:t xml:space="preserve">. </w:t>
      </w:r>
      <w:r w:rsidR="00FC14A6">
        <w:t>S</w:t>
      </w:r>
      <w:r w:rsidR="00C74829" w:rsidRPr="00E41AF0">
        <w:t xml:space="preserve">ix types of mobility </w:t>
      </w:r>
      <w:r w:rsidR="00713B32">
        <w:t>for five public health units in the GTA</w:t>
      </w:r>
      <w:r w:rsidR="00C74829" w:rsidRPr="00E41AF0">
        <w:t xml:space="preserve">, with </w:t>
      </w:r>
      <w:r w:rsidR="00713B32">
        <w:t xml:space="preserve">colour-coded </w:t>
      </w:r>
      <w:r w:rsidR="00C74829" w:rsidRPr="00E41AF0">
        <w:t>public health interventions indicated</w:t>
      </w:r>
      <w:r w:rsidR="002D0BD4" w:rsidRPr="00E41AF0">
        <w:t>.</w:t>
      </w:r>
      <w:r w:rsidR="00355D5A">
        <w:t xml:space="preserve"> </w:t>
      </w:r>
    </w:p>
    <w:p w14:paraId="188DA626" w14:textId="1B489822" w:rsidR="005944E0" w:rsidRDefault="005944E0" w:rsidP="00F21177">
      <w:pPr>
        <w:rPr>
          <w:color w:val="70AD47" w:themeColor="accent6"/>
        </w:rPr>
      </w:pPr>
    </w:p>
    <w:p w14:paraId="1DB2EF92" w14:textId="0081C75D" w:rsidR="005944E0" w:rsidRDefault="003F44BA" w:rsidP="00F21177">
      <w:pPr>
        <w:rPr>
          <w:color w:val="70AD47" w:themeColor="accent6"/>
        </w:rPr>
      </w:pPr>
      <w:r>
        <w:rPr>
          <w:noProof/>
          <w:color w:val="70AD47" w:themeColor="accent6"/>
        </w:rPr>
        <w:lastRenderedPageBreak/>
        <w:drawing>
          <wp:inline distT="0" distB="0" distL="0" distR="0" wp14:anchorId="0DC9DC22" wp14:editId="2A6794D6">
            <wp:extent cx="5943600" cy="459295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415C13E" w14:textId="6DB0B94F" w:rsidR="00C74829" w:rsidRPr="00CC7A73" w:rsidRDefault="00C74829" w:rsidP="00F21177">
      <w:commentRangeStart w:id="8"/>
      <w:r w:rsidRPr="00CC7A73">
        <w:rPr>
          <w:b/>
          <w:bCs/>
        </w:rPr>
        <w:t xml:space="preserve">Figure </w:t>
      </w:r>
      <w:r w:rsidR="00A53039">
        <w:rPr>
          <w:b/>
          <w:bCs/>
        </w:rPr>
        <w:t>4</w:t>
      </w:r>
      <w:r w:rsidRPr="00CC7A73">
        <w:t xml:space="preserve">. </w:t>
      </w:r>
      <w:commentRangeEnd w:id="8"/>
      <w:r w:rsidR="00CE01E3">
        <w:rPr>
          <w:rStyle w:val="CommentReference"/>
        </w:rPr>
        <w:commentReference w:id="8"/>
      </w:r>
      <w:r w:rsidRPr="00CC7A73">
        <w:t xml:space="preserve">Correlation between </w:t>
      </w:r>
      <w:r w:rsidR="00ED1DFD" w:rsidRPr="00CC7A73">
        <w:t>global</w:t>
      </w:r>
      <w:r w:rsidRPr="00CC7A73">
        <w:t xml:space="preserve"> mobility index (</w:t>
      </w:r>
      <w:r w:rsidR="00ED1DFD" w:rsidRPr="00CC7A73">
        <w:t>G</w:t>
      </w:r>
      <w:r w:rsidRPr="00CC7A73">
        <w:t>MI) and R</w:t>
      </w:r>
      <w:r w:rsidRPr="00EE12C3">
        <w:rPr>
          <w:vertAlign w:val="subscript"/>
        </w:rPr>
        <w:t>t</w:t>
      </w:r>
      <w:r w:rsidRPr="00CC7A73">
        <w:t xml:space="preserve"> over three periods of time</w:t>
      </w:r>
      <w:r w:rsidR="00EE12C3">
        <w:t xml:space="preserve"> with increasing public health restrictions</w:t>
      </w:r>
      <w:r w:rsidR="00982FF8">
        <w:t>.</w:t>
      </w:r>
    </w:p>
    <w:p w14:paraId="3F61C4E1" w14:textId="2E9920A1" w:rsidR="00B171FA" w:rsidRPr="00ED1DFD" w:rsidRDefault="000F122C" w:rsidP="00F21177">
      <w:pPr>
        <w:rPr>
          <w:color w:val="70AD47" w:themeColor="accent6"/>
        </w:rPr>
      </w:pPr>
      <w:r>
        <w:rPr>
          <w:noProof/>
          <w:color w:val="70AD47" w:themeColor="accent6"/>
        </w:rPr>
        <w:lastRenderedPageBreak/>
        <w:drawing>
          <wp:inline distT="0" distB="0" distL="0" distR="0" wp14:anchorId="43858ABE" wp14:editId="51A9921F">
            <wp:extent cx="5943600" cy="459295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6847E56" w14:textId="2A2A0090" w:rsidR="00C74829" w:rsidRDefault="00C74829" w:rsidP="00F21177">
      <w:pPr>
        <w:rPr>
          <w:shd w:val="clear" w:color="auto" w:fill="FFFFFF"/>
        </w:rPr>
      </w:pPr>
      <w:r w:rsidRPr="00ED1DFD">
        <w:rPr>
          <w:b/>
          <w:bCs/>
        </w:rPr>
        <w:t xml:space="preserve">Figure </w:t>
      </w:r>
      <w:r w:rsidR="00A53039">
        <w:rPr>
          <w:b/>
          <w:bCs/>
        </w:rPr>
        <w:t>5</w:t>
      </w:r>
      <w:r w:rsidRPr="00ED1DFD">
        <w:t xml:space="preserve">. </w:t>
      </w:r>
      <w:commentRangeStart w:id="9"/>
      <w:r w:rsidRPr="00ED1DFD">
        <w:rPr>
          <w:shd w:val="clear" w:color="auto" w:fill="FFFFFF"/>
        </w:rPr>
        <w:t xml:space="preserve">Regression coefficients </w:t>
      </w:r>
      <w:commentRangeEnd w:id="9"/>
      <w:r w:rsidR="00FF0B16">
        <w:rPr>
          <w:rStyle w:val="CommentReference"/>
        </w:rPr>
        <w:commentReference w:id="9"/>
      </w:r>
      <w:r w:rsidRPr="00ED1DFD">
        <w:rPr>
          <w:shd w:val="clear" w:color="auto" w:fill="FFFFFF"/>
        </w:rPr>
        <w:t>of each type of mobility in each</w:t>
      </w:r>
      <w:r w:rsidR="00555A02">
        <w:rPr>
          <w:shd w:val="clear" w:color="auto" w:fill="FFFFFF"/>
        </w:rPr>
        <w:t xml:space="preserve"> of five</w:t>
      </w:r>
      <w:r w:rsidRPr="00ED1DFD">
        <w:rPr>
          <w:shd w:val="clear" w:color="auto" w:fill="FFFFFF"/>
        </w:rPr>
        <w:t xml:space="preserve"> public health unit</w:t>
      </w:r>
      <w:r w:rsidR="00555A02">
        <w:rPr>
          <w:shd w:val="clear" w:color="auto" w:fill="FFFFFF"/>
        </w:rPr>
        <w:t>s in the Greater Toronto Area</w:t>
      </w:r>
      <w:r w:rsidRPr="00ED1DFD">
        <w:rPr>
          <w:shd w:val="clear" w:color="auto" w:fill="FFFFFF"/>
        </w:rPr>
        <w:t xml:space="preserve"> over three periods of time (right after, 7 days after the lockdown date, and 14 days after the lockdown date). </w:t>
      </w:r>
    </w:p>
    <w:p w14:paraId="7A538484" w14:textId="77777777" w:rsidR="00ED1DFD" w:rsidRPr="00ED1DFD" w:rsidRDefault="00ED1DFD" w:rsidP="00F21177"/>
    <w:p w14:paraId="309C5B8B" w14:textId="7AF62BEA" w:rsidR="003C4372" w:rsidRPr="00D25A04" w:rsidRDefault="003C4372" w:rsidP="00A53039">
      <w:pPr>
        <w:shd w:val="clear" w:color="auto" w:fill="FFFFFF"/>
        <w:spacing w:before="240" w:line="276" w:lineRule="auto"/>
        <w:rPr>
          <w:rFonts w:cstheme="minorHAnsi"/>
          <w:shd w:val="clear" w:color="auto" w:fill="FFFFFF"/>
        </w:rPr>
      </w:pPr>
      <w:r w:rsidRPr="00D25A04">
        <w:rPr>
          <w:rFonts w:cstheme="minorHAnsi"/>
          <w:shd w:val="clear" w:color="auto" w:fill="FFFFFF"/>
        </w:rPr>
        <w:t xml:space="preserve">The correlation coefficients between </w:t>
      </w:r>
      <w:r w:rsidR="007021E0">
        <w:rPr>
          <w:rFonts w:cstheme="minorHAnsi"/>
          <w:shd w:val="clear" w:color="auto" w:fill="FFFFFF"/>
        </w:rPr>
        <w:t>global mobility</w:t>
      </w:r>
      <w:r w:rsidRPr="00D25A04">
        <w:rPr>
          <w:rFonts w:cstheme="minorHAnsi"/>
          <w:shd w:val="clear" w:color="auto" w:fill="FFFFFF"/>
        </w:rPr>
        <w:t xml:space="preserve"> and </w:t>
      </w:r>
      <w:r w:rsidR="00F034A6" w:rsidRPr="00D25A04">
        <w:rPr>
          <w:rFonts w:cstheme="minorHAnsi"/>
          <w:shd w:val="clear" w:color="auto" w:fill="FFFFFF"/>
        </w:rPr>
        <w:t>Rt</w:t>
      </w:r>
      <w:r w:rsidRPr="00D25A04">
        <w:rPr>
          <w:rFonts w:cstheme="minorHAnsi"/>
          <w:shd w:val="clear" w:color="auto" w:fill="FFFFFF"/>
        </w:rPr>
        <w:t xml:space="preserve"> in the </w:t>
      </w:r>
      <w:r w:rsidR="00F034A6" w:rsidRPr="00D25A04">
        <w:rPr>
          <w:rFonts w:cstheme="minorHAnsi"/>
          <w:shd w:val="clear" w:color="auto" w:fill="FFFFFF"/>
        </w:rPr>
        <w:t>second</w:t>
      </w:r>
      <w:r w:rsidRPr="00D25A04">
        <w:rPr>
          <w:rFonts w:cstheme="minorHAnsi"/>
          <w:shd w:val="clear" w:color="auto" w:fill="FFFFFF"/>
        </w:rPr>
        <w:t xml:space="preserve"> wave are positive in </w:t>
      </w:r>
      <w:r w:rsidR="002C356B">
        <w:rPr>
          <w:rFonts w:cstheme="minorHAnsi"/>
          <w:shd w:val="clear" w:color="auto" w:fill="FFFFFF"/>
        </w:rPr>
        <w:t>all</w:t>
      </w:r>
      <w:r w:rsidRPr="00D25A04">
        <w:rPr>
          <w:rFonts w:cstheme="minorHAnsi"/>
          <w:shd w:val="clear" w:color="auto" w:fill="FFFFFF"/>
        </w:rPr>
        <w:t xml:space="preserve"> </w:t>
      </w:r>
      <w:r w:rsidR="00F034A6" w:rsidRPr="00D25A04">
        <w:rPr>
          <w:rFonts w:cstheme="minorHAnsi"/>
          <w:shd w:val="clear" w:color="auto" w:fill="FFFFFF"/>
        </w:rPr>
        <w:t>PHU</w:t>
      </w:r>
      <w:r w:rsidR="002C356B">
        <w:rPr>
          <w:rFonts w:cstheme="minorHAnsi"/>
          <w:shd w:val="clear" w:color="auto" w:fill="FFFFFF"/>
        </w:rPr>
        <w:t xml:space="preserve"> (</w:t>
      </w:r>
      <w:r w:rsidR="002C356B" w:rsidRPr="002C356B">
        <w:rPr>
          <w:rFonts w:cstheme="minorHAnsi"/>
          <w:b/>
          <w:bCs/>
          <w:shd w:val="clear" w:color="auto" w:fill="FFFFFF"/>
        </w:rPr>
        <w:t>Figure 4</w:t>
      </w:r>
      <w:r w:rsidR="002C356B">
        <w:rPr>
          <w:rFonts w:cstheme="minorHAnsi"/>
          <w:shd w:val="clear" w:color="auto" w:fill="FFFFFF"/>
        </w:rPr>
        <w:t>)</w:t>
      </w:r>
      <w:r w:rsidRPr="00D25A04">
        <w:rPr>
          <w:rFonts w:cstheme="minorHAnsi"/>
          <w:shd w:val="clear" w:color="auto" w:fill="FFFFFF"/>
        </w:rPr>
        <w:t>, indicating tha</w:t>
      </w:r>
      <w:r w:rsidR="00F034A6" w:rsidRPr="00D25A04">
        <w:rPr>
          <w:rFonts w:cstheme="minorHAnsi"/>
          <w:shd w:val="clear" w:color="auto" w:fill="FFFFFF"/>
        </w:rPr>
        <w:t>t</w:t>
      </w:r>
      <w:r w:rsidRPr="00D25A04">
        <w:rPr>
          <w:rFonts w:cstheme="minorHAnsi"/>
          <w:shd w:val="clear" w:color="auto" w:fill="FFFFFF"/>
        </w:rPr>
        <w:t xml:space="preserve"> higher mobility is associated with higher growth rates. The magnitude of correlation coefficients increases after lockdown </w:t>
      </w:r>
      <w:r w:rsidR="002C356B">
        <w:rPr>
          <w:rFonts w:cstheme="minorHAnsi"/>
          <w:shd w:val="clear" w:color="auto" w:fill="FFFFFF"/>
        </w:rPr>
        <w:t>and was significant (</w:t>
      </w:r>
      <w:commentRangeStart w:id="10"/>
      <w:r w:rsidR="002C356B" w:rsidRPr="00555A02">
        <w:rPr>
          <w:rFonts w:cstheme="minorHAnsi"/>
          <w:shd w:val="clear" w:color="auto" w:fill="FFFFFF"/>
        </w:rPr>
        <w:t>p</w:t>
      </w:r>
      <w:r w:rsidR="00555A02">
        <w:rPr>
          <w:rFonts w:cstheme="minorHAnsi"/>
          <w:shd w:val="clear" w:color="auto" w:fill="FFFFFF"/>
        </w:rPr>
        <w:t>&lt;</w:t>
      </w:r>
      <w:r w:rsidR="002C356B" w:rsidRPr="00555A02">
        <w:rPr>
          <w:rFonts w:cstheme="minorHAnsi"/>
          <w:shd w:val="clear" w:color="auto" w:fill="FFFFFF"/>
        </w:rPr>
        <w:t>0.05</w:t>
      </w:r>
      <w:commentRangeEnd w:id="10"/>
      <w:r w:rsidR="00555A02">
        <w:rPr>
          <w:rStyle w:val="CommentReference"/>
        </w:rPr>
        <w:commentReference w:id="10"/>
      </w:r>
      <w:r w:rsidR="002C356B">
        <w:rPr>
          <w:rFonts w:cstheme="minorHAnsi"/>
          <w:shd w:val="clear" w:color="auto" w:fill="FFFFFF"/>
        </w:rPr>
        <w:t>) in all PHUs</w:t>
      </w:r>
      <w:r w:rsidRPr="00D25A04">
        <w:rPr>
          <w:rFonts w:cstheme="minorHAnsi"/>
          <w:shd w:val="clear" w:color="auto" w:fill="FFFFFF"/>
        </w:rPr>
        <w:t xml:space="preserve"> </w:t>
      </w:r>
      <w:r w:rsidR="002C356B">
        <w:rPr>
          <w:rFonts w:cstheme="minorHAnsi"/>
          <w:shd w:val="clear" w:color="auto" w:fill="FFFFFF"/>
        </w:rPr>
        <w:t>fourteen</w:t>
      </w:r>
      <w:r w:rsidRPr="00D25A04">
        <w:rPr>
          <w:rFonts w:cstheme="minorHAnsi"/>
          <w:shd w:val="clear" w:color="auto" w:fill="FFFFFF"/>
        </w:rPr>
        <w:t xml:space="preserve"> days after lockdown, reflecting that the incubation period brings in a time-lag effect of human mobility on growth rates. </w:t>
      </w:r>
      <w:r w:rsidR="00D65240">
        <w:rPr>
          <w:rFonts w:cstheme="minorHAnsi"/>
          <w:shd w:val="clear" w:color="auto" w:fill="FFFFFF"/>
        </w:rPr>
        <w:t>There was n</w:t>
      </w:r>
      <w:r w:rsidRPr="00D25A04">
        <w:rPr>
          <w:rFonts w:cstheme="minorHAnsi"/>
          <w:shd w:val="clear" w:color="auto" w:fill="FFFFFF"/>
        </w:rPr>
        <w:t xml:space="preserve">o substantial change </w:t>
      </w:r>
      <w:r w:rsidR="000F122C">
        <w:rPr>
          <w:rFonts w:cstheme="minorHAnsi"/>
          <w:shd w:val="clear" w:color="auto" w:fill="FFFFFF"/>
        </w:rPr>
        <w:t>in</w:t>
      </w:r>
      <w:r w:rsidRPr="00D25A04">
        <w:rPr>
          <w:rFonts w:cstheme="minorHAnsi"/>
          <w:shd w:val="clear" w:color="auto" w:fill="FFFFFF"/>
        </w:rPr>
        <w:t xml:space="preserve"> the magnitude of correlation over time.</w:t>
      </w:r>
      <w:r w:rsidR="00D65240">
        <w:rPr>
          <w:rFonts w:cstheme="minorHAnsi"/>
          <w:shd w:val="clear" w:color="auto" w:fill="FFFFFF"/>
        </w:rPr>
        <w:t xml:space="preserve"> The </w:t>
      </w:r>
      <w:r w:rsidRPr="00D25A04">
        <w:rPr>
          <w:rFonts w:cstheme="minorHAnsi"/>
          <w:shd w:val="clear" w:color="auto" w:fill="FFFFFF"/>
        </w:rPr>
        <w:t xml:space="preserve">relationship between </w:t>
      </w:r>
      <w:r w:rsidR="000F122C">
        <w:rPr>
          <w:rFonts w:cstheme="minorHAnsi"/>
          <w:shd w:val="clear" w:color="auto" w:fill="FFFFFF"/>
        </w:rPr>
        <w:t>growth rates</w:t>
      </w:r>
      <w:r w:rsidRPr="00D25A04">
        <w:rPr>
          <w:rFonts w:cstheme="minorHAnsi"/>
          <w:shd w:val="clear" w:color="auto" w:fill="FFFFFF"/>
        </w:rPr>
        <w:t xml:space="preserve"> and mobility varie</w:t>
      </w:r>
      <w:r w:rsidR="000F122C">
        <w:rPr>
          <w:rFonts w:cstheme="minorHAnsi"/>
          <w:shd w:val="clear" w:color="auto" w:fill="FFFFFF"/>
        </w:rPr>
        <w:t>d</w:t>
      </w:r>
      <w:r w:rsidRPr="00D25A04">
        <w:rPr>
          <w:rFonts w:cstheme="minorHAnsi"/>
          <w:shd w:val="clear" w:color="auto" w:fill="FFFFFF"/>
        </w:rPr>
        <w:t xml:space="preserve">. </w:t>
      </w:r>
    </w:p>
    <w:p w14:paraId="42B7E85D" w14:textId="765BCB33" w:rsidR="003C4372" w:rsidRPr="00D25A04" w:rsidRDefault="00600022" w:rsidP="009A05AD">
      <w:pPr>
        <w:shd w:val="clear" w:color="auto" w:fill="FFFFFF"/>
        <w:spacing w:before="240" w:line="276" w:lineRule="auto"/>
        <w:rPr>
          <w:rFonts w:cstheme="minorHAnsi"/>
          <w:shd w:val="clear" w:color="auto" w:fill="FFFFFF"/>
        </w:rPr>
      </w:pPr>
      <w:r w:rsidRPr="00FF0B16">
        <w:rPr>
          <w:rFonts w:cstheme="minorHAnsi"/>
          <w:b/>
          <w:bCs/>
        </w:rPr>
        <w:t>Figure</w:t>
      </w:r>
      <w:r w:rsidR="00FF0B16" w:rsidRPr="00FF0B16">
        <w:rPr>
          <w:rFonts w:cstheme="minorHAnsi"/>
          <w:b/>
          <w:bCs/>
        </w:rPr>
        <w:t xml:space="preserve"> 5</w:t>
      </w:r>
      <w:r>
        <w:rPr>
          <w:rFonts w:cstheme="minorHAnsi"/>
        </w:rPr>
        <w:t xml:space="preserve"> c</w:t>
      </w:r>
      <w:r w:rsidR="003C4372" w:rsidRPr="00D25A04">
        <w:rPr>
          <w:rFonts w:cstheme="minorHAnsi"/>
          <w:shd w:val="clear" w:color="auto" w:fill="FFFFFF"/>
        </w:rPr>
        <w:t xml:space="preserve">ompares the regression coefficients of each type of mobility in </w:t>
      </w:r>
      <w:r w:rsidR="004A00C7">
        <w:rPr>
          <w:rFonts w:cstheme="minorHAnsi"/>
          <w:shd w:val="clear" w:color="auto" w:fill="FFFFFF"/>
        </w:rPr>
        <w:t xml:space="preserve">the province and </w:t>
      </w:r>
      <w:r w:rsidR="003C4372" w:rsidRPr="00D25A04">
        <w:rPr>
          <w:rFonts w:cstheme="minorHAnsi"/>
          <w:shd w:val="clear" w:color="auto" w:fill="FFFFFF"/>
        </w:rPr>
        <w:t xml:space="preserve">each </w:t>
      </w:r>
      <w:r w:rsidR="00D25A04" w:rsidRPr="00D25A04">
        <w:rPr>
          <w:rFonts w:cstheme="minorHAnsi"/>
          <w:shd w:val="clear" w:color="auto" w:fill="FFFFFF"/>
        </w:rPr>
        <w:t>PHU</w:t>
      </w:r>
      <w:r w:rsidR="003C4372" w:rsidRPr="00D25A04">
        <w:rPr>
          <w:rFonts w:cstheme="minorHAnsi"/>
          <w:shd w:val="clear" w:color="auto" w:fill="FFFFFF"/>
        </w:rPr>
        <w:t xml:space="preserve"> over three periods of time (</w:t>
      </w:r>
      <w:r w:rsidR="00FF0B16">
        <w:rPr>
          <w:rFonts w:cstheme="minorHAnsi"/>
          <w:shd w:val="clear" w:color="auto" w:fill="FFFFFF"/>
        </w:rPr>
        <w:t>immediately</w:t>
      </w:r>
      <w:r w:rsidR="003C4372" w:rsidRPr="00D25A04">
        <w:rPr>
          <w:rFonts w:cstheme="minorHAnsi"/>
          <w:shd w:val="clear" w:color="auto" w:fill="FFFFFF"/>
        </w:rPr>
        <w:t xml:space="preserve"> after, 7 days after lockdown, and 14 days after lockdown). </w:t>
      </w:r>
      <w:r w:rsidR="00D25A04" w:rsidRPr="00D25A04">
        <w:rPr>
          <w:rFonts w:cstheme="minorHAnsi"/>
          <w:shd w:val="clear" w:color="auto" w:fill="FFFFFF"/>
        </w:rPr>
        <w:t xml:space="preserve">Rt </w:t>
      </w:r>
      <w:r w:rsidR="003C4372" w:rsidRPr="00D25A04">
        <w:rPr>
          <w:rFonts w:cstheme="minorHAnsi"/>
          <w:shd w:val="clear" w:color="auto" w:fill="FFFFFF"/>
        </w:rPr>
        <w:t xml:space="preserve">has a </w:t>
      </w:r>
      <w:r w:rsidR="00FF0B16">
        <w:rPr>
          <w:rFonts w:cstheme="minorHAnsi"/>
          <w:shd w:val="clear" w:color="auto" w:fill="FFFFFF"/>
        </w:rPr>
        <w:t xml:space="preserve">significant </w:t>
      </w:r>
      <w:r w:rsidR="003C4372" w:rsidRPr="00D25A04">
        <w:rPr>
          <w:rFonts w:cstheme="minorHAnsi"/>
          <w:shd w:val="clear" w:color="auto" w:fill="FFFFFF"/>
        </w:rPr>
        <w:t>negative association (</w:t>
      </w:r>
      <w:r w:rsidR="003C4372" w:rsidRPr="00D25A04">
        <w:rPr>
          <w:rStyle w:val="Emphasis"/>
          <w:rFonts w:cstheme="minorHAnsi"/>
          <w:shd w:val="clear" w:color="auto" w:fill="FFFFFF"/>
        </w:rPr>
        <w:t>p</w:t>
      </w:r>
      <w:r w:rsidR="003C4372" w:rsidRPr="00D25A04">
        <w:rPr>
          <w:rFonts w:cstheme="minorHAnsi"/>
          <w:shd w:val="clear" w:color="auto" w:fill="FFFFFF"/>
        </w:rPr>
        <w:t xml:space="preserve"> &lt; 0.01) with mobility to retail/recreation </w:t>
      </w:r>
      <w:r w:rsidR="00092C9E">
        <w:rPr>
          <w:rFonts w:cstheme="minorHAnsi"/>
          <w:shd w:val="clear" w:color="auto" w:fill="FFFFFF"/>
        </w:rPr>
        <w:t>immediately</w:t>
      </w:r>
      <w:r w:rsidR="003C4372" w:rsidRPr="00D25A04">
        <w:rPr>
          <w:rFonts w:cstheme="minorHAnsi"/>
          <w:shd w:val="clear" w:color="auto" w:fill="FFFFFF"/>
        </w:rPr>
        <w:t xml:space="preserve"> after lockdown and with mobility to workspaces </w:t>
      </w:r>
      <w:r w:rsidR="00092C9E">
        <w:rPr>
          <w:rFonts w:cstheme="minorHAnsi"/>
          <w:shd w:val="clear" w:color="auto" w:fill="FFFFFF"/>
        </w:rPr>
        <w:t>from</w:t>
      </w:r>
      <w:r w:rsidR="003C4372" w:rsidRPr="00D25A04">
        <w:rPr>
          <w:rFonts w:cstheme="minorHAnsi"/>
          <w:shd w:val="clear" w:color="auto" w:fill="FFFFFF"/>
        </w:rPr>
        <w:t xml:space="preserve"> seven </w:t>
      </w:r>
      <w:r w:rsidR="00092C9E">
        <w:rPr>
          <w:rFonts w:cstheme="minorHAnsi"/>
          <w:shd w:val="clear" w:color="auto" w:fill="FFFFFF"/>
        </w:rPr>
        <w:t>to</w:t>
      </w:r>
      <w:r w:rsidR="003C4372" w:rsidRPr="00D25A04">
        <w:rPr>
          <w:rFonts w:cstheme="minorHAnsi"/>
          <w:shd w:val="clear" w:color="auto" w:fill="FFFFFF"/>
        </w:rPr>
        <w:t xml:space="preserve"> 14 days after lockdown; while mobility to transit stations is positively (</w:t>
      </w:r>
      <w:r w:rsidR="003C4372" w:rsidRPr="00D25A04">
        <w:rPr>
          <w:rStyle w:val="Emphasis"/>
          <w:rFonts w:cstheme="minorHAnsi"/>
          <w:shd w:val="clear" w:color="auto" w:fill="FFFFFF"/>
        </w:rPr>
        <w:t>p</w:t>
      </w:r>
      <w:r w:rsidR="003C4372" w:rsidRPr="00D25A04">
        <w:rPr>
          <w:rFonts w:cstheme="minorHAnsi"/>
          <w:shd w:val="clear" w:color="auto" w:fill="FFFFFF"/>
        </w:rPr>
        <w:t xml:space="preserve"> &lt; 0.01) associated with </w:t>
      </w:r>
      <w:r w:rsidR="00D25A04" w:rsidRPr="00D25A04">
        <w:rPr>
          <w:rFonts w:cstheme="minorHAnsi"/>
          <w:shd w:val="clear" w:color="auto" w:fill="FFFFFF"/>
        </w:rPr>
        <w:t>Rt</w:t>
      </w:r>
      <w:r w:rsidR="003C4372" w:rsidRPr="00D25A04">
        <w:rPr>
          <w:rFonts w:cstheme="minorHAnsi"/>
          <w:shd w:val="clear" w:color="auto" w:fill="FFFFFF"/>
        </w:rPr>
        <w:t xml:space="preserve"> across three periods of time, indicating that </w:t>
      </w:r>
      <w:r w:rsidR="003C4372" w:rsidRPr="00D25A04">
        <w:rPr>
          <w:rFonts w:cstheme="minorHAnsi"/>
          <w:shd w:val="clear" w:color="auto" w:fill="FFFFFF"/>
        </w:rPr>
        <w:lastRenderedPageBreak/>
        <w:t>higher transit usage is linked to higher growth</w:t>
      </w:r>
      <w:r w:rsidR="00092C9E">
        <w:rPr>
          <w:rFonts w:cstheme="minorHAnsi"/>
          <w:shd w:val="clear" w:color="auto" w:fill="FFFFFF"/>
        </w:rPr>
        <w:t xml:space="preserve"> rates</w:t>
      </w:r>
      <w:r w:rsidR="003C4372" w:rsidRPr="00D25A04">
        <w:rPr>
          <w:rFonts w:cstheme="minorHAnsi"/>
          <w:shd w:val="clear" w:color="auto" w:fill="FFFFFF"/>
        </w:rPr>
        <w:t xml:space="preserve">. </w:t>
      </w:r>
      <w:r w:rsidR="00B826F9">
        <w:rPr>
          <w:rFonts w:cstheme="minorHAnsi"/>
          <w:shd w:val="clear" w:color="auto" w:fill="FFFFFF"/>
        </w:rPr>
        <w:t>The l</w:t>
      </w:r>
      <w:r w:rsidR="00D25A04" w:rsidRPr="00D25A04">
        <w:rPr>
          <w:rFonts w:cstheme="minorHAnsi"/>
          <w:shd w:val="clear" w:color="auto" w:fill="FFFFFF"/>
        </w:rPr>
        <w:t>ink is</w:t>
      </w:r>
      <w:r w:rsidR="003C4372" w:rsidRPr="00D25A04">
        <w:rPr>
          <w:rFonts w:cstheme="minorHAnsi"/>
          <w:shd w:val="clear" w:color="auto" w:fill="FFFFFF"/>
        </w:rPr>
        <w:t xml:space="preserve"> stronger after seven</w:t>
      </w:r>
      <w:r w:rsidR="00092C9E">
        <w:rPr>
          <w:rFonts w:cstheme="minorHAnsi"/>
          <w:shd w:val="clear" w:color="auto" w:fill="FFFFFF"/>
        </w:rPr>
        <w:t>-</w:t>
      </w:r>
      <w:r w:rsidR="003C4372" w:rsidRPr="00D25A04">
        <w:rPr>
          <w:rFonts w:cstheme="minorHAnsi"/>
          <w:shd w:val="clear" w:color="auto" w:fill="FFFFFF"/>
        </w:rPr>
        <w:t>day</w:t>
      </w:r>
      <w:r w:rsidR="00B826F9">
        <w:rPr>
          <w:rFonts w:cstheme="minorHAnsi"/>
          <w:shd w:val="clear" w:color="auto" w:fill="FFFFFF"/>
        </w:rPr>
        <w:t>s and</w:t>
      </w:r>
      <w:r w:rsidR="003C4372" w:rsidRPr="00D25A04">
        <w:rPr>
          <w:rFonts w:cstheme="minorHAnsi"/>
          <w:shd w:val="clear" w:color="auto" w:fill="FFFFFF"/>
        </w:rPr>
        <w:t xml:space="preserve"> </w:t>
      </w:r>
      <w:r w:rsidR="0099462C" w:rsidRPr="00D25A04">
        <w:rPr>
          <w:rFonts w:cstheme="minorHAnsi"/>
          <w:shd w:val="clear" w:color="auto" w:fill="FFFFFF"/>
        </w:rPr>
        <w:t>14-day</w:t>
      </w:r>
      <w:r w:rsidR="00B826F9">
        <w:rPr>
          <w:rFonts w:cstheme="minorHAnsi"/>
          <w:shd w:val="clear" w:color="auto" w:fill="FFFFFF"/>
        </w:rPr>
        <w:t>s</w:t>
      </w:r>
      <w:r w:rsidR="003C4372" w:rsidRPr="00D25A04">
        <w:rPr>
          <w:rFonts w:cstheme="minorHAnsi"/>
          <w:shd w:val="clear" w:color="auto" w:fill="FFFFFF"/>
        </w:rPr>
        <w:t xml:space="preserve">, reflecting the time lag effect of mobility </w:t>
      </w:r>
      <w:r w:rsidR="00D25A04" w:rsidRPr="00D25A04">
        <w:rPr>
          <w:rFonts w:cstheme="minorHAnsi"/>
          <w:shd w:val="clear" w:color="auto" w:fill="FFFFFF"/>
        </w:rPr>
        <w:t xml:space="preserve">on </w:t>
      </w:r>
      <w:r w:rsidR="003C4372" w:rsidRPr="00D25A04">
        <w:rPr>
          <w:rFonts w:cstheme="minorHAnsi"/>
          <w:shd w:val="clear" w:color="auto" w:fill="FFFFFF"/>
        </w:rPr>
        <w:t>spread and the delay of policy intervention.</w:t>
      </w:r>
    </w:p>
    <w:p w14:paraId="2E9152DB" w14:textId="77777777" w:rsidR="003C4372" w:rsidRPr="009A05AD" w:rsidRDefault="003C4372" w:rsidP="009A05AD">
      <w:pPr>
        <w:pStyle w:val="p"/>
        <w:shd w:val="clear" w:color="auto" w:fill="FFFFFF"/>
        <w:spacing w:before="240" w:beforeAutospacing="0" w:after="160" w:afterAutospacing="0" w:line="276" w:lineRule="auto"/>
        <w:rPr>
          <w:rFonts w:asciiTheme="minorHAnsi" w:hAnsiTheme="minorHAnsi" w:cstheme="minorHAnsi"/>
          <w:color w:val="00B0F0"/>
          <w:sz w:val="22"/>
          <w:szCs w:val="22"/>
        </w:rPr>
      </w:pPr>
    </w:p>
    <w:p w14:paraId="1EB53051" w14:textId="50D998F7" w:rsidR="00D23F13" w:rsidRPr="00D25A04" w:rsidRDefault="003C4372" w:rsidP="00D25A04">
      <w:pPr>
        <w:pStyle w:val="p"/>
        <w:shd w:val="clear" w:color="auto" w:fill="FFFFFF"/>
        <w:spacing w:before="0" w:beforeAutospacing="0" w:after="0" w:afterAutospacing="0" w:line="276" w:lineRule="auto"/>
        <w:rPr>
          <w:rFonts w:asciiTheme="minorHAnsi" w:hAnsiTheme="minorHAnsi" w:cstheme="minorHAnsi"/>
          <w:b/>
          <w:bCs/>
          <w:sz w:val="22"/>
          <w:szCs w:val="22"/>
          <w:u w:val="single"/>
        </w:rPr>
      </w:pPr>
      <w:r w:rsidRPr="00D25A04">
        <w:rPr>
          <w:rFonts w:asciiTheme="minorHAnsi" w:hAnsiTheme="minorHAnsi" w:cstheme="minorHAnsi"/>
          <w:b/>
          <w:bCs/>
          <w:sz w:val="22"/>
          <w:szCs w:val="22"/>
          <w:u w:val="single"/>
        </w:rPr>
        <w:t>Discussion</w:t>
      </w:r>
    </w:p>
    <w:p w14:paraId="4FADF62C" w14:textId="23A551D7" w:rsidR="003C4372" w:rsidRPr="00D25A04" w:rsidRDefault="00D25A04"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Using</w:t>
      </w:r>
      <w:r w:rsidR="003C4372" w:rsidRPr="00D25A04">
        <w:rPr>
          <w:rFonts w:asciiTheme="minorHAnsi" w:hAnsiTheme="minorHAnsi" w:cstheme="minorHAnsi"/>
          <w:sz w:val="22"/>
          <w:szCs w:val="22"/>
        </w:rPr>
        <w:t xml:space="preserve"> COVID-19 data and Google mobility data, our study </w:t>
      </w:r>
      <w:r w:rsidRPr="00D25A04">
        <w:rPr>
          <w:rFonts w:asciiTheme="minorHAnsi" w:hAnsiTheme="minorHAnsi" w:cstheme="minorHAnsi"/>
          <w:sz w:val="22"/>
          <w:szCs w:val="22"/>
        </w:rPr>
        <w:t xml:space="preserve">relates </w:t>
      </w:r>
      <w:r w:rsidR="003C4372" w:rsidRPr="00D25A04">
        <w:rPr>
          <w:rFonts w:asciiTheme="minorHAnsi" w:hAnsiTheme="minorHAnsi" w:cstheme="minorHAnsi"/>
          <w:sz w:val="22"/>
          <w:szCs w:val="22"/>
        </w:rPr>
        <w:t xml:space="preserve">human mobility, social restriction policies, and COVID-19 spread in </w:t>
      </w:r>
      <w:r w:rsidRPr="00D25A04">
        <w:rPr>
          <w:rFonts w:asciiTheme="minorHAnsi" w:hAnsiTheme="minorHAnsi" w:cstheme="minorHAnsi"/>
          <w:sz w:val="22"/>
          <w:szCs w:val="22"/>
        </w:rPr>
        <w:t>Ontario</w:t>
      </w:r>
      <w:r w:rsidR="003C4372" w:rsidRPr="00D25A04">
        <w:rPr>
          <w:rFonts w:asciiTheme="minorHAnsi" w:hAnsiTheme="minorHAnsi" w:cstheme="minorHAnsi"/>
          <w:sz w:val="22"/>
          <w:szCs w:val="22"/>
        </w:rPr>
        <w:t xml:space="preserve">. </w:t>
      </w:r>
      <w:r w:rsidR="00F847DA">
        <w:rPr>
          <w:rFonts w:asciiTheme="minorHAnsi" w:hAnsiTheme="minorHAnsi" w:cstheme="minorHAnsi"/>
          <w:sz w:val="22"/>
          <w:szCs w:val="22"/>
        </w:rPr>
        <w:t>Our analysis was nearly identical to that performed in an Australian study (</w:t>
      </w:r>
      <w:r w:rsidR="00F847DA" w:rsidRPr="00F847DA">
        <w:rPr>
          <w:rFonts w:asciiTheme="minorHAnsi" w:hAnsiTheme="minorHAnsi" w:cstheme="minorHAnsi"/>
          <w:color w:val="4472C4" w:themeColor="accent1"/>
          <w:sz w:val="22"/>
          <w:szCs w:val="22"/>
        </w:rPr>
        <w:t>Wang</w:t>
      </w:r>
      <w:r w:rsidR="00F847DA">
        <w:rPr>
          <w:rFonts w:asciiTheme="minorHAnsi" w:hAnsiTheme="minorHAnsi" w:cstheme="minorHAnsi"/>
          <w:sz w:val="22"/>
          <w:szCs w:val="22"/>
        </w:rPr>
        <w:t xml:space="preserve">) but had contrary results. </w:t>
      </w:r>
      <w:r w:rsidR="003C4372" w:rsidRPr="00D25A04">
        <w:rPr>
          <w:rFonts w:asciiTheme="minorHAnsi" w:hAnsiTheme="minorHAnsi" w:cstheme="minorHAnsi"/>
          <w:sz w:val="22"/>
          <w:szCs w:val="22"/>
        </w:rPr>
        <w:t xml:space="preserve">Due to the </w:t>
      </w:r>
      <w:r w:rsidR="00F847DA">
        <w:rPr>
          <w:rFonts w:asciiTheme="minorHAnsi" w:hAnsiTheme="minorHAnsi" w:cstheme="minorHAnsi"/>
          <w:sz w:val="22"/>
          <w:szCs w:val="22"/>
        </w:rPr>
        <w:t xml:space="preserve">differences in </w:t>
      </w:r>
      <w:r w:rsidR="003C4372" w:rsidRPr="00D25A04">
        <w:rPr>
          <w:rFonts w:asciiTheme="minorHAnsi" w:hAnsiTheme="minorHAnsi" w:cstheme="minorHAnsi"/>
          <w:sz w:val="22"/>
          <w:szCs w:val="22"/>
        </w:rPr>
        <w:t xml:space="preserve">transmission dynamics and confounders, </w:t>
      </w:r>
      <w:r w:rsidR="00F847DA">
        <w:rPr>
          <w:rFonts w:asciiTheme="minorHAnsi" w:hAnsiTheme="minorHAnsi" w:cstheme="minorHAnsi"/>
          <w:sz w:val="22"/>
          <w:szCs w:val="22"/>
        </w:rPr>
        <w:t xml:space="preserve">however, </w:t>
      </w:r>
      <w:r w:rsidR="003C4372" w:rsidRPr="00D25A04">
        <w:rPr>
          <w:rFonts w:asciiTheme="minorHAnsi" w:hAnsiTheme="minorHAnsi" w:cstheme="minorHAnsi"/>
          <w:sz w:val="22"/>
          <w:szCs w:val="22"/>
        </w:rPr>
        <w:t>we interpret our findings with caution and link them to the empirical experiences in other countries.</w:t>
      </w:r>
    </w:p>
    <w:p w14:paraId="5FC9D584" w14:textId="6ECE9E88" w:rsidR="003C4372" w:rsidRPr="00D25A04" w:rsidRDefault="00D25A04"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V</w:t>
      </w:r>
      <w:r w:rsidR="003C4372" w:rsidRPr="00D25A04">
        <w:rPr>
          <w:rFonts w:asciiTheme="minorHAnsi" w:hAnsiTheme="minorHAnsi" w:cstheme="minorHAnsi"/>
          <w:sz w:val="22"/>
          <w:szCs w:val="22"/>
        </w:rPr>
        <w:t xml:space="preserve">isual inspection of cases and mobility level alongside the timeline of policy interventions suggests that </w:t>
      </w:r>
      <w:r w:rsidR="00F847DA">
        <w:rPr>
          <w:rFonts w:asciiTheme="minorHAnsi" w:hAnsiTheme="minorHAnsi" w:cstheme="minorHAnsi"/>
          <w:sz w:val="22"/>
          <w:szCs w:val="22"/>
        </w:rPr>
        <w:t>the lockdown</w:t>
      </w:r>
      <w:r w:rsidR="003C4372" w:rsidRPr="00D25A04">
        <w:rPr>
          <w:rFonts w:asciiTheme="minorHAnsi" w:hAnsiTheme="minorHAnsi" w:cstheme="minorHAnsi"/>
          <w:sz w:val="22"/>
          <w:szCs w:val="22"/>
        </w:rPr>
        <w:t xml:space="preserve"> policies</w:t>
      </w:r>
      <w:r w:rsidR="00F847DA">
        <w:rPr>
          <w:rFonts w:asciiTheme="minorHAnsi" w:hAnsiTheme="minorHAnsi" w:cstheme="minorHAnsi"/>
          <w:sz w:val="22"/>
          <w:szCs w:val="22"/>
        </w:rPr>
        <w:t xml:space="preserve"> as implemented</w:t>
      </w:r>
      <w:r w:rsidR="003C4372" w:rsidRPr="00D25A04">
        <w:rPr>
          <w:rFonts w:asciiTheme="minorHAnsi" w:hAnsiTheme="minorHAnsi" w:cstheme="minorHAnsi"/>
          <w:sz w:val="22"/>
          <w:szCs w:val="22"/>
        </w:rPr>
        <w:t xml:space="preserve"> </w:t>
      </w:r>
      <w:r w:rsidRPr="00D25A04">
        <w:rPr>
          <w:rFonts w:asciiTheme="minorHAnsi" w:hAnsiTheme="minorHAnsi" w:cstheme="minorHAnsi"/>
          <w:sz w:val="22"/>
          <w:szCs w:val="22"/>
        </w:rPr>
        <w:t xml:space="preserve">were ineffective in </w:t>
      </w:r>
      <w:r w:rsidR="00F847DA">
        <w:rPr>
          <w:rFonts w:asciiTheme="minorHAnsi" w:hAnsiTheme="minorHAnsi" w:cstheme="minorHAnsi"/>
          <w:sz w:val="22"/>
          <w:szCs w:val="22"/>
        </w:rPr>
        <w:t>decreasing spread</w:t>
      </w:r>
      <w:r w:rsidR="003C4372" w:rsidRPr="00D25A04">
        <w:rPr>
          <w:rFonts w:asciiTheme="minorHAnsi" w:hAnsiTheme="minorHAnsi" w:cstheme="minorHAnsi"/>
          <w:sz w:val="22"/>
          <w:szCs w:val="22"/>
        </w:rPr>
        <w:t xml:space="preserve">, </w:t>
      </w:r>
      <w:r w:rsidR="00F847DA">
        <w:rPr>
          <w:rFonts w:asciiTheme="minorHAnsi" w:hAnsiTheme="minorHAnsi" w:cstheme="minorHAnsi"/>
          <w:sz w:val="22"/>
          <w:szCs w:val="22"/>
        </w:rPr>
        <w:t>and</w:t>
      </w:r>
      <w:r w:rsidR="003C4372" w:rsidRPr="00D25A04">
        <w:rPr>
          <w:rFonts w:asciiTheme="minorHAnsi" w:hAnsiTheme="minorHAnsi" w:cstheme="minorHAnsi"/>
          <w:sz w:val="22"/>
          <w:szCs w:val="22"/>
        </w:rPr>
        <w:t xml:space="preserve"> the </w:t>
      </w:r>
      <w:r w:rsidR="00F847DA">
        <w:rPr>
          <w:rFonts w:asciiTheme="minorHAnsi" w:hAnsiTheme="minorHAnsi" w:cstheme="minorHAnsi"/>
          <w:sz w:val="22"/>
          <w:szCs w:val="22"/>
        </w:rPr>
        <w:t xml:space="preserve">observed </w:t>
      </w:r>
      <w:r w:rsidR="003C4372" w:rsidRPr="00D25A04">
        <w:rPr>
          <w:rFonts w:asciiTheme="minorHAnsi" w:hAnsiTheme="minorHAnsi" w:cstheme="minorHAnsi"/>
          <w:sz w:val="22"/>
          <w:szCs w:val="22"/>
        </w:rPr>
        <w:t>dec</w:t>
      </w:r>
      <w:r w:rsidR="00F847DA">
        <w:rPr>
          <w:rFonts w:asciiTheme="minorHAnsi" w:hAnsiTheme="minorHAnsi" w:cstheme="minorHAnsi"/>
          <w:sz w:val="22"/>
          <w:szCs w:val="22"/>
        </w:rPr>
        <w:t>line in</w:t>
      </w:r>
      <w:r w:rsidR="003C4372" w:rsidRPr="00D25A04">
        <w:rPr>
          <w:rFonts w:asciiTheme="minorHAnsi" w:hAnsiTheme="minorHAnsi" w:cstheme="minorHAnsi"/>
          <w:sz w:val="22"/>
          <w:szCs w:val="22"/>
        </w:rPr>
        <w:t xml:space="preserve"> human mobility was </w:t>
      </w:r>
      <w:r w:rsidRPr="00D25A04">
        <w:rPr>
          <w:rFonts w:asciiTheme="minorHAnsi" w:hAnsiTheme="minorHAnsi" w:cstheme="minorHAnsi"/>
          <w:sz w:val="22"/>
          <w:szCs w:val="22"/>
        </w:rPr>
        <w:t xml:space="preserve">not </w:t>
      </w:r>
      <w:r w:rsidR="00F847DA">
        <w:rPr>
          <w:rFonts w:asciiTheme="minorHAnsi" w:hAnsiTheme="minorHAnsi" w:cstheme="minorHAnsi"/>
          <w:sz w:val="22"/>
          <w:szCs w:val="22"/>
        </w:rPr>
        <w:t>accompanied</w:t>
      </w:r>
      <w:r w:rsidR="003C4372" w:rsidRPr="00D25A04">
        <w:rPr>
          <w:rFonts w:asciiTheme="minorHAnsi" w:hAnsiTheme="minorHAnsi" w:cstheme="minorHAnsi"/>
          <w:sz w:val="22"/>
          <w:szCs w:val="22"/>
        </w:rPr>
        <w:t xml:space="preserve"> by a</w:t>
      </w:r>
      <w:r w:rsidR="00F847DA">
        <w:rPr>
          <w:rFonts w:asciiTheme="minorHAnsi" w:hAnsiTheme="minorHAnsi" w:cstheme="minorHAnsi"/>
          <w:sz w:val="22"/>
          <w:szCs w:val="22"/>
        </w:rPr>
        <w:t xml:space="preserve"> corresponding drop in</w:t>
      </w:r>
      <w:r w:rsidR="003C4372" w:rsidRPr="00D25A04">
        <w:rPr>
          <w:rFonts w:asciiTheme="minorHAnsi" w:hAnsiTheme="minorHAnsi" w:cstheme="minorHAnsi"/>
          <w:sz w:val="22"/>
          <w:szCs w:val="22"/>
        </w:rPr>
        <w:t xml:space="preserve"> </w:t>
      </w:r>
      <w:r w:rsidRPr="00D25A04">
        <w:rPr>
          <w:rFonts w:asciiTheme="minorHAnsi" w:hAnsiTheme="minorHAnsi" w:cstheme="minorHAnsi"/>
          <w:sz w:val="22"/>
          <w:szCs w:val="22"/>
        </w:rPr>
        <w:t>R</w:t>
      </w:r>
      <w:r w:rsidRPr="00555A02">
        <w:rPr>
          <w:rFonts w:asciiTheme="minorHAnsi" w:hAnsiTheme="minorHAnsi" w:cstheme="minorHAnsi"/>
          <w:sz w:val="22"/>
          <w:szCs w:val="22"/>
          <w:vertAlign w:val="subscript"/>
        </w:rPr>
        <w:t>t</w:t>
      </w:r>
      <w:r w:rsidR="003C4372" w:rsidRPr="00D25A04">
        <w:rPr>
          <w:rFonts w:asciiTheme="minorHAnsi" w:hAnsiTheme="minorHAnsi" w:cstheme="minorHAnsi"/>
          <w:sz w:val="22"/>
          <w:szCs w:val="22"/>
        </w:rPr>
        <w:t xml:space="preserve">. This </w:t>
      </w:r>
      <w:r w:rsidRPr="00D25A04">
        <w:rPr>
          <w:rFonts w:asciiTheme="minorHAnsi" w:hAnsiTheme="minorHAnsi" w:cstheme="minorHAnsi"/>
          <w:sz w:val="22"/>
          <w:szCs w:val="22"/>
        </w:rPr>
        <w:t>challenges</w:t>
      </w:r>
      <w:r w:rsidR="003C4372" w:rsidRPr="00D25A04">
        <w:rPr>
          <w:rFonts w:asciiTheme="minorHAnsi" w:hAnsiTheme="minorHAnsi" w:cstheme="minorHAnsi"/>
          <w:sz w:val="22"/>
          <w:szCs w:val="22"/>
        </w:rPr>
        <w:t xml:space="preserve"> the fundamental association between lockdown orders and virus transmission. </w:t>
      </w:r>
      <w:r w:rsidRPr="00D25A04">
        <w:rPr>
          <w:rFonts w:asciiTheme="minorHAnsi" w:hAnsiTheme="minorHAnsi" w:cstheme="minorHAnsi"/>
          <w:sz w:val="22"/>
          <w:szCs w:val="22"/>
        </w:rPr>
        <w:t>O</w:t>
      </w:r>
      <w:r w:rsidR="003C4372" w:rsidRPr="00D25A04">
        <w:rPr>
          <w:rFonts w:asciiTheme="minorHAnsi" w:hAnsiTheme="minorHAnsi" w:cstheme="minorHAnsi"/>
          <w:sz w:val="22"/>
          <w:szCs w:val="22"/>
        </w:rPr>
        <w:t>verall mobility remained low</w:t>
      </w:r>
      <w:r w:rsidRPr="00D25A04">
        <w:rPr>
          <w:rFonts w:asciiTheme="minorHAnsi" w:hAnsiTheme="minorHAnsi" w:cstheme="minorHAnsi"/>
          <w:sz w:val="22"/>
          <w:szCs w:val="22"/>
        </w:rPr>
        <w:t xml:space="preserve"> </w:t>
      </w:r>
      <w:r w:rsidR="00EC269A">
        <w:rPr>
          <w:rFonts w:asciiTheme="minorHAnsi" w:hAnsiTheme="minorHAnsi" w:cstheme="minorHAnsi"/>
          <w:sz w:val="22"/>
          <w:szCs w:val="22"/>
        </w:rPr>
        <w:t xml:space="preserve">even </w:t>
      </w:r>
      <w:r w:rsidRPr="00D25A04">
        <w:rPr>
          <w:rFonts w:asciiTheme="minorHAnsi" w:hAnsiTheme="minorHAnsi" w:cstheme="minorHAnsi"/>
          <w:sz w:val="22"/>
          <w:szCs w:val="22"/>
        </w:rPr>
        <w:t>after restrictions were lifted</w:t>
      </w:r>
      <w:r w:rsidR="003C4372" w:rsidRPr="00D25A04">
        <w:rPr>
          <w:rFonts w:asciiTheme="minorHAnsi" w:hAnsiTheme="minorHAnsi" w:cstheme="minorHAnsi"/>
          <w:sz w:val="22"/>
          <w:szCs w:val="22"/>
        </w:rPr>
        <w:t xml:space="preserve">. </w:t>
      </w:r>
      <w:r w:rsidR="00EC269A">
        <w:rPr>
          <w:rFonts w:asciiTheme="minorHAnsi" w:hAnsiTheme="minorHAnsi" w:cstheme="minorHAnsi"/>
          <w:sz w:val="22"/>
          <w:szCs w:val="22"/>
        </w:rPr>
        <w:t>There were i</w:t>
      </w:r>
      <w:r w:rsidR="003C4372" w:rsidRPr="00D25A04">
        <w:rPr>
          <w:rFonts w:asciiTheme="minorHAnsi" w:hAnsiTheme="minorHAnsi" w:cstheme="minorHAnsi"/>
          <w:sz w:val="22"/>
          <w:szCs w:val="22"/>
        </w:rPr>
        <w:t>mperfect correspondences between restriction</w:t>
      </w:r>
      <w:r w:rsidRPr="00D25A04">
        <w:rPr>
          <w:rFonts w:asciiTheme="minorHAnsi" w:hAnsiTheme="minorHAnsi" w:cstheme="minorHAnsi"/>
          <w:sz w:val="22"/>
          <w:szCs w:val="22"/>
        </w:rPr>
        <w:t>s</w:t>
      </w:r>
      <w:r w:rsidR="003C4372" w:rsidRPr="00D25A04">
        <w:rPr>
          <w:rFonts w:asciiTheme="minorHAnsi" w:hAnsiTheme="minorHAnsi" w:cstheme="minorHAnsi"/>
          <w:sz w:val="22"/>
          <w:szCs w:val="22"/>
        </w:rPr>
        <w:t xml:space="preserve"> and</w:t>
      </w:r>
      <w:r w:rsidR="00EC269A">
        <w:rPr>
          <w:rFonts w:asciiTheme="minorHAnsi" w:hAnsiTheme="minorHAnsi" w:cstheme="minorHAnsi"/>
          <w:sz w:val="22"/>
          <w:szCs w:val="22"/>
        </w:rPr>
        <w:t xml:space="preserve"> spread</w:t>
      </w:r>
      <w:r w:rsidR="003C4372" w:rsidRPr="00D25A04">
        <w:rPr>
          <w:rFonts w:asciiTheme="minorHAnsi" w:hAnsiTheme="minorHAnsi" w:cstheme="minorHAnsi"/>
          <w:sz w:val="22"/>
          <w:szCs w:val="22"/>
        </w:rPr>
        <w:t>, with mobility declining prior to restriction</w:t>
      </w:r>
      <w:r w:rsidR="008749A9">
        <w:rPr>
          <w:rFonts w:asciiTheme="minorHAnsi" w:hAnsiTheme="minorHAnsi" w:cstheme="minorHAnsi"/>
          <w:sz w:val="22"/>
          <w:szCs w:val="22"/>
        </w:rPr>
        <w:t>s</w:t>
      </w:r>
      <w:r w:rsidR="0003468E">
        <w:rPr>
          <w:rFonts w:asciiTheme="minorHAnsi" w:hAnsiTheme="minorHAnsi" w:cstheme="minorHAnsi"/>
          <w:sz w:val="22"/>
          <w:szCs w:val="22"/>
        </w:rPr>
        <w:t xml:space="preserve">, similar to </w:t>
      </w:r>
      <w:r w:rsidR="003C4372" w:rsidRPr="00D25A04">
        <w:rPr>
          <w:rFonts w:asciiTheme="minorHAnsi" w:hAnsiTheme="minorHAnsi" w:cstheme="minorHAnsi"/>
          <w:sz w:val="22"/>
          <w:szCs w:val="22"/>
        </w:rPr>
        <w:t xml:space="preserve">observations </w:t>
      </w:r>
      <w:r w:rsidR="0003468E">
        <w:rPr>
          <w:rFonts w:asciiTheme="minorHAnsi" w:hAnsiTheme="minorHAnsi" w:cstheme="minorHAnsi"/>
          <w:sz w:val="22"/>
          <w:szCs w:val="22"/>
        </w:rPr>
        <w:t>in the</w:t>
      </w:r>
      <w:r w:rsidR="003C4372" w:rsidRPr="00D25A04">
        <w:rPr>
          <w:rFonts w:asciiTheme="minorHAnsi" w:hAnsiTheme="minorHAnsi" w:cstheme="minorHAnsi"/>
          <w:sz w:val="22"/>
          <w:szCs w:val="22"/>
        </w:rPr>
        <w:t xml:space="preserve"> </w:t>
      </w:r>
      <w:r w:rsidR="008749A9">
        <w:rPr>
          <w:rFonts w:asciiTheme="minorHAnsi" w:hAnsiTheme="minorHAnsi" w:cstheme="minorHAnsi"/>
          <w:sz w:val="22"/>
          <w:szCs w:val="22"/>
        </w:rPr>
        <w:t xml:space="preserve">Sweden, South Korea, Australia, and the </w:t>
      </w:r>
      <w:r w:rsidR="003C4372" w:rsidRPr="00D25A04">
        <w:rPr>
          <w:rFonts w:asciiTheme="minorHAnsi" w:hAnsiTheme="minorHAnsi" w:cstheme="minorHAnsi"/>
          <w:sz w:val="22"/>
          <w:szCs w:val="22"/>
        </w:rPr>
        <w:t>U</w:t>
      </w:r>
      <w:r w:rsidR="0003468E">
        <w:rPr>
          <w:rFonts w:asciiTheme="minorHAnsi" w:hAnsiTheme="minorHAnsi" w:cstheme="minorHAnsi"/>
          <w:sz w:val="22"/>
          <w:szCs w:val="22"/>
        </w:rPr>
        <w:t xml:space="preserve">nited States </w:t>
      </w:r>
      <w:r w:rsidR="00AB73D4">
        <w:rPr>
          <w:rFonts w:asciiTheme="minorHAnsi" w:hAnsiTheme="minorHAnsi" w:cstheme="minorHAnsi"/>
          <w:sz w:val="22"/>
          <w:szCs w:val="22"/>
        </w:rPr>
        <w:t>(</w:t>
      </w:r>
      <w:r w:rsidR="00AB73D4" w:rsidRPr="00AB73D4">
        <w:rPr>
          <w:rFonts w:asciiTheme="minorHAnsi" w:hAnsiTheme="minorHAnsi" w:cstheme="minorHAnsi"/>
          <w:color w:val="4472C4" w:themeColor="accent1"/>
          <w:sz w:val="22"/>
          <w:szCs w:val="22"/>
        </w:rPr>
        <w:t>Gupta 2020</w:t>
      </w:r>
      <w:r w:rsidR="008749A9">
        <w:rPr>
          <w:rFonts w:asciiTheme="minorHAnsi" w:hAnsiTheme="minorHAnsi" w:cstheme="minorHAnsi"/>
          <w:color w:val="4472C4" w:themeColor="accent1"/>
          <w:sz w:val="22"/>
          <w:szCs w:val="22"/>
        </w:rPr>
        <w:t>; Tran 2020</w:t>
      </w:r>
      <w:r w:rsidR="00AB73D4">
        <w:rPr>
          <w:rFonts w:asciiTheme="minorHAnsi" w:hAnsiTheme="minorHAnsi" w:cstheme="minorHAnsi"/>
          <w:sz w:val="22"/>
          <w:szCs w:val="22"/>
        </w:rPr>
        <w:t>)</w:t>
      </w:r>
      <w:r w:rsidR="003C4372" w:rsidRPr="00D25A04">
        <w:rPr>
          <w:rFonts w:asciiTheme="minorHAnsi" w:hAnsiTheme="minorHAnsi" w:cstheme="minorHAnsi"/>
          <w:sz w:val="22"/>
          <w:szCs w:val="22"/>
        </w:rPr>
        <w:t xml:space="preserve">. </w:t>
      </w:r>
    </w:p>
    <w:p w14:paraId="740BF03B" w14:textId="0058469B" w:rsidR="003C4372" w:rsidRDefault="000A0565"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M</w:t>
      </w:r>
      <w:r w:rsidR="003C4372" w:rsidRPr="00D25A04">
        <w:rPr>
          <w:rFonts w:asciiTheme="minorHAnsi" w:hAnsiTheme="minorHAnsi" w:cstheme="minorHAnsi"/>
          <w:sz w:val="22"/>
          <w:szCs w:val="22"/>
        </w:rPr>
        <w:t>obility has a</w:t>
      </w:r>
      <w:r w:rsidR="007803A3">
        <w:rPr>
          <w:rFonts w:asciiTheme="minorHAnsi" w:hAnsiTheme="minorHAnsi" w:cstheme="minorHAnsi"/>
          <w:sz w:val="22"/>
          <w:szCs w:val="22"/>
        </w:rPr>
        <w:t xml:space="preserve"> 7 to 14-day</w:t>
      </w:r>
      <w:r w:rsidR="003C4372" w:rsidRPr="00D25A04">
        <w:rPr>
          <w:rFonts w:asciiTheme="minorHAnsi" w:hAnsiTheme="minorHAnsi" w:cstheme="minorHAnsi"/>
          <w:sz w:val="22"/>
          <w:szCs w:val="22"/>
        </w:rPr>
        <w:t xml:space="preserve"> time lag effect </w:t>
      </w:r>
      <w:r w:rsidR="007803A3">
        <w:rPr>
          <w:rFonts w:asciiTheme="minorHAnsi" w:hAnsiTheme="minorHAnsi" w:cstheme="minorHAnsi"/>
          <w:sz w:val="22"/>
          <w:szCs w:val="22"/>
        </w:rPr>
        <w:t xml:space="preserve">on spread, reflecting </w:t>
      </w:r>
      <w:r w:rsidR="003C4372" w:rsidRPr="00D25A04">
        <w:rPr>
          <w:rFonts w:asciiTheme="minorHAnsi" w:hAnsiTheme="minorHAnsi" w:cstheme="minorHAnsi"/>
          <w:sz w:val="22"/>
          <w:szCs w:val="22"/>
        </w:rPr>
        <w:t>the relation</w:t>
      </w:r>
      <w:r w:rsidR="00D25A04" w:rsidRPr="00D25A04">
        <w:rPr>
          <w:rFonts w:asciiTheme="minorHAnsi" w:hAnsiTheme="minorHAnsi" w:cstheme="minorHAnsi"/>
          <w:sz w:val="22"/>
          <w:szCs w:val="22"/>
        </w:rPr>
        <w:t>ship</w:t>
      </w:r>
      <w:r w:rsidR="003C4372" w:rsidRPr="00D25A04">
        <w:rPr>
          <w:rFonts w:asciiTheme="minorHAnsi" w:hAnsiTheme="minorHAnsi" w:cstheme="minorHAnsi"/>
          <w:sz w:val="22"/>
          <w:szCs w:val="22"/>
        </w:rPr>
        <w:t xml:space="preserve"> </w:t>
      </w:r>
      <w:r w:rsidR="007803A3">
        <w:rPr>
          <w:rFonts w:asciiTheme="minorHAnsi" w:hAnsiTheme="minorHAnsi" w:cstheme="minorHAnsi"/>
          <w:sz w:val="22"/>
          <w:szCs w:val="22"/>
        </w:rPr>
        <w:t>with viral</w:t>
      </w:r>
      <w:r w:rsidR="003C4372" w:rsidRPr="00D25A04">
        <w:rPr>
          <w:rFonts w:asciiTheme="minorHAnsi" w:hAnsiTheme="minorHAnsi" w:cstheme="minorHAnsi"/>
          <w:sz w:val="22"/>
          <w:szCs w:val="22"/>
        </w:rPr>
        <w:t xml:space="preserve"> incubation.</w:t>
      </w:r>
      <w:r w:rsidR="007803A3">
        <w:rPr>
          <w:rFonts w:asciiTheme="minorHAnsi" w:hAnsiTheme="minorHAnsi" w:cstheme="minorHAnsi"/>
          <w:sz w:val="22"/>
          <w:szCs w:val="22"/>
        </w:rPr>
        <w:t xml:space="preserve"> </w:t>
      </w:r>
      <w:r>
        <w:rPr>
          <w:rFonts w:asciiTheme="minorHAnsi" w:hAnsiTheme="minorHAnsi" w:cstheme="minorHAnsi"/>
          <w:sz w:val="22"/>
          <w:szCs w:val="22"/>
        </w:rPr>
        <w:t>The results suggest a d</w:t>
      </w:r>
      <w:r w:rsidR="003C4372" w:rsidRPr="00893578">
        <w:rPr>
          <w:rFonts w:asciiTheme="minorHAnsi" w:hAnsiTheme="minorHAnsi" w:cstheme="minorHAnsi"/>
          <w:sz w:val="22"/>
          <w:szCs w:val="22"/>
        </w:rPr>
        <w:t xml:space="preserve">ynamic association between mobility and COVID-19 spread, </w:t>
      </w:r>
      <w:r w:rsidR="00D25A04" w:rsidRPr="00893578">
        <w:rPr>
          <w:rFonts w:asciiTheme="minorHAnsi" w:hAnsiTheme="minorHAnsi" w:cstheme="minorHAnsi"/>
          <w:sz w:val="22"/>
          <w:szCs w:val="22"/>
        </w:rPr>
        <w:t>which</w:t>
      </w:r>
      <w:r w:rsidR="003C4372" w:rsidRPr="00893578">
        <w:rPr>
          <w:rFonts w:asciiTheme="minorHAnsi" w:hAnsiTheme="minorHAnsi" w:cstheme="minorHAnsi"/>
          <w:sz w:val="22"/>
          <w:szCs w:val="22"/>
        </w:rPr>
        <w:t xml:space="preserve"> varies across space and time. </w:t>
      </w:r>
      <w:r w:rsidR="000460CF">
        <w:rPr>
          <w:rFonts w:asciiTheme="minorHAnsi" w:hAnsiTheme="minorHAnsi" w:cstheme="minorHAnsi"/>
          <w:sz w:val="22"/>
          <w:szCs w:val="22"/>
        </w:rPr>
        <w:t>Similar local findings have been reported in</w:t>
      </w:r>
      <w:r>
        <w:rPr>
          <w:rFonts w:asciiTheme="minorHAnsi" w:hAnsiTheme="minorHAnsi" w:cstheme="minorHAnsi"/>
          <w:sz w:val="22"/>
          <w:szCs w:val="22"/>
        </w:rPr>
        <w:t xml:space="preserve"> </w:t>
      </w:r>
      <w:r w:rsidR="00DE694A">
        <w:rPr>
          <w:rFonts w:asciiTheme="minorHAnsi" w:hAnsiTheme="minorHAnsi" w:cstheme="minorHAnsi"/>
          <w:sz w:val="22"/>
          <w:szCs w:val="22"/>
        </w:rPr>
        <w:t>New York City</w:t>
      </w:r>
      <w:r w:rsidR="008C75DE">
        <w:rPr>
          <w:rFonts w:asciiTheme="minorHAnsi" w:hAnsiTheme="minorHAnsi" w:cstheme="minorHAnsi"/>
          <w:sz w:val="22"/>
          <w:szCs w:val="22"/>
        </w:rPr>
        <w:t xml:space="preserve"> (</w:t>
      </w:r>
      <w:r w:rsidR="008C75DE" w:rsidRPr="008C75DE">
        <w:rPr>
          <w:rFonts w:asciiTheme="minorHAnsi" w:hAnsiTheme="minorHAnsi" w:cstheme="minorHAnsi"/>
          <w:color w:val="4472C4" w:themeColor="accent1"/>
          <w:sz w:val="22"/>
          <w:szCs w:val="22"/>
        </w:rPr>
        <w:t>Kissler 2020</w:t>
      </w:r>
      <w:r w:rsidR="008C75DE">
        <w:rPr>
          <w:rFonts w:asciiTheme="minorHAnsi" w:hAnsiTheme="minorHAnsi" w:cstheme="minorHAnsi"/>
          <w:sz w:val="22"/>
          <w:szCs w:val="22"/>
        </w:rPr>
        <w:t>)</w:t>
      </w:r>
      <w:r>
        <w:rPr>
          <w:rFonts w:asciiTheme="minorHAnsi" w:hAnsiTheme="minorHAnsi" w:cstheme="minorHAnsi"/>
          <w:sz w:val="22"/>
          <w:szCs w:val="22"/>
        </w:rPr>
        <w:t>,</w:t>
      </w:r>
      <w:r w:rsidR="003C4372" w:rsidRPr="00893578">
        <w:rPr>
          <w:rFonts w:asciiTheme="minorHAnsi" w:hAnsiTheme="minorHAnsi" w:cstheme="minorHAnsi"/>
          <w:sz w:val="22"/>
          <w:szCs w:val="22"/>
        </w:rPr>
        <w:t xml:space="preserve"> </w:t>
      </w:r>
      <w:r w:rsidR="000460CF">
        <w:rPr>
          <w:rFonts w:asciiTheme="minorHAnsi" w:hAnsiTheme="minorHAnsi" w:cstheme="minorHAnsi"/>
          <w:sz w:val="22"/>
          <w:szCs w:val="22"/>
        </w:rPr>
        <w:t xml:space="preserve">where </w:t>
      </w:r>
      <w:r w:rsidR="00D25A04" w:rsidRPr="00893578">
        <w:rPr>
          <w:rFonts w:asciiTheme="minorHAnsi" w:hAnsiTheme="minorHAnsi" w:cstheme="minorHAnsi"/>
          <w:sz w:val="22"/>
          <w:szCs w:val="22"/>
        </w:rPr>
        <w:t>decreased</w:t>
      </w:r>
      <w:r w:rsidR="003C4372" w:rsidRPr="00893578">
        <w:rPr>
          <w:rFonts w:asciiTheme="minorHAnsi" w:hAnsiTheme="minorHAnsi" w:cstheme="minorHAnsi"/>
          <w:sz w:val="22"/>
          <w:szCs w:val="22"/>
        </w:rPr>
        <w:t xml:space="preserve"> commuting movements </w:t>
      </w:r>
      <w:r w:rsidR="00DE694A">
        <w:rPr>
          <w:rFonts w:asciiTheme="minorHAnsi" w:hAnsiTheme="minorHAnsi" w:cstheme="minorHAnsi"/>
          <w:sz w:val="22"/>
          <w:szCs w:val="22"/>
        </w:rPr>
        <w:t>between boroughs as measured by Facebook mobility data was</w:t>
      </w:r>
      <w:r w:rsidR="003C4372" w:rsidRPr="00893578">
        <w:rPr>
          <w:rFonts w:asciiTheme="minorHAnsi" w:hAnsiTheme="minorHAnsi" w:cstheme="minorHAnsi"/>
          <w:sz w:val="22"/>
          <w:szCs w:val="22"/>
        </w:rPr>
        <w:t xml:space="preserve"> negatively correlated with prevalence. </w:t>
      </w:r>
      <w:r w:rsidR="000460CF">
        <w:rPr>
          <w:rFonts w:asciiTheme="minorHAnsi" w:hAnsiTheme="minorHAnsi" w:cstheme="minorHAnsi"/>
          <w:sz w:val="22"/>
          <w:szCs w:val="22"/>
        </w:rPr>
        <w:t>Preliminary suggests the same is true internationally, where a suggestive but</w:t>
      </w:r>
      <w:r w:rsidR="003C4372" w:rsidRPr="00893578">
        <w:rPr>
          <w:rFonts w:asciiTheme="minorHAnsi" w:hAnsiTheme="minorHAnsi" w:cstheme="minorHAnsi"/>
          <w:sz w:val="22"/>
          <w:szCs w:val="22"/>
        </w:rPr>
        <w:t xml:space="preserve"> inconsistent relationship between mobility and virus spread </w:t>
      </w:r>
      <w:r w:rsidR="008C75DE">
        <w:rPr>
          <w:rFonts w:asciiTheme="minorHAnsi" w:hAnsiTheme="minorHAnsi" w:cstheme="minorHAnsi"/>
          <w:sz w:val="22"/>
          <w:szCs w:val="22"/>
        </w:rPr>
        <w:t xml:space="preserve">may </w:t>
      </w:r>
      <w:r w:rsidR="00E62133" w:rsidRPr="00893578">
        <w:rPr>
          <w:rFonts w:asciiTheme="minorHAnsi" w:hAnsiTheme="minorHAnsi" w:cstheme="minorHAnsi"/>
          <w:sz w:val="22"/>
          <w:szCs w:val="22"/>
        </w:rPr>
        <w:t xml:space="preserve">also </w:t>
      </w:r>
      <w:r w:rsidR="008C75DE">
        <w:rPr>
          <w:rFonts w:asciiTheme="minorHAnsi" w:hAnsiTheme="minorHAnsi" w:cstheme="minorHAnsi"/>
          <w:sz w:val="22"/>
          <w:szCs w:val="22"/>
        </w:rPr>
        <w:t>be affected by</w:t>
      </w:r>
      <w:r w:rsidR="00E62133" w:rsidRPr="00893578">
        <w:rPr>
          <w:rFonts w:asciiTheme="minorHAnsi" w:hAnsiTheme="minorHAnsi" w:cstheme="minorHAnsi"/>
          <w:sz w:val="22"/>
          <w:szCs w:val="22"/>
        </w:rPr>
        <w:t xml:space="preserve"> </w:t>
      </w:r>
      <w:r w:rsidR="00215389">
        <w:rPr>
          <w:rFonts w:asciiTheme="minorHAnsi" w:hAnsiTheme="minorHAnsi" w:cstheme="minorHAnsi"/>
          <w:sz w:val="22"/>
          <w:szCs w:val="22"/>
        </w:rPr>
        <w:t xml:space="preserve">individual </w:t>
      </w:r>
      <w:r w:rsidR="003C4372" w:rsidRPr="00893578">
        <w:rPr>
          <w:rFonts w:asciiTheme="minorHAnsi" w:hAnsiTheme="minorHAnsi" w:cstheme="minorHAnsi"/>
          <w:sz w:val="22"/>
          <w:szCs w:val="22"/>
        </w:rPr>
        <w:t>preventative behaviours</w:t>
      </w:r>
      <w:r w:rsidR="008C75DE">
        <w:rPr>
          <w:rFonts w:asciiTheme="minorHAnsi" w:hAnsiTheme="minorHAnsi" w:cstheme="minorHAnsi"/>
          <w:sz w:val="22"/>
          <w:szCs w:val="22"/>
        </w:rPr>
        <w:t xml:space="preserve"> such as </w:t>
      </w:r>
      <w:r w:rsidR="008C75DE" w:rsidRPr="00D25A04">
        <w:rPr>
          <w:rFonts w:asciiTheme="minorHAnsi" w:hAnsiTheme="minorHAnsi" w:cstheme="minorHAnsi"/>
          <w:sz w:val="22"/>
          <w:szCs w:val="22"/>
        </w:rPr>
        <w:t>social distancing, hygiene, and mask wearing</w:t>
      </w:r>
      <w:r w:rsidR="000460CF">
        <w:rPr>
          <w:rFonts w:asciiTheme="minorHAnsi" w:hAnsiTheme="minorHAnsi" w:cstheme="minorHAnsi"/>
          <w:sz w:val="22"/>
          <w:szCs w:val="22"/>
        </w:rPr>
        <w:t xml:space="preserve"> (</w:t>
      </w:r>
      <w:r w:rsidR="000460CF" w:rsidRPr="000460CF">
        <w:rPr>
          <w:rFonts w:asciiTheme="minorHAnsi" w:hAnsiTheme="minorHAnsi" w:cstheme="minorHAnsi"/>
          <w:color w:val="4472C4" w:themeColor="accent1"/>
          <w:sz w:val="22"/>
          <w:szCs w:val="22"/>
        </w:rPr>
        <w:t>Bergman 2020</w:t>
      </w:r>
      <w:r w:rsidR="000460CF">
        <w:rPr>
          <w:rFonts w:asciiTheme="minorHAnsi" w:hAnsiTheme="minorHAnsi" w:cstheme="minorHAnsi"/>
          <w:sz w:val="22"/>
          <w:szCs w:val="22"/>
        </w:rPr>
        <w:t>)</w:t>
      </w:r>
      <w:r w:rsidR="008C75DE" w:rsidRPr="00D25A04">
        <w:rPr>
          <w:rFonts w:asciiTheme="minorHAnsi" w:hAnsiTheme="minorHAnsi" w:cstheme="minorHAnsi"/>
          <w:sz w:val="22"/>
          <w:szCs w:val="22"/>
        </w:rPr>
        <w:t xml:space="preserve">. </w:t>
      </w:r>
      <w:r w:rsidR="006A1D1D">
        <w:rPr>
          <w:rFonts w:asciiTheme="minorHAnsi" w:hAnsiTheme="minorHAnsi" w:cstheme="minorHAnsi"/>
          <w:sz w:val="22"/>
          <w:szCs w:val="22"/>
        </w:rPr>
        <w:t>C</w:t>
      </w:r>
      <w:r w:rsidR="008C75DE" w:rsidRPr="00D25A04">
        <w:rPr>
          <w:rFonts w:asciiTheme="minorHAnsi" w:hAnsiTheme="minorHAnsi" w:cstheme="minorHAnsi"/>
          <w:sz w:val="22"/>
          <w:szCs w:val="22"/>
        </w:rPr>
        <w:t xml:space="preserve">hanges in weather conditions </w:t>
      </w:r>
      <w:r w:rsidR="008C75DE">
        <w:rPr>
          <w:rFonts w:asciiTheme="minorHAnsi" w:hAnsiTheme="minorHAnsi" w:cstheme="minorHAnsi"/>
          <w:sz w:val="22"/>
          <w:szCs w:val="22"/>
        </w:rPr>
        <w:t xml:space="preserve">could </w:t>
      </w:r>
      <w:r w:rsidR="008C75DE" w:rsidRPr="00D25A04">
        <w:rPr>
          <w:rFonts w:asciiTheme="minorHAnsi" w:hAnsiTheme="minorHAnsi" w:cstheme="minorHAnsi"/>
          <w:sz w:val="22"/>
          <w:szCs w:val="22"/>
        </w:rPr>
        <w:t xml:space="preserve">also weaken the association between mobility and virus spread. </w:t>
      </w:r>
      <w:r w:rsidR="007803A3">
        <w:rPr>
          <w:rFonts w:asciiTheme="minorHAnsi" w:hAnsiTheme="minorHAnsi" w:cstheme="minorHAnsi"/>
          <w:sz w:val="22"/>
          <w:szCs w:val="22"/>
        </w:rPr>
        <w:t>There were m</w:t>
      </w:r>
      <w:r w:rsidR="007803A3" w:rsidRPr="00D25A04">
        <w:rPr>
          <w:rFonts w:asciiTheme="minorHAnsi" w:hAnsiTheme="minorHAnsi" w:cstheme="minorHAnsi"/>
          <w:sz w:val="22"/>
          <w:szCs w:val="22"/>
        </w:rPr>
        <w:t>ore mixed patterns of mobility-spread correlation after the initial lockdowns</w:t>
      </w:r>
      <w:r w:rsidR="007803A3">
        <w:rPr>
          <w:rFonts w:asciiTheme="minorHAnsi" w:hAnsiTheme="minorHAnsi" w:cstheme="minorHAnsi"/>
          <w:sz w:val="22"/>
          <w:szCs w:val="22"/>
        </w:rPr>
        <w:t xml:space="preserve">, which might reflect </w:t>
      </w:r>
      <w:r w:rsidR="00E34109">
        <w:rPr>
          <w:rFonts w:asciiTheme="minorHAnsi" w:hAnsiTheme="minorHAnsi" w:cstheme="minorHAnsi"/>
          <w:sz w:val="22"/>
          <w:szCs w:val="22"/>
        </w:rPr>
        <w:t>diminishing effects due to</w:t>
      </w:r>
      <w:r w:rsidR="007803A3">
        <w:rPr>
          <w:rFonts w:asciiTheme="minorHAnsi" w:hAnsiTheme="minorHAnsi" w:cstheme="minorHAnsi"/>
          <w:sz w:val="22"/>
          <w:szCs w:val="22"/>
        </w:rPr>
        <w:t xml:space="preserve"> lockdown fatigue.</w:t>
      </w:r>
    </w:p>
    <w:p w14:paraId="634EACD0" w14:textId="77777777" w:rsidR="007803A3" w:rsidRDefault="007803A3"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p>
    <w:p w14:paraId="184FAD9D" w14:textId="710A2DC9" w:rsidR="000A0565" w:rsidRPr="000A0565" w:rsidRDefault="000A056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0A0565">
        <w:rPr>
          <w:rFonts w:asciiTheme="minorHAnsi" w:hAnsiTheme="minorHAnsi" w:cstheme="minorHAnsi"/>
          <w:i/>
          <w:iCs/>
          <w:sz w:val="22"/>
          <w:szCs w:val="22"/>
        </w:rPr>
        <w:t>Limitations</w:t>
      </w:r>
    </w:p>
    <w:p w14:paraId="19A58F46" w14:textId="4983AFED" w:rsidR="007B364A" w:rsidRPr="006466B8" w:rsidRDefault="003C4372"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6466B8">
        <w:rPr>
          <w:rFonts w:asciiTheme="minorHAnsi" w:hAnsiTheme="minorHAnsi" w:cstheme="minorHAnsi"/>
          <w:sz w:val="22"/>
          <w:szCs w:val="22"/>
        </w:rPr>
        <w:t xml:space="preserve">First, Google data </w:t>
      </w:r>
      <w:r w:rsidR="007B364A" w:rsidRPr="006466B8">
        <w:rPr>
          <w:rFonts w:asciiTheme="minorHAnsi" w:hAnsiTheme="minorHAnsi" w:cstheme="minorHAnsi"/>
          <w:sz w:val="22"/>
          <w:szCs w:val="22"/>
        </w:rPr>
        <w:t>uses</w:t>
      </w:r>
      <w:r w:rsidRPr="006466B8">
        <w:rPr>
          <w:rFonts w:asciiTheme="minorHAnsi" w:hAnsiTheme="minorHAnsi" w:cstheme="minorHAnsi"/>
          <w:sz w:val="22"/>
          <w:szCs w:val="22"/>
        </w:rPr>
        <w:t xml:space="preserve"> 3 January to 6 February 2010 as baseline</w:t>
      </w:r>
      <w:r w:rsidR="000A0565">
        <w:rPr>
          <w:rFonts w:asciiTheme="minorHAnsi" w:hAnsiTheme="minorHAnsi" w:cstheme="minorHAnsi"/>
          <w:sz w:val="22"/>
          <w:szCs w:val="22"/>
        </w:rPr>
        <w:t>, resulting in b</w:t>
      </w:r>
      <w:r w:rsidRPr="006466B8">
        <w:rPr>
          <w:rFonts w:asciiTheme="minorHAnsi" w:hAnsiTheme="minorHAnsi" w:cstheme="minorHAnsi"/>
          <w:sz w:val="22"/>
          <w:szCs w:val="22"/>
        </w:rPr>
        <w:t xml:space="preserve">iases </w:t>
      </w:r>
      <w:r w:rsidR="007B364A" w:rsidRPr="006466B8">
        <w:rPr>
          <w:rFonts w:asciiTheme="minorHAnsi" w:hAnsiTheme="minorHAnsi" w:cstheme="minorHAnsi"/>
          <w:sz w:val="22"/>
          <w:szCs w:val="22"/>
        </w:rPr>
        <w:t>in</w:t>
      </w:r>
      <w:r w:rsidRPr="006466B8">
        <w:rPr>
          <w:rFonts w:asciiTheme="minorHAnsi" w:hAnsiTheme="minorHAnsi" w:cstheme="minorHAnsi"/>
          <w:sz w:val="22"/>
          <w:szCs w:val="22"/>
        </w:rPr>
        <w:t xml:space="preserve"> contexts where human mobility </w:t>
      </w:r>
      <w:r w:rsidR="007B364A" w:rsidRPr="006466B8">
        <w:rPr>
          <w:rFonts w:asciiTheme="minorHAnsi" w:hAnsiTheme="minorHAnsi" w:cstheme="minorHAnsi"/>
          <w:sz w:val="22"/>
          <w:szCs w:val="22"/>
        </w:rPr>
        <w:t>decline</w:t>
      </w:r>
      <w:r w:rsidR="00E34109">
        <w:rPr>
          <w:rFonts w:asciiTheme="minorHAnsi" w:hAnsiTheme="minorHAnsi" w:cstheme="minorHAnsi"/>
          <w:sz w:val="22"/>
          <w:szCs w:val="22"/>
        </w:rPr>
        <w:t>d</w:t>
      </w:r>
      <w:r w:rsidR="007B364A" w:rsidRPr="006466B8">
        <w:rPr>
          <w:rFonts w:asciiTheme="minorHAnsi" w:hAnsiTheme="minorHAnsi" w:cstheme="minorHAnsi"/>
          <w:sz w:val="22"/>
          <w:szCs w:val="22"/>
        </w:rPr>
        <w:t xml:space="preserve"> as</w:t>
      </w:r>
      <w:r w:rsidRPr="006466B8">
        <w:rPr>
          <w:rFonts w:asciiTheme="minorHAnsi" w:hAnsiTheme="minorHAnsi" w:cstheme="minorHAnsi"/>
          <w:sz w:val="22"/>
          <w:szCs w:val="22"/>
        </w:rPr>
        <w:t xml:space="preserve"> early reaction to</w:t>
      </w:r>
      <w:r w:rsidR="00E34109">
        <w:rPr>
          <w:rFonts w:asciiTheme="minorHAnsi" w:hAnsiTheme="minorHAnsi" w:cstheme="minorHAnsi"/>
          <w:sz w:val="22"/>
          <w:szCs w:val="22"/>
        </w:rPr>
        <w:t xml:space="preserve"> the appearance of</w:t>
      </w:r>
      <w:r w:rsidRPr="006466B8">
        <w:rPr>
          <w:rFonts w:asciiTheme="minorHAnsi" w:hAnsiTheme="minorHAnsi" w:cstheme="minorHAnsi"/>
          <w:sz w:val="22"/>
          <w:szCs w:val="22"/>
        </w:rPr>
        <w:t xml:space="preserve"> COVID-19</w:t>
      </w:r>
      <w:r w:rsidR="00E34109">
        <w:rPr>
          <w:rFonts w:asciiTheme="minorHAnsi" w:hAnsiTheme="minorHAnsi" w:cstheme="minorHAnsi"/>
          <w:sz w:val="22"/>
          <w:szCs w:val="22"/>
        </w:rPr>
        <w:t xml:space="preserve"> in media reports</w:t>
      </w:r>
      <w:r w:rsidRPr="006466B8">
        <w:rPr>
          <w:rFonts w:asciiTheme="minorHAnsi" w:hAnsiTheme="minorHAnsi" w:cstheme="minorHAnsi"/>
          <w:sz w:val="22"/>
          <w:szCs w:val="22"/>
        </w:rPr>
        <w:t xml:space="preserve">. Second, </w:t>
      </w:r>
      <w:r w:rsidR="00E34109">
        <w:rPr>
          <w:rFonts w:asciiTheme="minorHAnsi" w:hAnsiTheme="minorHAnsi" w:cstheme="minorHAnsi"/>
          <w:sz w:val="22"/>
          <w:szCs w:val="22"/>
        </w:rPr>
        <w:t xml:space="preserve">it is possible that </w:t>
      </w:r>
      <w:r w:rsidR="00AB73D4">
        <w:rPr>
          <w:rFonts w:asciiTheme="minorHAnsi" w:hAnsiTheme="minorHAnsi" w:cstheme="minorHAnsi"/>
          <w:sz w:val="22"/>
          <w:szCs w:val="22"/>
        </w:rPr>
        <w:t>G</w:t>
      </w:r>
      <w:r w:rsidRPr="006466B8">
        <w:rPr>
          <w:rFonts w:asciiTheme="minorHAnsi" w:hAnsiTheme="minorHAnsi" w:cstheme="minorHAnsi"/>
          <w:sz w:val="22"/>
          <w:szCs w:val="22"/>
        </w:rPr>
        <w:t xml:space="preserve">MI </w:t>
      </w:r>
      <w:r w:rsidR="007B364A" w:rsidRPr="006466B8">
        <w:rPr>
          <w:rFonts w:asciiTheme="minorHAnsi" w:hAnsiTheme="minorHAnsi" w:cstheme="minorHAnsi"/>
          <w:sz w:val="22"/>
          <w:szCs w:val="22"/>
        </w:rPr>
        <w:t>should be</w:t>
      </w:r>
      <w:r w:rsidRPr="006466B8">
        <w:rPr>
          <w:rFonts w:asciiTheme="minorHAnsi" w:hAnsiTheme="minorHAnsi" w:cstheme="minorHAnsi"/>
          <w:sz w:val="22"/>
          <w:szCs w:val="22"/>
        </w:rPr>
        <w:t xml:space="preserve"> weighted </w:t>
      </w:r>
      <w:r w:rsidR="007B364A" w:rsidRPr="006466B8">
        <w:rPr>
          <w:rFonts w:asciiTheme="minorHAnsi" w:hAnsiTheme="minorHAnsi" w:cstheme="minorHAnsi"/>
          <w:sz w:val="22"/>
          <w:szCs w:val="22"/>
        </w:rPr>
        <w:t>to account for</w:t>
      </w:r>
      <w:r w:rsidRPr="006466B8">
        <w:rPr>
          <w:rFonts w:asciiTheme="minorHAnsi" w:hAnsiTheme="minorHAnsi" w:cstheme="minorHAnsi"/>
          <w:sz w:val="22"/>
          <w:szCs w:val="22"/>
        </w:rPr>
        <w:t xml:space="preserve"> </w:t>
      </w:r>
      <w:r w:rsidR="00E34109">
        <w:rPr>
          <w:rFonts w:asciiTheme="minorHAnsi" w:hAnsiTheme="minorHAnsi" w:cstheme="minorHAnsi"/>
          <w:sz w:val="22"/>
          <w:szCs w:val="22"/>
        </w:rPr>
        <w:t xml:space="preserve">the inherent </w:t>
      </w:r>
      <w:r w:rsidRPr="006466B8">
        <w:rPr>
          <w:rFonts w:asciiTheme="minorHAnsi" w:hAnsiTheme="minorHAnsi" w:cstheme="minorHAnsi"/>
          <w:sz w:val="22"/>
          <w:szCs w:val="22"/>
        </w:rPr>
        <w:t xml:space="preserve">risk level </w:t>
      </w:r>
      <w:r w:rsidR="007B364A" w:rsidRPr="006466B8">
        <w:rPr>
          <w:rFonts w:asciiTheme="minorHAnsi" w:hAnsiTheme="minorHAnsi" w:cstheme="minorHAnsi"/>
          <w:sz w:val="22"/>
          <w:szCs w:val="22"/>
        </w:rPr>
        <w:t xml:space="preserve">of </w:t>
      </w:r>
      <w:r w:rsidR="000A0565">
        <w:rPr>
          <w:rFonts w:asciiTheme="minorHAnsi" w:hAnsiTheme="minorHAnsi" w:cstheme="minorHAnsi"/>
          <w:sz w:val="22"/>
          <w:szCs w:val="22"/>
        </w:rPr>
        <w:t xml:space="preserve">each </w:t>
      </w:r>
      <w:r w:rsidR="007B364A" w:rsidRPr="006466B8">
        <w:rPr>
          <w:rFonts w:asciiTheme="minorHAnsi" w:hAnsiTheme="minorHAnsi" w:cstheme="minorHAnsi"/>
          <w:sz w:val="22"/>
          <w:szCs w:val="22"/>
        </w:rPr>
        <w:t>mobility</w:t>
      </w:r>
      <w:r w:rsidRPr="006466B8">
        <w:rPr>
          <w:rFonts w:asciiTheme="minorHAnsi" w:hAnsiTheme="minorHAnsi" w:cstheme="minorHAnsi"/>
          <w:sz w:val="22"/>
          <w:szCs w:val="22"/>
        </w:rPr>
        <w:t xml:space="preserve"> type. </w:t>
      </w:r>
      <w:r w:rsidR="007B364A" w:rsidRPr="006466B8">
        <w:rPr>
          <w:rFonts w:asciiTheme="minorHAnsi" w:hAnsiTheme="minorHAnsi" w:cstheme="minorHAnsi"/>
          <w:sz w:val="22"/>
          <w:szCs w:val="22"/>
        </w:rPr>
        <w:t>If workspace</w:t>
      </w:r>
      <w:r w:rsidRPr="006466B8">
        <w:rPr>
          <w:rFonts w:asciiTheme="minorHAnsi" w:hAnsiTheme="minorHAnsi" w:cstheme="minorHAnsi"/>
          <w:sz w:val="22"/>
          <w:szCs w:val="22"/>
        </w:rPr>
        <w:t xml:space="preserve"> mobility is higher risk than mobility to parks, </w:t>
      </w:r>
      <w:r w:rsidR="00E34109">
        <w:rPr>
          <w:rFonts w:asciiTheme="minorHAnsi" w:hAnsiTheme="minorHAnsi" w:cstheme="minorHAnsi"/>
          <w:sz w:val="22"/>
          <w:szCs w:val="22"/>
        </w:rPr>
        <w:t>it would be reasonable to</w:t>
      </w:r>
      <w:r w:rsidRPr="006466B8">
        <w:rPr>
          <w:rFonts w:asciiTheme="minorHAnsi" w:hAnsiTheme="minorHAnsi" w:cstheme="minorHAnsi"/>
          <w:sz w:val="22"/>
          <w:szCs w:val="22"/>
        </w:rPr>
        <w:t xml:space="preserve"> assign</w:t>
      </w:r>
      <w:r w:rsidR="00E34109">
        <w:rPr>
          <w:rFonts w:asciiTheme="minorHAnsi" w:hAnsiTheme="minorHAnsi" w:cstheme="minorHAnsi"/>
          <w:sz w:val="22"/>
          <w:szCs w:val="22"/>
        </w:rPr>
        <w:t xml:space="preserve"> a</w:t>
      </w:r>
      <w:r w:rsidRPr="006466B8">
        <w:rPr>
          <w:rFonts w:asciiTheme="minorHAnsi" w:hAnsiTheme="minorHAnsi" w:cstheme="minorHAnsi"/>
          <w:sz w:val="22"/>
          <w:szCs w:val="22"/>
        </w:rPr>
        <w:t xml:space="preserve"> higher weight to the former. </w:t>
      </w:r>
      <w:r w:rsidR="00E34109">
        <w:rPr>
          <w:rFonts w:asciiTheme="minorHAnsi" w:hAnsiTheme="minorHAnsi" w:cstheme="minorHAnsi"/>
          <w:sz w:val="22"/>
          <w:szCs w:val="22"/>
        </w:rPr>
        <w:t>There are s</w:t>
      </w:r>
      <w:r w:rsidRPr="006466B8">
        <w:rPr>
          <w:rFonts w:asciiTheme="minorHAnsi" w:hAnsiTheme="minorHAnsi" w:cstheme="minorHAnsi"/>
          <w:sz w:val="22"/>
          <w:szCs w:val="22"/>
        </w:rPr>
        <w:t xml:space="preserve">everal types of delays </w:t>
      </w:r>
      <w:r w:rsidR="007B364A" w:rsidRPr="006466B8">
        <w:rPr>
          <w:rFonts w:asciiTheme="minorHAnsi" w:hAnsiTheme="minorHAnsi" w:cstheme="minorHAnsi"/>
          <w:sz w:val="22"/>
          <w:szCs w:val="22"/>
        </w:rPr>
        <w:t>to consider</w:t>
      </w:r>
      <w:r w:rsidRPr="006466B8">
        <w:rPr>
          <w:rFonts w:asciiTheme="minorHAnsi" w:hAnsiTheme="minorHAnsi" w:cstheme="minorHAnsi"/>
          <w:sz w:val="22"/>
          <w:szCs w:val="22"/>
        </w:rPr>
        <w:t xml:space="preserve"> </w:t>
      </w:r>
      <w:r w:rsidR="00E34109">
        <w:rPr>
          <w:rFonts w:asciiTheme="minorHAnsi" w:hAnsiTheme="minorHAnsi" w:cstheme="minorHAnsi"/>
          <w:sz w:val="22"/>
          <w:szCs w:val="22"/>
        </w:rPr>
        <w:t>that might</w:t>
      </w:r>
      <w:r w:rsidRPr="006466B8">
        <w:rPr>
          <w:rFonts w:asciiTheme="minorHAnsi" w:hAnsiTheme="minorHAnsi" w:cstheme="minorHAnsi"/>
          <w:sz w:val="22"/>
          <w:szCs w:val="22"/>
        </w:rPr>
        <w:t xml:space="preserve"> bias</w:t>
      </w:r>
      <w:r w:rsidR="00E34109">
        <w:rPr>
          <w:rFonts w:asciiTheme="minorHAnsi" w:hAnsiTheme="minorHAnsi" w:cstheme="minorHAnsi"/>
          <w:sz w:val="22"/>
          <w:szCs w:val="22"/>
        </w:rPr>
        <w:t xml:space="preserve"> these results</w:t>
      </w:r>
      <w:r w:rsidR="007B364A" w:rsidRPr="006466B8">
        <w:rPr>
          <w:rFonts w:asciiTheme="minorHAnsi" w:hAnsiTheme="minorHAnsi" w:cstheme="minorHAnsi"/>
          <w:sz w:val="22"/>
          <w:szCs w:val="22"/>
        </w:rPr>
        <w:t xml:space="preserve">: 1) </w:t>
      </w:r>
      <w:r w:rsidRPr="006466B8">
        <w:rPr>
          <w:rFonts w:asciiTheme="minorHAnsi" w:hAnsiTheme="minorHAnsi" w:cstheme="minorHAnsi"/>
          <w:sz w:val="22"/>
          <w:szCs w:val="22"/>
        </w:rPr>
        <w:t xml:space="preserve">delay between the mobility measure and the date of confirmed cases, </w:t>
      </w:r>
      <w:r w:rsidR="007B364A" w:rsidRPr="006466B8">
        <w:rPr>
          <w:rFonts w:asciiTheme="minorHAnsi" w:hAnsiTheme="minorHAnsi" w:cstheme="minorHAnsi"/>
          <w:sz w:val="22"/>
          <w:szCs w:val="22"/>
        </w:rPr>
        <w:t xml:space="preserve">2) </w:t>
      </w:r>
      <w:r w:rsidRPr="006466B8">
        <w:rPr>
          <w:rFonts w:asciiTheme="minorHAnsi" w:hAnsiTheme="minorHAnsi" w:cstheme="minorHAnsi"/>
          <w:sz w:val="22"/>
          <w:szCs w:val="22"/>
        </w:rPr>
        <w:t xml:space="preserve">the reporting delay from the illness onset date, and </w:t>
      </w:r>
      <w:r w:rsidR="007B364A" w:rsidRPr="006466B8">
        <w:rPr>
          <w:rFonts w:asciiTheme="minorHAnsi" w:hAnsiTheme="minorHAnsi" w:cstheme="minorHAnsi"/>
          <w:sz w:val="22"/>
          <w:szCs w:val="22"/>
        </w:rPr>
        <w:t>3)</w:t>
      </w:r>
      <w:r w:rsidRPr="006466B8">
        <w:rPr>
          <w:rFonts w:asciiTheme="minorHAnsi" w:hAnsiTheme="minorHAnsi" w:cstheme="minorHAnsi"/>
          <w:sz w:val="22"/>
          <w:szCs w:val="22"/>
        </w:rPr>
        <w:t xml:space="preserve"> delay introduced by incubation and testing. </w:t>
      </w:r>
      <w:r w:rsidR="00AB73D4">
        <w:rPr>
          <w:rFonts w:asciiTheme="minorHAnsi" w:hAnsiTheme="minorHAnsi" w:cstheme="minorHAnsi"/>
          <w:sz w:val="22"/>
          <w:szCs w:val="22"/>
        </w:rPr>
        <w:t xml:space="preserve">Google data is also a coarse proxy for </w:t>
      </w:r>
      <w:r w:rsidR="00AB73D4">
        <w:rPr>
          <w:rFonts w:asciiTheme="minorHAnsi" w:hAnsiTheme="minorHAnsi" w:cstheme="minorHAnsi"/>
          <w:sz w:val="22"/>
          <w:szCs w:val="22"/>
        </w:rPr>
        <w:lastRenderedPageBreak/>
        <w:t>mobility and social distancing and relies on the movement of those who have a smart device (</w:t>
      </w:r>
      <w:r w:rsidR="00AB73D4" w:rsidRPr="00AB73D4">
        <w:rPr>
          <w:rFonts w:asciiTheme="minorHAnsi" w:hAnsiTheme="minorHAnsi" w:cstheme="minorHAnsi"/>
          <w:color w:val="4472C4" w:themeColor="accent1"/>
          <w:sz w:val="22"/>
          <w:szCs w:val="22"/>
        </w:rPr>
        <w:t>Gupta 2020</w:t>
      </w:r>
      <w:r w:rsidR="00AB73D4">
        <w:rPr>
          <w:rFonts w:asciiTheme="minorHAnsi" w:hAnsiTheme="minorHAnsi" w:cstheme="minorHAnsi"/>
          <w:sz w:val="22"/>
          <w:szCs w:val="22"/>
        </w:rPr>
        <w:t xml:space="preserve">). </w:t>
      </w:r>
    </w:p>
    <w:p w14:paraId="3FE04974" w14:textId="77777777" w:rsidR="007B364A" w:rsidRPr="006466B8" w:rsidRDefault="003C4372"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6466B8">
        <w:rPr>
          <w:rFonts w:asciiTheme="minorHAnsi" w:hAnsiTheme="minorHAnsi" w:cstheme="minorHAnsi"/>
          <w:sz w:val="22"/>
          <w:szCs w:val="22"/>
        </w:rPr>
        <w:t xml:space="preserve">estimated growth rate from the incidence date should </w:t>
      </w:r>
      <w:r w:rsidR="007B364A" w:rsidRPr="006466B8">
        <w:rPr>
          <w:rFonts w:asciiTheme="minorHAnsi" w:hAnsiTheme="minorHAnsi" w:cstheme="minorHAnsi"/>
          <w:sz w:val="22"/>
          <w:szCs w:val="22"/>
        </w:rPr>
        <w:t>account for</w:t>
      </w:r>
      <w:r w:rsidRPr="006466B8">
        <w:rPr>
          <w:rFonts w:asciiTheme="minorHAnsi" w:hAnsiTheme="minorHAnsi" w:cstheme="minorHAnsi"/>
          <w:sz w:val="22"/>
          <w:szCs w:val="22"/>
        </w:rPr>
        <w:t xml:space="preserve"> the delay period to better quantify the impact of lockdown on the transmission dynamics. </w:t>
      </w:r>
    </w:p>
    <w:p w14:paraId="0612FB0B" w14:textId="66109871" w:rsidR="009462BE" w:rsidRPr="006466B8" w:rsidRDefault="009462BE"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The effects of lockdowns may also be confounded by simultaneous media messaging and voluntary changes in behaviour. Finally, the effects of such lockdowns</w:t>
      </w:r>
      <w:r w:rsidR="000D6A34">
        <w:rPr>
          <w:rFonts w:asciiTheme="minorHAnsi" w:hAnsiTheme="minorHAnsi" w:cstheme="minorHAnsi"/>
          <w:sz w:val="22"/>
          <w:szCs w:val="22"/>
        </w:rPr>
        <w:t xml:space="preserve"> can be positioned within the context of previous studies indicating a frequently paradoxical effect of more restrictive lockdowns in increasing transmission (</w:t>
      </w:r>
      <w:r w:rsidR="000D6A34" w:rsidRPr="000D6A34">
        <w:rPr>
          <w:rFonts w:asciiTheme="minorHAnsi" w:hAnsiTheme="minorHAnsi" w:cstheme="minorHAnsi"/>
          <w:color w:val="4472C4" w:themeColor="accent1"/>
          <w:sz w:val="22"/>
          <w:szCs w:val="22"/>
        </w:rPr>
        <w:t>Bendavid</w:t>
      </w:r>
      <w:r w:rsidR="005D5C2D">
        <w:rPr>
          <w:rFonts w:asciiTheme="minorHAnsi" w:hAnsiTheme="minorHAnsi" w:cstheme="minorHAnsi"/>
          <w:color w:val="4472C4" w:themeColor="accent1"/>
          <w:sz w:val="22"/>
          <w:szCs w:val="22"/>
        </w:rPr>
        <w:t xml:space="preserve"> 2021, Santamaria 2020</w:t>
      </w:r>
      <w:r w:rsidR="000D6A34">
        <w:rPr>
          <w:rFonts w:asciiTheme="minorHAnsi" w:hAnsiTheme="minorHAnsi" w:cstheme="minorHAnsi"/>
          <w:sz w:val="22"/>
          <w:szCs w:val="22"/>
        </w:rPr>
        <w:t xml:space="preserve">), which may ultimately depend on population density, household density, political climate, travel and border closures, as well as whether sectors of the economy closed by lockdowns are in fact major drivers of spread. </w:t>
      </w:r>
    </w:p>
    <w:p w14:paraId="2A54CF01" w14:textId="0D46BF18" w:rsidR="003C4372" w:rsidRDefault="000A0565"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Our</w:t>
      </w:r>
      <w:r w:rsidR="003C4372" w:rsidRPr="006466B8">
        <w:rPr>
          <w:rFonts w:asciiTheme="minorHAnsi" w:hAnsiTheme="minorHAnsi" w:cstheme="minorHAnsi"/>
          <w:sz w:val="22"/>
          <w:szCs w:val="22"/>
        </w:rPr>
        <w:t xml:space="preserve"> findings</w:t>
      </w:r>
      <w:r>
        <w:rPr>
          <w:rFonts w:asciiTheme="minorHAnsi" w:hAnsiTheme="minorHAnsi" w:cstheme="minorHAnsi"/>
          <w:sz w:val="22"/>
          <w:szCs w:val="22"/>
        </w:rPr>
        <w:t xml:space="preserve"> should be interpreted with caution</w:t>
      </w:r>
      <w:r w:rsidR="003C4372" w:rsidRPr="006466B8">
        <w:rPr>
          <w:rFonts w:asciiTheme="minorHAnsi" w:hAnsiTheme="minorHAnsi" w:cstheme="minorHAnsi"/>
          <w:sz w:val="22"/>
          <w:szCs w:val="22"/>
        </w:rPr>
        <w:t xml:space="preserve">, </w:t>
      </w:r>
      <w:r>
        <w:rPr>
          <w:rFonts w:asciiTheme="minorHAnsi" w:hAnsiTheme="minorHAnsi" w:cstheme="minorHAnsi"/>
          <w:sz w:val="22"/>
          <w:szCs w:val="22"/>
        </w:rPr>
        <w:t>since they</w:t>
      </w:r>
      <w:r w:rsidR="003C4372" w:rsidRPr="006466B8">
        <w:rPr>
          <w:rFonts w:asciiTheme="minorHAnsi" w:hAnsiTheme="minorHAnsi" w:cstheme="minorHAnsi"/>
          <w:sz w:val="22"/>
          <w:szCs w:val="22"/>
        </w:rPr>
        <w:t xml:space="preserve"> may not indicate causal direction between mobility control and virus spread. </w:t>
      </w:r>
      <w:r>
        <w:rPr>
          <w:rFonts w:asciiTheme="minorHAnsi" w:hAnsiTheme="minorHAnsi" w:cstheme="minorHAnsi"/>
          <w:sz w:val="22"/>
          <w:szCs w:val="22"/>
        </w:rPr>
        <w:t>The</w:t>
      </w:r>
      <w:r w:rsidR="003C4372" w:rsidRPr="006466B8">
        <w:rPr>
          <w:rFonts w:asciiTheme="minorHAnsi" w:hAnsiTheme="minorHAnsi" w:cstheme="minorHAnsi"/>
          <w:sz w:val="22"/>
          <w:szCs w:val="22"/>
        </w:rPr>
        <w:t xml:space="preserve"> dynamics </w:t>
      </w:r>
      <w:r>
        <w:rPr>
          <w:rFonts w:asciiTheme="minorHAnsi" w:hAnsiTheme="minorHAnsi" w:cstheme="minorHAnsi"/>
          <w:sz w:val="22"/>
          <w:szCs w:val="22"/>
        </w:rPr>
        <w:t>of</w:t>
      </w:r>
      <w:r w:rsidR="003C4372" w:rsidRPr="006466B8">
        <w:rPr>
          <w:rFonts w:asciiTheme="minorHAnsi" w:hAnsiTheme="minorHAnsi" w:cstheme="minorHAnsi"/>
          <w:sz w:val="22"/>
          <w:szCs w:val="22"/>
        </w:rPr>
        <w:t xml:space="preserve"> individual behavioural changes reflect the importance of government level supervision and policy implementation should last for a longer period of time to maintain its efficacy. </w:t>
      </w:r>
      <w:r>
        <w:rPr>
          <w:rFonts w:asciiTheme="minorHAnsi" w:hAnsiTheme="minorHAnsi" w:cstheme="minorHAnsi"/>
          <w:sz w:val="22"/>
          <w:szCs w:val="22"/>
        </w:rPr>
        <w:t>Governments should consider the</w:t>
      </w:r>
      <w:r w:rsidR="007B364A" w:rsidRPr="006466B8">
        <w:rPr>
          <w:rFonts w:asciiTheme="minorHAnsi" w:hAnsiTheme="minorHAnsi" w:cstheme="minorHAnsi"/>
          <w:sz w:val="22"/>
          <w:szCs w:val="22"/>
        </w:rPr>
        <w:t xml:space="preserve"> 14</w:t>
      </w:r>
      <w:r>
        <w:rPr>
          <w:rFonts w:asciiTheme="minorHAnsi" w:hAnsiTheme="minorHAnsi" w:cstheme="minorHAnsi"/>
          <w:sz w:val="22"/>
          <w:szCs w:val="22"/>
        </w:rPr>
        <w:t>-</w:t>
      </w:r>
      <w:r w:rsidR="007B364A" w:rsidRPr="006466B8">
        <w:rPr>
          <w:rFonts w:asciiTheme="minorHAnsi" w:hAnsiTheme="minorHAnsi" w:cstheme="minorHAnsi"/>
          <w:sz w:val="22"/>
          <w:szCs w:val="22"/>
        </w:rPr>
        <w:t xml:space="preserve">day </w:t>
      </w:r>
      <w:r w:rsidR="003C4372" w:rsidRPr="006466B8">
        <w:rPr>
          <w:rFonts w:asciiTheme="minorHAnsi" w:hAnsiTheme="minorHAnsi" w:cstheme="minorHAnsi"/>
          <w:sz w:val="22"/>
          <w:szCs w:val="22"/>
        </w:rPr>
        <w:t>relationship between mobility and virus spread</w:t>
      </w:r>
      <w:r>
        <w:rPr>
          <w:rFonts w:asciiTheme="minorHAnsi" w:hAnsiTheme="minorHAnsi" w:cstheme="minorHAnsi"/>
          <w:sz w:val="22"/>
          <w:szCs w:val="22"/>
        </w:rPr>
        <w:t xml:space="preserve"> </w:t>
      </w:r>
      <w:r w:rsidR="007B364A" w:rsidRPr="006466B8">
        <w:rPr>
          <w:rFonts w:asciiTheme="minorHAnsi" w:hAnsiTheme="minorHAnsi" w:cstheme="minorHAnsi"/>
          <w:sz w:val="22"/>
          <w:szCs w:val="22"/>
        </w:rPr>
        <w:t>when reducing restrictions</w:t>
      </w:r>
      <w:r w:rsidR="003C4372" w:rsidRPr="006466B8">
        <w:rPr>
          <w:rFonts w:asciiTheme="minorHAnsi" w:hAnsiTheme="minorHAnsi" w:cstheme="minorHAnsi"/>
          <w:sz w:val="22"/>
          <w:szCs w:val="22"/>
        </w:rPr>
        <w:t>.</w:t>
      </w:r>
    </w:p>
    <w:p w14:paraId="6E1DC61F" w14:textId="07467B44" w:rsidR="00BD5F41" w:rsidRDefault="00BD5F41"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35F397AD" w14:textId="0E948AB6" w:rsidR="00BD5F41" w:rsidRPr="00BD5F41" w:rsidRDefault="00BD5F41" w:rsidP="009A05AD">
      <w:pPr>
        <w:pStyle w:val="p"/>
        <w:shd w:val="clear" w:color="auto" w:fill="FFFFFF"/>
        <w:spacing w:before="240" w:beforeAutospacing="0" w:after="160" w:afterAutospacing="0" w:line="276" w:lineRule="auto"/>
        <w:rPr>
          <w:rFonts w:asciiTheme="minorHAnsi" w:hAnsiTheme="minorHAnsi" w:cstheme="minorHAnsi"/>
          <w:b/>
          <w:bCs/>
          <w:sz w:val="22"/>
          <w:szCs w:val="22"/>
          <w:u w:val="single"/>
        </w:rPr>
      </w:pPr>
      <w:r w:rsidRPr="00BD5F41">
        <w:rPr>
          <w:rFonts w:asciiTheme="minorHAnsi" w:hAnsiTheme="minorHAnsi" w:cstheme="minorHAnsi"/>
          <w:b/>
          <w:bCs/>
          <w:sz w:val="22"/>
          <w:szCs w:val="22"/>
          <w:u w:val="single"/>
        </w:rPr>
        <w:t>References</w:t>
      </w:r>
    </w:p>
    <w:p w14:paraId="39CAADEB" w14:textId="1A870D25" w:rsidR="00EB7C69" w:rsidRPr="001C618E" w:rsidRDefault="00EB7C69" w:rsidP="001C618E">
      <w:pPr>
        <w:pStyle w:val="ListParagraph"/>
        <w:numPr>
          <w:ilvl w:val="0"/>
          <w:numId w:val="3"/>
        </w:numPr>
        <w:spacing w:after="0" w:line="240" w:lineRule="auto"/>
        <w:rPr>
          <w:rStyle w:val="Hyperlink"/>
          <w:rFonts w:cstheme="minorHAnsi"/>
          <w:sz w:val="20"/>
          <w:szCs w:val="20"/>
        </w:rPr>
      </w:pPr>
      <w:r w:rsidRPr="001C618E">
        <w:rPr>
          <w:rFonts w:cstheme="minorHAnsi"/>
          <w:sz w:val="20"/>
          <w:szCs w:val="20"/>
        </w:rPr>
        <w:t>Wilder-Smith, A, Freedman, DO, Isolation, quarantine, social distancing and community containment: pivotal role for old-style public health measures in the novel coronavirus (2019-nCoV) outbreak, Journal of Travel Medicine, 27 (2), March 2020, taaa020, </w:t>
      </w:r>
      <w:hyperlink r:id="rId18" w:tgtFrame="_blank" w:history="1">
        <w:r w:rsidRPr="001C618E">
          <w:rPr>
            <w:rStyle w:val="Hyperlink"/>
            <w:rFonts w:cstheme="minorHAnsi"/>
            <w:sz w:val="20"/>
            <w:szCs w:val="20"/>
          </w:rPr>
          <w:t>https://doi.org/10.1093/jtm/taaa020</w:t>
        </w:r>
      </w:hyperlink>
    </w:p>
    <w:p w14:paraId="4A0FF6F1" w14:textId="046318CE" w:rsidR="00EB7C69" w:rsidRPr="001C618E" w:rsidRDefault="00EB7C69" w:rsidP="001C618E">
      <w:pPr>
        <w:pStyle w:val="ListParagraph"/>
        <w:numPr>
          <w:ilvl w:val="0"/>
          <w:numId w:val="3"/>
        </w:numPr>
        <w:spacing w:after="0" w:line="240" w:lineRule="auto"/>
        <w:rPr>
          <w:rFonts w:cstheme="minorHAnsi"/>
          <w:color w:val="0000FF"/>
          <w:sz w:val="20"/>
          <w:szCs w:val="20"/>
          <w:u w:val="single"/>
        </w:rPr>
      </w:pPr>
      <w:r w:rsidRPr="001C618E">
        <w:rPr>
          <w:rFonts w:cstheme="minorHAnsi"/>
          <w:sz w:val="20"/>
          <w:szCs w:val="20"/>
        </w:rPr>
        <w:t>Islam, N, et al. 2020. Physical distancing interventions and incidence of coronavirus disease 2019: natural experiment in 149 countries. BMJ. 370:m2743. doi: 10.1136/bmj.m2743.</w:t>
      </w:r>
    </w:p>
    <w:p w14:paraId="71D16B3E" w14:textId="395657BE" w:rsidR="00707F32" w:rsidRPr="001C618E" w:rsidRDefault="00707F32" w:rsidP="001C618E">
      <w:pPr>
        <w:pStyle w:val="ListParagraph"/>
        <w:numPr>
          <w:ilvl w:val="0"/>
          <w:numId w:val="3"/>
        </w:numPr>
        <w:shd w:val="clear" w:color="auto" w:fill="FFFFFF"/>
        <w:spacing w:after="0" w:line="240" w:lineRule="auto"/>
        <w:rPr>
          <w:rStyle w:val="Hyperlink"/>
          <w:rFonts w:cstheme="minorHAnsi"/>
          <w:sz w:val="20"/>
          <w:szCs w:val="20"/>
        </w:rPr>
      </w:pPr>
      <w:r w:rsidRPr="001C618E">
        <w:rPr>
          <w:rFonts w:cstheme="minorHAnsi"/>
          <w:color w:val="222222"/>
          <w:sz w:val="20"/>
          <w:szCs w:val="20"/>
          <w:shd w:val="clear" w:color="auto" w:fill="FFFFFF"/>
        </w:rPr>
        <w:t>Fong MW, Gao H, Wong JY, Xiao J, Shiu EYC, Ryu S, et al. Nonpharmaceutical measures for pandemic influenza in nonhealthcare settings—social distancing measures. Emerg Infect Dis. 2020 May. </w:t>
      </w:r>
      <w:hyperlink r:id="rId19" w:tgtFrame="_blank" w:history="1">
        <w:r w:rsidRPr="001C618E">
          <w:rPr>
            <w:rStyle w:val="Hyperlink"/>
            <w:rFonts w:cstheme="minorHAnsi"/>
            <w:color w:val="0000EE"/>
            <w:sz w:val="20"/>
            <w:szCs w:val="20"/>
            <w:shd w:val="clear" w:color="auto" w:fill="FFFFFF"/>
          </w:rPr>
          <w:t>https://doi.org/10.3201/eid2605.190995</w:t>
        </w:r>
      </w:hyperlink>
    </w:p>
    <w:p w14:paraId="477907EC" w14:textId="5FB57A94" w:rsidR="000E5B43" w:rsidRPr="001C618E" w:rsidRDefault="000E5B43" w:rsidP="001C618E">
      <w:pPr>
        <w:pStyle w:val="ListParagraph"/>
        <w:numPr>
          <w:ilvl w:val="0"/>
          <w:numId w:val="3"/>
        </w:numPr>
        <w:spacing w:after="0" w:line="240" w:lineRule="auto"/>
        <w:rPr>
          <w:rFonts w:cstheme="minorHAnsi"/>
          <w:sz w:val="20"/>
          <w:szCs w:val="20"/>
        </w:rPr>
      </w:pPr>
      <w:r w:rsidRPr="001C618E">
        <w:rPr>
          <w:rFonts w:cstheme="minorHAnsi"/>
          <w:sz w:val="20"/>
          <w:szCs w:val="20"/>
        </w:rPr>
        <w:t xml:space="preserve">Brauner, JM </w:t>
      </w:r>
      <w:r w:rsidRPr="001C618E">
        <w:rPr>
          <w:rFonts w:cstheme="minorHAnsi"/>
          <w:i/>
          <w:iCs/>
          <w:sz w:val="20"/>
          <w:szCs w:val="20"/>
        </w:rPr>
        <w:t>et al</w:t>
      </w:r>
      <w:r w:rsidRPr="001C618E">
        <w:rPr>
          <w:rFonts w:cstheme="minorHAnsi"/>
          <w:sz w:val="20"/>
          <w:szCs w:val="20"/>
        </w:rPr>
        <w:t>. Inferring the effectiveness of government interventions against COVID-19. Science. DOI: 10.1126/science.abd9338 (2020)</w:t>
      </w:r>
    </w:p>
    <w:p w14:paraId="3E9B5908" w14:textId="571A37A4" w:rsidR="00957CA0" w:rsidRPr="001C618E" w:rsidRDefault="00957CA0" w:rsidP="001C618E">
      <w:pPr>
        <w:pStyle w:val="ListParagraph"/>
        <w:numPr>
          <w:ilvl w:val="0"/>
          <w:numId w:val="3"/>
        </w:numPr>
        <w:spacing w:after="0" w:line="240" w:lineRule="auto"/>
        <w:rPr>
          <w:rFonts w:cstheme="minorHAnsi"/>
          <w:sz w:val="20"/>
          <w:szCs w:val="20"/>
        </w:rPr>
      </w:pPr>
      <w:r w:rsidRPr="001C618E">
        <w:rPr>
          <w:rFonts w:cstheme="minorHAnsi"/>
          <w:sz w:val="20"/>
          <w:szCs w:val="20"/>
        </w:rPr>
        <w:t xml:space="preserve">Flaxman, S, Mishra, S, Gandy, A, et al. Estimating the effects of non-pharmaceutical interventions on COVID-19 in Europe. Nature 584, 257-261 (2020). </w:t>
      </w:r>
      <w:hyperlink r:id="rId20" w:history="1">
        <w:r w:rsidRPr="001C618E">
          <w:rPr>
            <w:rStyle w:val="Hyperlink"/>
            <w:rFonts w:cstheme="minorHAnsi"/>
            <w:sz w:val="20"/>
            <w:szCs w:val="20"/>
          </w:rPr>
          <w:t>https://doi.org/10.1038/s41586-020-2405-7</w:t>
        </w:r>
      </w:hyperlink>
      <w:r w:rsidRPr="001C618E">
        <w:rPr>
          <w:rFonts w:cstheme="minorHAnsi"/>
          <w:sz w:val="20"/>
          <w:szCs w:val="20"/>
        </w:rPr>
        <w:t>.</w:t>
      </w:r>
    </w:p>
    <w:p w14:paraId="52DE86C8" w14:textId="4343B1A6" w:rsidR="00957CA0" w:rsidRPr="001C618E" w:rsidRDefault="00D16579" w:rsidP="001C618E">
      <w:pPr>
        <w:pStyle w:val="ListParagraph"/>
        <w:numPr>
          <w:ilvl w:val="0"/>
          <w:numId w:val="3"/>
        </w:numPr>
        <w:spacing w:after="0" w:line="240" w:lineRule="auto"/>
        <w:rPr>
          <w:rFonts w:cstheme="minorHAnsi"/>
          <w:sz w:val="20"/>
          <w:szCs w:val="20"/>
        </w:rPr>
      </w:pPr>
      <w:r w:rsidRPr="001C618E">
        <w:rPr>
          <w:rFonts w:cstheme="minorHAnsi"/>
        </w:rPr>
        <w:t xml:space="preserve">Edelstein, M, Obi, C, Chand, M, et al. SARS-CoV2 infection in London, England: impact of lockdown on community point-prevalence, March-May 2020. medRxiv 20109017 [preprint]. 2020 May 25 [cited 2020 Nov 17. Available from </w:t>
      </w:r>
      <w:hyperlink r:id="rId21" w:history="1">
        <w:r w:rsidR="0001116D" w:rsidRPr="001C618E">
          <w:rPr>
            <w:rStyle w:val="Hyperlink"/>
            <w:rFonts w:cstheme="minorHAnsi"/>
          </w:rPr>
          <w:t>https://doi.org/10.1101/2020.04.27.20076000</w:t>
        </w:r>
      </w:hyperlink>
      <w:r w:rsidRPr="001C618E">
        <w:rPr>
          <w:rFonts w:cstheme="minorHAnsi"/>
        </w:rPr>
        <w:t>.</w:t>
      </w:r>
    </w:p>
    <w:p w14:paraId="70A3CA2A" w14:textId="15CA3286" w:rsidR="0001116D" w:rsidRPr="001C618E" w:rsidRDefault="0001116D" w:rsidP="001C618E">
      <w:pPr>
        <w:pStyle w:val="ListParagraph"/>
        <w:numPr>
          <w:ilvl w:val="0"/>
          <w:numId w:val="3"/>
        </w:numPr>
        <w:spacing w:after="0" w:line="240" w:lineRule="auto"/>
        <w:rPr>
          <w:rStyle w:val="Hyperlink"/>
          <w:rFonts w:cstheme="minorHAnsi"/>
          <w:color w:val="auto"/>
          <w:sz w:val="20"/>
          <w:szCs w:val="20"/>
          <w:u w:val="none"/>
        </w:rPr>
      </w:pPr>
      <w:r w:rsidRPr="001C618E">
        <w:rPr>
          <w:rFonts w:cstheme="minorHAnsi"/>
          <w:color w:val="222222"/>
          <w:sz w:val="20"/>
          <w:szCs w:val="20"/>
          <w:shd w:val="clear" w:color="auto" w:fill="FFFFFF"/>
        </w:rPr>
        <w:t xml:space="preserve">Bendavid, E, Oh, C, Bhattacharya, J, and Ioannidis, JP. </w:t>
      </w:r>
      <w:r w:rsidRPr="001C618E">
        <w:rPr>
          <w:rFonts w:cstheme="minorHAnsi"/>
          <w:color w:val="1C1D1E"/>
          <w:sz w:val="20"/>
          <w:szCs w:val="20"/>
        </w:rPr>
        <w:t xml:space="preserve">Assessing mandatory stay‐at‐home and business closure effects on the spread of COVID‐19. </w:t>
      </w:r>
      <w:r w:rsidRPr="001C618E">
        <w:rPr>
          <w:rFonts w:cstheme="minorHAnsi"/>
          <w:color w:val="222222"/>
          <w:sz w:val="20"/>
          <w:szCs w:val="20"/>
          <w:shd w:val="clear" w:color="auto" w:fill="FFFFFF"/>
        </w:rPr>
        <w:t xml:space="preserve">European Journal of Clinical Investigation. 2020. </w:t>
      </w:r>
      <w:hyperlink r:id="rId22" w:history="1">
        <w:r w:rsidRPr="001C618E">
          <w:rPr>
            <w:rStyle w:val="Hyperlink"/>
            <w:rFonts w:cstheme="minorHAnsi"/>
            <w:b/>
            <w:bCs/>
            <w:color w:val="005274"/>
            <w:sz w:val="20"/>
            <w:szCs w:val="20"/>
            <w:shd w:val="clear" w:color="auto" w:fill="FFFFFF"/>
          </w:rPr>
          <w:t>https://doi.org/10.1111/eci.13484</w:t>
        </w:r>
      </w:hyperlink>
    </w:p>
    <w:p w14:paraId="0900FD06" w14:textId="75CB6EED" w:rsidR="008C75DE" w:rsidRPr="001C618E" w:rsidRDefault="008C75DE" w:rsidP="001C618E">
      <w:pPr>
        <w:pStyle w:val="ListParagraph"/>
        <w:numPr>
          <w:ilvl w:val="0"/>
          <w:numId w:val="3"/>
        </w:numPr>
        <w:spacing w:after="0" w:line="240" w:lineRule="auto"/>
        <w:rPr>
          <w:rFonts w:cstheme="minorHAnsi"/>
          <w:sz w:val="20"/>
          <w:szCs w:val="20"/>
        </w:rPr>
      </w:pPr>
      <w:bookmarkStart w:id="11" w:name="_Hlk65500426"/>
      <w:r w:rsidRPr="001C618E">
        <w:rPr>
          <w:rFonts w:cstheme="minorHAnsi"/>
        </w:rPr>
        <w:t xml:space="preserve">Kissler, SM, Kishore, N, Prabhu, M et al. Reductions in commuting mobility correlate with geographic differences in SARS-CoV2 prevalence in New York City. Nature Communications 11, 4674 (2020). </w:t>
      </w:r>
      <w:hyperlink r:id="rId23" w:history="1">
        <w:r w:rsidRPr="001C618E">
          <w:rPr>
            <w:rStyle w:val="Hyperlink"/>
            <w:rFonts w:cstheme="minorHAnsi"/>
          </w:rPr>
          <w:t>https://doi.org/10.1038/s41467-020-18271-5</w:t>
        </w:r>
      </w:hyperlink>
      <w:r w:rsidRPr="001C618E">
        <w:rPr>
          <w:rFonts w:cstheme="minorHAnsi"/>
        </w:rPr>
        <w:t>.</w:t>
      </w:r>
      <w:bookmarkEnd w:id="11"/>
    </w:p>
    <w:p w14:paraId="186B6E8A" w14:textId="0552A5A2" w:rsidR="000460CF" w:rsidRPr="001C618E" w:rsidRDefault="000460CF" w:rsidP="001C618E">
      <w:pPr>
        <w:pStyle w:val="ListParagraph"/>
        <w:numPr>
          <w:ilvl w:val="0"/>
          <w:numId w:val="3"/>
        </w:numPr>
        <w:spacing w:after="0" w:line="240" w:lineRule="auto"/>
        <w:rPr>
          <w:rFonts w:cstheme="minorHAnsi"/>
          <w:sz w:val="20"/>
          <w:szCs w:val="20"/>
        </w:rPr>
      </w:pPr>
      <w:r w:rsidRPr="001C618E">
        <w:rPr>
          <w:rFonts w:cstheme="minorHAnsi"/>
          <w:color w:val="222222"/>
          <w:shd w:val="clear" w:color="auto" w:fill="FFFFFF"/>
        </w:rPr>
        <w:t>Bergman, N.K.; Fishman, R. Mobility Levels and Covid-19 Transmission Rates. </w:t>
      </w:r>
      <w:r w:rsidRPr="001C618E">
        <w:rPr>
          <w:rStyle w:val="html-italic"/>
          <w:rFonts w:cstheme="minorHAnsi"/>
          <w:i/>
          <w:iCs/>
          <w:color w:val="222222"/>
          <w:shd w:val="clear" w:color="auto" w:fill="FFFFFF"/>
        </w:rPr>
        <w:t>medRxiv</w:t>
      </w:r>
      <w:r w:rsidRPr="001C618E">
        <w:rPr>
          <w:rFonts w:cstheme="minorHAnsi"/>
          <w:color w:val="222222"/>
          <w:shd w:val="clear" w:color="auto" w:fill="FFFFFF"/>
        </w:rPr>
        <w:t> </w:t>
      </w:r>
      <w:r w:rsidRPr="001C618E">
        <w:rPr>
          <w:rFonts w:cstheme="minorHAnsi"/>
          <w:b/>
          <w:bCs/>
          <w:color w:val="222222"/>
          <w:shd w:val="clear" w:color="auto" w:fill="FFFFFF"/>
        </w:rPr>
        <w:t>2020</w:t>
      </w:r>
      <w:r w:rsidRPr="001C618E">
        <w:rPr>
          <w:rFonts w:cstheme="minorHAnsi"/>
          <w:color w:val="222222"/>
          <w:shd w:val="clear" w:color="auto" w:fill="FFFFFF"/>
        </w:rPr>
        <w:t>. Available online: </w:t>
      </w:r>
      <w:hyperlink r:id="rId24" w:tgtFrame="_blank" w:history="1">
        <w:r w:rsidRPr="001C618E">
          <w:rPr>
            <w:rStyle w:val="Hyperlink"/>
            <w:rFonts w:cstheme="minorHAnsi"/>
            <w:b/>
            <w:bCs/>
            <w:color w:val="3156A2"/>
            <w:shd w:val="clear" w:color="auto" w:fill="FFFFFF"/>
          </w:rPr>
          <w:t>https://www.medrxiv.org/content/10.1101/2020.05.06.20093039v2.full.pdf</w:t>
        </w:r>
      </w:hyperlink>
      <w:r w:rsidRPr="001C618E">
        <w:rPr>
          <w:rFonts w:cstheme="minorHAnsi"/>
          <w:color w:val="222222"/>
          <w:shd w:val="clear" w:color="auto" w:fill="FFFFFF"/>
        </w:rPr>
        <w:t> (accessed on 6 September 2020).</w:t>
      </w:r>
    </w:p>
    <w:p w14:paraId="4EA8DED0" w14:textId="7C5A236D" w:rsidR="003018C2" w:rsidRPr="001C618E" w:rsidRDefault="003018C2" w:rsidP="001C618E">
      <w:pPr>
        <w:pStyle w:val="ListParagraph"/>
        <w:numPr>
          <w:ilvl w:val="0"/>
          <w:numId w:val="3"/>
        </w:numPr>
        <w:spacing w:after="0" w:line="240" w:lineRule="auto"/>
        <w:rPr>
          <w:rFonts w:cstheme="minorHAnsi"/>
          <w:sz w:val="20"/>
          <w:szCs w:val="20"/>
        </w:rPr>
      </w:pPr>
      <w:r w:rsidRPr="001C618E">
        <w:rPr>
          <w:rFonts w:cstheme="minorHAnsi"/>
          <w:color w:val="222222"/>
          <w:sz w:val="20"/>
          <w:szCs w:val="20"/>
          <w:shd w:val="clear" w:color="auto" w:fill="FFFFFF"/>
        </w:rPr>
        <w:lastRenderedPageBreak/>
        <w:t>Gupta, S.; Nguyen, T.D.; Rojas, F.L.; Raman, S.; Lee, B.; Bento, A.; Simon, K.I.; Wing, C. Tracking Public and Private Response to the COVID-19 Epidemic: Evidence from State and Local Government Actions. </w:t>
      </w:r>
      <w:r w:rsidRPr="001C618E">
        <w:rPr>
          <w:rStyle w:val="html-italic"/>
          <w:rFonts w:cstheme="minorHAnsi"/>
          <w:i/>
          <w:iCs/>
          <w:color w:val="222222"/>
          <w:sz w:val="20"/>
          <w:szCs w:val="20"/>
          <w:shd w:val="clear" w:color="auto" w:fill="FFFFFF"/>
        </w:rPr>
        <w:t>Natl. Bur. Econ. Res. Work. Pap. No. 27027</w:t>
      </w:r>
      <w:r w:rsidRPr="001C618E">
        <w:rPr>
          <w:rFonts w:cstheme="minorHAnsi"/>
          <w:color w:val="222222"/>
          <w:sz w:val="20"/>
          <w:szCs w:val="20"/>
          <w:shd w:val="clear" w:color="auto" w:fill="FFFFFF"/>
        </w:rPr>
        <w:t> </w:t>
      </w:r>
      <w:r w:rsidRPr="001C618E">
        <w:rPr>
          <w:rFonts w:cstheme="minorHAnsi"/>
          <w:b/>
          <w:bCs/>
          <w:color w:val="222222"/>
          <w:sz w:val="20"/>
          <w:szCs w:val="20"/>
          <w:shd w:val="clear" w:color="auto" w:fill="FFFFFF"/>
        </w:rPr>
        <w:t>2020</w:t>
      </w:r>
      <w:r w:rsidRPr="001C618E">
        <w:rPr>
          <w:rFonts w:cstheme="minorHAnsi"/>
          <w:color w:val="222222"/>
          <w:sz w:val="20"/>
          <w:szCs w:val="20"/>
          <w:shd w:val="clear" w:color="auto" w:fill="FFFFFF"/>
        </w:rPr>
        <w:t>.</w:t>
      </w:r>
    </w:p>
    <w:p w14:paraId="290DFDBE" w14:textId="7DFBD220" w:rsidR="008749A9" w:rsidRPr="001C618E" w:rsidRDefault="008749A9" w:rsidP="001C618E">
      <w:pPr>
        <w:numPr>
          <w:ilvl w:val="0"/>
          <w:numId w:val="3"/>
        </w:numPr>
        <w:shd w:val="clear" w:color="auto" w:fill="FFFFFF"/>
        <w:spacing w:after="0" w:line="240" w:lineRule="auto"/>
        <w:rPr>
          <w:rFonts w:eastAsia="Times New Roman" w:cstheme="minorHAnsi"/>
          <w:color w:val="222222"/>
          <w:sz w:val="20"/>
          <w:szCs w:val="20"/>
          <w:lang w:eastAsia="en-CA"/>
        </w:rPr>
      </w:pPr>
      <w:r w:rsidRPr="008749A9">
        <w:rPr>
          <w:rFonts w:eastAsia="Times New Roman" w:cstheme="minorHAnsi"/>
          <w:color w:val="222222"/>
          <w:sz w:val="20"/>
          <w:szCs w:val="20"/>
          <w:lang w:eastAsia="en-CA"/>
        </w:rPr>
        <w:t>Tran, TH</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Sasikumar, S</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Hennessy, A</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O’Loughlin, A</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Morgan, L. Interpreting the effect of social restrictions on cases of COVID-19 using mobility data. </w:t>
      </w:r>
      <w:r w:rsidRPr="008749A9">
        <w:rPr>
          <w:rFonts w:eastAsia="Times New Roman" w:cstheme="minorHAnsi"/>
          <w:i/>
          <w:iCs/>
          <w:color w:val="222222"/>
          <w:sz w:val="20"/>
          <w:szCs w:val="20"/>
          <w:lang w:eastAsia="en-CA"/>
        </w:rPr>
        <w:t>Med</w:t>
      </w:r>
      <w:r w:rsidRPr="001C618E">
        <w:rPr>
          <w:rFonts w:eastAsia="Times New Roman" w:cstheme="minorHAnsi"/>
          <w:i/>
          <w:iCs/>
          <w:color w:val="222222"/>
          <w:sz w:val="20"/>
          <w:szCs w:val="20"/>
          <w:lang w:eastAsia="en-CA"/>
        </w:rPr>
        <w:t xml:space="preserve"> </w:t>
      </w:r>
      <w:r w:rsidRPr="008749A9">
        <w:rPr>
          <w:rFonts w:eastAsia="Times New Roman" w:cstheme="minorHAnsi"/>
          <w:i/>
          <w:iCs/>
          <w:color w:val="222222"/>
          <w:sz w:val="20"/>
          <w:szCs w:val="20"/>
          <w:lang w:eastAsia="en-CA"/>
        </w:rPr>
        <w:t>J. Aust.</w:t>
      </w:r>
      <w:r w:rsidRPr="008749A9">
        <w:rPr>
          <w:rFonts w:eastAsia="Times New Roman" w:cstheme="minorHAnsi"/>
          <w:color w:val="222222"/>
          <w:sz w:val="20"/>
          <w:szCs w:val="20"/>
          <w:lang w:eastAsia="en-CA"/>
        </w:rPr>
        <w:t> </w:t>
      </w:r>
      <w:r w:rsidRPr="008749A9">
        <w:rPr>
          <w:rFonts w:eastAsia="Times New Roman" w:cstheme="minorHAnsi"/>
          <w:b/>
          <w:bCs/>
          <w:color w:val="222222"/>
          <w:sz w:val="20"/>
          <w:szCs w:val="20"/>
          <w:lang w:eastAsia="en-CA"/>
        </w:rPr>
        <w:t>2020</w:t>
      </w:r>
      <w:r w:rsidRPr="008749A9">
        <w:rPr>
          <w:rFonts w:eastAsia="Times New Roman" w:cstheme="minorHAnsi"/>
          <w:color w:val="222222"/>
          <w:sz w:val="20"/>
          <w:szCs w:val="20"/>
          <w:lang w:eastAsia="en-CA"/>
        </w:rPr>
        <w:t>, </w:t>
      </w:r>
      <w:r w:rsidRPr="008749A9">
        <w:rPr>
          <w:rFonts w:eastAsia="Times New Roman" w:cstheme="minorHAnsi"/>
          <w:i/>
          <w:iCs/>
          <w:color w:val="222222"/>
          <w:sz w:val="20"/>
          <w:szCs w:val="20"/>
          <w:lang w:eastAsia="en-CA"/>
        </w:rPr>
        <w:t>1</w:t>
      </w:r>
      <w:r w:rsidRPr="008749A9">
        <w:rPr>
          <w:rFonts w:eastAsia="Times New Roman" w:cstheme="minorHAnsi"/>
          <w:color w:val="222222"/>
          <w:sz w:val="20"/>
          <w:szCs w:val="20"/>
          <w:lang w:eastAsia="en-CA"/>
        </w:rPr>
        <w:t>. Available online: </w:t>
      </w:r>
      <w:hyperlink r:id="rId25" w:tgtFrame="_blank" w:history="1">
        <w:r w:rsidRPr="008749A9">
          <w:rPr>
            <w:rFonts w:eastAsia="Times New Roman" w:cstheme="minorHAnsi"/>
            <w:b/>
            <w:bCs/>
            <w:color w:val="3156A2"/>
            <w:sz w:val="20"/>
            <w:szCs w:val="20"/>
            <w:u w:val="single"/>
            <w:lang w:eastAsia="en-CA"/>
          </w:rPr>
          <w:t>https://www.mja.com.au/system/files/2020-09/Tran%20mja20.00505%20-%2014%20September%202020.pdf</w:t>
        </w:r>
      </w:hyperlink>
      <w:r w:rsidRPr="008749A9">
        <w:rPr>
          <w:rFonts w:eastAsia="Times New Roman" w:cstheme="minorHAnsi"/>
          <w:color w:val="222222"/>
          <w:sz w:val="20"/>
          <w:szCs w:val="20"/>
          <w:lang w:eastAsia="en-CA"/>
        </w:rPr>
        <w:t> (accessed on 6 September 2020).</w:t>
      </w:r>
    </w:p>
    <w:p w14:paraId="40B90040" w14:textId="4546D697" w:rsidR="000179E4" w:rsidRPr="001C618E" w:rsidRDefault="000179E4" w:rsidP="001C618E">
      <w:pPr>
        <w:numPr>
          <w:ilvl w:val="0"/>
          <w:numId w:val="3"/>
        </w:numPr>
        <w:shd w:val="clear" w:color="auto" w:fill="FFFFFF"/>
        <w:spacing w:after="0" w:line="240" w:lineRule="auto"/>
        <w:rPr>
          <w:rStyle w:val="Hyperlink"/>
          <w:rFonts w:eastAsia="Times New Roman" w:cstheme="minorHAnsi"/>
          <w:color w:val="222222"/>
          <w:sz w:val="20"/>
          <w:szCs w:val="20"/>
          <w:u w:val="none"/>
          <w:lang w:eastAsia="en-CA"/>
        </w:rPr>
      </w:pPr>
      <w:r w:rsidRPr="001C618E">
        <w:rPr>
          <w:rFonts w:cstheme="minorHAnsi"/>
          <w:color w:val="303030"/>
          <w:sz w:val="20"/>
          <w:szCs w:val="20"/>
          <w:shd w:val="clear" w:color="auto" w:fill="FFFFFF"/>
        </w:rPr>
        <w:t>Wang, S., Liu, Y., &amp; Hu, T. (2020). Examining the Change of Human Mobility Adherent to Social Restriction Policies and Its Effect on COVID-19 Cases in Australia. </w:t>
      </w:r>
      <w:r w:rsidRPr="001C618E">
        <w:rPr>
          <w:rFonts w:cstheme="minorHAnsi"/>
          <w:i/>
          <w:iCs/>
          <w:color w:val="303030"/>
          <w:sz w:val="20"/>
          <w:szCs w:val="20"/>
          <w:shd w:val="clear" w:color="auto" w:fill="FFFFFF"/>
        </w:rPr>
        <w:t>International journal of environmental research and public health</w:t>
      </w:r>
      <w:r w:rsidRPr="001C618E">
        <w:rPr>
          <w:rFonts w:cstheme="minorHAnsi"/>
          <w:color w:val="303030"/>
          <w:sz w:val="20"/>
          <w:szCs w:val="20"/>
          <w:shd w:val="clear" w:color="auto" w:fill="FFFFFF"/>
        </w:rPr>
        <w:t>, </w:t>
      </w:r>
      <w:r w:rsidRPr="001C618E">
        <w:rPr>
          <w:rFonts w:cstheme="minorHAnsi"/>
          <w:i/>
          <w:iCs/>
          <w:color w:val="303030"/>
          <w:sz w:val="20"/>
          <w:szCs w:val="20"/>
          <w:shd w:val="clear" w:color="auto" w:fill="FFFFFF"/>
        </w:rPr>
        <w:t>17</w:t>
      </w:r>
      <w:r w:rsidRPr="001C618E">
        <w:rPr>
          <w:rFonts w:cstheme="minorHAnsi"/>
          <w:color w:val="303030"/>
          <w:sz w:val="20"/>
          <w:szCs w:val="20"/>
          <w:shd w:val="clear" w:color="auto" w:fill="FFFFFF"/>
        </w:rPr>
        <w:t xml:space="preserve">(21), 7930. </w:t>
      </w:r>
      <w:hyperlink r:id="rId26" w:history="1">
        <w:r w:rsidRPr="001C618E">
          <w:rPr>
            <w:rStyle w:val="Hyperlink"/>
            <w:rFonts w:cstheme="minorHAnsi"/>
            <w:sz w:val="20"/>
            <w:szCs w:val="20"/>
            <w:shd w:val="clear" w:color="auto" w:fill="FFFFFF"/>
          </w:rPr>
          <w:t>https://doi.org/10.3390/ijerph17217930</w:t>
        </w:r>
      </w:hyperlink>
    </w:p>
    <w:p w14:paraId="49A32909" w14:textId="431B13D6" w:rsidR="000179E4" w:rsidRPr="001C618E" w:rsidRDefault="000179E4" w:rsidP="001C618E">
      <w:pPr>
        <w:pStyle w:val="FootnoteText"/>
        <w:numPr>
          <w:ilvl w:val="0"/>
          <w:numId w:val="3"/>
        </w:numPr>
        <w:rPr>
          <w:rFonts w:cstheme="minorHAnsi"/>
          <w:lang w:val="en-CA"/>
        </w:rPr>
      </w:pPr>
      <w:r w:rsidRPr="001C618E">
        <w:rPr>
          <w:rFonts w:cstheme="minorHAnsi"/>
        </w:rPr>
        <w:t>Kass, NE. An ethics framework for public health. Am J Public Health. 2001; 91: 1780.</w:t>
      </w:r>
    </w:p>
    <w:p w14:paraId="00D4C459" w14:textId="5453CEE5" w:rsidR="000179E4" w:rsidRPr="001C618E" w:rsidRDefault="000179E4" w:rsidP="001C618E">
      <w:pPr>
        <w:pStyle w:val="FootnoteText"/>
        <w:numPr>
          <w:ilvl w:val="0"/>
          <w:numId w:val="3"/>
        </w:numPr>
        <w:rPr>
          <w:rFonts w:cstheme="minorHAnsi"/>
          <w:lang w:val="en-CA"/>
        </w:rPr>
      </w:pPr>
      <w:r w:rsidRPr="001C618E">
        <w:rPr>
          <w:rFonts w:cstheme="minorHAnsi"/>
          <w:lang w:val="en-CA"/>
        </w:rPr>
        <w:t>McAloon, C, Collins, A, Hunt, K, Barber, A, et al. Incubation period of COVID-19: a rapid systematic review and meta-analysis of observational research. BMJ Open. 2020; 10(8). Doi:10.1136/bmjopen-2020/039652.</w:t>
      </w:r>
    </w:p>
    <w:p w14:paraId="2E350E25" w14:textId="4D1A162E" w:rsidR="000179E4" w:rsidRPr="001C618E" w:rsidRDefault="000179E4" w:rsidP="001C618E">
      <w:pPr>
        <w:pStyle w:val="FootnoteText"/>
        <w:numPr>
          <w:ilvl w:val="0"/>
          <w:numId w:val="3"/>
        </w:numPr>
        <w:rPr>
          <w:rStyle w:val="Hyperlink"/>
          <w:rFonts w:cstheme="minorHAnsi"/>
          <w:color w:val="auto"/>
          <w:u w:val="none"/>
          <w:lang w:val="en-CA"/>
        </w:rPr>
      </w:pPr>
      <w:r w:rsidRPr="001C618E">
        <w:rPr>
          <w:rFonts w:cstheme="minorHAnsi"/>
          <w:color w:val="000000"/>
          <w:shd w:val="clear" w:color="auto" w:fill="FFFFFF"/>
        </w:rPr>
        <w:t xml:space="preserve">Google LLC Google COVID-19 Community Mobility Reports. [(accessed on January </w:t>
      </w:r>
      <w:proofErr w:type="gramStart"/>
      <w:r w:rsidRPr="001C618E">
        <w:rPr>
          <w:rFonts w:cstheme="minorHAnsi"/>
          <w:color w:val="000000"/>
          <w:shd w:val="clear" w:color="auto" w:fill="FFFFFF"/>
        </w:rPr>
        <w:t>4</w:t>
      </w:r>
      <w:proofErr w:type="gramEnd"/>
      <w:r w:rsidRPr="001C618E">
        <w:rPr>
          <w:rFonts w:cstheme="minorHAnsi"/>
          <w:color w:val="000000"/>
          <w:shd w:val="clear" w:color="auto" w:fill="FFFFFF"/>
        </w:rPr>
        <w:t xml:space="preserve"> 2020)]; Available online: </w:t>
      </w:r>
      <w:hyperlink r:id="rId27" w:tgtFrame="_blank" w:history="1">
        <w:r w:rsidRPr="001C618E">
          <w:rPr>
            <w:rStyle w:val="Hyperlink"/>
            <w:rFonts w:cstheme="minorHAnsi"/>
            <w:color w:val="642A8F"/>
            <w:shd w:val="clear" w:color="auto" w:fill="FFFFFF"/>
          </w:rPr>
          <w:t>https://www.google.com/covid19/mobility/</w:t>
        </w:r>
      </w:hyperlink>
    </w:p>
    <w:p w14:paraId="4D889580" w14:textId="4377573C" w:rsidR="001C618E" w:rsidRDefault="001C618E"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1C618E">
        <w:rPr>
          <w:rFonts w:asciiTheme="minorHAnsi" w:hAnsiTheme="minorHAnsi" w:cstheme="minorHAnsi"/>
          <w:color w:val="222222"/>
          <w:sz w:val="20"/>
          <w:szCs w:val="20"/>
        </w:rPr>
        <w:t xml:space="preserve">Thomas, H.; Angrist, N.; Cameron-Blake, E.; Hallas, L.; Kira, B.; Majumdar, S.; Petherick, A.; Phillips, T.; </w:t>
      </w:r>
      <w:proofErr w:type="spellStart"/>
      <w:r w:rsidRPr="001C618E">
        <w:rPr>
          <w:rFonts w:asciiTheme="minorHAnsi" w:hAnsiTheme="minorHAnsi" w:cstheme="minorHAnsi"/>
          <w:color w:val="222222"/>
          <w:sz w:val="20"/>
          <w:szCs w:val="20"/>
        </w:rPr>
        <w:t>Tatlow</w:t>
      </w:r>
      <w:proofErr w:type="spellEnd"/>
      <w:r w:rsidRPr="001C618E">
        <w:rPr>
          <w:rFonts w:asciiTheme="minorHAnsi" w:hAnsiTheme="minorHAnsi" w:cstheme="minorHAnsi"/>
          <w:color w:val="222222"/>
          <w:sz w:val="20"/>
          <w:szCs w:val="20"/>
        </w:rPr>
        <w:t>, H.; Webster, S. Oxford COVID-19 Government Response Tracker. Available online: </w:t>
      </w:r>
      <w:hyperlink r:id="rId28" w:tgtFrame="_blank" w:history="1">
        <w:r w:rsidRPr="001C618E">
          <w:rPr>
            <w:rStyle w:val="Hyperlink"/>
            <w:rFonts w:asciiTheme="minorHAnsi" w:hAnsiTheme="minorHAnsi" w:cstheme="minorHAnsi"/>
            <w:b/>
            <w:bCs/>
            <w:color w:val="3156A2"/>
            <w:sz w:val="20"/>
            <w:szCs w:val="20"/>
          </w:rPr>
          <w:t>https://www.bsg.ox.ac.uk/research/research-projects/coronavirus-government-response-tracker</w:t>
        </w:r>
      </w:hyperlink>
      <w:r w:rsidRPr="001C618E">
        <w:rPr>
          <w:rFonts w:asciiTheme="minorHAnsi" w:hAnsiTheme="minorHAnsi" w:cstheme="minorHAnsi"/>
          <w:color w:val="222222"/>
          <w:sz w:val="20"/>
          <w:szCs w:val="20"/>
        </w:rPr>
        <w:t xml:space="preserve"> (accessed on </w:t>
      </w:r>
      <w:r>
        <w:rPr>
          <w:rFonts w:asciiTheme="minorHAnsi" w:hAnsiTheme="minorHAnsi" w:cstheme="minorHAnsi"/>
          <w:color w:val="222222"/>
          <w:sz w:val="20"/>
          <w:szCs w:val="20"/>
        </w:rPr>
        <w:t>5 March</w:t>
      </w:r>
      <w:r w:rsidRPr="001C618E">
        <w:rPr>
          <w:rFonts w:asciiTheme="minorHAnsi" w:hAnsiTheme="minorHAnsi" w:cstheme="minorHAnsi"/>
          <w:color w:val="222222"/>
          <w:sz w:val="20"/>
          <w:szCs w:val="20"/>
        </w:rPr>
        <w:t xml:space="preserve"> 202</w:t>
      </w:r>
      <w:r>
        <w:rPr>
          <w:rFonts w:asciiTheme="minorHAnsi" w:hAnsiTheme="minorHAnsi" w:cstheme="minorHAnsi"/>
          <w:color w:val="222222"/>
          <w:sz w:val="20"/>
          <w:szCs w:val="20"/>
        </w:rPr>
        <w:t>1</w:t>
      </w:r>
      <w:r w:rsidRPr="001C618E">
        <w:rPr>
          <w:rFonts w:asciiTheme="minorHAnsi" w:hAnsiTheme="minorHAnsi" w:cstheme="minorHAnsi"/>
          <w:color w:val="222222"/>
          <w:sz w:val="20"/>
          <w:szCs w:val="20"/>
        </w:rPr>
        <w:t>).</w:t>
      </w:r>
    </w:p>
    <w:p w14:paraId="545A763B" w14:textId="2D76A2AE" w:rsidR="005D5C2D" w:rsidRPr="005D5C2D" w:rsidRDefault="005D5C2D"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5D5C2D">
        <w:rPr>
          <w:rFonts w:asciiTheme="minorHAnsi" w:hAnsiTheme="minorHAnsi" w:cstheme="minorHAnsi"/>
          <w:color w:val="212121"/>
          <w:sz w:val="20"/>
          <w:szCs w:val="20"/>
          <w:shd w:val="clear" w:color="auto" w:fill="FFFFFF"/>
        </w:rPr>
        <w:t>Santamaría L, Hortal J. COVID-19 effective reproduction number dropped during Spain's nationwide lockdown, then spiked at lower-incidence regions. Sci Total Environ. 2021 Jan 10;751:142257. doi: 10.1016/j.scitotenv.2020.142257. Epub 2020 Sep 9. PMID: 33181975; PMCID: PMC7480327.</w:t>
      </w:r>
    </w:p>
    <w:p w14:paraId="7CD1BB93" w14:textId="77777777" w:rsidR="001C618E" w:rsidRPr="000179E4" w:rsidRDefault="001C618E" w:rsidP="001C618E">
      <w:pPr>
        <w:pStyle w:val="FootnoteText"/>
        <w:rPr>
          <w:lang w:val="en-CA"/>
        </w:rPr>
      </w:pPr>
    </w:p>
    <w:p w14:paraId="4070EE76" w14:textId="77777777" w:rsidR="000E5B43" w:rsidRPr="000E5B43" w:rsidRDefault="000E5B43" w:rsidP="000E5B43">
      <w:pPr>
        <w:shd w:val="clear" w:color="auto" w:fill="FFFFFF"/>
        <w:spacing w:after="0" w:line="240" w:lineRule="auto"/>
        <w:ind w:left="360"/>
        <w:rPr>
          <w:rFonts w:cstheme="minorHAnsi"/>
          <w:color w:val="0000FF"/>
          <w:sz w:val="20"/>
          <w:szCs w:val="20"/>
          <w:u w:val="single"/>
        </w:rPr>
      </w:pPr>
    </w:p>
    <w:p w14:paraId="68BB3AF3" w14:textId="77777777" w:rsidR="00707F32" w:rsidRPr="00707F32" w:rsidRDefault="00707F32" w:rsidP="00707F32">
      <w:pPr>
        <w:spacing w:after="0" w:line="240" w:lineRule="auto"/>
        <w:ind w:left="360"/>
        <w:rPr>
          <w:color w:val="0000FF"/>
          <w:sz w:val="20"/>
          <w:szCs w:val="20"/>
          <w:u w:val="single"/>
        </w:rPr>
      </w:pPr>
    </w:p>
    <w:p w14:paraId="6242D1CD" w14:textId="6DAFA0AA" w:rsidR="00AC7449" w:rsidRPr="00C554AC" w:rsidRDefault="00AC7449" w:rsidP="00C554AC">
      <w:pPr>
        <w:pStyle w:val="ListParagraph"/>
        <w:numPr>
          <w:ilvl w:val="0"/>
          <w:numId w:val="3"/>
        </w:numPr>
        <w:shd w:val="clear" w:color="auto" w:fill="FFFFFF"/>
        <w:spacing w:line="276" w:lineRule="auto"/>
        <w:rPr>
          <w:rStyle w:val="Hyperlink"/>
          <w:rFonts w:eastAsia="Times New Roman" w:cstheme="minorHAnsi"/>
          <w:color w:val="222222"/>
          <w:lang w:eastAsia="en-CA"/>
        </w:rPr>
      </w:pPr>
      <w:r w:rsidRPr="00C554AC">
        <w:rPr>
          <w:rFonts w:cstheme="minorHAnsi"/>
          <w:color w:val="333333"/>
          <w:shd w:val="clear" w:color="auto" w:fill="FFFFFF"/>
        </w:rPr>
        <w:t>Maharaj, S., Kleczkowski, A. Controlling epidemic spread by social distancing: Do it well or not at all. </w:t>
      </w:r>
      <w:r w:rsidRPr="00C554AC">
        <w:rPr>
          <w:rFonts w:cstheme="minorHAnsi"/>
          <w:i/>
          <w:iCs/>
          <w:color w:val="333333"/>
          <w:shd w:val="clear" w:color="auto" w:fill="FFFFFF"/>
        </w:rPr>
        <w:t>BMC Public Health</w:t>
      </w:r>
      <w:r w:rsidRPr="00C554AC">
        <w:rPr>
          <w:rFonts w:cstheme="minorHAnsi"/>
          <w:color w:val="333333"/>
          <w:shd w:val="clear" w:color="auto" w:fill="FFFFFF"/>
        </w:rPr>
        <w:t> </w:t>
      </w:r>
      <w:r w:rsidRPr="00C554AC">
        <w:rPr>
          <w:rFonts w:cstheme="minorHAnsi"/>
          <w:b/>
          <w:bCs/>
          <w:color w:val="333333"/>
          <w:shd w:val="clear" w:color="auto" w:fill="FFFFFF"/>
        </w:rPr>
        <w:t>12, </w:t>
      </w:r>
      <w:r w:rsidRPr="00C554AC">
        <w:rPr>
          <w:rFonts w:cstheme="minorHAnsi"/>
          <w:color w:val="333333"/>
          <w:shd w:val="clear" w:color="auto" w:fill="FFFFFF"/>
        </w:rPr>
        <w:t xml:space="preserve">679 (2012). </w:t>
      </w:r>
      <w:hyperlink r:id="rId29" w:history="1">
        <w:r w:rsidRPr="00C554AC">
          <w:rPr>
            <w:rStyle w:val="Hyperlink"/>
            <w:rFonts w:cstheme="minorHAnsi"/>
            <w:shd w:val="clear" w:color="auto" w:fill="FFFFFF"/>
          </w:rPr>
          <w:t>https://doi.org/10.1186/1471-2458-12-679</w:t>
        </w:r>
      </w:hyperlink>
    </w:p>
    <w:p w14:paraId="43279F8B" w14:textId="2162564D" w:rsidR="00CA4B81" w:rsidRDefault="00CA4B81" w:rsidP="00C554AC">
      <w:pPr>
        <w:pStyle w:val="ListParagraph"/>
        <w:numPr>
          <w:ilvl w:val="0"/>
          <w:numId w:val="3"/>
        </w:numPr>
        <w:shd w:val="clear" w:color="auto" w:fill="FFFFFF"/>
        <w:spacing w:before="240" w:line="276" w:lineRule="auto"/>
      </w:pPr>
      <w:r>
        <w:t xml:space="preserve">Keep, KP, Bjornskov, C. Lockdown effects on SARS-CoV-2 transmission – the evidence from Northern Jutland. </w:t>
      </w:r>
    </w:p>
    <w:sectPr w:rsidR="00CA4B8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ristopher Dainton" w:date="2021-03-07T14:33:00Z" w:initials="CD">
    <w:p w14:paraId="7A9A5A77" w14:textId="2400F09C" w:rsidR="00117C7F" w:rsidRDefault="00117C7F" w:rsidP="00117C7F">
      <w:pPr>
        <w:pStyle w:val="CommentText"/>
        <w:numPr>
          <w:ilvl w:val="0"/>
          <w:numId w:val="6"/>
        </w:numPr>
      </w:pPr>
      <w:r>
        <w:rPr>
          <w:rStyle w:val="CommentReference"/>
        </w:rPr>
        <w:annotationRef/>
      </w:r>
      <w:r>
        <w:t xml:space="preserve"> This will need to be calculated again for the 5 PHUs.</w:t>
      </w:r>
    </w:p>
  </w:comment>
  <w:comment w:id="2" w:author="Christopher Dainton" w:date="2021-03-06T11:43:00Z" w:initials="CD">
    <w:p w14:paraId="6B5F526D" w14:textId="4EA34217" w:rsidR="00E73016" w:rsidRDefault="00E73016" w:rsidP="0082353B">
      <w:pPr>
        <w:pStyle w:val="CommentText"/>
        <w:numPr>
          <w:ilvl w:val="0"/>
          <w:numId w:val="6"/>
        </w:numPr>
      </w:pPr>
      <w:r>
        <w:rPr>
          <w:rStyle w:val="CommentReference"/>
        </w:rPr>
        <w:annotationRef/>
      </w:r>
      <w:r w:rsidR="0082353B">
        <w:t xml:space="preserve"> </w:t>
      </w:r>
      <w:r>
        <w:t>This figure needs to be re-created</w:t>
      </w:r>
      <w:r w:rsidR="00B10F8E">
        <w:t xml:space="preserve"> with one graph for the 7-day average cases for each PHU, each </w:t>
      </w:r>
      <w:r w:rsidR="00B97EAE">
        <w:t xml:space="preserve">shaded </w:t>
      </w:r>
      <w:r w:rsidR="00B10F8E">
        <w:t>with the colour coded lockdown restrictions</w:t>
      </w:r>
      <w:r>
        <w:t xml:space="preserve">. </w:t>
      </w:r>
      <w:r w:rsidR="0094559F">
        <w:t>Timeline for all graphs should be extended to end of March.</w:t>
      </w:r>
    </w:p>
  </w:comment>
  <w:comment w:id="4" w:author="Christopher Dainton" w:date="2021-02-23T16:14:00Z" w:initials="CD">
    <w:p w14:paraId="03DD90B8" w14:textId="2B15DE06" w:rsidR="000D53DB" w:rsidRDefault="000D53DB" w:rsidP="00446768">
      <w:pPr>
        <w:pStyle w:val="CommentText"/>
        <w:numPr>
          <w:ilvl w:val="0"/>
          <w:numId w:val="6"/>
        </w:numPr>
      </w:pPr>
      <w:r>
        <w:rPr>
          <w:rStyle w:val="CommentReference"/>
        </w:rPr>
        <w:annotationRef/>
      </w:r>
      <w:r w:rsidR="00446768">
        <w:t xml:space="preserve"> Can you clarify if this was done</w:t>
      </w:r>
      <w:r>
        <w:t>?</w:t>
      </w:r>
    </w:p>
  </w:comment>
  <w:comment w:id="5" w:author="Christopher Dainton" w:date="2021-02-25T17:29:00Z" w:initials="CD">
    <w:p w14:paraId="22B79201" w14:textId="77777777" w:rsidR="008A5A38" w:rsidRDefault="005D0AEF" w:rsidP="004F5011">
      <w:pPr>
        <w:pStyle w:val="CommentText"/>
        <w:numPr>
          <w:ilvl w:val="0"/>
          <w:numId w:val="6"/>
        </w:numPr>
      </w:pPr>
      <w:r>
        <w:rPr>
          <w:rStyle w:val="CommentReference"/>
        </w:rPr>
        <w:annotationRef/>
      </w:r>
      <w:r w:rsidR="004F5011">
        <w:t xml:space="preserve"> There should be 5 graphs, one for each public health unit. Please c</w:t>
      </w:r>
      <w:r w:rsidR="00DD4D98">
        <w:t xml:space="preserve">hange colour coding to match </w:t>
      </w:r>
      <w:r w:rsidR="004F5011">
        <w:t>dates in the table</w:t>
      </w:r>
      <w:r w:rsidR="00DD4D98">
        <w:t>. Fixed breakpoints should reflect chang</w:t>
      </w:r>
      <w:r w:rsidR="004F5011">
        <w:t>es in public health restrictions in the table</w:t>
      </w:r>
      <w:r w:rsidR="00DD4D98">
        <w:t xml:space="preserve">. </w:t>
      </w:r>
    </w:p>
    <w:p w14:paraId="054075E6" w14:textId="0EA4E6F5" w:rsidR="00C800BD" w:rsidRDefault="00C800BD" w:rsidP="004F5011">
      <w:pPr>
        <w:pStyle w:val="CommentText"/>
        <w:numPr>
          <w:ilvl w:val="0"/>
          <w:numId w:val="6"/>
        </w:numPr>
      </w:pPr>
      <w:r>
        <w:t xml:space="preserve"> </w:t>
      </w:r>
      <w:r>
        <w:t xml:space="preserve">Please present global mobility for 5 PHUs </w:t>
      </w:r>
      <w:r>
        <w:t>on the same chart</w:t>
      </w:r>
      <w:r>
        <w:t>.</w:t>
      </w:r>
      <w:r w:rsidR="009339FA">
        <w:t xml:space="preserve"> Global mobility should be</w:t>
      </w:r>
      <w:r w:rsidR="009339FA">
        <w:t xml:space="preserve"> a 7-day moving average for clarity and to smooth the trend lines.</w:t>
      </w:r>
    </w:p>
  </w:comment>
  <w:comment w:id="6" w:author="Christopher Dainton" w:date="2021-03-05T15:51:00Z" w:initials="CD">
    <w:p w14:paraId="17A3A7B4" w14:textId="77777777" w:rsidR="00112E16" w:rsidRDefault="00112E16" w:rsidP="004F5011">
      <w:pPr>
        <w:pStyle w:val="CommentText"/>
        <w:numPr>
          <w:ilvl w:val="0"/>
          <w:numId w:val="6"/>
        </w:numPr>
      </w:pPr>
      <w:r>
        <w:rPr>
          <w:rStyle w:val="CommentReference"/>
        </w:rPr>
        <w:annotationRef/>
      </w:r>
      <w:r w:rsidR="004F5011">
        <w:t xml:space="preserve"> Can you confirm that there should not be more </w:t>
      </w:r>
      <w:r>
        <w:t>breakpoints</w:t>
      </w:r>
      <w:r w:rsidR="004F5011">
        <w:t>/slope changes</w:t>
      </w:r>
      <w:r>
        <w:t xml:space="preserve"> in here?</w:t>
      </w:r>
    </w:p>
    <w:p w14:paraId="16DFEC35" w14:textId="1E8B1AD1" w:rsidR="00FE4E98" w:rsidRDefault="00FE4E98" w:rsidP="004F5011">
      <w:pPr>
        <w:pStyle w:val="CommentText"/>
        <w:numPr>
          <w:ilvl w:val="0"/>
          <w:numId w:val="6"/>
        </w:numPr>
      </w:pPr>
      <w:r>
        <w:t xml:space="preserve"> Can you confirm that increases and decreases in Rt were significant at the breakpoints?</w:t>
      </w:r>
    </w:p>
  </w:comment>
  <w:comment w:id="7" w:author="Christopher Dainton" w:date="2021-03-07T14:19:00Z" w:initials="CD">
    <w:p w14:paraId="555135FC" w14:textId="5F3CD206" w:rsidR="00713B32" w:rsidRDefault="00713B32" w:rsidP="00713B32">
      <w:pPr>
        <w:pStyle w:val="CommentText"/>
        <w:numPr>
          <w:ilvl w:val="0"/>
          <w:numId w:val="6"/>
        </w:numPr>
      </w:pPr>
      <w:r>
        <w:rPr>
          <w:rStyle w:val="CommentReference"/>
        </w:rPr>
        <w:annotationRef/>
      </w:r>
      <w:r>
        <w:t xml:space="preserve"> There should be 5 graphs, one for each PHU, with colour coding to match dates in the table.</w:t>
      </w:r>
    </w:p>
  </w:comment>
  <w:comment w:id="8" w:author="Christopher Dainton" w:date="2021-03-07T14:22:00Z" w:initials="CD">
    <w:p w14:paraId="7F7E6A6A" w14:textId="44A977A3" w:rsidR="00CE01E3" w:rsidRDefault="00CE01E3" w:rsidP="00CE01E3">
      <w:pPr>
        <w:pStyle w:val="CommentText"/>
        <w:numPr>
          <w:ilvl w:val="0"/>
          <w:numId w:val="6"/>
        </w:numPr>
      </w:pPr>
      <w:r>
        <w:rPr>
          <w:rStyle w:val="CommentReference"/>
        </w:rPr>
        <w:annotationRef/>
      </w:r>
      <w:r>
        <w:t xml:space="preserve"> Can this analysis be performed for changes between the different colours?</w:t>
      </w:r>
    </w:p>
  </w:comment>
  <w:comment w:id="9" w:author="Christopher Dainton" w:date="2021-02-27T18:49:00Z" w:initials="CD">
    <w:p w14:paraId="0EC7AFE7" w14:textId="151FE5AD" w:rsidR="00FF0B16" w:rsidRDefault="00FF0B16" w:rsidP="00555A02">
      <w:pPr>
        <w:pStyle w:val="CommentText"/>
        <w:numPr>
          <w:ilvl w:val="0"/>
          <w:numId w:val="6"/>
        </w:numPr>
      </w:pPr>
      <w:r>
        <w:rPr>
          <w:rStyle w:val="CommentReference"/>
        </w:rPr>
        <w:annotationRef/>
      </w:r>
      <w:r w:rsidR="00555A02">
        <w:t xml:space="preserve"> This analysis will need to re-done for the five PHUs. </w:t>
      </w:r>
      <w:r>
        <w:t>Regarding interpretation here, would the range here be between 0 and 1/-1? I’m having trouble describing the magnitude of the association – 0.02 would be quite a small correlation if the scale is 0 to 1.</w:t>
      </w:r>
    </w:p>
  </w:comment>
  <w:comment w:id="10" w:author="Christopher Dainton" w:date="2021-03-07T14:26:00Z" w:initials="CD">
    <w:p w14:paraId="03BACA22" w14:textId="5A13F0DF" w:rsidR="00555A02" w:rsidRDefault="00555A02" w:rsidP="00555A02">
      <w:pPr>
        <w:pStyle w:val="CommentText"/>
        <w:numPr>
          <w:ilvl w:val="0"/>
          <w:numId w:val="6"/>
        </w:numPr>
      </w:pPr>
      <w:r>
        <w:rPr>
          <w:rStyle w:val="CommentReference"/>
        </w:rPr>
        <w:annotationRef/>
      </w:r>
      <w:r>
        <w:t xml:space="preserve"> Please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9A5A77" w15:done="0"/>
  <w15:commentEx w15:paraId="6B5F526D" w15:done="0"/>
  <w15:commentEx w15:paraId="03DD90B8" w15:done="0"/>
  <w15:commentEx w15:paraId="054075E6" w15:done="0"/>
  <w15:commentEx w15:paraId="16DFEC35" w15:done="0"/>
  <w15:commentEx w15:paraId="555135FC" w15:done="0"/>
  <w15:commentEx w15:paraId="7F7E6A6A" w15:done="0"/>
  <w15:commentEx w15:paraId="0EC7AFE7" w15:done="0"/>
  <w15:commentEx w15:paraId="03BACA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F62C9" w16cex:dateUtc="2021-03-07T19:33:00Z"/>
  <w16cex:commentExtensible w16cex:durableId="23EDE974" w16cex:dateUtc="2021-03-06T16:43:00Z"/>
  <w16cex:commentExtensible w16cex:durableId="23DFA87E" w16cex:dateUtc="2021-02-23T21:14:00Z"/>
  <w16cex:commentExtensible w16cex:durableId="23E25CF3" w16cex:dateUtc="2021-02-25T22:29:00Z"/>
  <w16cex:commentExtensible w16cex:durableId="23ECD1FF" w16cex:dateUtc="2021-03-05T20:51:00Z"/>
  <w16cex:commentExtensible w16cex:durableId="23EF5F64" w16cex:dateUtc="2021-03-07T19:19:00Z"/>
  <w16cex:commentExtensible w16cex:durableId="23EF6023" w16cex:dateUtc="2021-03-07T19:22:00Z"/>
  <w16cex:commentExtensible w16cex:durableId="23E512A9" w16cex:dateUtc="2021-02-27T23:49:00Z"/>
  <w16cex:commentExtensible w16cex:durableId="23EF612E" w16cex:dateUtc="2021-03-07T1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9A5A77" w16cid:durableId="23EF62C9"/>
  <w16cid:commentId w16cid:paraId="6B5F526D" w16cid:durableId="23EDE974"/>
  <w16cid:commentId w16cid:paraId="03DD90B8" w16cid:durableId="23DFA87E"/>
  <w16cid:commentId w16cid:paraId="054075E6" w16cid:durableId="23E25CF3"/>
  <w16cid:commentId w16cid:paraId="16DFEC35" w16cid:durableId="23ECD1FF"/>
  <w16cid:commentId w16cid:paraId="555135FC" w16cid:durableId="23EF5F64"/>
  <w16cid:commentId w16cid:paraId="7F7E6A6A" w16cid:durableId="23EF6023"/>
  <w16cid:commentId w16cid:paraId="0EC7AFE7" w16cid:durableId="23E512A9"/>
  <w16cid:commentId w16cid:paraId="03BACA22" w16cid:durableId="23EF61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0CBEA" w14:textId="77777777" w:rsidR="00856C71" w:rsidRDefault="00856C71" w:rsidP="00C22599">
      <w:pPr>
        <w:spacing w:after="0" w:line="240" w:lineRule="auto"/>
      </w:pPr>
      <w:r>
        <w:separator/>
      </w:r>
    </w:p>
  </w:endnote>
  <w:endnote w:type="continuationSeparator" w:id="0">
    <w:p w14:paraId="66104E96" w14:textId="77777777" w:rsidR="00856C71" w:rsidRDefault="00856C71" w:rsidP="00C2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3114A" w14:textId="77777777" w:rsidR="00856C71" w:rsidRDefault="00856C71" w:rsidP="00C22599">
      <w:pPr>
        <w:spacing w:after="0" w:line="240" w:lineRule="auto"/>
      </w:pPr>
      <w:r>
        <w:separator/>
      </w:r>
    </w:p>
  </w:footnote>
  <w:footnote w:type="continuationSeparator" w:id="0">
    <w:p w14:paraId="406664E1" w14:textId="77777777" w:rsidR="00856C71" w:rsidRDefault="00856C71" w:rsidP="00C22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5662"/>
    <w:multiLevelType w:val="multilevel"/>
    <w:tmpl w:val="4C22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66898"/>
    <w:multiLevelType w:val="hybridMultilevel"/>
    <w:tmpl w:val="63CE37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331370"/>
    <w:multiLevelType w:val="hybridMultilevel"/>
    <w:tmpl w:val="04768A28"/>
    <w:lvl w:ilvl="0" w:tplc="489633D0">
      <w:start w:val="1"/>
      <w:numFmt w:val="decimal"/>
      <w:lvlText w:val="%1."/>
      <w:lvlJc w:val="left"/>
      <w:pPr>
        <w:ind w:left="720" w:hanging="360"/>
      </w:pPr>
      <w:rPr>
        <w:rFonts w:hint="default"/>
        <w:color w:val="222222"/>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1B7488D"/>
    <w:multiLevelType w:val="hybridMultilevel"/>
    <w:tmpl w:val="037C2D18"/>
    <w:lvl w:ilvl="0" w:tplc="36D4F2BE">
      <w:start w:val="1"/>
      <w:numFmt w:val="decimal"/>
      <w:lvlText w:val="%1."/>
      <w:lvlJc w:val="left"/>
      <w:pPr>
        <w:ind w:left="720" w:hanging="360"/>
      </w:pPr>
      <w:rPr>
        <w:rFonts w:eastAsiaTheme="minorHAnsi"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AEC12A7"/>
    <w:multiLevelType w:val="multilevel"/>
    <w:tmpl w:val="79DE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Dainton">
    <w15:presenceInfo w15:providerId="Windows Live" w15:userId="5379d02aa22dc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80"/>
    <w:rsid w:val="0001116D"/>
    <w:rsid w:val="000179E4"/>
    <w:rsid w:val="000200AB"/>
    <w:rsid w:val="0003468E"/>
    <w:rsid w:val="000460CF"/>
    <w:rsid w:val="00063090"/>
    <w:rsid w:val="000714DB"/>
    <w:rsid w:val="00090B15"/>
    <w:rsid w:val="00092C9E"/>
    <w:rsid w:val="000964A3"/>
    <w:rsid w:val="000A0565"/>
    <w:rsid w:val="000B2C21"/>
    <w:rsid w:val="000D1752"/>
    <w:rsid w:val="000D2571"/>
    <w:rsid w:val="000D25DE"/>
    <w:rsid w:val="000D53DB"/>
    <w:rsid w:val="000D6A34"/>
    <w:rsid w:val="000E5B43"/>
    <w:rsid w:val="000F122C"/>
    <w:rsid w:val="000F504B"/>
    <w:rsid w:val="00112E16"/>
    <w:rsid w:val="00117C7F"/>
    <w:rsid w:val="00134BA7"/>
    <w:rsid w:val="00141378"/>
    <w:rsid w:val="00161581"/>
    <w:rsid w:val="001803EF"/>
    <w:rsid w:val="00184D7A"/>
    <w:rsid w:val="001856B2"/>
    <w:rsid w:val="001C618E"/>
    <w:rsid w:val="001C7841"/>
    <w:rsid w:val="002127EC"/>
    <w:rsid w:val="00215389"/>
    <w:rsid w:val="00222A24"/>
    <w:rsid w:val="00236A39"/>
    <w:rsid w:val="00261FBC"/>
    <w:rsid w:val="00266FF3"/>
    <w:rsid w:val="002A347B"/>
    <w:rsid w:val="002A7064"/>
    <w:rsid w:val="002C04CB"/>
    <w:rsid w:val="002C356B"/>
    <w:rsid w:val="002D0BD4"/>
    <w:rsid w:val="002D1A79"/>
    <w:rsid w:val="002E1281"/>
    <w:rsid w:val="003018C2"/>
    <w:rsid w:val="00336FB9"/>
    <w:rsid w:val="00355D5A"/>
    <w:rsid w:val="00374693"/>
    <w:rsid w:val="003A172E"/>
    <w:rsid w:val="003C4372"/>
    <w:rsid w:val="003F44BA"/>
    <w:rsid w:val="0040360B"/>
    <w:rsid w:val="00405BA9"/>
    <w:rsid w:val="0043024F"/>
    <w:rsid w:val="00442C73"/>
    <w:rsid w:val="00446768"/>
    <w:rsid w:val="00481372"/>
    <w:rsid w:val="004A00C7"/>
    <w:rsid w:val="004F5011"/>
    <w:rsid w:val="00506B9F"/>
    <w:rsid w:val="00545AB0"/>
    <w:rsid w:val="0055304B"/>
    <w:rsid w:val="00555A02"/>
    <w:rsid w:val="00555A27"/>
    <w:rsid w:val="005944E0"/>
    <w:rsid w:val="005946DC"/>
    <w:rsid w:val="0059695A"/>
    <w:rsid w:val="00597AB4"/>
    <w:rsid w:val="005A0CFB"/>
    <w:rsid w:val="005D0AEF"/>
    <w:rsid w:val="005D5C2D"/>
    <w:rsid w:val="00600022"/>
    <w:rsid w:val="00606B37"/>
    <w:rsid w:val="006072AE"/>
    <w:rsid w:val="0061284F"/>
    <w:rsid w:val="00617A9D"/>
    <w:rsid w:val="00625B4A"/>
    <w:rsid w:val="006466B8"/>
    <w:rsid w:val="00653395"/>
    <w:rsid w:val="0065726B"/>
    <w:rsid w:val="00681A6E"/>
    <w:rsid w:val="00687525"/>
    <w:rsid w:val="00695844"/>
    <w:rsid w:val="006A1D1D"/>
    <w:rsid w:val="006A4204"/>
    <w:rsid w:val="006C2FC6"/>
    <w:rsid w:val="007021E0"/>
    <w:rsid w:val="00707F32"/>
    <w:rsid w:val="00711611"/>
    <w:rsid w:val="00712C8C"/>
    <w:rsid w:val="00713B32"/>
    <w:rsid w:val="00714AFE"/>
    <w:rsid w:val="00714C14"/>
    <w:rsid w:val="00733ABC"/>
    <w:rsid w:val="00770519"/>
    <w:rsid w:val="007747B4"/>
    <w:rsid w:val="007803A3"/>
    <w:rsid w:val="00785B97"/>
    <w:rsid w:val="007919BA"/>
    <w:rsid w:val="00791ECA"/>
    <w:rsid w:val="007B364A"/>
    <w:rsid w:val="007B620F"/>
    <w:rsid w:val="007C4C78"/>
    <w:rsid w:val="007C63A9"/>
    <w:rsid w:val="007D1272"/>
    <w:rsid w:val="007D2C2C"/>
    <w:rsid w:val="007D7FDD"/>
    <w:rsid w:val="007F1ABE"/>
    <w:rsid w:val="00804D21"/>
    <w:rsid w:val="008068DD"/>
    <w:rsid w:val="0082026B"/>
    <w:rsid w:val="0082353B"/>
    <w:rsid w:val="0082459F"/>
    <w:rsid w:val="00827C51"/>
    <w:rsid w:val="008313CF"/>
    <w:rsid w:val="00856C71"/>
    <w:rsid w:val="00857A2E"/>
    <w:rsid w:val="008671F8"/>
    <w:rsid w:val="008749A9"/>
    <w:rsid w:val="0088358E"/>
    <w:rsid w:val="00893578"/>
    <w:rsid w:val="008936C9"/>
    <w:rsid w:val="008959DD"/>
    <w:rsid w:val="008A09A6"/>
    <w:rsid w:val="008A5A38"/>
    <w:rsid w:val="008B3AFD"/>
    <w:rsid w:val="008B46D2"/>
    <w:rsid w:val="008B47FA"/>
    <w:rsid w:val="008B6E10"/>
    <w:rsid w:val="008C4E32"/>
    <w:rsid w:val="008C75DE"/>
    <w:rsid w:val="008D6916"/>
    <w:rsid w:val="0091032D"/>
    <w:rsid w:val="0092768F"/>
    <w:rsid w:val="009314BF"/>
    <w:rsid w:val="009339FA"/>
    <w:rsid w:val="0094559F"/>
    <w:rsid w:val="00945DB6"/>
    <w:rsid w:val="009462BE"/>
    <w:rsid w:val="00957CA0"/>
    <w:rsid w:val="00962B70"/>
    <w:rsid w:val="00982FF8"/>
    <w:rsid w:val="00987A82"/>
    <w:rsid w:val="0099462C"/>
    <w:rsid w:val="009A05AD"/>
    <w:rsid w:val="009C197A"/>
    <w:rsid w:val="00A53039"/>
    <w:rsid w:val="00A534BC"/>
    <w:rsid w:val="00A96183"/>
    <w:rsid w:val="00AB73D4"/>
    <w:rsid w:val="00AC2382"/>
    <w:rsid w:val="00AC7449"/>
    <w:rsid w:val="00AE6280"/>
    <w:rsid w:val="00AF2B13"/>
    <w:rsid w:val="00AF5453"/>
    <w:rsid w:val="00B10F8E"/>
    <w:rsid w:val="00B171FA"/>
    <w:rsid w:val="00B315CA"/>
    <w:rsid w:val="00B51072"/>
    <w:rsid w:val="00B67451"/>
    <w:rsid w:val="00B826F9"/>
    <w:rsid w:val="00B97EAE"/>
    <w:rsid w:val="00BB2212"/>
    <w:rsid w:val="00BD3C9B"/>
    <w:rsid w:val="00BD5F41"/>
    <w:rsid w:val="00C07D23"/>
    <w:rsid w:val="00C12437"/>
    <w:rsid w:val="00C22599"/>
    <w:rsid w:val="00C25DD0"/>
    <w:rsid w:val="00C412AD"/>
    <w:rsid w:val="00C554AC"/>
    <w:rsid w:val="00C74829"/>
    <w:rsid w:val="00C800BD"/>
    <w:rsid w:val="00C83EB4"/>
    <w:rsid w:val="00CA4B81"/>
    <w:rsid w:val="00CC7A73"/>
    <w:rsid w:val="00CE01E3"/>
    <w:rsid w:val="00CF6BA7"/>
    <w:rsid w:val="00D03CED"/>
    <w:rsid w:val="00D16579"/>
    <w:rsid w:val="00D165A6"/>
    <w:rsid w:val="00D23F13"/>
    <w:rsid w:val="00D25A04"/>
    <w:rsid w:val="00D558FF"/>
    <w:rsid w:val="00D63E4B"/>
    <w:rsid w:val="00D65240"/>
    <w:rsid w:val="00D83604"/>
    <w:rsid w:val="00DD4D98"/>
    <w:rsid w:val="00DE694A"/>
    <w:rsid w:val="00DF5E05"/>
    <w:rsid w:val="00E00494"/>
    <w:rsid w:val="00E03985"/>
    <w:rsid w:val="00E12E7E"/>
    <w:rsid w:val="00E34109"/>
    <w:rsid w:val="00E4018E"/>
    <w:rsid w:val="00E41AF0"/>
    <w:rsid w:val="00E44DDD"/>
    <w:rsid w:val="00E62133"/>
    <w:rsid w:val="00E73016"/>
    <w:rsid w:val="00E85EB0"/>
    <w:rsid w:val="00E93DF5"/>
    <w:rsid w:val="00E94341"/>
    <w:rsid w:val="00E9704A"/>
    <w:rsid w:val="00EB7C69"/>
    <w:rsid w:val="00EC269A"/>
    <w:rsid w:val="00ED1DFD"/>
    <w:rsid w:val="00EE12C3"/>
    <w:rsid w:val="00EF2629"/>
    <w:rsid w:val="00F034A6"/>
    <w:rsid w:val="00F176FA"/>
    <w:rsid w:val="00F21177"/>
    <w:rsid w:val="00F24475"/>
    <w:rsid w:val="00F45648"/>
    <w:rsid w:val="00F70E06"/>
    <w:rsid w:val="00F847DA"/>
    <w:rsid w:val="00F85917"/>
    <w:rsid w:val="00F93B3D"/>
    <w:rsid w:val="00FC14A6"/>
    <w:rsid w:val="00FD1B39"/>
    <w:rsid w:val="00FE4E98"/>
    <w:rsid w:val="00FE719D"/>
    <w:rsid w:val="00FF0B16"/>
    <w:rsid w:val="00FF78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A1D9"/>
  <w15:chartTrackingRefBased/>
  <w15:docId w15:val="{808405CE-0FD5-4D5F-89CC-5BD06C40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C4372"/>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372"/>
    <w:rPr>
      <w:color w:val="0000FF"/>
      <w:u w:val="single"/>
    </w:rPr>
  </w:style>
  <w:style w:type="paragraph" w:customStyle="1" w:styleId="p">
    <w:name w:val="p"/>
    <w:basedOn w:val="Normal"/>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unhideWhenUsed/>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i">
    <w:name w:val="mi"/>
    <w:basedOn w:val="DefaultParagraphFont"/>
    <w:rsid w:val="003C4372"/>
  </w:style>
  <w:style w:type="character" w:customStyle="1" w:styleId="mo">
    <w:name w:val="mo"/>
    <w:basedOn w:val="DefaultParagraphFont"/>
    <w:rsid w:val="003C4372"/>
  </w:style>
  <w:style w:type="character" w:customStyle="1" w:styleId="mn">
    <w:name w:val="mn"/>
    <w:basedOn w:val="DefaultParagraphFont"/>
    <w:rsid w:val="003C4372"/>
  </w:style>
  <w:style w:type="character" w:customStyle="1" w:styleId="Heading3Char">
    <w:name w:val="Heading 3 Char"/>
    <w:basedOn w:val="DefaultParagraphFont"/>
    <w:link w:val="Heading3"/>
    <w:uiPriority w:val="9"/>
    <w:rsid w:val="003C4372"/>
    <w:rPr>
      <w:rFonts w:ascii="Times New Roman" w:eastAsia="Times New Roman" w:hAnsi="Times New Roman" w:cs="Times New Roman"/>
      <w:b/>
      <w:bCs/>
      <w:sz w:val="27"/>
      <w:szCs w:val="27"/>
      <w:lang w:eastAsia="en-CA"/>
    </w:rPr>
  </w:style>
  <w:style w:type="character" w:styleId="Emphasis">
    <w:name w:val="Emphasis"/>
    <w:basedOn w:val="DefaultParagraphFont"/>
    <w:uiPriority w:val="20"/>
    <w:qFormat/>
    <w:rsid w:val="003C4372"/>
    <w:rPr>
      <w:i/>
      <w:iCs/>
    </w:rPr>
  </w:style>
  <w:style w:type="paragraph" w:styleId="BalloonText">
    <w:name w:val="Balloon Text"/>
    <w:basedOn w:val="Normal"/>
    <w:link w:val="BalloonTextChar"/>
    <w:uiPriority w:val="99"/>
    <w:semiHidden/>
    <w:unhideWhenUsed/>
    <w:rsid w:val="00E621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133"/>
    <w:rPr>
      <w:rFonts w:ascii="Segoe UI" w:hAnsi="Segoe UI" w:cs="Segoe UI"/>
      <w:sz w:val="18"/>
      <w:szCs w:val="18"/>
    </w:rPr>
  </w:style>
  <w:style w:type="paragraph" w:styleId="ListParagraph">
    <w:name w:val="List Paragraph"/>
    <w:basedOn w:val="Normal"/>
    <w:uiPriority w:val="34"/>
    <w:qFormat/>
    <w:rsid w:val="00D65240"/>
    <w:pPr>
      <w:ind w:left="720"/>
      <w:contextualSpacing/>
    </w:pPr>
  </w:style>
  <w:style w:type="character" w:styleId="UnresolvedMention">
    <w:name w:val="Unresolved Mention"/>
    <w:basedOn w:val="DefaultParagraphFont"/>
    <w:uiPriority w:val="99"/>
    <w:semiHidden/>
    <w:unhideWhenUsed/>
    <w:rsid w:val="00711611"/>
    <w:rPr>
      <w:color w:val="605E5C"/>
      <w:shd w:val="clear" w:color="auto" w:fill="E1DFDD"/>
    </w:rPr>
  </w:style>
  <w:style w:type="paragraph" w:customStyle="1" w:styleId="m-623085728460024974msolistparagraph">
    <w:name w:val="m_-623085728460024974msolistparagraph"/>
    <w:basedOn w:val="Normal"/>
    <w:rsid w:val="008B47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44DDD"/>
    <w:rPr>
      <w:color w:val="954F72" w:themeColor="followedHyperlink"/>
      <w:u w:val="single"/>
    </w:rPr>
  </w:style>
  <w:style w:type="character" w:customStyle="1" w:styleId="html-italic">
    <w:name w:val="html-italic"/>
    <w:basedOn w:val="DefaultParagraphFont"/>
    <w:rsid w:val="00E44DDD"/>
  </w:style>
  <w:style w:type="character" w:customStyle="1" w:styleId="Heading1Char">
    <w:name w:val="Heading 1 Char"/>
    <w:basedOn w:val="DefaultParagraphFont"/>
    <w:link w:val="Heading1"/>
    <w:uiPriority w:val="9"/>
    <w:rsid w:val="009462B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C22599"/>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C22599"/>
    <w:rPr>
      <w:sz w:val="20"/>
      <w:szCs w:val="20"/>
      <w:lang w:val="en-GB"/>
    </w:rPr>
  </w:style>
  <w:style w:type="paragraph" w:styleId="EndnoteText">
    <w:name w:val="endnote text"/>
    <w:basedOn w:val="Normal"/>
    <w:link w:val="EndnoteTextChar"/>
    <w:uiPriority w:val="99"/>
    <w:semiHidden/>
    <w:unhideWhenUsed/>
    <w:rsid w:val="00C225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2599"/>
    <w:rPr>
      <w:sz w:val="20"/>
      <w:szCs w:val="20"/>
    </w:rPr>
  </w:style>
  <w:style w:type="character" w:styleId="EndnoteReference">
    <w:name w:val="endnote reference"/>
    <w:basedOn w:val="DefaultParagraphFont"/>
    <w:uiPriority w:val="99"/>
    <w:semiHidden/>
    <w:unhideWhenUsed/>
    <w:rsid w:val="00C22599"/>
    <w:rPr>
      <w:vertAlign w:val="superscript"/>
    </w:rPr>
  </w:style>
  <w:style w:type="character" w:styleId="FootnoteReference">
    <w:name w:val="footnote reference"/>
    <w:basedOn w:val="DefaultParagraphFont"/>
    <w:uiPriority w:val="99"/>
    <w:semiHidden/>
    <w:unhideWhenUsed/>
    <w:rsid w:val="00C22599"/>
    <w:rPr>
      <w:vertAlign w:val="superscript"/>
    </w:rPr>
  </w:style>
  <w:style w:type="character" w:styleId="CommentReference">
    <w:name w:val="annotation reference"/>
    <w:basedOn w:val="DefaultParagraphFont"/>
    <w:uiPriority w:val="99"/>
    <w:semiHidden/>
    <w:unhideWhenUsed/>
    <w:rsid w:val="000D53DB"/>
    <w:rPr>
      <w:sz w:val="16"/>
      <w:szCs w:val="16"/>
    </w:rPr>
  </w:style>
  <w:style w:type="paragraph" w:styleId="CommentText">
    <w:name w:val="annotation text"/>
    <w:basedOn w:val="Normal"/>
    <w:link w:val="CommentTextChar"/>
    <w:uiPriority w:val="99"/>
    <w:semiHidden/>
    <w:unhideWhenUsed/>
    <w:rsid w:val="000D53DB"/>
    <w:pPr>
      <w:spacing w:line="240" w:lineRule="auto"/>
    </w:pPr>
    <w:rPr>
      <w:sz w:val="20"/>
      <w:szCs w:val="20"/>
    </w:rPr>
  </w:style>
  <w:style w:type="character" w:customStyle="1" w:styleId="CommentTextChar">
    <w:name w:val="Comment Text Char"/>
    <w:basedOn w:val="DefaultParagraphFont"/>
    <w:link w:val="CommentText"/>
    <w:uiPriority w:val="99"/>
    <w:semiHidden/>
    <w:rsid w:val="000D53DB"/>
    <w:rPr>
      <w:sz w:val="20"/>
      <w:szCs w:val="20"/>
    </w:rPr>
  </w:style>
  <w:style w:type="paragraph" w:styleId="CommentSubject">
    <w:name w:val="annotation subject"/>
    <w:basedOn w:val="CommentText"/>
    <w:next w:val="CommentText"/>
    <w:link w:val="CommentSubjectChar"/>
    <w:uiPriority w:val="99"/>
    <w:semiHidden/>
    <w:unhideWhenUsed/>
    <w:rsid w:val="000D53DB"/>
    <w:rPr>
      <w:b/>
      <w:bCs/>
    </w:rPr>
  </w:style>
  <w:style w:type="character" w:customStyle="1" w:styleId="CommentSubjectChar">
    <w:name w:val="Comment Subject Char"/>
    <w:basedOn w:val="CommentTextChar"/>
    <w:link w:val="CommentSubject"/>
    <w:uiPriority w:val="99"/>
    <w:semiHidden/>
    <w:rsid w:val="000D53DB"/>
    <w:rPr>
      <w:b/>
      <w:bCs/>
      <w:sz w:val="20"/>
      <w:szCs w:val="20"/>
    </w:rPr>
  </w:style>
  <w:style w:type="paragraph" w:customStyle="1" w:styleId="html-x">
    <w:name w:val="html-x"/>
    <w:basedOn w:val="Normal"/>
    <w:rsid w:val="008749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html-xx">
    <w:name w:val="html-xx"/>
    <w:basedOn w:val="Normal"/>
    <w:rsid w:val="001C618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fc2">
    <w:name w:val="fc2"/>
    <w:basedOn w:val="DefaultParagraphFont"/>
    <w:rsid w:val="008936C9"/>
  </w:style>
  <w:style w:type="character" w:customStyle="1" w:styleId="ws9e">
    <w:name w:val="ws9e"/>
    <w:basedOn w:val="DefaultParagraphFont"/>
    <w:rsid w:val="00893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707">
      <w:bodyDiv w:val="1"/>
      <w:marLeft w:val="0"/>
      <w:marRight w:val="0"/>
      <w:marTop w:val="0"/>
      <w:marBottom w:val="0"/>
      <w:divBdr>
        <w:top w:val="none" w:sz="0" w:space="0" w:color="auto"/>
        <w:left w:val="none" w:sz="0" w:space="0" w:color="auto"/>
        <w:bottom w:val="none" w:sz="0" w:space="0" w:color="auto"/>
        <w:right w:val="none" w:sz="0" w:space="0" w:color="auto"/>
      </w:divBdr>
    </w:div>
    <w:div w:id="155732959">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524947869">
      <w:bodyDiv w:val="1"/>
      <w:marLeft w:val="0"/>
      <w:marRight w:val="0"/>
      <w:marTop w:val="0"/>
      <w:marBottom w:val="0"/>
      <w:divBdr>
        <w:top w:val="none" w:sz="0" w:space="0" w:color="auto"/>
        <w:left w:val="none" w:sz="0" w:space="0" w:color="auto"/>
        <w:bottom w:val="none" w:sz="0" w:space="0" w:color="auto"/>
        <w:right w:val="none" w:sz="0" w:space="0" w:color="auto"/>
      </w:divBdr>
      <w:divsChild>
        <w:div w:id="52510862">
          <w:marLeft w:val="0"/>
          <w:marRight w:val="0"/>
          <w:marTop w:val="332"/>
          <w:marBottom w:val="332"/>
          <w:divBdr>
            <w:top w:val="none" w:sz="0" w:space="0" w:color="auto"/>
            <w:left w:val="none" w:sz="0" w:space="0" w:color="auto"/>
            <w:bottom w:val="none" w:sz="0" w:space="0" w:color="auto"/>
            <w:right w:val="none" w:sz="0" w:space="0" w:color="auto"/>
          </w:divBdr>
          <w:divsChild>
            <w:div w:id="778717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9190853">
      <w:bodyDiv w:val="1"/>
      <w:marLeft w:val="0"/>
      <w:marRight w:val="0"/>
      <w:marTop w:val="0"/>
      <w:marBottom w:val="0"/>
      <w:divBdr>
        <w:top w:val="none" w:sz="0" w:space="0" w:color="auto"/>
        <w:left w:val="none" w:sz="0" w:space="0" w:color="auto"/>
        <w:bottom w:val="none" w:sz="0" w:space="0" w:color="auto"/>
        <w:right w:val="none" w:sz="0" w:space="0" w:color="auto"/>
      </w:divBdr>
    </w:div>
    <w:div w:id="1117260469">
      <w:bodyDiv w:val="1"/>
      <w:marLeft w:val="0"/>
      <w:marRight w:val="0"/>
      <w:marTop w:val="0"/>
      <w:marBottom w:val="0"/>
      <w:divBdr>
        <w:top w:val="none" w:sz="0" w:space="0" w:color="auto"/>
        <w:left w:val="none" w:sz="0" w:space="0" w:color="auto"/>
        <w:bottom w:val="none" w:sz="0" w:space="0" w:color="auto"/>
        <w:right w:val="none" w:sz="0" w:space="0" w:color="auto"/>
      </w:divBdr>
    </w:div>
    <w:div w:id="1218468870">
      <w:bodyDiv w:val="1"/>
      <w:marLeft w:val="0"/>
      <w:marRight w:val="0"/>
      <w:marTop w:val="0"/>
      <w:marBottom w:val="0"/>
      <w:divBdr>
        <w:top w:val="none" w:sz="0" w:space="0" w:color="auto"/>
        <w:left w:val="none" w:sz="0" w:space="0" w:color="auto"/>
        <w:bottom w:val="none" w:sz="0" w:space="0" w:color="auto"/>
        <w:right w:val="none" w:sz="0" w:space="0" w:color="auto"/>
      </w:divBdr>
    </w:div>
    <w:div w:id="1221788978">
      <w:bodyDiv w:val="1"/>
      <w:marLeft w:val="0"/>
      <w:marRight w:val="0"/>
      <w:marTop w:val="0"/>
      <w:marBottom w:val="0"/>
      <w:divBdr>
        <w:top w:val="none" w:sz="0" w:space="0" w:color="auto"/>
        <w:left w:val="none" w:sz="0" w:space="0" w:color="auto"/>
        <w:bottom w:val="none" w:sz="0" w:space="0" w:color="auto"/>
        <w:right w:val="none" w:sz="0" w:space="0" w:color="auto"/>
      </w:divBdr>
      <w:divsChild>
        <w:div w:id="152915395">
          <w:marLeft w:val="0"/>
          <w:marRight w:val="0"/>
          <w:marTop w:val="332"/>
          <w:marBottom w:val="332"/>
          <w:divBdr>
            <w:top w:val="none" w:sz="0" w:space="0" w:color="auto"/>
            <w:left w:val="none" w:sz="0" w:space="0" w:color="auto"/>
            <w:bottom w:val="none" w:sz="0" w:space="0" w:color="auto"/>
            <w:right w:val="none" w:sz="0" w:space="0" w:color="auto"/>
          </w:divBdr>
          <w:divsChild>
            <w:div w:id="978803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8752930">
      <w:bodyDiv w:val="1"/>
      <w:marLeft w:val="0"/>
      <w:marRight w:val="0"/>
      <w:marTop w:val="0"/>
      <w:marBottom w:val="0"/>
      <w:divBdr>
        <w:top w:val="none" w:sz="0" w:space="0" w:color="auto"/>
        <w:left w:val="none" w:sz="0" w:space="0" w:color="auto"/>
        <w:bottom w:val="none" w:sz="0" w:space="0" w:color="auto"/>
        <w:right w:val="none" w:sz="0" w:space="0" w:color="auto"/>
      </w:divBdr>
    </w:div>
    <w:div w:id="1658730480">
      <w:bodyDiv w:val="1"/>
      <w:marLeft w:val="0"/>
      <w:marRight w:val="0"/>
      <w:marTop w:val="0"/>
      <w:marBottom w:val="0"/>
      <w:divBdr>
        <w:top w:val="none" w:sz="0" w:space="0" w:color="auto"/>
        <w:left w:val="none" w:sz="0" w:space="0" w:color="auto"/>
        <w:bottom w:val="none" w:sz="0" w:space="0" w:color="auto"/>
        <w:right w:val="none" w:sz="0" w:space="0" w:color="auto"/>
      </w:divBdr>
    </w:div>
    <w:div w:id="1684358738">
      <w:bodyDiv w:val="1"/>
      <w:marLeft w:val="0"/>
      <w:marRight w:val="0"/>
      <w:marTop w:val="0"/>
      <w:marBottom w:val="0"/>
      <w:divBdr>
        <w:top w:val="none" w:sz="0" w:space="0" w:color="auto"/>
        <w:left w:val="none" w:sz="0" w:space="0" w:color="auto"/>
        <w:bottom w:val="none" w:sz="0" w:space="0" w:color="auto"/>
        <w:right w:val="none" w:sz="0" w:space="0" w:color="auto"/>
      </w:divBdr>
    </w:div>
    <w:div w:id="18654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oi.org/10.1093/jtm/taaa020" TargetMode="External"/><Relationship Id="rId26" Type="http://schemas.openxmlformats.org/officeDocument/2006/relationships/hyperlink" Target="https://doi.org/10.3390/ijerph17217930" TargetMode="External"/><Relationship Id="rId3" Type="http://schemas.openxmlformats.org/officeDocument/2006/relationships/styles" Target="styles.xml"/><Relationship Id="rId21" Type="http://schemas.openxmlformats.org/officeDocument/2006/relationships/hyperlink" Target="https://doi.org/10.1101/2020.04.27.20076000"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mja.com.au/system/files/2020-09/Tran%20mja20.00505%20-%2014%20September%202020.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38/s41586-020-2405-7" TargetMode="External"/><Relationship Id="rId29" Type="http://schemas.openxmlformats.org/officeDocument/2006/relationships/hyperlink" Target="https://doi.org/10.1186/1471-2458-12-6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medrxiv.org/content/10.1101/2020.05.06.20093039v2.full.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38/s41467-020-18271-5" TargetMode="External"/><Relationship Id="rId28" Type="http://schemas.openxmlformats.org/officeDocument/2006/relationships/hyperlink" Target="https://www.bsg.ox.ac.uk/research/research-projects/coronavirus-government-response-tracker" TargetMode="External"/><Relationship Id="rId10" Type="http://schemas.microsoft.com/office/2011/relationships/commentsExtended" Target="commentsExtended.xml"/><Relationship Id="rId19" Type="http://schemas.openxmlformats.org/officeDocument/2006/relationships/hyperlink" Target="https://doi.org/10.3201/eid2605.190995"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doi.org/10.1111/eci.13484" TargetMode="External"/><Relationship Id="rId27" Type="http://schemas.openxmlformats.org/officeDocument/2006/relationships/hyperlink" Target="https://www.google.com/covid19/mobili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0298-3101-48C2-BB63-7B2DACA2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12</Pages>
  <Words>3518</Words>
  <Characters>17314</Characters>
  <Application>Microsoft Office Word</Application>
  <DocSecurity>0</DocSecurity>
  <Lines>480</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Christopher Dainton</cp:lastModifiedBy>
  <cp:revision>43</cp:revision>
  <dcterms:created xsi:type="dcterms:W3CDTF">2021-03-06T16:20:00Z</dcterms:created>
  <dcterms:modified xsi:type="dcterms:W3CDTF">2021-03-07T19:35:00Z</dcterms:modified>
</cp:coreProperties>
</file>