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Alec Hemenway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Minneapolis, MN | 612-518-2606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hemenway.alec@gmail.com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linkedin.com/in/alec-hemenway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19"/>
            <w:szCs w:val="19"/>
            <w:u w:val="single"/>
            <w:rtl w:val="0"/>
          </w:rPr>
          <w:t xml:space="preserve">alechemenway.com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000000" w:space="1" w:sz="6" w:val="single"/>
        </w:pBdr>
        <w:spacing w:after="5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Enterprise AE, 7 years of quota-carrying technical SaaS: Jamf Pinnacle Club 2023 (President's Club, 112% of $460K, top 5% globally), #2 of 22 AEs at Staffbase (97% of $690K), 100%+ both years as a Jamf Mid-Market AE. $3M self-sourced pipeline across the last two roles, zero SDR support; full-cycle hunter into multi-stakeholder enterprise committees.</w:t>
      </w:r>
    </w:p>
    <w:p w:rsidR="00000000" w:rsidDel="00000000" w:rsidP="00000000" w:rsidRDefault="00000000" w:rsidRPr="00000000" w14:paraId="00000006">
      <w:pPr>
        <w:keepNext w:val="1"/>
        <w:pBdr>
          <w:bottom w:color="000000" w:space="1" w:sz="6" w:val="single"/>
        </w:pBdr>
        <w:spacing w:after="5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Consultant (Contract)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Jun 2026 – Aug 2026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Independent Mid-market RIA, wealth management; sold and scoped directly with the firm owner</w:t>
        <w:tab/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Shipped a Claude API meeting-prep agent (tool calls into CRM and document store): 2-page briefs, a source citation on every claim, advisor prep from ~45 min to &lt;5 min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Gated rollout behind an eval harness with owner-signed pass/fail thresholds on retrieval accuracy and hallucination rate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Ran the build-vs-buy on role-scoped AI access to portfolio and custodial systems: priced two MCP-gateway vendors vs DIY, mapped write-path actions to SEC supervision rules, recommended a 90-day read-only pilot over a $36–60K contract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 Account Executive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Oct 2025 – Apr 2026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Coram AI, AI-native computer vision and physical security SaaS (Series A)</w:t>
        <w:tab/>
        <w:t xml:space="preserve">Bay Area,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Self-sourced $1.6M qualified pipeline in 7 months, zero SDR support; daily LLM signal engine scored buying-committee triggers (funding, leadership changes, security incidents) for outreach into Security, IT, Procurement, Legal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Closed $112K net-new ARR across 4 wins, incl. first multi-site U.S. deployment at a 14,000-employee manufacturer: led PoV-to-close, cleared the AI-governance committee on data residency and model access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AI GTM tools used daily: MEDDPICC deal scorer, outbound sequencer, rep-coaching assistant; adopted team-wide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Enterprise Account Executive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Jul 2024 – Sep 2025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Staffbase, enterprise employee communications SaaS (Series E, $1.1B valuation)</w:t>
        <w:tab/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97% of $690K quota, #2 of 22 AEs; $1.4M self-generated pipeline, 75% net-new logos; $85K average ACV, largest $135K (3-year)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Multi-threaded CHRO, CIO, VP IT, Procurement, CFO; displaced SharePoint and Workplace by Meta on ROI, 90–120 day cycles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Senior Account Executive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Jan 2023 – Jun 2024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Jamf, Apple device management, endpoint security, and zero-trust SaaS</w:t>
        <w:tab/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112% of $460K quota, Pinnacle Club 2023; net-new logos to CISO, CIO, and VP IT across Education, Healthcare, and Commercial on 90–120 day cycles; largest deal $100K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Navigated board-level security mandates; converted community footholds into org-wide standards (land-and-expand)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Account Executive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Jul 2020 – Dec 2022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Jamf, Mid-Market and Commercial</w:t>
        <w:tab/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#3 of ~30 Mid-Market AEs, 100%+ quota both years on a $400K target; 15% above-team win rate across 200+ accounts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40+ net-new logos a year via ABM targeting of IT and Security buyers; displaced Microsoft and incumbents</w:t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Sales Development Representative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Sep 2019 – Jun 2020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Jamf</w:t>
        <w:tab/>
        <w:t xml:space="preserve">Minneapolis,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spacing w:after="20" w:line="240" w:lineRule="auto"/>
        <w:ind w:left="360" w:hanging="2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125% of meeting-set quota; personalized ABM sequencing lifted conversion 18% above baseline; promoted to AE in 10 months</w:t>
      </w:r>
    </w:p>
    <w:p w:rsidR="00000000" w:rsidDel="00000000" w:rsidP="00000000" w:rsidRDefault="00000000" w:rsidRPr="00000000" w14:paraId="00000020">
      <w:pPr>
        <w:keepNext w:val="1"/>
        <w:pBdr>
          <w:bottom w:color="000000" w:space="1" w:sz="6" w:val="single"/>
        </w:pBdr>
        <w:spacing w:after="5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RepCoach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Deal-intelligence product at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repcoaching.io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reads pipeline, flags deal risk and next-best actions, coaches reps in-deal</w:t>
      </w:r>
    </w:p>
    <w:p w:rsidR="00000000" w:rsidDel="00000000" w:rsidP="00000000" w:rsidRDefault="00000000" w:rsidRPr="00000000" w14:paraId="00000022">
      <w:pPr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GTM Skill Library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60+ Claude Code skills for sales, marketing, and operator workflows</w:t>
      </w:r>
    </w:p>
    <w:p w:rsidR="00000000" w:rsidDel="00000000" w:rsidP="00000000" w:rsidRDefault="00000000" w:rsidRPr="00000000" w14:paraId="00000023">
      <w:pPr>
        <w:keepNext w:val="1"/>
        <w:pBdr>
          <w:bottom w:color="000000" w:space="1" w:sz="6" w:val="single"/>
        </w:pBdr>
        <w:spacing w:after="5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Domains: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AI/ML and GenAI platforms, data and analytics, enterprise SaaS, DevSecOps and developer infrastructure</w:t>
      </w:r>
    </w:p>
    <w:p w:rsidR="00000000" w:rsidDel="00000000" w:rsidP="00000000" w:rsidRDefault="00000000" w:rsidRPr="00000000" w14:paraId="00000025">
      <w:pPr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Buyer Personas: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CISO, CIO, VP IT, VP Engineering, CHRO, Compliance, Procurement, Legal, CFO</w:t>
      </w:r>
    </w:p>
    <w:p w:rsidR="00000000" w:rsidDel="00000000" w:rsidP="00000000" w:rsidRDefault="00000000" w:rsidRPr="00000000" w14:paraId="00000026">
      <w:pPr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Methodology: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MEDDPICC, Challenger, value-based / ROI selling, multi-threaded ABM, land-and-expand</w:t>
      </w:r>
    </w:p>
    <w:p w:rsidR="00000000" w:rsidDel="00000000" w:rsidP="00000000" w:rsidRDefault="00000000" w:rsidRPr="00000000" w14:paraId="00000027">
      <w:pPr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and GTM Tools: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Salesforce, Outreach, Apollo, Gong, Claude Code, MCP, Next.js, Supabase, Vercel</w:t>
      </w:r>
    </w:p>
    <w:p w:rsidR="00000000" w:rsidDel="00000000" w:rsidP="00000000" w:rsidRDefault="00000000" w:rsidRPr="00000000" w14:paraId="00000028">
      <w:pPr>
        <w:keepNext w:val="1"/>
        <w:pBdr>
          <w:bottom w:color="000000" w:space="1" w:sz="6" w:val="single"/>
        </w:pBdr>
        <w:spacing w:after="5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10800"/>
        </w:tabs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Minnesota, Carlson School of Management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Minneapolis, MN</w:t>
      </w:r>
    </w:p>
    <w:p w:rsidR="00000000" w:rsidDel="00000000" w:rsidP="00000000" w:rsidRDefault="00000000" w:rsidRPr="00000000" w14:paraId="0000002A">
      <w:pPr>
        <w:keepNext w:val="1"/>
        <w:tabs>
          <w:tab w:val="right" w:leader="none" w:pos="10800"/>
        </w:tabs>
        <w:spacing w:after="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 in Marketing and Management Information Systems</w:t>
        <w:tab/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pcoaching.io" TargetMode="External"/><Relationship Id="rId9" Type="http://schemas.openxmlformats.org/officeDocument/2006/relationships/hyperlink" Target="https://alechemenway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emenway.alec@gmail.com" TargetMode="External"/><Relationship Id="rId8" Type="http://schemas.openxmlformats.org/officeDocument/2006/relationships/hyperlink" Target="https://www.linkedin.com/in/alec-hemenw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B+up85rmG+JLP1Ye7aupxAaqig==">CgMxLjA4AHIhMTdvX1ZLN0c3aGdQSnR3aU5tMXozQ1dySUdTV1A5c3VS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