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ALEC HEMENWAY</w:t>
      </w:r>
    </w:p>
    <w:p>
      <w:pPr>
        <w:spacing w:after="0" w:before="36"/>
        <w:jc w:val="center"/>
      </w:pPr>
      <w:r>
        <w:rPr>
          <w:rFonts w:ascii="Calibri" w:cs="Calibri" w:eastAsia="Calibri" w:hAnsi="Calibri"/>
          <w:color w:val="01696F"/>
          <w:sz w:val="18"/>
          <w:szCs w:val="18"/>
        </w:rPr>
        <w:t xml:space="preserve">Enterprise Account Executive  ·  AI &amp; Technical SaaS  ·  MEDDPICC</w:t>
      </w:r>
    </w:p>
    <w:p>
      <w:pPr>
        <w:spacing w:after="56" w:before="28"/>
        <w:jc w:val="center"/>
      </w:pPr>
      <w:r>
        <w:rPr>
          <w:rFonts w:ascii="Calibri" w:cs="Calibri" w:eastAsia="Calibri" w:hAnsi="Calibri"/>
          <w:color w:val="6B6B6B"/>
          <w:sz w:val="16"/>
          <w:szCs w:val="16"/>
        </w:rPr>
        <w:t xml:space="preserve">Minneapolis, MN  ·  hemenway.alec@gmail.com  ·  612-518-2606  ·  linkedin.com/in/alec-hemenway</w:t>
      </w:r>
    </w:p>
    <w:p>
      <w:pPr>
        <w:pBdr>
          <w:top w:val="none" w:color="FFFFFF" w:sz="0"/>
          <w:bottom w:val="single" w:color="D4D1CA" w:sz="4"/>
          <w:left w:val="none" w:color="FFFFFF" w:sz="0"/>
          <w:right w:val="none" w:color="FFFFFF" w:sz="0"/>
        </w:pBdr>
        <w:spacing w:after="28" w:before="80"/>
      </w:pPr>
      <w:r>
        <w:rPr>
          <w:rFonts w:ascii="Calibri" w:cs="Calibri" w:eastAsia="Calibri" w:hAnsi="Calibri"/>
          <w:b/>
          <w:bCs/>
          <w:color w:val="01696F"/>
          <w:spacing w:val="40"/>
          <w:sz w:val="19"/>
          <w:szCs w:val="19"/>
        </w:rPr>
        <w:t xml:space="preserve">SUMMARY</w:t>
      </w:r>
    </w:p>
    <w:p>
      <w:pPr>
        <w:spacing w:after="40" w:before="36"/>
      </w:pPr>
      <w:r>
        <w:rPr>
          <w:rFonts w:ascii="Calibri" w:cs="Calibri" w:eastAsia="Calibri" w:hAnsi="Calibri"/>
          <w:color w:val="2C2C2C"/>
          <w:sz w:val="17"/>
          <w:szCs w:val="17"/>
        </w:rPr>
        <w:t xml:space="preserve">Enterprise AE with 6+ years of quota-carrying success in technical SaaS — AI infrastructure, endpoint security, and enterprise platforms. Consistent top performer: Jamf Pinnacle Club 2023 (112% quota, top 5% globally), #2 of 22 AEs at Staffbase (97% of $690K quota), and 100%+ attainment four consecutive years. Self-sourced $3M+ pipeline across last two roles with zero SDR support. MEDDPICC practitioner, Challenger-trained, full-cycle hunter specializing in net-new logo acquisition into multi-stakeholder enterprise buying committees (CISO, CIO, VP Engineering, Procurement). AI-forward operator: built and deployed LLM-powered GTM tools — buyer-signal scoring, MEDDPICC deal-qualification automation, rep coaching — used daily in active deals.</w:t>
      </w:r>
    </w:p>
    <w:p>
      <w:pPr>
        <w:pBdr>
          <w:top w:val="none" w:color="FFFFFF" w:sz="0"/>
          <w:bottom w:val="single" w:color="D4D1CA" w:sz="4"/>
          <w:left w:val="none" w:color="FFFFFF" w:sz="0"/>
          <w:right w:val="none" w:color="FFFFFF" w:sz="0"/>
        </w:pBdr>
        <w:spacing w:after="28" w:before="80"/>
      </w:pPr>
      <w:r>
        <w:rPr>
          <w:rFonts w:ascii="Calibri" w:cs="Calibri" w:eastAsia="Calibri" w:hAnsi="Calibri"/>
          <w:b/>
          <w:bCs/>
          <w:color w:val="01696F"/>
          <w:spacing w:val="40"/>
          <w:sz w:val="19"/>
          <w:szCs w:val="19"/>
        </w:rPr>
        <w:t xml:space="preserve">EXPERIENCE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Enterprise Account Executive — </w:t>
      </w:r>
      <w:r>
        <w:rPr>
          <w:rFonts w:ascii="Calibri" w:cs="Calibri" w:eastAsia="Calibri" w:hAnsi="Calibri"/>
          <w:b/>
          <w:bCs/>
          <w:color w:val="01696F"/>
          <w:sz w:val="19"/>
          <w:szCs w:val="19"/>
        </w:rPr>
        <w:t xml:space="preserve">Coram AI</w:t>
      </w:r>
    </w:p>
    <w:p>
      <w:pPr>
        <w:spacing w:after="18" w:before="0"/>
      </w:pPr>
      <w:r>
        <w:rPr>
          <w:rFonts w:ascii="Calibri" w:cs="Calibri" w:eastAsia="Calibri" w:hAnsi="Calibri"/>
          <w:i/>
          <w:iCs/>
          <w:color w:val="6B6B6B"/>
          <w:sz w:val="16"/>
          <w:szCs w:val="16"/>
        </w:rPr>
        <w:t xml:space="preserve">Oct 2025 – Present  ·  Remote</w:t>
      </w:r>
      <w:r>
        <w:rPr>
          <w:rFonts w:ascii="Calibri" w:cs="Calibri" w:eastAsia="Calibri" w:hAnsi="Calibri"/>
          <w:color w:val="6B6B6B"/>
          <w:sz w:val="16"/>
          <w:szCs w:val="16"/>
        </w:rPr>
        <w:t xml:space="preserve">  ·  AI-native computer vision &amp; physical security SaaS  ·  Series A</w:t>
      </w:r>
    </w:p>
    <w:p>
      <w:pPr>
        <w:spacing w:after="16" w:before="16"/>
        <w:ind w:left="300" w:hanging="180"/>
      </w:pPr>
      <w:r>
        <w:rPr>
          <w:rFonts w:ascii="Calibri" w:cs="Calibri" w:eastAsia="Calibri" w:hAnsi="Calibri"/>
          <w:color w:val="01696F"/>
          <w:sz w:val="17"/>
          <w:szCs w:val="17"/>
        </w:rPr>
        <w:t xml:space="preserve">•  </w:t>
      </w:r>
      <w:r>
        <w:rPr>
          <w:rFonts w:ascii="Calibri" w:cs="Calibri" w:eastAsia="Calibri" w:hAnsi="Calibri"/>
          <w:b/>
          <w:bCs/>
          <w:color w:val="2C2C2C"/>
          <w:sz w:val="17"/>
          <w:szCs w:val="17"/>
        </w:rPr>
        <w:t xml:space="preserve">Self-sourced $1.6M qualified pipeline in 7 months — </w:t>
      </w:r>
      <w:r>
        <w:rPr>
          <w:rFonts w:ascii="Calibri" w:cs="Calibri" w:eastAsia="Calibri" w:hAnsi="Calibri"/>
          <w:color w:val="2C2C2C"/>
          <w:sz w:val="17"/>
          <w:szCs w:val="17"/>
        </w:rPr>
        <w:t xml:space="preserve">LLM workflow scoring buying-committee signals (intent, hiring, launch events) across Security, IT, Procurement, and Legal; zero SDR support, full cold-to-close.</w:t>
      </w:r>
    </w:p>
    <w:p>
      <w:pPr>
        <w:spacing w:after="16" w:before="16"/>
        <w:ind w:left="300" w:hanging="180"/>
      </w:pPr>
      <w:r>
        <w:rPr>
          <w:rFonts w:ascii="Calibri" w:cs="Calibri" w:eastAsia="Calibri" w:hAnsi="Calibri"/>
          <w:color w:val="01696F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2C2C2C"/>
          <w:sz w:val="17"/>
          <w:szCs w:val="17"/>
        </w:rPr>
        <w:t xml:space="preserve">Closed $102K net-new ARR navigating multi-threaded enterprise buying committees; led PoV-to-close cycles requiring API integration scoping with Engineering stakeholders.</w:t>
      </w:r>
    </w:p>
    <w:p>
      <w:pPr>
        <w:spacing w:after="16" w:before="16"/>
        <w:ind w:left="300" w:hanging="180"/>
      </w:pPr>
      <w:r>
        <w:rPr>
          <w:rFonts w:ascii="Calibri" w:cs="Calibri" w:eastAsia="Calibri" w:hAnsi="Calibri"/>
          <w:color w:val="01696F"/>
          <w:sz w:val="17"/>
          <w:szCs w:val="17"/>
        </w:rPr>
        <w:t xml:space="preserve">•  </w:t>
      </w:r>
      <w:r>
        <w:rPr>
          <w:rFonts w:ascii="Calibri" w:cs="Calibri" w:eastAsia="Calibri" w:hAnsi="Calibri"/>
          <w:b/>
          <w:bCs/>
          <w:color w:val="2C2C2C"/>
          <w:sz w:val="17"/>
          <w:szCs w:val="17"/>
        </w:rPr>
        <w:t xml:space="preserve">Built AI GTM tools used daily — </w:t>
      </w:r>
      <w:r>
        <w:rPr>
          <w:rFonts w:ascii="Calibri" w:cs="Calibri" w:eastAsia="Calibri" w:hAnsi="Calibri"/>
          <w:color w:val="2C2C2C"/>
          <w:sz w:val="17"/>
          <w:szCs w:val="17"/>
        </w:rPr>
        <w:t xml:space="preserve">MEDDPICC deal-qualification scorer, signal-driven outbound sequencer, rep coaching assistant; adopted across the team.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Enterprise Account Executive — </w:t>
      </w:r>
      <w:r>
        <w:rPr>
          <w:rFonts w:ascii="Calibri" w:cs="Calibri" w:eastAsia="Calibri" w:hAnsi="Calibri"/>
          <w:b/>
          <w:bCs/>
          <w:color w:val="01696F"/>
          <w:sz w:val="19"/>
          <w:szCs w:val="19"/>
        </w:rPr>
        <w:t xml:space="preserve">Staffbase</w:t>
      </w:r>
    </w:p>
    <w:p>
      <w:pPr>
        <w:spacing w:after="18" w:before="0"/>
      </w:pPr>
      <w:r>
        <w:rPr>
          <w:rFonts w:ascii="Calibri" w:cs="Calibri" w:eastAsia="Calibri" w:hAnsi="Calibri"/>
          <w:i/>
          <w:iCs/>
          <w:color w:val="6B6B6B"/>
          <w:sz w:val="16"/>
          <w:szCs w:val="16"/>
        </w:rPr>
        <w:t xml:space="preserve">Jul 2024 – Sep 2025  ·  Remote</w:t>
      </w:r>
      <w:r>
        <w:rPr>
          <w:rFonts w:ascii="Calibri" w:cs="Calibri" w:eastAsia="Calibri" w:hAnsi="Calibri"/>
          <w:color w:val="6B6B6B"/>
          <w:sz w:val="16"/>
          <w:szCs w:val="16"/>
        </w:rPr>
        <w:t xml:space="preserve">  ·  Enterprise employee communications SaaS  ·  Series E  ·  $500M+ ARR</w:t>
      </w:r>
    </w:p>
    <w:p>
      <w:pPr>
        <w:spacing w:after="16" w:before="16"/>
        <w:ind w:left="300" w:hanging="180"/>
      </w:pPr>
      <w:r>
        <w:rPr>
          <w:rFonts w:ascii="Calibri" w:cs="Calibri" w:eastAsia="Calibri" w:hAnsi="Calibri"/>
          <w:color w:val="01696F"/>
          <w:sz w:val="17"/>
          <w:szCs w:val="17"/>
        </w:rPr>
        <w:t xml:space="preserve">•  </w:t>
      </w:r>
      <w:r>
        <w:rPr>
          <w:rFonts w:ascii="Calibri" w:cs="Calibri" w:eastAsia="Calibri" w:hAnsi="Calibri"/>
          <w:b/>
          <w:bCs/>
          <w:color w:val="2C2C2C"/>
          <w:sz w:val="17"/>
          <w:szCs w:val="17"/>
        </w:rPr>
        <w:t xml:space="preserve">97% of $690K quota — </w:t>
      </w:r>
      <w:r>
        <w:rPr>
          <w:rFonts w:ascii="Calibri" w:cs="Calibri" w:eastAsia="Calibri" w:hAnsi="Calibri"/>
          <w:color w:val="2C2C2C"/>
          <w:sz w:val="17"/>
          <w:szCs w:val="17"/>
        </w:rPr>
        <w:t xml:space="preserve">ranked #2 of 22 AEs; $1.4M self-generated pipeline, 75% net-new logos; avg deal $85K ACV, largest $130K, orgs up to 8,500 employees.</w:t>
      </w:r>
    </w:p>
    <w:p>
      <w:pPr>
        <w:spacing w:after="16" w:before="16"/>
        <w:ind w:left="300" w:hanging="180"/>
      </w:pPr>
      <w:r>
        <w:rPr>
          <w:rFonts w:ascii="Calibri" w:cs="Calibri" w:eastAsia="Calibri" w:hAnsi="Calibri"/>
          <w:color w:val="01696F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2C2C2C"/>
          <w:sz w:val="17"/>
          <w:szCs w:val="17"/>
        </w:rPr>
        <w:t xml:space="preserve">Multi-threaded into CHRO, CIO, VP IT, Procurement, and CFO; displaced SharePoint and Workplace by Meta through competitive ROI positioning on 90–120 day MEDDPICC-qualified cycles.</w:t>
      </w:r>
    </w:p>
    <w:p>
      <w:pPr>
        <w:spacing w:after="16" w:before="16"/>
        <w:ind w:left="300" w:hanging="180"/>
      </w:pPr>
      <w:r>
        <w:rPr>
          <w:rFonts w:ascii="Calibri" w:cs="Calibri" w:eastAsia="Calibri" w:hAnsi="Calibri"/>
          <w:color w:val="01696F"/>
          <w:sz w:val="17"/>
          <w:szCs w:val="17"/>
        </w:rPr>
        <w:t xml:space="preserve">•  </w:t>
      </w:r>
      <w:r>
        <w:rPr>
          <w:rFonts w:ascii="Calibri" w:cs="Calibri" w:eastAsia="Calibri" w:hAnsi="Calibri"/>
          <w:b/>
          <w:bCs/>
          <w:color w:val="2C2C2C"/>
          <w:sz w:val="17"/>
          <w:szCs w:val="17"/>
        </w:rPr>
        <w:t xml:space="preserve">Hunter-primary motion — </w:t>
      </w:r>
      <w:r>
        <w:rPr>
          <w:rFonts w:ascii="Calibri" w:cs="Calibri" w:eastAsia="Calibri" w:hAnsi="Calibri"/>
          <w:color w:val="2C2C2C"/>
          <w:sz w:val="17"/>
          <w:szCs w:val="17"/>
        </w:rPr>
        <w:t xml:space="preserve">full pipeline ownership through outbound, ABM sequencing, and channel alignment; no inbound or BDR overlay.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Senior Account Executive — </w:t>
      </w:r>
      <w:r>
        <w:rPr>
          <w:rFonts w:ascii="Calibri" w:cs="Calibri" w:eastAsia="Calibri" w:hAnsi="Calibri"/>
          <w:b/>
          <w:bCs/>
          <w:color w:val="01696F"/>
          <w:sz w:val="19"/>
          <w:szCs w:val="19"/>
        </w:rPr>
        <w:t xml:space="preserve">Jamf</w:t>
      </w:r>
    </w:p>
    <w:p>
      <w:pPr>
        <w:spacing w:after="18" w:before="0"/>
      </w:pPr>
      <w:r>
        <w:rPr>
          <w:rFonts w:ascii="Calibri" w:cs="Calibri" w:eastAsia="Calibri" w:hAnsi="Calibri"/>
          <w:i/>
          <w:iCs/>
          <w:color w:val="6B6B6B"/>
          <w:sz w:val="16"/>
          <w:szCs w:val="16"/>
        </w:rPr>
        <w:t xml:space="preserve">Jan 2023 – Jun 2024  ·  Minneapolis, MN</w:t>
      </w:r>
      <w:r>
        <w:rPr>
          <w:rFonts w:ascii="Calibri" w:cs="Calibri" w:eastAsia="Calibri" w:hAnsi="Calibri"/>
          <w:color w:val="6B6B6B"/>
          <w:sz w:val="16"/>
          <w:szCs w:val="16"/>
        </w:rPr>
        <w:t xml:space="preserve">  ·  Apple device management, endpoint security &amp; zero-trust SaaS</w:t>
      </w:r>
    </w:p>
    <w:p>
      <w:pPr>
        <w:spacing w:after="16" w:before="16"/>
        <w:ind w:left="300" w:hanging="180"/>
      </w:pPr>
      <w:r>
        <w:rPr>
          <w:rFonts w:ascii="Calibri" w:cs="Calibri" w:eastAsia="Calibri" w:hAnsi="Calibri"/>
          <w:color w:val="01696F"/>
          <w:sz w:val="17"/>
          <w:szCs w:val="17"/>
        </w:rPr>
        <w:t xml:space="preserve">•  </w:t>
      </w:r>
      <w:r>
        <w:rPr>
          <w:rFonts w:ascii="Calibri" w:cs="Calibri" w:eastAsia="Calibri" w:hAnsi="Calibri"/>
          <w:b/>
          <w:bCs/>
          <w:color w:val="2C2C2C"/>
          <w:sz w:val="17"/>
          <w:szCs w:val="17"/>
        </w:rPr>
        <w:t xml:space="preserve">112% of $460K quota — </w:t>
      </w:r>
      <w:r>
        <w:rPr>
          <w:rFonts w:ascii="Calibri" w:cs="Calibri" w:eastAsia="Calibri" w:hAnsi="Calibri"/>
          <w:color w:val="2C2C2C"/>
          <w:sz w:val="17"/>
          <w:szCs w:val="17"/>
        </w:rPr>
        <w:t xml:space="preserve">Pinnacle Club 2023 (top 5% globally); closed net-new enterprise logos to CISO, CIO, and VP IT across 90–120-day cycles; largest deal $100K.</w:t>
      </w:r>
    </w:p>
    <w:p>
      <w:pPr>
        <w:spacing w:after="16" w:before="16"/>
        <w:ind w:left="300" w:hanging="180"/>
      </w:pPr>
      <w:r>
        <w:rPr>
          <w:rFonts w:ascii="Calibri" w:cs="Calibri" w:eastAsia="Calibri" w:hAnsi="Calibri"/>
          <w:color w:val="01696F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2C2C2C"/>
          <w:sz w:val="17"/>
          <w:szCs w:val="17"/>
        </w:rPr>
        <w:t xml:space="preserve">Navigated board-level security mandates and cross-functional buying committees (CISO, IT, Procurement, Legal); MEDDPICC qualification and champion enablement compressed cycle length.</w:t>
      </w:r>
    </w:p>
    <w:p>
      <w:pPr>
        <w:spacing w:after="16" w:before="16"/>
        <w:ind w:left="300" w:hanging="180"/>
      </w:pPr>
      <w:r>
        <w:rPr>
          <w:rFonts w:ascii="Calibri" w:cs="Calibri" w:eastAsia="Calibri" w:hAnsi="Calibri"/>
          <w:color w:val="01696F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2C2C2C"/>
          <w:sz w:val="17"/>
          <w:szCs w:val="17"/>
        </w:rPr>
        <w:t xml:space="preserve">Hybrid direct + channel-assisted motion via VAR/reseller ecosystem; converted community-tier deployments to full enterprise contracts via ROI framing.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Account Executive — </w:t>
      </w:r>
      <w:r>
        <w:rPr>
          <w:rFonts w:ascii="Calibri" w:cs="Calibri" w:eastAsia="Calibri" w:hAnsi="Calibri"/>
          <w:b/>
          <w:bCs/>
          <w:color w:val="01696F"/>
          <w:sz w:val="19"/>
          <w:szCs w:val="19"/>
        </w:rPr>
        <w:t xml:space="preserve">Jamf</w:t>
      </w:r>
    </w:p>
    <w:p>
      <w:pPr>
        <w:spacing w:after="18" w:before="0"/>
      </w:pPr>
      <w:r>
        <w:rPr>
          <w:rFonts w:ascii="Calibri" w:cs="Calibri" w:eastAsia="Calibri" w:hAnsi="Calibri"/>
          <w:i/>
          <w:iCs/>
          <w:color w:val="6B6B6B"/>
          <w:sz w:val="16"/>
          <w:szCs w:val="16"/>
        </w:rPr>
        <w:t xml:space="preserve">Jul 2020 – Dec 2022  ·  Minneapolis, MN</w:t>
      </w:r>
      <w:r>
        <w:rPr>
          <w:rFonts w:ascii="Calibri" w:cs="Calibri" w:eastAsia="Calibri" w:hAnsi="Calibri"/>
          <w:color w:val="6B6B6B"/>
          <w:sz w:val="16"/>
          <w:szCs w:val="16"/>
        </w:rPr>
        <w:t xml:space="preserve">  ·  Mid-Market &amp; Commercial</w:t>
      </w:r>
    </w:p>
    <w:p>
      <w:pPr>
        <w:spacing w:after="16" w:before="16"/>
        <w:ind w:left="300" w:hanging="180"/>
      </w:pPr>
      <w:r>
        <w:rPr>
          <w:rFonts w:ascii="Calibri" w:cs="Calibri" w:eastAsia="Calibri" w:hAnsi="Calibri"/>
          <w:color w:val="01696F"/>
          <w:sz w:val="17"/>
          <w:szCs w:val="17"/>
        </w:rPr>
        <w:t xml:space="preserve">•  </w:t>
      </w:r>
      <w:r>
        <w:rPr>
          <w:rFonts w:ascii="Calibri" w:cs="Calibri" w:eastAsia="Calibri" w:hAnsi="Calibri"/>
          <w:b/>
          <w:bCs/>
          <w:color w:val="2C2C2C"/>
          <w:sz w:val="17"/>
          <w:szCs w:val="17"/>
        </w:rPr>
        <w:t xml:space="preserve">#3 of ~30 Mid-Market AEs — </w:t>
      </w:r>
      <w:r>
        <w:rPr>
          <w:rFonts w:ascii="Calibri" w:cs="Calibri" w:eastAsia="Calibri" w:hAnsi="Calibri"/>
          <w:color w:val="2C2C2C"/>
          <w:sz w:val="17"/>
          <w:szCs w:val="17"/>
        </w:rPr>
        <w:t xml:space="preserve">100%+ quota attainment both years on $400K target; 15% above-team win rate; outbound-driven, full-cycle execution across 200+ accounts.</w:t>
      </w:r>
    </w:p>
    <w:p>
      <w:pPr>
        <w:spacing w:after="16" w:before="16"/>
        <w:ind w:left="300" w:hanging="180"/>
      </w:pPr>
      <w:r>
        <w:rPr>
          <w:rFonts w:ascii="Calibri" w:cs="Calibri" w:eastAsia="Calibri" w:hAnsi="Calibri"/>
          <w:color w:val="01696F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2C2C2C"/>
          <w:sz w:val="17"/>
          <w:szCs w:val="17"/>
        </w:rPr>
        <w:t xml:space="preserve">ABM targeting of IT and Security buyers; competitive displacement against Microsoft and incumbents; closed 40+ net-new logos annually.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Sales Development Representative — </w:t>
      </w:r>
      <w:r>
        <w:rPr>
          <w:rFonts w:ascii="Calibri" w:cs="Calibri" w:eastAsia="Calibri" w:hAnsi="Calibri"/>
          <w:b/>
          <w:bCs/>
          <w:color w:val="01696F"/>
          <w:sz w:val="19"/>
          <w:szCs w:val="19"/>
        </w:rPr>
        <w:t xml:space="preserve">Jamf</w:t>
      </w:r>
    </w:p>
    <w:p>
      <w:pPr>
        <w:spacing w:after="18" w:before="0"/>
      </w:pPr>
      <w:r>
        <w:rPr>
          <w:rFonts w:ascii="Calibri" w:cs="Calibri" w:eastAsia="Calibri" w:hAnsi="Calibri"/>
          <w:i/>
          <w:iCs/>
          <w:color w:val="6B6B6B"/>
          <w:sz w:val="16"/>
          <w:szCs w:val="16"/>
        </w:rPr>
        <w:t xml:space="preserve">Sep 2019 – Jun 2020  ·  Minneapolis, MN</w:t>
      </w:r>
    </w:p>
    <w:p>
      <w:pPr>
        <w:spacing w:after="16" w:before="16"/>
        <w:ind w:left="300" w:hanging="180"/>
      </w:pPr>
      <w:r>
        <w:rPr>
          <w:rFonts w:ascii="Calibri" w:cs="Calibri" w:eastAsia="Calibri" w:hAnsi="Calibri"/>
          <w:color w:val="01696F"/>
          <w:sz w:val="17"/>
          <w:szCs w:val="17"/>
        </w:rPr>
        <w:t xml:space="preserve">•  </w:t>
      </w:r>
      <w:r>
        <w:rPr>
          <w:rFonts w:ascii="Calibri" w:cs="Calibri" w:eastAsia="Calibri" w:hAnsi="Calibri"/>
          <w:b/>
          <w:bCs/>
          <w:color w:val="2C2C2C"/>
          <w:sz w:val="17"/>
          <w:szCs w:val="17"/>
        </w:rPr>
        <w:t xml:space="preserve">125% of meeting-set quota — </w:t>
      </w:r>
      <w:r>
        <w:rPr>
          <w:rFonts w:ascii="Calibri" w:cs="Calibri" w:eastAsia="Calibri" w:hAnsi="Calibri"/>
          <w:color w:val="2C2C2C"/>
          <w:sz w:val="17"/>
          <w:szCs w:val="17"/>
        </w:rPr>
        <w:t xml:space="preserve">ABM outbound targeting intent signals; personalized sequencing lifted conversion 18% above baseline. Promoted to AE in under 12 months.</w:t>
      </w:r>
    </w:p>
    <w:p>
      <w:pPr>
        <w:pBdr>
          <w:top w:val="none" w:color="FFFFFF" w:sz="0"/>
          <w:bottom w:val="single" w:color="D4D1CA" w:sz="4"/>
          <w:left w:val="none" w:color="FFFFFF" w:sz="0"/>
          <w:right w:val="none" w:color="FFFFFF" w:sz="0"/>
        </w:pBdr>
        <w:spacing w:after="28" w:before="80"/>
      </w:pPr>
      <w:r>
        <w:rPr>
          <w:rFonts w:ascii="Calibri" w:cs="Calibri" w:eastAsia="Calibri" w:hAnsi="Calibri"/>
          <w:b/>
          <w:bCs/>
          <w:color w:val="01696F"/>
          <w:spacing w:val="40"/>
          <w:sz w:val="19"/>
          <w:szCs w:val="19"/>
        </w:rPr>
        <w:t xml:space="preserve">EDUCATION</w:t>
      </w:r>
    </w:p>
    <w:p>
      <w:pPr>
        <w:spacing w:after="0" w:before="36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Bachelor of Science — Marketing &amp; Management Information Systems</w:t>
      </w:r>
    </w:p>
    <w:p>
      <w:pPr>
        <w:spacing w:after="36" w:before="10"/>
      </w:pPr>
      <w:r>
        <w:rPr>
          <w:rFonts w:ascii="Calibri" w:cs="Calibri" w:eastAsia="Calibri" w:hAnsi="Calibri"/>
          <w:color w:val="6B6B6B"/>
          <w:sz w:val="16"/>
          <w:szCs w:val="16"/>
        </w:rPr>
        <w:t xml:space="preserve">University of Minnesota, Carlson School of Management  ·  Minneapolis, MN  ·  2018</w:t>
      </w:r>
    </w:p>
    <w:p>
      <w:pPr>
        <w:pBdr>
          <w:top w:val="none" w:color="FFFFFF" w:sz="0"/>
          <w:bottom w:val="single" w:color="D4D1CA" w:sz="4"/>
          <w:left w:val="none" w:color="FFFFFF" w:sz="0"/>
          <w:right w:val="none" w:color="FFFFFF" w:sz="0"/>
        </w:pBdr>
        <w:spacing w:after="28" w:before="80"/>
      </w:pPr>
      <w:r>
        <w:rPr>
          <w:rFonts w:ascii="Calibri" w:cs="Calibri" w:eastAsia="Calibri" w:hAnsi="Calibri"/>
          <w:b/>
          <w:bCs/>
          <w:color w:val="01696F"/>
          <w:spacing w:val="40"/>
          <w:sz w:val="19"/>
          <w:szCs w:val="19"/>
        </w:rPr>
        <w:t xml:space="preserve">AWARDS &amp; RECOGNITION</w:t>
      </w:r>
    </w:p>
    <w:p>
      <w:pPr>
        <w:spacing w:after="16" w:before="16"/>
        <w:ind w:left="300" w:hanging="180"/>
      </w:pPr>
      <w:r>
        <w:rPr>
          <w:rFonts w:ascii="Calibri" w:cs="Calibri" w:eastAsia="Calibri" w:hAnsi="Calibri"/>
          <w:color w:val="01696F"/>
          <w:sz w:val="17"/>
          <w:szCs w:val="17"/>
        </w:rPr>
        <w:t xml:space="preserve">•  </w:t>
      </w:r>
      <w:r>
        <w:rPr>
          <w:rFonts w:ascii="Calibri" w:cs="Calibri" w:eastAsia="Calibri" w:hAnsi="Calibri"/>
          <w:b/>
          <w:bCs/>
          <w:color w:val="2C2C2C"/>
          <w:sz w:val="17"/>
          <w:szCs w:val="17"/>
        </w:rPr>
        <w:t xml:space="preserve">Jamf Pinnacle Club, 2023 — </w:t>
      </w:r>
      <w:r>
        <w:rPr>
          <w:rFonts w:ascii="Calibri" w:cs="Calibri" w:eastAsia="Calibri" w:hAnsi="Calibri"/>
          <w:color w:val="2C2C2C"/>
          <w:sz w:val="17"/>
          <w:szCs w:val="17"/>
        </w:rPr>
        <w:t xml:space="preserve">112% quota attainment, top 5% of Account Executives globally</w:t>
      </w:r>
    </w:p>
    <w:p>
      <w:pPr>
        <w:spacing w:after="16" w:before="16"/>
        <w:ind w:left="300" w:hanging="180"/>
      </w:pPr>
      <w:r>
        <w:rPr>
          <w:rFonts w:ascii="Calibri" w:cs="Calibri" w:eastAsia="Calibri" w:hAnsi="Calibri"/>
          <w:color w:val="01696F"/>
          <w:sz w:val="17"/>
          <w:szCs w:val="17"/>
        </w:rPr>
        <w:t xml:space="preserve">•  </w:t>
      </w:r>
      <w:r>
        <w:rPr>
          <w:rFonts w:ascii="Calibri" w:cs="Calibri" w:eastAsia="Calibri" w:hAnsi="Calibri"/>
          <w:b/>
          <w:bCs/>
          <w:color w:val="2C2C2C"/>
          <w:sz w:val="17"/>
          <w:szCs w:val="17"/>
        </w:rPr>
        <w:t xml:space="preserve">#2 of 22 Enterprise AEs — </w:t>
      </w:r>
      <w:r>
        <w:rPr>
          <w:rFonts w:ascii="Calibri" w:cs="Calibri" w:eastAsia="Calibri" w:hAnsi="Calibri"/>
          <w:color w:val="2C2C2C"/>
          <w:sz w:val="17"/>
          <w:szCs w:val="17"/>
        </w:rPr>
        <w:t xml:space="preserve">Staffbase, 2025 (97% of $690K quota, highest self-generated pipeline on team)</w:t>
      </w:r>
    </w:p>
    <w:p>
      <w:pPr>
        <w:spacing w:after="16" w:before="16"/>
        <w:ind w:left="300" w:hanging="180"/>
      </w:pPr>
      <w:r>
        <w:rPr>
          <w:rFonts w:ascii="Calibri" w:cs="Calibri" w:eastAsia="Calibri" w:hAnsi="Calibri"/>
          <w:color w:val="01696F"/>
          <w:sz w:val="17"/>
          <w:szCs w:val="17"/>
        </w:rPr>
        <w:t xml:space="preserve">•  </w:t>
      </w:r>
      <w:r>
        <w:rPr>
          <w:rFonts w:ascii="Calibri" w:cs="Calibri" w:eastAsia="Calibri" w:hAnsi="Calibri"/>
          <w:b/>
          <w:bCs/>
          <w:color w:val="2C2C2C"/>
          <w:sz w:val="17"/>
          <w:szCs w:val="17"/>
        </w:rPr>
        <w:t xml:space="preserve">#3 of ~30 Mid-Market AEs — </w:t>
      </w:r>
      <w:r>
        <w:rPr>
          <w:rFonts w:ascii="Calibri" w:cs="Calibri" w:eastAsia="Calibri" w:hAnsi="Calibri"/>
          <w:color w:val="2C2C2C"/>
          <w:sz w:val="17"/>
          <w:szCs w:val="17"/>
        </w:rPr>
        <w:t xml:space="preserve">Jamf, 2021–22 (100%+ attainment both years)</w:t>
      </w:r>
    </w:p>
    <w:p>
      <w:pPr>
        <w:spacing w:after="0" w:before="0" w:line="600" w:lineRule="exact"/>
      </w:pPr>
    </w:p>
    <w:p>
      <w:pPr>
        <w:pBdr>
          <w:top w:val="none" w:color="FFFFFF" w:sz="0"/>
          <w:bottom w:val="single" w:color="D4D1CA" w:sz="4"/>
          <w:left w:val="none" w:color="FFFFFF" w:sz="0"/>
          <w:right w:val="none" w:color="FFFFFF" w:sz="0"/>
        </w:pBdr>
        <w:spacing w:after="28" w:before="80"/>
      </w:pPr>
      <w:r>
        <w:rPr>
          <w:rFonts w:ascii="Calibri" w:cs="Calibri" w:eastAsia="Calibri" w:hAnsi="Calibri"/>
          <w:b/>
          <w:bCs/>
          <w:color w:val="01696F"/>
          <w:spacing w:val="40"/>
          <w:sz w:val="19"/>
          <w:szCs w:val="19"/>
        </w:rPr>
        <w:t xml:space="preserve">SKILLS</w:t>
      </w:r>
    </w:p>
    <w:p>
      <w:pPr>
        <w:spacing w:after="0" w:before="0" w:line="320" w:lineRule="exact"/>
      </w:pPr>
    </w:p>
    <w:p>
      <w:pPr>
        <w:spacing w:after="14" w:before="14"/>
      </w:pPr>
      <w:r>
        <w:rPr>
          <w:rFonts w:ascii="Calibri" w:cs="Calibri" w:eastAsia="Calibri" w:hAnsi="Calibri"/>
          <w:b/>
          <w:bCs/>
          <w:color w:val="01696F"/>
          <w:sz w:val="17"/>
          <w:szCs w:val="17"/>
        </w:rPr>
        <w:t xml:space="preserve">Domains:  </w:t>
      </w:r>
      <w:r>
        <w:rPr>
          <w:rFonts w:ascii="Calibri" w:cs="Calibri" w:eastAsia="Calibri" w:hAnsi="Calibri"/>
          <w:color w:val="2C2C2C"/>
          <w:sz w:val="17"/>
          <w:szCs w:val="17"/>
        </w:rPr>
        <w:t xml:space="preserve">Enterprise SaaS  ·  AI / ML Platforms  ·  Cybersecurity (Endpoint, Zero-Trust, Cloud)  ·  Developer Infrastructure &amp; DevSecOps  ·  Physical Security SaaS</w:t>
      </w:r>
    </w:p>
    <w:p>
      <w:pPr>
        <w:spacing w:after="14" w:before="14"/>
      </w:pPr>
      <w:r>
        <w:rPr>
          <w:rFonts w:ascii="Calibri" w:cs="Calibri" w:eastAsia="Calibri" w:hAnsi="Calibri"/>
          <w:b/>
          <w:bCs/>
          <w:color w:val="01696F"/>
          <w:sz w:val="17"/>
          <w:szCs w:val="17"/>
        </w:rPr>
        <w:t xml:space="preserve">Buyer Personas:  </w:t>
      </w:r>
      <w:r>
        <w:rPr>
          <w:rFonts w:ascii="Calibri" w:cs="Calibri" w:eastAsia="Calibri" w:hAnsi="Calibri"/>
          <w:color w:val="2C2C2C"/>
          <w:sz w:val="17"/>
          <w:szCs w:val="17"/>
        </w:rPr>
        <w:t xml:space="preserve">CISO  ·  CIO  ·  VP IT  ·  VP Engineering  ·  CTO  ·  CHRO  ·  Procurement  ·  Legal  ·  CFO</w:t>
      </w:r>
    </w:p>
    <w:p>
      <w:pPr>
        <w:spacing w:after="14" w:before="14"/>
      </w:pPr>
      <w:r>
        <w:rPr>
          <w:rFonts w:ascii="Calibri" w:cs="Calibri" w:eastAsia="Calibri" w:hAnsi="Calibri"/>
          <w:b/>
          <w:bCs/>
          <w:color w:val="01696F"/>
          <w:sz w:val="17"/>
          <w:szCs w:val="17"/>
        </w:rPr>
        <w:t xml:space="preserve">Methodology:  </w:t>
      </w:r>
      <w:r>
        <w:rPr>
          <w:rFonts w:ascii="Calibri" w:cs="Calibri" w:eastAsia="Calibri" w:hAnsi="Calibri"/>
          <w:color w:val="2C2C2C"/>
          <w:sz w:val="17"/>
          <w:szCs w:val="17"/>
        </w:rPr>
        <w:t xml:space="preserve">MEDDPICC  ·  Challenger Sale  ·  Command of the Message  ·  Value-Based / ROI Selling  ·  Multi-Threaded Account Planning  ·  Channel / VAR Co-Sell  ·  Outbound ABM</w:t>
      </w:r>
    </w:p>
    <w:p>
      <w:pPr>
        <w:spacing w:after="14" w:before="14"/>
      </w:pPr>
      <w:r>
        <w:rPr>
          <w:rFonts w:ascii="Calibri" w:cs="Calibri" w:eastAsia="Calibri" w:hAnsi="Calibri"/>
          <w:b/>
          <w:bCs/>
          <w:color w:val="01696F"/>
          <w:sz w:val="17"/>
          <w:szCs w:val="17"/>
        </w:rPr>
        <w:t xml:space="preserve">AI &amp; GTM Tools:  </w:t>
      </w:r>
      <w:r>
        <w:rPr>
          <w:rFonts w:ascii="Calibri" w:cs="Calibri" w:eastAsia="Calibri" w:hAnsi="Calibri"/>
          <w:color w:val="2C2C2C"/>
          <w:sz w:val="17"/>
          <w:szCs w:val="17"/>
        </w:rPr>
        <w:t xml:space="preserve">Salesforce  ·  Outreach  ·  LinkedIn Sales Navigator  ·  Gong  ·  Apollo  ·  6sense  ·  ZoomInfo  ·  Claude / ChatGPT (daily)  ·  LLM-powered GTM tooling (built)</w:t>
      </w:r>
    </w:p>
    <w:sectPr>
      <w:pgSz w:w="11906" w:h="16838" w:orient="portrait"/>
      <w:pgMar w:top="648" w:right="936" w:bottom="648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2026-06-11T18:57:19.507Z</dcterms:created>
  <dcterms:modified xsi:type="dcterms:W3CDTF">2026-06-11T18:57:19.507Z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