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0C0B0A"/>
          <w:sz w:val="48"/>
          <w:szCs w:val="48"/>
          <w:rFonts w:ascii="Arial" w:cs="Arial" w:eastAsia="Arial" w:hAnsi="Arial"/>
        </w:rPr>
        <w:t xml:space="preserve">SLIW AGENT</w:t>
      </w:r>
    </w:p>
    <w:p>
      <w:pPr>
        <w:spacing w:after="200" w:before="0"/>
        <w:jc w:val="center"/>
      </w:pPr>
      <w:r>
        <w:rPr>
          <w:color w:val="C9A84C"/>
          <w:sz w:val="28"/>
          <w:szCs w:val="28"/>
          <w:rFonts w:ascii="Arial" w:cs="Arial" w:eastAsia="Arial" w:hAnsi="Arial"/>
        </w:rPr>
        <w:t xml:space="preserve">Operations &amp; Product Design Brief</w:t>
      </w:r>
    </w:p>
    <w:p>
      <w:pPr>
        <w:spacing w:after="80" w:before="0"/>
        <w:jc w:val="center"/>
      </w:pPr>
      <w:r>
        <w:rPr>
          <w:i/>
          <w:iCs/>
          <w:color w:val="6B6560"/>
          <w:sz w:val="22"/>
          <w:szCs w:val="22"/>
          <w:rFonts w:ascii="Arial" w:cs="Arial" w:eastAsia="Arial" w:hAnsi="Arial"/>
        </w:rPr>
        <w:t xml:space="preserve">Hollywood-style representation for Edyta Śliwińska</w:t>
      </w:r>
    </w:p>
    <w:p>
      <w:pPr>
        <w:spacing w:after="320" w:before="0"/>
        <w:jc w:val="center"/>
      </w:pPr>
      <w:r>
        <w:rPr>
          <w:color w:val="6B6560"/>
          <w:sz w:val="20"/>
          <w:szCs w:val="20"/>
          <w:rFonts w:ascii="Arial" w:cs="Arial" w:eastAsia="Arial" w:hAnsi="Arial"/>
        </w:rPr>
        <w:t xml:space="preserve">Corporate team experiences  ·  Wedding first-dance packages</w:t>
      </w:r>
    </w:p>
    <w:p>
      <w:pPr>
        <w:spacing w:after="200" w:before="0"/>
      </w:pPr>
      <w:r>
        <w:rPr>
          <w:color w:val="0C0B0A"/>
          <w:sz w:val="20"/>
          <w:szCs w:val="20"/>
          <w:rFonts w:ascii="Arial" w:cs="Arial" w:eastAsia="Arial" w:hAnsi="Arial"/>
        </w:rPr>
        <w:t xml:space="preserve">This document explains what lives “below the line”: the desk model, engagement strategy, how Edyta uses the app, the Lead Engine, outreach rules, Gamma packaging, weekly cadence, and the parallel Wedding Agent product. Print or share with operators and talent.</w:t>
      </w:r>
    </w:p>
    <w:p>
      <w:pPr>
        <w:spacing w:after="400" w:before="0"/>
      </w:pPr>
      <w:r>
        <w:rPr>
          <w:color w:val="6B6560"/>
          <w:sz w:val="18"/>
          <w:szCs w:val="18"/>
          <w:rFonts w:ascii="Arial" w:cs="Arial" w:eastAsia="Arial" w:hAnsi="Arial"/>
        </w:rPr>
        <w:t xml:space="preserve">Prepared for launch  ·  July 12, 2026</w:t>
      </w:r>
    </w:p>
    <w:p>
      <w:pPr>
        <w:pStyle w:val="Heading1"/>
        <w:spacing w:before="360" w:after="200"/>
      </w:pPr>
      <w:r>
        <w:rPr>
          <w:b/>
          <w:bCs/>
          <w:color w:val="0C0B0A"/>
          <w:sz w:val="32"/>
          <w:szCs w:val="32"/>
          <w:rFonts w:ascii="Arial" w:cs="Arial" w:eastAsia="Arial" w:hAnsi="Arial"/>
        </w:rPr>
        <w:t xml:space="preserve">1. What this is</w:t>
      </w:r>
    </w:p>
    <w:p>
      <w:pPr>
        <w:spacing w:after="160" w:before="0"/>
      </w:pPr>
      <w:r>
        <w:rPr>
          <w:color w:val="0C0B0A"/>
          <w:sz w:val="22"/>
          <w:szCs w:val="22"/>
          <w:rFonts w:ascii="Arial" w:cs="Arial" w:eastAsia="Arial" w:hAnsi="Arial"/>
        </w:rPr>
        <w:t xml:space="preserve">Sliw Agent is a CAA / William Morris–style representation desk hosted at portfolio.dgacapital.com/sliw/. It is not a generic CRM. It researches corporations (and, separately, wedding clients), matches Edyta’s packages, builds Gamma marketing decks, drafts outreach for human approval, and filters warm leads so Edyta only spends time on conversations that can book.</w:t>
      </w:r>
    </w:p>
    <w:p>
      <w:pPr>
        <w:spacing w:after="80" w:before="0"/>
      </w:pPr>
      <w:r>
        <w:rPr>
          <w:b/>
          <w:bCs/>
          <w:color w:val="0C0B0A"/>
          <w:sz w:val="22"/>
          <w:szCs w:val="22"/>
          <w:rFonts w:ascii="Arial" w:cs="Arial" w:eastAsia="Arial" w:hAnsi="Arial"/>
        </w:rPr>
        <w:t xml:space="preserve">Access (production):</w:t>
      </w:r>
    </w:p>
    <w:p>
      <w:pPr>
        <w:pStyle w:val="ListParagraph"/>
        <w:numPr>
          <w:ilvl w:val="0"/>
          <w:numId w:val="2"/>
        </w:numPr>
        <w:spacing w:after="80"/>
      </w:pPr>
      <w:r>
        <w:rPr>
          <w:color w:val="0C0B0A"/>
          <w:sz w:val="20"/>
          <w:szCs w:val="20"/>
          <w:rFonts w:ascii="Arial" w:cs="Arial" w:eastAsia="Arial" w:hAnsi="Arial"/>
        </w:rPr>
        <w:t xml:space="preserve">alecmazo1@gmail.com — full desk + GP portal Sliw link</w:t>
      </w:r>
    </w:p>
    <w:p>
      <w:pPr>
        <w:pStyle w:val="ListParagraph"/>
        <w:numPr>
          <w:ilvl w:val="0"/>
          <w:numId w:val="2"/>
        </w:numPr>
        <w:spacing w:after="80"/>
      </w:pPr>
      <w:r>
        <w:rPr>
          <w:color w:val="0C0B0A"/>
          <w:sz w:val="20"/>
          <w:szCs w:val="20"/>
          <w:rFonts w:ascii="Arial" w:cs="Arial" w:eastAsia="Arial" w:hAnsi="Arial"/>
        </w:rPr>
        <w:t xml:space="preserve">edytasliw@gmail.com — full desk + LP portal Sliw link</w:t>
      </w:r>
    </w:p>
    <w:p>
      <w:pPr>
        <w:pStyle w:val="ListParagraph"/>
        <w:numPr>
          <w:ilvl w:val="0"/>
          <w:numId w:val="2"/>
        </w:numPr>
        <w:spacing w:after="80"/>
      </w:pPr>
      <w:r>
        <w:rPr>
          <w:color w:val="0C0B0A"/>
          <w:sz w:val="20"/>
          <w:szCs w:val="20"/>
          <w:rFonts w:ascii="Arial" w:cs="Arial" w:eastAsia="Arial" w:hAnsi="Arial"/>
        </w:rPr>
        <w:t xml:space="preserve">All other DGA portal logins: no Sliw nav, API denied</w:t>
      </w:r>
    </w:p>
    <w:p>
      <w:pPr>
        <w:spacing w:after="200" w:before="0"/>
      </w:pPr>
      <w:r>
        <w:rPr>
          <w:color w:val="0C0B0A"/>
          <w:sz w:val="22"/>
          <w:szCs w:val="22"/>
          <w:rFonts w:ascii="Arial" w:cs="Arial" w:eastAsia="Arial" w:hAnsi="Arial"/>
        </w:rPr>
        <w:t xml:space="preserve">Sources of truth for talent positioning: edytasliwinska.com (Corporate, About, Weddings, Contact) and the corporate Gamma package site (Icebreaker, Leadership Ballroom, Tech-Decompress, Office Stars, Custom Collaboration Lab).</w:t>
      </w:r>
    </w:p>
    <w:p>
      <w:pPr>
        <w:pStyle w:val="Heading1"/>
        <w:spacing w:before="360" w:after="200"/>
      </w:pPr>
      <w:r>
        <w:rPr>
          <w:b/>
          <w:bCs/>
          <w:color w:val="0C0B0A"/>
          <w:sz w:val="32"/>
          <w:szCs w:val="32"/>
          <w:rFonts w:ascii="Arial" w:cs="Arial" w:eastAsia="Arial" w:hAnsi="Arial"/>
        </w:rPr>
        <w:t xml:space="preserve">2. Brand positioning (never dilute)</w:t>
      </w:r>
    </w:p>
    <w:p>
      <w:pPr>
        <w:spacing w:after="160" w:before="0"/>
      </w:pPr>
      <w:r>
        <w:rPr>
          <w:color w:val="0C0B0A"/>
          <w:sz w:val="22"/>
          <w:szCs w:val="22"/>
          <w:rFonts w:ascii="Arial" w:cs="Arial" w:eastAsia="Arial" w:hAnsi="Arial"/>
        </w:rPr>
        <w:t xml:space="preserve">Lead with team accelerator and star power — never “hire a dance teacher.” Dance is the vehicle; connection, leadership, wellness, and unforgettable culture moments are the product.</w:t>
      </w:r>
    </w:p>
    <w:p>
      <w:pPr>
        <w:pStyle w:val="Heading3"/>
        <w:spacing w:before="200" w:after="100"/>
      </w:pPr>
      <w:r>
        <w:rPr>
          <w:b/>
          <w:bCs/>
          <w:color w:val="6B6560"/>
          <w:sz w:val="24"/>
          <w:szCs w:val="24"/>
          <w:rFonts w:ascii="Arial" w:cs="Arial" w:eastAsia="Arial" w:hAnsi="Arial"/>
        </w:rPr>
        <w:t xml:space="preserve">Corporate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Package</w:t>
            </w:r>
          </w:p>
        </w:tc>
        <w:tc>
          <w:tcPr>
            <w:tcW w:type="dxa" w:w="28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Duration</w:t>
            </w:r>
          </w:p>
        </w:tc>
        <w:tc>
          <w:tcPr>
            <w:tcW w:type="dxa" w:w="336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Primary buyer</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The Icebreaker</w:t>
            </w:r>
          </w:p>
        </w:tc>
        <w:tc>
          <w:tcPr>
            <w:tcW w:type="dxa" w:w="2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60–90 min mixer</w:t>
            </w:r>
          </w:p>
        </w:tc>
        <w:tc>
          <w:tcPr>
            <w:tcW w:type="dxa" w:w="3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Employee Exp / Events / CoS</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Leadership Ballroom</w:t>
            </w:r>
          </w:p>
        </w:tc>
        <w:tc>
          <w:tcPr>
            <w:tcW w:type="dxa" w:w="2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Half-day exec seminar</w:t>
            </w:r>
          </w:p>
        </w:tc>
        <w:tc>
          <w:tcPr>
            <w:tcW w:type="dxa" w:w="3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VP L&amp;D / CHRO / HiPo</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Tech-Decompress</w:t>
            </w:r>
          </w:p>
        </w:tc>
        <w:tc>
          <w:tcPr>
            <w:tcW w:type="dxa" w:w="2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4-week weekly series</w:t>
            </w:r>
          </w:p>
        </w:tc>
        <w:tc>
          <w:tcPr>
            <w:tcW w:type="dxa" w:w="3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Wellness / Benefits / People</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Dancing with the Office Stars</w:t>
            </w:r>
          </w:p>
        </w:tc>
        <w:tc>
          <w:tcPr>
            <w:tcW w:type="dxa" w:w="2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Holiday / gala + exec prep</w:t>
            </w:r>
          </w:p>
        </w:tc>
        <w:tc>
          <w:tcPr>
            <w:tcW w:type="dxa" w:w="3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Events / EA / CSR</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Custom Collaboration Lab</w:t>
            </w:r>
          </w:p>
        </w:tc>
        <w:tc>
          <w:tcPr>
            <w:tcW w:type="dxa" w:w="2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Bespoke workshop</w:t>
            </w:r>
          </w:p>
        </w:tc>
        <w:tc>
          <w:tcPr>
            <w:tcW w:type="dxa" w:w="3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CHRO / OD / DEI / M&amp;A</w:t>
            </w:r>
          </w:p>
        </w:tc>
      </w:tr>
    </w:tbl>
    <w:p>
      <w:pPr>
        <w:spacing w:after="200"/>
      </w:pPr>
    </w:p>
    <w:p>
      <w:pPr>
        <w:pStyle w:val="Heading3"/>
        <w:spacing w:before="200" w:after="100"/>
      </w:pPr>
      <w:r>
        <w:rPr>
          <w:b/>
          <w:bCs/>
          <w:color w:val="6B6560"/>
          <w:sz w:val="24"/>
          <w:szCs w:val="24"/>
          <w:rFonts w:ascii="Arial" w:cs="Arial" w:eastAsia="Arial" w:hAnsi="Arial"/>
        </w:rPr>
        <w:t xml:space="preserve">Wedding packages (parallel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Package</w:t>
            </w:r>
          </w:p>
        </w:tc>
        <w:tc>
          <w:tcPr>
            <w:tcW w:type="dxa" w:w="38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Offer</w:t>
            </w:r>
          </w:p>
        </w:tc>
        <w:tc>
          <w:tcPr>
            <w:tcW w:type="dxa" w:w="236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Entry</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Single private lesson</w:t>
            </w:r>
          </w:p>
        </w:tc>
        <w:tc>
          <w:tcPr>
            <w:tcW w:type="dxa" w:w="3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Custom first-dance coaching</w:t>
            </w:r>
          </w:p>
        </w:tc>
        <w:tc>
          <w:tcPr>
            <w:tcW w:type="dxa" w:w="2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$150 (site)</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Wedding lesson package ×10</w:t>
            </w:r>
          </w:p>
        </w:tc>
        <w:tc>
          <w:tcPr>
            <w:tcW w:type="dxa" w:w="3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Full prep arc to the day</w:t>
            </w:r>
          </w:p>
        </w:tc>
        <w:tc>
          <w:tcPr>
            <w:tcW w:type="dxa" w:w="2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$1,250 (site)</w:t>
            </w:r>
          </w:p>
        </w:tc>
      </w:tr>
      <w:tr>
        <w:tc>
          <w:tcPr>
            <w:tcW w:type="dxa" w:w="3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Dream Wedding Dance</w:t>
            </w:r>
          </w:p>
        </w:tc>
        <w:tc>
          <w:tcPr>
            <w:tcW w:type="dxa" w:w="38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Choreo + venue + day-of support</w:t>
            </w:r>
          </w:p>
        </w:tc>
        <w:tc>
          <w:tcPr>
            <w:tcW w:type="dxa" w:w="2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Custom proposal</w:t>
            </w:r>
          </w:p>
        </w:tc>
      </w:tr>
    </w:tbl>
    <w:p>
      <w:pPr>
        <w:spacing w:after="200"/>
      </w:pPr>
    </w:p>
    <w:p>
      <w:pPr>
        <w:spacing w:after="160" w:before="0"/>
      </w:pPr>
      <w:r>
        <w:rPr>
          <w:i/>
          <w:iCs/>
          <w:color w:val="0C0B0A"/>
          <w:sz w:val="22"/>
          <w:szCs w:val="22"/>
          <w:rFonts w:ascii="Arial" w:cs="Arial" w:eastAsia="Arial" w:hAnsi="Arial"/>
        </w:rPr>
        <w:t xml:space="preserve">Universal CTA: complimentary discovery conversation with Edyta (15 minutes for corporate; consult for wedding).</w:t>
      </w:r>
    </w:p>
    <w:p>
      <w:pPr>
        <w:pStyle w:val="Heading1"/>
        <w:spacing w:before="360" w:after="200"/>
      </w:pPr>
      <w:r>
        <w:rPr>
          <w:b/>
          <w:bCs/>
          <w:color w:val="0C0B0A"/>
          <w:sz w:val="32"/>
          <w:szCs w:val="32"/>
          <w:rFonts w:ascii="Arial" w:cs="Arial" w:eastAsia="Arial" w:hAnsi="Arial"/>
        </w:rPr>
        <w:t xml:space="preserve">3. What maximizes corporate engagement</w:t>
      </w:r>
    </w:p>
    <w:p>
      <w:pPr>
        <w:pStyle w:val="Heading2"/>
        <w:spacing w:before="280" w:after="140"/>
      </w:pPr>
      <w:r>
        <w:rPr>
          <w:b/>
          <w:bCs/>
          <w:color w:val="1A1816"/>
          <w:sz w:val="26"/>
          <w:szCs w:val="26"/>
          <w:rFonts w:ascii="Arial" w:cs="Arial" w:eastAsia="Arial" w:hAnsi="Arial"/>
        </w:rPr>
        <w:t xml:space="preserve">3.1 Sell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Lead with…</w:t>
            </w:r>
          </w:p>
        </w:tc>
        <w:tc>
          <w:tcPr>
            <w:tcW w:type="dxa" w:w="436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Expected response</w:t>
            </w:r>
          </w:p>
        </w:tc>
      </w:tr>
      <w:tr>
        <w:tc>
          <w:tcPr>
            <w:tcW w:type="dxa" w:w="50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Corporate dance instructor</w:t>
            </w:r>
          </w:p>
        </w:tc>
        <w:tc>
          <w:tcPr>
            <w:tcW w:type="dxa" w:w="4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Low</w:t>
            </w:r>
          </w:p>
        </w:tc>
      </w:tr>
      <w:tr>
        <w:tc>
          <w:tcPr>
            <w:tcW w:type="dxa" w:w="50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Holiday party entertainment only</w:t>
            </w:r>
          </w:p>
        </w:tc>
        <w:tc>
          <w:tcPr>
            <w:tcW w:type="dxa" w:w="4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Medium (seasonal)</w:t>
            </w:r>
          </w:p>
        </w:tc>
      </w:tr>
      <w:tr>
        <w:tc>
          <w:tcPr>
            <w:tcW w:type="dxa" w:w="50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Culture / leadership / offsite people remember</w:t>
            </w:r>
          </w:p>
        </w:tc>
        <w:tc>
          <w:tcPr>
            <w:tcW w:type="dxa" w:w="43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High</w:t>
            </w:r>
          </w:p>
        </w:tc>
      </w:tr>
    </w:tbl>
    <w:p>
      <w:pPr>
        <w:spacing w:after="160"/>
      </w:pPr>
    </w:p>
    <w:p>
      <w:pPr>
        <w:pStyle w:val="Heading2"/>
        <w:spacing w:before="280" w:after="140"/>
      </w:pPr>
      <w:r>
        <w:rPr>
          <w:b/>
          <w:bCs/>
          <w:color w:val="1A1816"/>
          <w:sz w:val="26"/>
          <w:szCs w:val="26"/>
          <w:rFonts w:ascii="Arial" w:cs="Arial" w:eastAsia="Arial" w:hAnsi="Arial"/>
        </w:rPr>
        <w:t xml:space="preserve">3.2 Triggers beat static lists</w:t>
      </w:r>
    </w:p>
    <w:p>
      <w:pPr>
        <w:pStyle w:val="ListParagraph"/>
        <w:numPr>
          <w:ilvl w:val="0"/>
          <w:numId w:val="2"/>
        </w:numPr>
        <w:spacing w:after="80"/>
      </w:pPr>
      <w:r>
        <w:rPr>
          <w:color w:val="0C0B0A"/>
          <w:sz w:val="20"/>
          <w:szCs w:val="20"/>
          <w:rFonts w:ascii="Arial" w:cs="Arial" w:eastAsia="Arial" w:hAnsi="Arial"/>
        </w:rPr>
        <w:t xml:space="preserve">Holiday / year-end party planning (Aug–Nov) → Office Stars, Icebreaker</w:t>
      </w:r>
    </w:p>
    <w:p>
      <w:pPr>
        <w:pStyle w:val="ListParagraph"/>
        <w:numPr>
          <w:ilvl w:val="0"/>
          <w:numId w:val="2"/>
        </w:numPr>
        <w:spacing w:after="80"/>
      </w:pPr>
      <w:r>
        <w:rPr>
          <w:color w:val="0C0B0A"/>
          <w:sz w:val="20"/>
          <w:szCs w:val="20"/>
          <w:rFonts w:ascii="Arial" w:cs="Arial" w:eastAsia="Arial" w:hAnsi="Arial"/>
        </w:rPr>
        <w:t xml:space="preserve">Offsites &amp; retreats announced → Icebreaker, Leadership, Custom</w:t>
      </w:r>
    </w:p>
    <w:p>
      <w:pPr>
        <w:pStyle w:val="ListParagraph"/>
        <w:numPr>
          <w:ilvl w:val="0"/>
          <w:numId w:val="2"/>
        </w:numPr>
        <w:spacing w:after="80"/>
      </w:pPr>
      <w:r>
        <w:rPr>
          <w:color w:val="0C0B0A"/>
          <w:sz w:val="20"/>
          <w:szCs w:val="20"/>
          <w:rFonts w:ascii="Arial" w:cs="Arial" w:eastAsia="Arial" w:hAnsi="Arial"/>
        </w:rPr>
        <w:t xml:space="preserve">Post-funding / hiring spikes → Icebreaker, Tech-Decompress</w:t>
      </w:r>
    </w:p>
    <w:p>
      <w:pPr>
        <w:pStyle w:val="ListParagraph"/>
        <w:numPr>
          <w:ilvl w:val="0"/>
          <w:numId w:val="2"/>
        </w:numPr>
        <w:spacing w:after="80"/>
      </w:pPr>
      <w:r>
        <w:rPr>
          <w:color w:val="0C0B0A"/>
          <w:sz w:val="20"/>
          <w:szCs w:val="20"/>
          <w:rFonts w:ascii="Arial" w:cs="Arial" w:eastAsia="Arial" w:hAnsi="Arial"/>
        </w:rPr>
        <w:t xml:space="preserve">M&amp;A / reorg → Icebreaker, Custom Lab</w:t>
      </w:r>
    </w:p>
    <w:p>
      <w:pPr>
        <w:pStyle w:val="ListParagraph"/>
        <w:numPr>
          <w:ilvl w:val="0"/>
          <w:numId w:val="2"/>
        </w:numPr>
        <w:spacing w:after="80"/>
      </w:pPr>
      <w:r>
        <w:rPr>
          <w:color w:val="0C0B0A"/>
          <w:sz w:val="20"/>
          <w:szCs w:val="20"/>
          <w:rFonts w:ascii="Arial" w:cs="Arial" w:eastAsia="Arial" w:hAnsi="Arial"/>
        </w:rPr>
        <w:t xml:space="preserve">Wellness / Mental Health month → Tech-Decompress</w:t>
      </w:r>
    </w:p>
    <w:p>
      <w:pPr>
        <w:pStyle w:val="ListParagraph"/>
        <w:numPr>
          <w:ilvl w:val="0"/>
          <w:numId w:val="2"/>
        </w:numPr>
        <w:spacing w:after="80"/>
      </w:pPr>
      <w:r>
        <w:rPr>
          <w:color w:val="0C0B0A"/>
          <w:sz w:val="20"/>
          <w:szCs w:val="20"/>
          <w:rFonts w:ascii="Arial" w:cs="Arial" w:eastAsia="Arial" w:hAnsi="Arial"/>
        </w:rPr>
        <w:t xml:space="preserve">Leadership / HiPo programs → Leadership Ballroom</w:t>
      </w:r>
    </w:p>
    <w:p>
      <w:pPr>
        <w:pStyle w:val="ListParagraph"/>
        <w:numPr>
          <w:ilvl w:val="0"/>
          <w:numId w:val="2"/>
        </w:numPr>
        <w:spacing w:after="80"/>
      </w:pPr>
      <w:r>
        <w:rPr>
          <w:color w:val="0C0B0A"/>
          <w:sz w:val="20"/>
          <w:szCs w:val="20"/>
          <w:rFonts w:ascii="Arial" w:cs="Arial" w:eastAsia="Arial" w:hAnsi="Arial"/>
        </w:rPr>
        <w:t xml:space="preserve">Charity galas → Office Stars</w:t>
      </w:r>
    </w:p>
    <w:p>
      <w:pPr>
        <w:pStyle w:val="Heading2"/>
        <w:spacing w:before="280" w:after="140"/>
      </w:pPr>
      <w:r>
        <w:rPr>
          <w:b/>
          <w:bCs/>
          <w:color w:val="1A1816"/>
          <w:sz w:val="26"/>
          <w:szCs w:val="26"/>
          <w:rFonts w:ascii="Arial" w:cs="Arial" w:eastAsia="Arial" w:hAnsi="Arial"/>
        </w:rPr>
        <w:t xml:space="preserve">3.3 Volume targets (real pipeline, not 12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Stage</w:t>
            </w:r>
          </w:p>
        </w:tc>
        <w:tc>
          <w:tcPr>
            <w:tcW w:type="dxa" w:w="416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Weekly target</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New prospects researched</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25–40</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Tier A/B after scoring</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10–15</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Personalized Gamma decks</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3–5 (A-tier)</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Approved outbound sends</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8–12</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Follow-ups (day 4–7, day 12)</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All non-replies</w:t>
            </w:r>
          </w:p>
        </w:tc>
      </w:tr>
      <w:tr>
        <w:tc>
          <w:tcPr>
            <w:tcW w:type="dxa" w:w="5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Discovery calls (early months)</w:t>
            </w:r>
          </w:p>
        </w:tc>
        <w:tc>
          <w:tcPr>
            <w:tcW w:type="dxa" w:w="4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2–4 per month</w:t>
            </w:r>
          </w:p>
        </w:tc>
      </w:tr>
    </w:tbl>
    <w:p>
      <w:pPr>
        <w:spacing w:after="160"/>
      </w:pPr>
    </w:p>
    <w:p>
      <w:pPr>
        <w:spacing w:after="160" w:before="0"/>
      </w:pPr>
      <w:r>
        <w:rPr>
          <w:color w:val="0C0B0A"/>
          <w:sz w:val="22"/>
          <w:szCs w:val="22"/>
          <w:rFonts w:ascii="Arial" w:cs="Arial" w:eastAsia="Arial" w:hAnsi="Arial"/>
        </w:rPr>
        <w:t xml:space="preserve">90-day commercial goal: ~300 researched accounts, ~80 contacted, ~15–25 conversations, 3–6 booked sessions. Quality of package × buyer × trigger beats spray volume.</w:t>
      </w:r>
    </w:p>
    <w:p>
      <w:pPr>
        <w:pStyle w:val="Heading2"/>
        <w:spacing w:before="280" w:after="140"/>
      </w:pPr>
      <w:r>
        <w:rPr>
          <w:b/>
          <w:bCs/>
          <w:color w:val="1A1816"/>
          <w:sz w:val="26"/>
          <w:szCs w:val="26"/>
          <w:rFonts w:ascii="Arial" w:cs="Arial" w:eastAsia="Arial" w:hAnsi="Arial"/>
        </w:rPr>
        <w:t xml:space="preserve">3.4 Channel priority</w:t>
      </w:r>
    </w:p>
    <w:p>
      <w:pPr>
        <w:pStyle w:val="ListParagraph"/>
        <w:numPr>
          <w:ilvl w:val="0"/>
          <w:numId w:val="2"/>
        </w:numPr>
        <w:spacing w:after="80"/>
      </w:pPr>
      <w:r>
        <w:rPr>
          <w:color w:val="0C0B0A"/>
          <w:sz w:val="20"/>
          <w:szCs w:val="20"/>
          <w:rFonts w:ascii="Arial" w:cs="Arial" w:eastAsia="Arial" w:hAnsi="Arial"/>
        </w:rPr>
        <w:t xml:space="preserve">Warm intro (DWTS / dance / nonprofit / past clients) — highest conversion</w:t>
      </w:r>
    </w:p>
    <w:p>
      <w:pPr>
        <w:pStyle w:val="ListParagraph"/>
        <w:numPr>
          <w:ilvl w:val="0"/>
          <w:numId w:val="2"/>
        </w:numPr>
        <w:spacing w:after="80"/>
      </w:pPr>
      <w:r>
        <w:rPr>
          <w:color w:val="0C0B0A"/>
          <w:sz w:val="20"/>
          <w:szCs w:val="20"/>
          <w:rFonts w:ascii="Arial" w:cs="Arial" w:eastAsia="Arial" w:hAnsi="Arial"/>
        </w:rPr>
        <w:t xml:space="preserve">Named People/Events/L&amp;D contact — email + LinkedIn</w:t>
      </w:r>
    </w:p>
    <w:p>
      <w:pPr>
        <w:pStyle w:val="ListParagraph"/>
        <w:numPr>
          <w:ilvl w:val="0"/>
          <w:numId w:val="2"/>
        </w:numPr>
        <w:spacing w:after="80"/>
      </w:pPr>
      <w:r>
        <w:rPr>
          <w:color w:val="0C0B0A"/>
          <w:sz w:val="20"/>
          <w:szCs w:val="20"/>
          <w:rFonts w:ascii="Arial" w:cs="Arial" w:eastAsia="Arial" w:hAnsi="Arial"/>
        </w:rPr>
        <w:t xml:space="preserve">Gamma proposal link in body (not attachment spam)</w:t>
      </w:r>
    </w:p>
    <w:p>
      <w:pPr>
        <w:pStyle w:val="ListParagraph"/>
        <w:numPr>
          <w:ilvl w:val="0"/>
          <w:numId w:val="2"/>
        </w:numPr>
        <w:spacing w:after="80"/>
      </w:pPr>
      <w:r>
        <w:rPr>
          <w:color w:val="0C0B0A"/>
          <w:sz w:val="20"/>
          <w:szCs w:val="20"/>
          <w:rFonts w:ascii="Arial" w:cs="Arial" w:eastAsia="Arial" w:hAnsi="Arial"/>
        </w:rPr>
        <w:t xml:space="preserve">Partners: offsite planners, hotels, PE portfolio ops, HR consultants</w:t>
      </w:r>
    </w:p>
    <w:p>
      <w:pPr>
        <w:pStyle w:val="Heading1"/>
        <w:spacing w:before="360" w:after="200"/>
      </w:pPr>
      <w:r>
        <w:rPr>
          <w:b/>
          <w:bCs/>
          <w:color w:val="0C0B0A"/>
          <w:sz w:val="32"/>
          <w:szCs w:val="32"/>
          <w:rFonts w:ascii="Arial" w:cs="Arial" w:eastAsia="Arial" w:hAnsi="Arial"/>
        </w:rPr>
        <w:t xml:space="preserve">4. Product architecture (below the line)</w:t>
      </w:r>
    </w:p>
    <w:p>
      <w:pPr>
        <w:spacing w:after="160" w:before="0"/>
      </w:pPr>
      <w:r>
        <w:rPr>
          <w:color w:val="0C0B0A"/>
          <w:sz w:val="22"/>
          <w:szCs w:val="22"/>
          <w:rFonts w:ascii="Arial" w:cs="Arial" w:eastAsia="Arial" w:hAnsi="Arial"/>
        </w:rPr>
        <w:t xml:space="preserve">The web app is the desk surface. Behind it: Corporate Lead Engine, Wedding Agent (parallel book), Gamma packaging, outreach sequences, partnership list, and Edyta-only warm queue.</w:t>
      </w:r>
    </w:p>
    <w:p>
      <w:pPr>
        <w:pStyle w:val="Heading3"/>
        <w:spacing w:before="200" w:after="100"/>
      </w:pPr>
      <w:r>
        <w:rPr>
          <w:b/>
          <w:bCs/>
          <w:color w:val="6B6560"/>
          <w:sz w:val="24"/>
          <w:szCs w:val="24"/>
          <w:rFonts w:ascii="Arial" w:cs="Arial" w:eastAsia="Arial" w:hAnsi="Arial"/>
        </w:rPr>
        <w:t xml:space="preserve">Pipeline (both books)</w:t>
      </w:r>
    </w:p>
    <w:p>
      <w:pPr>
        <w:spacing w:after="160" w:before="0"/>
      </w:pPr>
      <w:r>
        <w:rPr>
          <w:color w:val="0C0B0A"/>
          <w:sz w:val="22"/>
          <w:szCs w:val="22"/>
          <w:rFonts w:ascii="Arial" w:cs="Arial" w:eastAsia="Arial" w:hAnsi="Arial"/>
        </w:rPr>
        <w:t xml:space="preserve">research → scored → packaged → drafted → approved → contacted → replied → interested → discovery_booked → won | lost | nurture</w:t>
      </w:r>
    </w:p>
    <w:p>
      <w:pPr>
        <w:pStyle w:val="Heading3"/>
        <w:spacing w:before="200" w:after="100"/>
      </w:pPr>
      <w:r>
        <w:rPr>
          <w:b/>
          <w:bCs/>
          <w:color w:val="6B6560"/>
          <w:sz w:val="24"/>
          <w:szCs w:val="24"/>
          <w:rFonts w:ascii="Arial" w:cs="Arial" w:eastAsia="Arial" w:hAnsi="Arial"/>
        </w:rPr>
        <w:t xml:space="preserve">Hard rules</w:t>
      </w:r>
    </w:p>
    <w:p>
      <w:pPr>
        <w:pStyle w:val="ListParagraph"/>
        <w:numPr>
          <w:ilvl w:val="0"/>
          <w:numId w:val="2"/>
        </w:numPr>
        <w:spacing w:after="80"/>
      </w:pPr>
      <w:r>
        <w:rPr>
          <w:color w:val="0C0B0A"/>
          <w:sz w:val="20"/>
          <w:szCs w:val="20"/>
          <w:rFonts w:ascii="Arial" w:cs="Arial" w:eastAsia="Arial" w:hAnsi="Arial"/>
        </w:rPr>
        <w:t xml:space="preserve">Never auto-send cold outreach — draft → human approve → send</w:t>
      </w:r>
    </w:p>
    <w:p>
      <w:pPr>
        <w:pStyle w:val="ListParagraph"/>
        <w:numPr>
          <w:ilvl w:val="0"/>
          <w:numId w:val="2"/>
        </w:numPr>
        <w:spacing w:after="80"/>
      </w:pPr>
      <w:r>
        <w:rPr>
          <w:color w:val="0C0B0A"/>
          <w:sz w:val="20"/>
          <w:szCs w:val="20"/>
          <w:rFonts w:ascii="Arial" w:cs="Arial" w:eastAsia="Arial" w:hAnsi="Arial"/>
        </w:rPr>
        <w:t xml:space="preserve">Never invent pricing, logos, or client testimonials not in the talent bible</w:t>
      </w:r>
    </w:p>
    <w:p>
      <w:pPr>
        <w:pStyle w:val="ListParagraph"/>
        <w:numPr>
          <w:ilvl w:val="0"/>
          <w:numId w:val="2"/>
        </w:numPr>
        <w:spacing w:after="80"/>
      </w:pPr>
      <w:r>
        <w:rPr>
          <w:color w:val="0C0B0A"/>
          <w:sz w:val="20"/>
          <w:szCs w:val="20"/>
          <w:rFonts w:ascii="Arial" w:cs="Arial" w:eastAsia="Arial" w:hAnsi="Arial"/>
        </w:rPr>
        <w:t xml:space="preserve">One primary package per first email</w:t>
      </w:r>
    </w:p>
    <w:p>
      <w:pPr>
        <w:pStyle w:val="ListParagraph"/>
        <w:numPr>
          <w:ilvl w:val="0"/>
          <w:numId w:val="2"/>
        </w:numPr>
        <w:spacing w:after="80"/>
      </w:pPr>
      <w:r>
        <w:rPr>
          <w:color w:val="0C0B0A"/>
          <w:sz w:val="20"/>
          <w:szCs w:val="20"/>
          <w:rFonts w:ascii="Arial" w:cs="Arial" w:eastAsia="Arial" w:hAnsi="Arial"/>
        </w:rPr>
        <w:t xml:space="preserve">Only interested / discovery_booked reach Edyta’s calendar with a brief</w:t>
      </w:r>
    </w:p>
    <w:p>
      <w:pPr>
        <w:pStyle w:val="ListParagraph"/>
        <w:numPr>
          <w:ilvl w:val="0"/>
          <w:numId w:val="2"/>
        </w:numPr>
        <w:spacing w:after="80"/>
      </w:pPr>
      <w:r>
        <w:rPr>
          <w:color w:val="0C0B0A"/>
          <w:sz w:val="20"/>
          <w:szCs w:val="20"/>
          <w:rFonts w:ascii="Arial" w:cs="Arial" w:eastAsia="Arial" w:hAnsi="Arial"/>
        </w:rPr>
        <w:t xml:space="preserve">Corporate and Wedding CRMs stay separate (different buyers, Gamma tones)</w:t>
      </w:r>
    </w:p>
    <w:p>
      <w:pPr>
        <w:pStyle w:val="Heading1"/>
        <w:spacing w:before="360" w:after="200"/>
      </w:pPr>
      <w:r>
        <w:rPr>
          <w:b/>
          <w:bCs/>
          <w:color w:val="0C0B0A"/>
          <w:sz w:val="32"/>
          <w:szCs w:val="32"/>
          <w:rFonts w:ascii="Arial" w:cs="Arial" w:eastAsia="Arial" w:hAnsi="Arial"/>
        </w:rPr>
        <w:t xml:space="preserve">5. How Edyta interacts with the application</w:t>
      </w:r>
    </w:p>
    <w:p>
      <w:pPr>
        <w:pStyle w:val="Heading2"/>
        <w:spacing w:before="280" w:after="140"/>
      </w:pPr>
      <w:r>
        <w:rPr>
          <w:b/>
          <w:bCs/>
          <w:color w:val="1A1816"/>
          <w:sz w:val="26"/>
          <w:szCs w:val="26"/>
          <w:rFonts w:ascii="Arial" w:cs="Arial" w:eastAsia="Arial" w:hAnsi="Arial"/>
        </w:rPr>
        <w:t xml:space="preserve">5.1 Her daily / thrice-weekly path (15–20 min)</w:t>
      </w:r>
    </w:p>
    <w:p>
      <w:pPr>
        <w:pStyle w:val="ListParagraph"/>
        <w:numPr>
          <w:ilvl w:val="0"/>
          <w:numId w:val="2"/>
        </w:numPr>
        <w:spacing w:after="80"/>
      </w:pPr>
      <w:r>
        <w:rPr>
          <w:color w:val="0C0B0A"/>
          <w:sz w:val="20"/>
          <w:szCs w:val="20"/>
          <w:rFonts w:ascii="Arial" w:cs="Arial" w:eastAsia="Arial" w:hAnsi="Arial"/>
        </w:rPr>
        <w:t xml:space="preserve">Open Sliw → Edyta’s desk (warm leads first)</w:t>
      </w:r>
    </w:p>
    <w:p>
      <w:pPr>
        <w:pStyle w:val="ListParagraph"/>
        <w:numPr>
          <w:ilvl w:val="0"/>
          <w:numId w:val="2"/>
        </w:numPr>
        <w:spacing w:after="80"/>
      </w:pPr>
      <w:r>
        <w:rPr>
          <w:color w:val="0C0B0A"/>
          <w:sz w:val="20"/>
          <w:szCs w:val="20"/>
          <w:rFonts w:ascii="Arial" w:cs="Arial" w:eastAsia="Arial" w:hAnsi="Arial"/>
        </w:rPr>
        <w:t xml:space="preserve">Read one-page brief: company/couple, package, contact, their words, questions</w:t>
      </w:r>
    </w:p>
    <w:p>
      <w:pPr>
        <w:pStyle w:val="ListParagraph"/>
        <w:numPr>
          <w:ilvl w:val="0"/>
          <w:numId w:val="2"/>
        </w:numPr>
        <w:spacing w:after="80"/>
      </w:pPr>
      <w:r>
        <w:rPr>
          <w:color w:val="0C0B0A"/>
          <w:sz w:val="20"/>
          <w:szCs w:val="20"/>
          <w:rFonts w:ascii="Arial" w:cs="Arial" w:eastAsia="Arial" w:hAnsi="Arial"/>
        </w:rPr>
        <w:t xml:space="preserve">Hold discovery; confirm package, date window, headcount or couple timeline, budget owner</w:t>
      </w:r>
    </w:p>
    <w:p>
      <w:pPr>
        <w:pStyle w:val="ListParagraph"/>
        <w:numPr>
          <w:ilvl w:val="0"/>
          <w:numId w:val="2"/>
        </w:numPr>
        <w:spacing w:after="80"/>
      </w:pPr>
      <w:r>
        <w:rPr>
          <w:color w:val="0C0B0A"/>
          <w:sz w:val="20"/>
          <w:szCs w:val="20"/>
          <w:rFonts w:ascii="Arial" w:cs="Arial" w:eastAsia="Arial" w:hAnsi="Arial"/>
        </w:rPr>
        <w:t xml:space="preserve">Desk (or she) updates stage to discovery_booked / won / nurture</w:t>
      </w:r>
    </w:p>
    <w:p>
      <w:pPr>
        <w:pStyle w:val="ListParagraph"/>
        <w:numPr>
          <w:ilvl w:val="0"/>
          <w:numId w:val="2"/>
        </w:numPr>
        <w:spacing w:after="80"/>
      </w:pPr>
      <w:r>
        <w:rPr>
          <w:color w:val="0C0B0A"/>
          <w:sz w:val="20"/>
          <w:szCs w:val="20"/>
          <w:rFonts w:ascii="Arial" w:cs="Arial" w:eastAsia="Arial" w:hAnsi="Arial"/>
        </w:rPr>
        <w:t xml:space="preserve">She designs and delivers; desk handles follow-up admin</w:t>
      </w:r>
    </w:p>
    <w:p>
      <w:pPr>
        <w:pStyle w:val="Heading2"/>
        <w:spacing w:before="280" w:after="140"/>
      </w:pPr>
      <w:r>
        <w:rPr>
          <w:b/>
          <w:bCs/>
          <w:color w:val="1A1816"/>
          <w:sz w:val="26"/>
          <w:szCs w:val="26"/>
          <w:rFonts w:ascii="Arial" w:cs="Arial" w:eastAsia="Arial" w:hAnsi="Arial"/>
        </w:rPr>
        <w:t xml:space="preserve">5.2 What Edyta must not do</w:t>
      </w:r>
    </w:p>
    <w:p>
      <w:pPr>
        <w:pStyle w:val="ListParagraph"/>
        <w:numPr>
          <w:ilvl w:val="0"/>
          <w:numId w:val="2"/>
        </w:numPr>
        <w:spacing w:after="80"/>
      </w:pPr>
      <w:r>
        <w:rPr>
          <w:color w:val="0C0B0A"/>
          <w:sz w:val="20"/>
          <w:szCs w:val="20"/>
          <w:rFonts w:ascii="Arial" w:cs="Arial" w:eastAsia="Arial" w:hAnsi="Arial"/>
        </w:rPr>
        <w:t xml:space="preserve">Cold research or list building</w:t>
      </w:r>
    </w:p>
    <w:p>
      <w:pPr>
        <w:pStyle w:val="ListParagraph"/>
        <w:numPr>
          <w:ilvl w:val="0"/>
          <w:numId w:val="2"/>
        </w:numPr>
        <w:spacing w:after="80"/>
      </w:pPr>
      <w:r>
        <w:rPr>
          <w:color w:val="0C0B0A"/>
          <w:sz w:val="20"/>
          <w:szCs w:val="20"/>
          <w:rFonts w:ascii="Arial" w:cs="Arial" w:eastAsia="Arial" w:hAnsi="Arial"/>
        </w:rPr>
        <w:t xml:space="preserve">Chasing vague “maybe later” without a brief</w:t>
      </w:r>
    </w:p>
    <w:p>
      <w:pPr>
        <w:pStyle w:val="ListParagraph"/>
        <w:numPr>
          <w:ilvl w:val="0"/>
          <w:numId w:val="2"/>
        </w:numPr>
        <w:spacing w:after="80"/>
      </w:pPr>
      <w:r>
        <w:rPr>
          <w:color w:val="0C0B0A"/>
          <w:sz w:val="20"/>
          <w:szCs w:val="20"/>
          <w:rFonts w:ascii="Arial" w:cs="Arial" w:eastAsia="Arial" w:hAnsi="Arial"/>
        </w:rPr>
        <w:t xml:space="preserve">Discounting into commodity “activity vendor” territory</w:t>
      </w:r>
    </w:p>
    <w:p>
      <w:pPr>
        <w:pStyle w:val="Heading2"/>
        <w:spacing w:before="280" w:after="140"/>
      </w:pPr>
      <w:r>
        <w:rPr>
          <w:b/>
          <w:bCs/>
          <w:color w:val="1A1816"/>
          <w:sz w:val="26"/>
          <w:szCs w:val="26"/>
          <w:rFonts w:ascii="Arial" w:cs="Arial" w:eastAsia="Arial" w:hAnsi="Arial"/>
        </w:rPr>
        <w:t xml:space="preserve">5.3 Desk operator (Alec / VA) owns</w:t>
      </w:r>
    </w:p>
    <w:p>
      <w:pPr>
        <w:pStyle w:val="ListParagraph"/>
        <w:numPr>
          <w:ilvl w:val="0"/>
          <w:numId w:val="2"/>
        </w:numPr>
        <w:spacing w:after="80"/>
      </w:pPr>
      <w:r>
        <w:rPr>
          <w:color w:val="0C0B0A"/>
          <w:sz w:val="20"/>
          <w:szCs w:val="20"/>
          <w:rFonts w:ascii="Arial" w:cs="Arial" w:eastAsia="Arial" w:hAnsi="Arial"/>
        </w:rPr>
        <w:t xml:space="preserve">Lead Engine runs, tier review, Gamma for A-tier, approve sends, sequences, partnerships</w:t>
      </w:r>
    </w:p>
    <w:p>
      <w:pPr>
        <w:pStyle w:val="ListParagraph"/>
        <w:numPr>
          <w:ilvl w:val="0"/>
          <w:numId w:val="2"/>
        </w:numPr>
        <w:spacing w:after="80"/>
      </w:pPr>
      <w:r>
        <w:rPr>
          <w:color w:val="0C0B0A"/>
          <w:sz w:val="20"/>
          <w:szCs w:val="20"/>
          <w:rFonts w:ascii="Arial" w:cs="Arial" w:eastAsia="Arial" w:hAnsi="Arial"/>
        </w:rPr>
        <w:t xml:space="preserve">Paste replies → qualify → generate Edyta brief</w:t>
      </w:r>
    </w:p>
    <w:p>
      <w:pPr>
        <w:pStyle w:val="Heading2"/>
        <w:spacing w:before="280" w:after="140"/>
      </w:pPr>
      <w:r>
        <w:rPr>
          <w:b/>
          <w:bCs/>
          <w:color w:val="1A1816"/>
          <w:sz w:val="26"/>
          <w:szCs w:val="26"/>
          <w:rFonts w:ascii="Arial" w:cs="Arial" w:eastAsia="Arial" w:hAnsi="Arial"/>
        </w:rPr>
        <w:t xml:space="preserve">5.4 Metrics that matter to talent</w:t>
      </w:r>
    </w:p>
    <w:p>
      <w:pPr>
        <w:pStyle w:val="ListParagraph"/>
        <w:numPr>
          <w:ilvl w:val="0"/>
          <w:numId w:val="2"/>
        </w:numPr>
        <w:spacing w:after="80"/>
      </w:pPr>
      <w:r>
        <w:rPr>
          <w:color w:val="0C0B0A"/>
          <w:sz w:val="20"/>
          <w:szCs w:val="20"/>
          <w:rFonts w:ascii="Arial" w:cs="Arial" w:eastAsia="Arial" w:hAnsi="Arial"/>
        </w:rPr>
        <w:t xml:space="preserve">Warm leads this month</w:t>
      </w:r>
    </w:p>
    <w:p>
      <w:pPr>
        <w:pStyle w:val="ListParagraph"/>
        <w:numPr>
          <w:ilvl w:val="0"/>
          <w:numId w:val="2"/>
        </w:numPr>
        <w:spacing w:after="80"/>
      </w:pPr>
      <w:r>
        <w:rPr>
          <w:color w:val="0C0B0A"/>
          <w:sz w:val="20"/>
          <w:szCs w:val="20"/>
          <w:rFonts w:ascii="Arial" w:cs="Arial" w:eastAsia="Arial" w:hAnsi="Arial"/>
        </w:rPr>
        <w:t xml:space="preserve">Calls held</w:t>
      </w:r>
    </w:p>
    <w:p>
      <w:pPr>
        <w:pStyle w:val="ListParagraph"/>
        <w:numPr>
          <w:ilvl w:val="0"/>
          <w:numId w:val="2"/>
        </w:numPr>
        <w:spacing w:after="80"/>
      </w:pPr>
      <w:r>
        <w:rPr>
          <w:color w:val="0C0B0A"/>
          <w:sz w:val="20"/>
          <w:szCs w:val="20"/>
          <w:rFonts w:ascii="Arial" w:cs="Arial" w:eastAsia="Arial" w:hAnsi="Arial"/>
        </w:rPr>
        <w:t xml:space="preserve">Sessions / packages booked</w:t>
      </w:r>
    </w:p>
    <w:p>
      <w:pPr>
        <w:spacing w:after="160" w:before="0"/>
      </w:pPr>
      <w:r>
        <w:rPr>
          <w:i/>
          <w:iCs/>
          <w:color w:val="0C0B0A"/>
          <w:sz w:val="22"/>
          <w:szCs w:val="22"/>
          <w:rFonts w:ascii="Arial" w:cs="Arial" w:eastAsia="Arial" w:hAnsi="Arial"/>
        </w:rPr>
        <w:t xml:space="preserve">Not: raw emails sent (desk vanity).</w:t>
      </w:r>
    </w:p>
    <w:p>
      <w:pPr>
        <w:pStyle w:val="Heading1"/>
        <w:spacing w:before="360" w:after="200"/>
      </w:pPr>
      <w:r>
        <w:rPr>
          <w:b/>
          <w:bCs/>
          <w:color w:val="0C0B0A"/>
          <w:sz w:val="32"/>
          <w:szCs w:val="32"/>
          <w:rFonts w:ascii="Arial" w:cs="Arial" w:eastAsia="Arial" w:hAnsi="Arial"/>
        </w:rPr>
        <w:t xml:space="preserve">6. Weekly operating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Day</w:t>
            </w:r>
          </w:p>
        </w:tc>
        <w:tc>
          <w:tcPr>
            <w:tcW w:type="dxa" w:w="7160"/>
            <w:tcBorders>
              <w:top w:val="single" w:color="D4C4A8" w:sz="4"/>
              <w:left w:val="single" w:color="D4C4A8" w:sz="4"/>
              <w:bottom w:val="single" w:color="D4C4A8" w:sz="4"/>
              <w:right w:val="single" w:color="D4C4A8" w:sz="4"/>
            </w:tcBorders>
            <w:shd w:fill="F7F3EC" w:val="clear"/>
            <w:tcMar>
              <w:top w:type="dxa" w:w="60"/>
              <w:left w:type="dxa" w:w="100"/>
              <w:bottom w:type="dxa" w:w="60"/>
              <w:right w:type="dxa" w:w="100"/>
            </w:tcMar>
          </w:tcPr>
          <w:p>
            <w:r>
              <w:rPr>
                <w:b/>
                <w:bCs/>
                <w:color w:val="0C0B0A"/>
                <w:sz w:val="18"/>
                <w:szCs w:val="18"/>
                <w:rFonts w:ascii="Arial" w:cs="Arial" w:eastAsia="Arial" w:hAnsi="Arial"/>
              </w:rPr>
              <w:t xml:space="preserve">Desk action</w:t>
            </w:r>
          </w:p>
        </w:tc>
      </w:tr>
      <w:tr>
        <w:tc>
          <w:tcPr>
            <w:tcW w:type="dxa" w:w="2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Monday</w:t>
            </w:r>
          </w:p>
        </w:tc>
        <w:tc>
          <w:tcPr>
            <w:tcW w:type="dxa" w:w="7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Lead Engine: research 25–40 new corporate prospects</w:t>
            </w:r>
          </w:p>
        </w:tc>
      </w:tr>
      <w:tr>
        <w:tc>
          <w:tcPr>
            <w:tcW w:type="dxa" w:w="2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Tuesday</w:t>
            </w:r>
          </w:p>
        </w:tc>
        <w:tc>
          <w:tcPr>
            <w:tcW w:type="dxa" w:w="7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Review A/B tiers; build 3–5 Gamma decks</w:t>
            </w:r>
          </w:p>
        </w:tc>
      </w:tr>
      <w:tr>
        <w:tc>
          <w:tcPr>
            <w:tcW w:type="dxa" w:w="2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Wednesday</w:t>
            </w:r>
          </w:p>
        </w:tc>
        <w:tc>
          <w:tcPr>
            <w:tcW w:type="dxa" w:w="7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Approve + send 8–12 cold / sequence emails</w:t>
            </w:r>
          </w:p>
        </w:tc>
      </w:tr>
      <w:tr>
        <w:tc>
          <w:tcPr>
            <w:tcW w:type="dxa" w:w="2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Thursday</w:t>
            </w:r>
          </w:p>
        </w:tc>
        <w:tc>
          <w:tcPr>
            <w:tcW w:type="dxa" w:w="7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Follow-ups; partnership touches</w:t>
            </w:r>
          </w:p>
        </w:tc>
      </w:tr>
      <w:tr>
        <w:tc>
          <w:tcPr>
            <w:tcW w:type="dxa" w:w="220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Friday</w:t>
            </w:r>
          </w:p>
        </w:tc>
        <w:tc>
          <w:tcPr>
            <w:tcW w:type="dxa" w:w="7160"/>
            <w:tcBorders>
              <w:top w:val="single" w:color="D4C4A8" w:sz="4"/>
              <w:left w:val="single" w:color="D4C4A8" w:sz="4"/>
              <w:bottom w:val="single" w:color="D4C4A8" w:sz="4"/>
              <w:right w:val="single" w:color="D4C4A8" w:sz="4"/>
            </w:tcBorders>
            <w:tcMar>
              <w:top w:type="dxa" w:w="60"/>
              <w:left w:type="dxa" w:w="100"/>
              <w:bottom w:type="dxa" w:w="60"/>
              <w:right w:type="dxa" w:w="100"/>
            </w:tcMar>
          </w:tcPr>
          <w:p>
            <w:r>
              <w:rPr>
                <w:color w:val="0C0B0A"/>
                <w:sz w:val="18"/>
                <w:szCs w:val="18"/>
                <w:rFonts w:ascii="Arial" w:cs="Arial" w:eastAsia="Arial" w:hAnsi="Arial"/>
              </w:rPr>
              <w:t xml:space="preserve">Warm queue → Edyta briefs; pipeline hygiene</w:t>
            </w:r>
          </w:p>
        </w:tc>
      </w:tr>
    </w:tbl>
    <w:p>
      <w:pPr>
        <w:spacing w:after="200"/>
      </w:pPr>
    </w:p>
    <w:p>
      <w:pPr>
        <w:spacing w:after="160" w:before="0"/>
      </w:pPr>
      <w:r>
        <w:rPr>
          <w:color w:val="0C0B0A"/>
          <w:sz w:val="22"/>
          <w:szCs w:val="22"/>
          <w:rFonts w:ascii="Arial" w:cs="Arial" w:eastAsia="Arial" w:hAnsi="Arial"/>
        </w:rPr>
        <w:t xml:space="preserve">The app’s “This week” view enforces this checklist so the desk does not devolve into an unprioritized CRM dump.</w:t>
      </w:r>
    </w:p>
    <w:p>
      <w:pPr>
        <w:pStyle w:val="Heading1"/>
        <w:spacing w:before="360" w:after="200"/>
      </w:pPr>
      <w:r>
        <w:rPr>
          <w:b/>
          <w:bCs/>
          <w:color w:val="0C0B0A"/>
          <w:sz w:val="32"/>
          <w:szCs w:val="32"/>
          <w:rFonts w:ascii="Arial" w:cs="Arial" w:eastAsia="Arial" w:hAnsi="Arial"/>
        </w:rPr>
        <w:t xml:space="preserve">7. Phase roadmap (implemented at launch)</w:t>
      </w:r>
    </w:p>
    <w:p>
      <w:pPr>
        <w:pStyle w:val="Heading2"/>
        <w:spacing w:before="280" w:after="140"/>
      </w:pPr>
      <w:r>
        <w:rPr>
          <w:b/>
          <w:bCs/>
          <w:color w:val="1A1816"/>
          <w:sz w:val="26"/>
          <w:szCs w:val="26"/>
          <w:rFonts w:ascii="Arial" w:cs="Arial" w:eastAsia="Arial" w:hAnsi="Arial"/>
        </w:rPr>
        <w:t xml:space="preserve">Phase 1 — Corporate Lead Engine</w:t>
      </w:r>
    </w:p>
    <w:p>
      <w:pPr>
        <w:pStyle w:val="ListParagraph"/>
        <w:numPr>
          <w:ilvl w:val="0"/>
          <w:numId w:val="2"/>
        </w:numPr>
        <w:spacing w:after="80"/>
      </w:pPr>
      <w:r>
        <w:rPr>
          <w:color w:val="0C0B0A"/>
          <w:sz w:val="20"/>
          <w:szCs w:val="20"/>
          <w:rFonts w:ascii="Arial" w:cs="Arial" w:eastAsia="Arial" w:hAnsi="Arial"/>
        </w:rPr>
        <w:t xml:space="preserve">Expanded prospect library (far beyond 12 demo seeds)</w:t>
      </w:r>
    </w:p>
    <w:p>
      <w:pPr>
        <w:pStyle w:val="ListParagraph"/>
        <w:numPr>
          <w:ilvl w:val="0"/>
          <w:numId w:val="2"/>
        </w:numPr>
        <w:spacing w:after="80"/>
      </w:pPr>
      <w:r>
        <w:rPr>
          <w:color w:val="0C0B0A"/>
          <w:sz w:val="20"/>
          <w:szCs w:val="20"/>
          <w:rFonts w:ascii="Arial" w:cs="Arial" w:eastAsia="Arial" w:hAnsi="Arial"/>
        </w:rPr>
        <w:t xml:space="preserve">Bulk score/import + manual add</w:t>
      </w:r>
    </w:p>
    <w:p>
      <w:pPr>
        <w:pStyle w:val="ListParagraph"/>
        <w:numPr>
          <w:ilvl w:val="0"/>
          <w:numId w:val="2"/>
        </w:numPr>
        <w:spacing w:after="80"/>
      </w:pPr>
      <w:r>
        <w:rPr>
          <w:color w:val="0C0B0A"/>
          <w:sz w:val="20"/>
          <w:szCs w:val="20"/>
          <w:rFonts w:ascii="Arial" w:cs="Arial" w:eastAsia="Arial" w:hAnsi="Arial"/>
        </w:rPr>
        <w:t xml:space="preserve">Multi-step sequences: cold → follow-up → break-up</w:t>
      </w:r>
    </w:p>
    <w:p>
      <w:pPr>
        <w:pStyle w:val="ListParagraph"/>
        <w:numPr>
          <w:ilvl w:val="0"/>
          <w:numId w:val="2"/>
        </w:numPr>
        <w:spacing w:after="80"/>
      </w:pPr>
      <w:r>
        <w:rPr>
          <w:color w:val="0C0B0A"/>
          <w:sz w:val="20"/>
          <w:szCs w:val="20"/>
          <w:rFonts w:ascii="Arial" w:cs="Arial" w:eastAsia="Arial" w:hAnsi="Arial"/>
        </w:rPr>
        <w:t xml:space="preserve">This week checklist</w:t>
      </w:r>
    </w:p>
    <w:p>
      <w:pPr>
        <w:pStyle w:val="ListParagraph"/>
        <w:numPr>
          <w:ilvl w:val="0"/>
          <w:numId w:val="2"/>
        </w:numPr>
        <w:spacing w:after="80"/>
      </w:pPr>
      <w:r>
        <w:rPr>
          <w:color w:val="0C0B0A"/>
          <w:sz w:val="20"/>
          <w:szCs w:val="20"/>
          <w:rFonts w:ascii="Arial" w:cs="Arial" w:eastAsia="Arial" w:hAnsi="Arial"/>
        </w:rPr>
        <w:t xml:space="preserve">Edyta-first home for warm leads</w:t>
      </w:r>
    </w:p>
    <w:p>
      <w:pPr>
        <w:pStyle w:val="ListParagraph"/>
        <w:numPr>
          <w:ilvl w:val="0"/>
          <w:numId w:val="2"/>
        </w:numPr>
        <w:spacing w:after="80"/>
      </w:pPr>
      <w:r>
        <w:rPr>
          <w:color w:val="0C0B0A"/>
          <w:sz w:val="20"/>
          <w:szCs w:val="20"/>
          <w:rFonts w:ascii="Arial" w:cs="Arial" w:eastAsia="Arial" w:hAnsi="Arial"/>
        </w:rPr>
        <w:t xml:space="preserve">Contact enrichment fields (name, title, email, LinkedIn)</w:t>
      </w:r>
    </w:p>
    <w:p>
      <w:pPr>
        <w:pStyle w:val="Heading2"/>
        <w:spacing w:before="280" w:after="140"/>
      </w:pPr>
      <w:r>
        <w:rPr>
          <w:b/>
          <w:bCs/>
          <w:color w:val="1A1816"/>
          <w:sz w:val="26"/>
          <w:szCs w:val="26"/>
          <w:rFonts w:ascii="Arial" w:cs="Arial" w:eastAsia="Arial" w:hAnsi="Arial"/>
        </w:rPr>
        <w:t xml:space="preserve">Phase 2 — Engagement quality</w:t>
      </w:r>
    </w:p>
    <w:p>
      <w:pPr>
        <w:pStyle w:val="ListParagraph"/>
        <w:numPr>
          <w:ilvl w:val="0"/>
          <w:numId w:val="2"/>
        </w:numPr>
        <w:spacing w:after="80"/>
      </w:pPr>
      <w:r>
        <w:rPr>
          <w:color w:val="0C0B0A"/>
          <w:sz w:val="20"/>
          <w:szCs w:val="20"/>
          <w:rFonts w:ascii="Arial" w:cs="Arial" w:eastAsia="Arial" w:hAnsi="Arial"/>
        </w:rPr>
        <w:t xml:space="preserve">Reply paste → qualify → brief in one flow</w:t>
      </w:r>
    </w:p>
    <w:p>
      <w:pPr>
        <w:pStyle w:val="ListParagraph"/>
        <w:numPr>
          <w:ilvl w:val="0"/>
          <w:numId w:val="2"/>
        </w:numPr>
        <w:spacing w:after="80"/>
      </w:pPr>
      <w:r>
        <w:rPr>
          <w:color w:val="0C0B0A"/>
          <w:sz w:val="20"/>
          <w:szCs w:val="20"/>
          <w:rFonts w:ascii="Arial" w:cs="Arial" w:eastAsia="Arial" w:hAnsi="Arial"/>
        </w:rPr>
        <w:t xml:space="preserve">A/B subject line variants per package</w:t>
      </w:r>
    </w:p>
    <w:p>
      <w:pPr>
        <w:pStyle w:val="ListParagraph"/>
        <w:numPr>
          <w:ilvl w:val="0"/>
          <w:numId w:val="2"/>
        </w:numPr>
        <w:spacing w:after="80"/>
      </w:pPr>
      <w:r>
        <w:rPr>
          <w:color w:val="0C0B0A"/>
          <w:sz w:val="20"/>
          <w:szCs w:val="20"/>
          <w:rFonts w:ascii="Arial" w:cs="Arial" w:eastAsia="Arial" w:hAnsi="Arial"/>
        </w:rPr>
        <w:t xml:space="preserve">Partnership book (planners, hotels, PE ops, venues)</w:t>
      </w:r>
    </w:p>
    <w:p>
      <w:pPr>
        <w:pStyle w:val="Heading2"/>
        <w:spacing w:before="280" w:after="140"/>
      </w:pPr>
      <w:r>
        <w:rPr>
          <w:b/>
          <w:bCs/>
          <w:color w:val="1A1816"/>
          <w:sz w:val="26"/>
          <w:szCs w:val="26"/>
          <w:rFonts w:ascii="Arial" w:cs="Arial" w:eastAsia="Arial" w:hAnsi="Arial"/>
        </w:rPr>
        <w:t xml:space="preserve">Phase 3 — Wedding Agent (parallel)</w:t>
      </w:r>
    </w:p>
    <w:p>
      <w:pPr>
        <w:pStyle w:val="ListParagraph"/>
        <w:numPr>
          <w:ilvl w:val="0"/>
          <w:numId w:val="2"/>
        </w:numPr>
        <w:spacing w:after="80"/>
      </w:pPr>
      <w:r>
        <w:rPr>
          <w:color w:val="0C0B0A"/>
          <w:sz w:val="20"/>
          <w:szCs w:val="20"/>
          <w:rFonts w:ascii="Arial" w:cs="Arial" w:eastAsia="Arial" w:hAnsi="Arial"/>
        </w:rPr>
        <w:t xml:space="preserve">Separate Wedding book in Sliw UI</w:t>
      </w:r>
    </w:p>
    <w:p>
      <w:pPr>
        <w:pStyle w:val="ListParagraph"/>
        <w:numPr>
          <w:ilvl w:val="0"/>
          <w:numId w:val="2"/>
        </w:numPr>
        <w:spacing w:after="80"/>
      </w:pPr>
      <w:r>
        <w:rPr>
          <w:color w:val="0C0B0A"/>
          <w:sz w:val="20"/>
          <w:szCs w:val="20"/>
          <w:rFonts w:ascii="Arial" w:cs="Arial" w:eastAsia="Arial" w:hAnsi="Arial"/>
        </w:rPr>
        <w:t xml:space="preserve">Packages from website pricing + Dream Dance custom</w:t>
      </w:r>
    </w:p>
    <w:p>
      <w:pPr>
        <w:pStyle w:val="ListParagraph"/>
        <w:numPr>
          <w:ilvl w:val="0"/>
          <w:numId w:val="2"/>
        </w:numPr>
        <w:spacing w:after="80"/>
      </w:pPr>
      <w:r>
        <w:rPr>
          <w:color w:val="0C0B0A"/>
          <w:sz w:val="20"/>
          <w:szCs w:val="20"/>
          <w:rFonts w:ascii="Arial" w:cs="Arial" w:eastAsia="Arial" w:hAnsi="Arial"/>
        </w:rPr>
        <w:t xml:space="preserve">Wedding Gamma proposals</w:t>
      </w:r>
    </w:p>
    <w:p>
      <w:pPr>
        <w:pStyle w:val="ListParagraph"/>
        <w:numPr>
          <w:ilvl w:val="0"/>
          <w:numId w:val="2"/>
        </w:numPr>
        <w:spacing w:after="80"/>
      </w:pPr>
      <w:r>
        <w:rPr>
          <w:color w:val="0C0B0A"/>
          <w:sz w:val="20"/>
          <w:szCs w:val="20"/>
          <w:rFonts w:ascii="Arial" w:cs="Arial" w:eastAsia="Arial" w:hAnsi="Arial"/>
        </w:rPr>
        <w:t xml:space="preserve">Sequences to couples and planners</w:t>
      </w:r>
    </w:p>
    <w:p>
      <w:pPr>
        <w:pStyle w:val="ListParagraph"/>
        <w:numPr>
          <w:ilvl w:val="0"/>
          <w:numId w:val="2"/>
        </w:numPr>
        <w:spacing w:after="80"/>
      </w:pPr>
      <w:r>
        <w:rPr>
          <w:color w:val="0C0B0A"/>
          <w:sz w:val="20"/>
          <w:szCs w:val="20"/>
          <w:rFonts w:ascii="Arial" w:cs="Arial" w:eastAsia="Arial" w:hAnsi="Arial"/>
        </w:rPr>
        <w:t xml:space="preserve">Edyta warm queue for wedding interest</w:t>
      </w:r>
    </w:p>
    <w:p>
      <w:pPr>
        <w:pStyle w:val="Heading1"/>
        <w:spacing w:before="360" w:after="200"/>
      </w:pPr>
      <w:r>
        <w:rPr>
          <w:b/>
          <w:bCs/>
          <w:color w:val="0C0B0A"/>
          <w:sz w:val="32"/>
          <w:szCs w:val="32"/>
          <w:rFonts w:ascii="Arial" w:cs="Arial" w:eastAsia="Arial" w:hAnsi="Arial"/>
        </w:rPr>
        <w:t xml:space="preserve">8. Wedding Agent (parallel product)</w:t>
      </w:r>
    </w:p>
    <w:p>
      <w:pPr>
        <w:spacing w:after="160" w:before="0"/>
      </w:pPr>
      <w:r>
        <w:rPr>
          <w:color w:val="0C0B0A"/>
          <w:sz w:val="22"/>
          <w:szCs w:val="22"/>
          <w:rFonts w:ascii="Arial" w:cs="Arial" w:eastAsia="Arial" w:hAnsi="Arial"/>
        </w:rPr>
        <w:t xml:space="preserve">Same CAA desk pattern, different ICP. Buyers are couples and wedding planners; products are first-dance lessons and full wedding dance packages; Gamma decks are romantic/premium couple proposals, not corporate culture decks.</w:t>
      </w:r>
    </w:p>
    <w:p>
      <w:pPr>
        <w:pStyle w:val="ListParagraph"/>
        <w:numPr>
          <w:ilvl w:val="0"/>
          <w:numId w:val="2"/>
        </w:numPr>
        <w:spacing w:after="80"/>
      </w:pPr>
      <w:r>
        <w:rPr>
          <w:color w:val="0C0B0A"/>
          <w:sz w:val="20"/>
          <w:szCs w:val="20"/>
          <w:rFonts w:ascii="Arial" w:cs="Arial" w:eastAsia="Arial" w:hAnsi="Arial"/>
        </w:rPr>
        <w:t xml:space="preserve">Lead sources: venues, planners, Bay Area wedding ecosystem, inbound from site</w:t>
      </w:r>
    </w:p>
    <w:p>
      <w:pPr>
        <w:pStyle w:val="ListParagraph"/>
        <w:numPr>
          <w:ilvl w:val="0"/>
          <w:numId w:val="2"/>
        </w:numPr>
        <w:spacing w:after="80"/>
      </w:pPr>
      <w:r>
        <w:rPr>
          <w:color w:val="0C0B0A"/>
          <w:sz w:val="20"/>
          <w:szCs w:val="20"/>
          <w:rFonts w:ascii="Arial" w:cs="Arial" w:eastAsia="Arial" w:hAnsi="Arial"/>
        </w:rPr>
        <w:t xml:space="preserve">CRM stages mirror corporate but never share prospect pools</w:t>
      </w:r>
    </w:p>
    <w:p>
      <w:pPr>
        <w:pStyle w:val="ListParagraph"/>
        <w:numPr>
          <w:ilvl w:val="0"/>
          <w:numId w:val="2"/>
        </w:numPr>
        <w:spacing w:after="80"/>
      </w:pPr>
      <w:r>
        <w:rPr>
          <w:color w:val="0C0B0A"/>
          <w:sz w:val="20"/>
          <w:szCs w:val="20"/>
          <w:rFonts w:ascii="Arial" w:cs="Arial" w:eastAsia="Arial" w:hAnsi="Arial"/>
        </w:rPr>
        <w:t xml:space="preserve">Edyta still only sees interested wedding clients with briefs</w:t>
      </w:r>
    </w:p>
    <w:p>
      <w:pPr>
        <w:pStyle w:val="Heading1"/>
        <w:spacing w:before="360" w:after="200"/>
      </w:pPr>
      <w:r>
        <w:rPr>
          <w:b/>
          <w:bCs/>
          <w:color w:val="0C0B0A"/>
          <w:sz w:val="32"/>
          <w:szCs w:val="32"/>
          <w:rFonts w:ascii="Arial" w:cs="Arial" w:eastAsia="Arial" w:hAnsi="Arial"/>
        </w:rPr>
        <w:t xml:space="preserve">9. Technical placement (for operators)</w:t>
      </w:r>
    </w:p>
    <w:p>
      <w:pPr>
        <w:pStyle w:val="ListParagraph"/>
        <w:numPr>
          <w:ilvl w:val="0"/>
          <w:numId w:val="2"/>
        </w:numPr>
        <w:spacing w:after="80"/>
      </w:pPr>
      <w:r>
        <w:rPr>
          <w:color w:val="0C0B0A"/>
          <w:sz w:val="20"/>
          <w:szCs w:val="20"/>
          <w:rFonts w:ascii="Arial" w:cs="Arial" w:eastAsia="Arial" w:hAnsi="Arial"/>
        </w:rPr>
        <w:t xml:space="preserve">Code: Claude_Research_Analyst/apps/sliw-agent/ on GitHub main</w:t>
      </w:r>
    </w:p>
    <w:p>
      <w:pPr>
        <w:pStyle w:val="ListParagraph"/>
        <w:numPr>
          <w:ilvl w:val="0"/>
          <w:numId w:val="2"/>
        </w:numPr>
        <w:spacing w:after="80"/>
      </w:pPr>
      <w:r>
        <w:rPr>
          <w:color w:val="0C0B0A"/>
          <w:sz w:val="20"/>
          <w:szCs w:val="20"/>
          <w:rFonts w:ascii="Arial" w:cs="Arial" w:eastAsia="Arial" w:hAnsi="Arial"/>
        </w:rPr>
        <w:t xml:space="preserve">Production URL: /sliw/ on portfolio.dgacapital.com (Railway)</w:t>
      </w:r>
    </w:p>
    <w:p>
      <w:pPr>
        <w:pStyle w:val="ListParagraph"/>
        <w:numPr>
          <w:ilvl w:val="0"/>
          <w:numId w:val="2"/>
        </w:numPr>
        <w:spacing w:after="80"/>
      </w:pPr>
      <w:r>
        <w:rPr>
          <w:color w:val="0C0B0A"/>
          <w:sz w:val="20"/>
          <w:szCs w:val="20"/>
          <w:rFonts w:ascii="Arial" w:cs="Arial" w:eastAsia="Arial" w:hAnsi="Arial"/>
        </w:rPr>
        <w:t xml:space="preserve">API: /api/sliw/* behind DGA login + email allowlist</w:t>
      </w:r>
    </w:p>
    <w:p>
      <w:pPr>
        <w:pStyle w:val="ListParagraph"/>
        <w:numPr>
          <w:ilvl w:val="0"/>
          <w:numId w:val="2"/>
        </w:numPr>
        <w:spacing w:after="80"/>
      </w:pPr>
      <w:r>
        <w:rPr>
          <w:color w:val="0C0B0A"/>
          <w:sz w:val="20"/>
          <w:szCs w:val="20"/>
          <w:rFonts w:ascii="Arial" w:cs="Arial" w:eastAsia="Arial" w:hAnsi="Arial"/>
        </w:rPr>
        <w:t xml:space="preserve">CRM data: $STOCKS_FOLDER/sliw-agent/ (persistent volume)</w:t>
      </w:r>
    </w:p>
    <w:p>
      <w:pPr>
        <w:pStyle w:val="ListParagraph"/>
        <w:numPr>
          <w:ilvl w:val="0"/>
          <w:numId w:val="2"/>
        </w:numPr>
        <w:spacing w:after="80"/>
      </w:pPr>
      <w:r>
        <w:rPr>
          <w:color w:val="0C0B0A"/>
          <w:sz w:val="20"/>
          <w:szCs w:val="20"/>
          <w:rFonts w:ascii="Arial" w:cs="Arial" w:eastAsia="Arial" w:hAnsi="Arial"/>
        </w:rPr>
        <w:t xml:space="preserve">Gamma: shared GAMMA_API_KEY with DGA research (intentional)</w:t>
      </w:r>
    </w:p>
    <w:p>
      <w:pPr>
        <w:pStyle w:val="ListParagraph"/>
        <w:numPr>
          <w:ilvl w:val="0"/>
          <w:numId w:val="2"/>
        </w:numPr>
        <w:spacing w:after="80"/>
      </w:pPr>
      <w:r>
        <w:rPr>
          <w:color w:val="0C0B0A"/>
          <w:sz w:val="20"/>
          <w:szCs w:val="20"/>
          <w:rFonts w:ascii="Arial" w:cs="Arial" w:eastAsia="Arial" w:hAnsi="Arial"/>
        </w:rPr>
        <w:t xml:space="preserve">Kill switch: SLIW_ENABLED=0 leaves DGA Capital fully unaffected</w:t>
      </w:r>
    </w:p>
    <w:p>
      <w:pPr>
        <w:pStyle w:val="ListParagraph"/>
        <w:numPr>
          <w:ilvl w:val="0"/>
          <w:numId w:val="2"/>
        </w:numPr>
        <w:spacing w:after="80"/>
      </w:pPr>
      <w:r>
        <w:rPr>
          <w:color w:val="0C0B0A"/>
          <w:sz w:val="20"/>
          <w:szCs w:val="20"/>
          <w:rFonts w:ascii="Arial" w:cs="Arial" w:eastAsia="Arial" w:hAnsi="Arial"/>
        </w:rPr>
        <w:t xml:space="preserve">Isolation details: apps/sliw-agent/ISOLATION.md</w:t>
      </w:r>
    </w:p>
    <w:p>
      <w:pPr>
        <w:pStyle w:val="Heading1"/>
        <w:spacing w:before="360" w:after="200"/>
      </w:pPr>
      <w:r>
        <w:rPr>
          <w:b/>
          <w:bCs/>
          <w:color w:val="0C0B0A"/>
          <w:sz w:val="32"/>
          <w:szCs w:val="32"/>
          <w:rFonts w:ascii="Arial" w:cs="Arial" w:eastAsia="Arial" w:hAnsi="Arial"/>
        </w:rPr>
        <w:t xml:space="preserve">10. Launch checklist</w:t>
      </w:r>
    </w:p>
    <w:p>
      <w:pPr>
        <w:pStyle w:val="ListParagraph"/>
        <w:numPr>
          <w:ilvl w:val="0"/>
          <w:numId w:val="2"/>
        </w:numPr>
        <w:spacing w:after="80"/>
      </w:pPr>
      <w:r>
        <w:rPr>
          <w:color w:val="0C0B0A"/>
          <w:sz w:val="20"/>
          <w:szCs w:val="20"/>
          <w:rFonts w:ascii="Arial" w:cs="Arial" w:eastAsia="Arial" w:hAnsi="Arial"/>
        </w:rPr>
        <w:t xml:space="preserve">Deploy Railway from latest main</w:t>
      </w:r>
    </w:p>
    <w:p>
      <w:pPr>
        <w:pStyle w:val="ListParagraph"/>
        <w:numPr>
          <w:ilvl w:val="0"/>
          <w:numId w:val="2"/>
        </w:numPr>
        <w:spacing w:after="80"/>
      </w:pPr>
      <w:r>
        <w:rPr>
          <w:color w:val="0C0B0A"/>
          <w:sz w:val="20"/>
          <w:szCs w:val="20"/>
          <w:rFonts w:ascii="Arial" w:cs="Arial" w:eastAsia="Arial" w:hAnsi="Arial"/>
        </w:rPr>
        <w:t xml:space="preserve">Log in as Alec or Edyta → open /sliw/</w:t>
      </w:r>
    </w:p>
    <w:p>
      <w:pPr>
        <w:pStyle w:val="ListParagraph"/>
        <w:numPr>
          <w:ilvl w:val="0"/>
          <w:numId w:val="2"/>
        </w:numPr>
        <w:spacing w:after="80"/>
      </w:pPr>
      <w:r>
        <w:rPr>
          <w:color w:val="0C0B0A"/>
          <w:sz w:val="20"/>
          <w:szCs w:val="20"/>
          <w:rFonts w:ascii="Arial" w:cs="Arial" w:eastAsia="Arial" w:hAnsi="Arial"/>
        </w:rPr>
        <w:t xml:space="preserve">Confirm name under “Sliw Agent” matches login</w:t>
      </w:r>
    </w:p>
    <w:p>
      <w:pPr>
        <w:pStyle w:val="ListParagraph"/>
        <w:numPr>
          <w:ilvl w:val="0"/>
          <w:numId w:val="2"/>
        </w:numPr>
        <w:spacing w:after="80"/>
      </w:pPr>
      <w:r>
        <w:rPr>
          <w:color w:val="0C0B0A"/>
          <w:sz w:val="20"/>
          <w:szCs w:val="20"/>
          <w:rFonts w:ascii="Arial" w:cs="Arial" w:eastAsia="Arial" w:hAnsi="Arial"/>
        </w:rPr>
        <w:t xml:space="preserve">Corporate → Load / expand prospect library → score</w:t>
      </w:r>
    </w:p>
    <w:p>
      <w:pPr>
        <w:pStyle w:val="ListParagraph"/>
        <w:numPr>
          <w:ilvl w:val="0"/>
          <w:numId w:val="2"/>
        </w:numPr>
        <w:spacing w:after="80"/>
      </w:pPr>
      <w:r>
        <w:rPr>
          <w:color w:val="0C0B0A"/>
          <w:sz w:val="20"/>
          <w:szCs w:val="20"/>
          <w:rFonts w:ascii="Arial" w:cs="Arial" w:eastAsia="Arial" w:hAnsi="Arial"/>
        </w:rPr>
        <w:t xml:space="preserve">Run This week → draft sequence for 5–10 A-tier accounts</w:t>
      </w:r>
    </w:p>
    <w:p>
      <w:pPr>
        <w:pStyle w:val="ListParagraph"/>
        <w:numPr>
          <w:ilvl w:val="0"/>
          <w:numId w:val="2"/>
        </w:numPr>
        <w:spacing w:after="80"/>
      </w:pPr>
      <w:r>
        <w:rPr>
          <w:color w:val="0C0B0A"/>
          <w:sz w:val="20"/>
          <w:szCs w:val="20"/>
          <w:rFonts w:ascii="Arial" w:cs="Arial" w:eastAsia="Arial" w:hAnsi="Arial"/>
        </w:rPr>
        <w:t xml:space="preserve">Approve sends manually from Gmail</w:t>
      </w:r>
    </w:p>
    <w:p>
      <w:pPr>
        <w:pStyle w:val="ListParagraph"/>
        <w:numPr>
          <w:ilvl w:val="0"/>
          <w:numId w:val="2"/>
        </w:numPr>
        <w:spacing w:after="80"/>
      </w:pPr>
      <w:r>
        <w:rPr>
          <w:color w:val="0C0B0A"/>
          <w:sz w:val="20"/>
          <w:szCs w:val="20"/>
          <w:rFonts w:ascii="Arial" w:cs="Arial" w:eastAsia="Arial" w:hAnsi="Arial"/>
        </w:rPr>
        <w:t xml:space="preserve">On reply: Qualify → Edyta brief</w:t>
      </w:r>
    </w:p>
    <w:p>
      <w:pPr>
        <w:pStyle w:val="ListParagraph"/>
        <w:numPr>
          <w:ilvl w:val="0"/>
          <w:numId w:val="2"/>
        </w:numPr>
        <w:spacing w:after="80"/>
      </w:pPr>
      <w:r>
        <w:rPr>
          <w:color w:val="0C0B0A"/>
          <w:sz w:val="20"/>
          <w:szCs w:val="20"/>
          <w:rFonts w:ascii="Arial" w:cs="Arial" w:eastAsia="Arial" w:hAnsi="Arial"/>
        </w:rPr>
        <w:t xml:space="preserve">Open Weddings tab → seed/add couples or planners as secondary book</w:t>
      </w:r>
    </w:p>
    <w:p>
      <w:pPr>
        <w:pStyle w:val="ListParagraph"/>
        <w:numPr>
          <w:ilvl w:val="0"/>
          <w:numId w:val="2"/>
        </w:numPr>
        <w:spacing w:after="80"/>
      </w:pPr>
      <w:r>
        <w:rPr>
          <w:color w:val="0C0B0A"/>
          <w:sz w:val="20"/>
          <w:szCs w:val="20"/>
          <w:rFonts w:ascii="Arial" w:cs="Arial" w:eastAsia="Arial" w:hAnsi="Arial"/>
        </w:rPr>
        <w:t xml:space="preserve">Protect brand: premium experiential talent, not discount instructor</w:t>
      </w:r>
    </w:p>
    <w:p>
      <w:pPr>
        <w:pStyle w:val="Heading1"/>
        <w:spacing w:before="360" w:after="200"/>
      </w:pPr>
      <w:r>
        <w:rPr>
          <w:b/>
          <w:bCs/>
          <w:color w:val="0C0B0A"/>
          <w:sz w:val="32"/>
          <w:szCs w:val="32"/>
          <w:rFonts w:ascii="Arial" w:cs="Arial" w:eastAsia="Arial" w:hAnsi="Arial"/>
        </w:rPr>
        <w:t xml:space="preserve">11. One-line north stars</w:t>
      </w:r>
    </w:p>
    <w:p>
      <w:pPr>
        <w:spacing w:after="160" w:before="0"/>
      </w:pPr>
      <w:r>
        <w:rPr>
          <w:b/>
          <w:bCs/>
          <w:color w:val="0C0B0A"/>
          <w:sz w:val="22"/>
          <w:szCs w:val="22"/>
          <w:rFonts w:ascii="Arial" w:cs="Arial" w:eastAsia="Arial" w:hAnsi="Arial"/>
        </w:rPr>
        <w:t xml:space="preserve">Desk: Find the room. Package the talent. Only book real opportunities.</w:t>
      </w:r>
    </w:p>
    <w:p>
      <w:pPr>
        <w:spacing w:after="160" w:before="0"/>
      </w:pPr>
      <w:r>
        <w:rPr>
          <w:b/>
          <w:bCs/>
          <w:color w:val="0C0B0A"/>
          <w:sz w:val="22"/>
          <w:szCs w:val="22"/>
          <w:rFonts w:ascii="Arial" w:cs="Arial" w:eastAsia="Arial" w:hAnsi="Arial"/>
        </w:rPr>
        <w:t xml:space="preserve">Edyta: Read the brief. Hold the call. Deliver star power on the floor.</w:t>
      </w:r>
    </w:p>
    <w:p>
      <w:pPr>
        <w:spacing w:after="400" w:before="0"/>
      </w:pPr>
      <w:r>
        <w:rPr>
          <w:b/>
          <w:bCs/>
          <w:color w:val="0C0B0A"/>
          <w:sz w:val="22"/>
          <w:szCs w:val="22"/>
          <w:rFonts w:ascii="Arial" w:cs="Arial" w:eastAsia="Arial" w:hAnsi="Arial"/>
        </w:rPr>
        <w:t xml:space="preserve">App: Research, score, deck, draft, filter — never send without approval.</w:t>
      </w:r>
    </w:p>
    <w:p>
      <w:pPr>
        <w:spacing w:after="80" w:before="0"/>
        <w:jc w:val="center"/>
      </w:pPr>
      <w:r>
        <w:rPr>
          <w:color w:val="6B6560"/>
          <w:sz w:val="18"/>
          <w:szCs w:val="18"/>
          <w:rFonts w:ascii="Arial" w:cs="Arial" w:eastAsia="Arial" w:hAnsi="Arial"/>
        </w:rPr>
        <w:t xml:space="preserve">— End of brief —</w:t>
      </w:r>
    </w:p>
    <w:p>
      <w:pPr>
        <w:spacing w:after="160" w:before="0"/>
        <w:jc w:val="center"/>
      </w:pPr>
      <w:r>
        <w:rPr>
          <w:color w:val="C9A84C"/>
          <w:sz w:val="16"/>
          <w:szCs w:val="16"/>
          <w:rFonts w:ascii="Arial" w:cs="Arial" w:eastAsia="Arial" w:hAnsi="Arial"/>
        </w:rPr>
        <w:t xml:space="preserve">Sliw Agent  ·  Edyta Śliwińska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DCC8" w:sz="6" w:space="8"/>
      </w:pBdr>
      <w:spacing w:before="120"/>
    </w:pPr>
    <w:r>
      <w:rPr>
        <w:color w:val="6B6560"/>
        <w:sz w:val="14"/>
        <w:szCs w:val="14"/>
        <w:rFonts w:ascii="Arial" w:cs="Arial" w:eastAsia="Arial" w:hAnsi="Arial"/>
      </w:rPr>
      <w:t xml:space="preserve">CAA-style corporate + wedding desk  ·  portfolio.dgacapital.com/sliw/  ·  Page </w:t>
    </w:r>
    <w:r>
      <w:rPr>
        <w:color w:val="6B6560"/>
        <w:sz w:val="14"/>
        <w:szCs w:val="14"/>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8"/>
      </w:pBdr>
      <w:spacing w:after="200"/>
    </w:pPr>
    <w:r>
      <w:rPr>
        <w:b/>
        <w:bCs/>
        <w:color w:val="C9A84C"/>
        <w:sz w:val="16"/>
        <w:szCs w:val="16"/>
        <w:rFonts w:ascii="Arial" w:cs="Arial" w:eastAsia="Arial" w:hAnsi="Arial"/>
      </w:rPr>
      <w:t xml:space="preserve">SLIW AGENT  ·  Confidential operations brief</w:t>
    </w:r>
    <w:r>
      <w:rPr>
        <w:color w:val="6B6560"/>
        <w:sz w:val="16"/>
        <w:szCs w:val="16"/>
        <w:rFonts w:ascii="Arial" w:cs="Arial" w:eastAsia="Arial" w:hAnsi="Arial"/>
      </w:rPr>
      <w:t xml:space="preserve">  |  Edyta Śliwińska representation desk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0C0B0A"/>
      <w:sz w:val="32"/>
      <w:szCs w:val="32"/>
      <w:rFonts w:ascii="Arial" w:cs="Arial" w:eastAsia="Arial" w:hAnsi="Arial"/>
    </w:rPr>
  </w:style>
  <w:style w:type="paragraph" w:styleId="Heading2">
    <w:name w:val="Heading 2"/>
    <w:basedOn w:val="Normal"/>
    <w:next w:val="Normal"/>
    <w:qFormat/>
    <w:pPr>
      <w:spacing w:before="280" w:after="140"/>
      <w:outlineLvl w:val="1"/>
    </w:pPr>
    <w:rPr>
      <w:b/>
      <w:bCs/>
      <w:color w:val="1A1816"/>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6B656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2026-07-12T19:44:26.821Z</dcterms:created>
  <dcterms:modified xsi:type="dcterms:W3CDTF">2026-07-12T19:44:26.822Z</dcterms:modified>
</cp:coreProperties>
</file>

<file path=docProps/custom.xml><?xml version="1.0" encoding="utf-8"?>
<Properties xmlns="http://schemas.openxmlformats.org/officeDocument/2006/custom-properties" xmlns:vt="http://schemas.openxmlformats.org/officeDocument/2006/docPropsVTypes"/>
</file>