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B02A1E"/>
          <w:spacing w:val="30"/>
          <w:sz w:val="20"/>
          <w:szCs w:val="20"/>
        </w:rPr>
        <w:t xml:space="preserve">BUSHWICK DAILY</w:t>
      </w:r>
      <w:r>
        <w:rPr>
          <w:color w:val="6A6A6A"/>
          <w:sz w:val="18"/>
          <w:szCs w:val="18"/>
        </w:rPr>
        <w:t xml:space="preserve">   ·   Grocery Price Index</w:t>
      </w:r>
    </w:p>
    <w:p>
      <w:pPr>
        <w:spacing w:after="4"/>
      </w:pPr>
      <w:r>
        <w:rPr>
          <w:color w:val="6A6A6A"/>
          <w:sz w:val="18"/>
          <w:szCs w:val="18"/>
        </w:rPr>
        <w:t xml:space="preserve">Phase 1 · Research &amp; Context</w:t>
      </w:r>
    </w:p>
    <w:p>
      <w:pPr>
        <w:spacing w:after="120"/>
      </w:pPr>
      <w:r>
        <w:rPr>
          <w:b/>
          <w:bCs/>
          <w:color w:val="1A1A1A"/>
          <w:sz w:val="34"/>
          <w:szCs w:val="34"/>
        </w:rPr>
        <w:t xml:space="preserve">Research Brief</w:t>
      </w:r>
    </w:p>
    <w:tbl>
      <w:tblPr>
        <w:tblW w:type="dxa" w:w="9360"/>
        <w:tblBorders>
          <w:top w:val="single" w:color="D3CCC4" w:sz="4"/>
          <w:left w:val="single" w:color="D3CCC4" w:sz="4"/>
          <w:bottom w:val="single" w:color="D3CCC4" w:sz="4"/>
          <w:right w:val="single" w:color="D3CCC4" w:sz="4"/>
          <w:insideH w:val="single" w:color="D3CCC4" w:sz="4"/>
          <w:insideV w:val="single" w:color="D3CCC4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A6A6A"/>
                <w:sz w:val="15"/>
                <w:szCs w:val="15"/>
              </w:rPr>
              <w:t xml:space="preserve">Not started / In progress / Submitted / Approved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A6A6A"/>
                <w:sz w:val="15"/>
                <w:szCs w:val="15"/>
              </w:rPr>
              <w:t xml:space="preserve">01_Research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100" w:line="268"/>
      </w:pPr>
      <w:r>
        <w:rPr>
          <w:color w:val="1A1A1A"/>
          <w:sz w:val="21"/>
          <w:szCs w:val="21"/>
        </w:rPr>
        <w:t xml:space="preserve">Goal of this phase: understand the story before you pitch it. What is a grocery price index, why does it matter in Bushwick right now, what has already been written, and what will YOUR piece add? Fill in every field.</w:t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A. The basics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Working title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A rough headline. You'll refine it in the pitch.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In your own words: what is a grocery price index?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One short paragraph. If you can't explain it simply, keep reading first.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Why is this newsworthy RIGHT NOW?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Tie it to a current event or trend: the Mamdani city-grocery plan, Amazon/Whole Foods, or rising food prices. What's the peg?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B. Prior Bushwick Daily coverage</w:t>
      </w:r>
    </w:p>
    <w:p>
      <w:pPr>
        <w:spacing w:after="100" w:line="268"/>
      </w:pPr>
      <w:r>
        <w:rPr>
          <w:color w:val="1A1A1A"/>
          <w:sz w:val="21"/>
          <w:szCs w:val="21"/>
        </w:rPr>
        <w:t xml:space="preserve">Read all three linked pieces in the Playbook (Section 6). For each, capture what it did and where it falls short.</w:t>
      </w:r>
    </w:p>
    <w:tbl>
      <w:tblPr>
        <w:tblW w:type="dxa" w:w="9360"/>
        <w:tblBorders>
          <w:top w:val="single" w:color="D3CCC4" w:sz="4"/>
          <w:left w:val="single" w:color="D3CCC4" w:sz="4"/>
          <w:bottom w:val="single" w:color="D3CCC4" w:sz="4"/>
          <w:right w:val="single" w:color="D3CCC4" w:sz="4"/>
          <w:insideH w:val="single" w:color="D3CCC4" w:sz="4"/>
          <w:insideV w:val="single" w:color="D3CCC4" w:sz="4"/>
        </w:tblBorders>
      </w:tblPr>
      <w:tblGrid>
        <w:gridCol w:w="1900"/>
        <w:gridCol w:w="3660"/>
        <w:gridCol w:w="1900"/>
        <w:gridCol w:w="1900"/>
      </w:tblGrid>
      <w:tr>
        <w:trPr>
          <w:tblHeader/>
        </w:trPr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BD piece (year)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measured / its basket &amp; stores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What's good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What's missing / outdated</w:t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C. Comparable price-index articles elsewhere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Find 2-3 grocery price-index or cost-comparison pieces from other outlets (local or national). Search things like 'grocery price comparison', 'basket of goods index', 'we compared grocery prices'.</w:t>
      </w:r>
    </w:p>
    <w:tbl>
      <w:tblPr>
        <w:tblW w:type="dxa" w:w="9360"/>
        <w:tblBorders>
          <w:top w:val="single" w:color="D3CCC4" w:sz="4"/>
          <w:left w:val="single" w:color="D3CCC4" w:sz="4"/>
          <w:bottom w:val="single" w:color="D3CCC4" w:sz="4"/>
          <w:right w:val="single" w:color="D3CCC4" w:sz="4"/>
          <w:insideH w:val="single" w:color="D3CCC4" w:sz="4"/>
          <w:insideV w:val="single" w:color="D3CCC4" w:sz="4"/>
        </w:tblBorders>
      </w:tblPr>
      <w:tblGrid>
        <w:gridCol w:w="2600"/>
        <w:gridCol w:w="2600"/>
        <w:gridCol w:w="2080"/>
        <w:gridCol w:w="2080"/>
      </w:tblGrid>
      <w:tr>
        <w:trPr>
          <w:tblHeader/>
        </w:trPr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Article + outlet (link)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they did it (method)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One thing to borrow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One thing to do better</w:t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D. Preliminary research findings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Real data points you can cite, each with a source + link. Examples: NYC vs. national food inflation, food-insecurity or SNAP rates near Bushwick, number of grocery stores in the area, Mamdani plan specifics.</w:t>
      </w:r>
    </w:p>
    <w:tbl>
      <w:tblPr>
        <w:tblW w:type="dxa" w:w="9360"/>
        <w:tblBorders>
          <w:top w:val="single" w:color="D3CCC4" w:sz="4"/>
          <w:left w:val="single" w:color="D3CCC4" w:sz="4"/>
          <w:bottom w:val="single" w:color="D3CCC4" w:sz="4"/>
          <w:right w:val="single" w:color="D3CCC4" w:sz="4"/>
          <w:insideH w:val="single" w:color="D3CCC4" w:sz="4"/>
          <w:insideV w:val="single" w:color="D3CCC4" w:sz="4"/>
        </w:tblBorders>
      </w:tblPr>
      <w:tblGrid>
        <w:gridCol w:w="3600"/>
        <w:gridCol w:w="2360"/>
        <w:gridCol w:w="2200"/>
        <w:gridCol w:w="1200"/>
      </w:tblGrid>
      <w:tr>
        <w:trPr>
          <w:tblHeader/>
        </w:trPr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 / statistic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(outlet or agency)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E. Context readers will need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The Mamdani city-owned grocery plan: status &amp; key facts (verified)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What is it, how many stores, what model, where, and the local angle (Councilmember Gutiérrez). Cite your sources.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Amazon / Whole Foods situation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What changed in 2026 and why it matters to a Bushwick grocery story.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F. Angles, gaps, and questions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Three possible angles for our story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List 3 different framings. You'll pick one in the pitch.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What does OUR piece add that the prior ones didn't?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Open questions we still need to answer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G. Running source list</w:t>
      </w:r>
    </w:p>
    <w:tbl>
      <w:tblPr>
        <w:tblW w:type="dxa" w:w="9360"/>
        <w:tblBorders>
          <w:top w:val="single" w:color="D3CCC4" w:sz="4"/>
          <w:left w:val="single" w:color="D3CCC4" w:sz="4"/>
          <w:bottom w:val="single" w:color="D3CCC4" w:sz="4"/>
          <w:right w:val="single" w:color="D3CCC4" w:sz="4"/>
          <w:insideH w:val="single" w:color="D3CCC4" w:sz="4"/>
          <w:insideV w:val="single" w:color="D3CCC4" w:sz="4"/>
        </w:tblBorders>
      </w:tblPr>
      <w:tblGrid>
        <w:gridCol w:w="4200"/>
        <w:gridCol w:w="2160"/>
        <w:gridCol w:w="3000"/>
      </w:tblGrid>
      <w:tr>
        <w:trPr>
          <w:tblHeader/>
        </w:trPr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/ person / dataset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Link or contact</w:t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Review &amp; Sign-off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Coordinator decision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Approve · Revise (with notes) · Hold. The intern does not move to the next phase until this is approved.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Notes / what to fix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Reviewed by / date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300"/>
      </w:pPr>
      <w:rPr>
        <w:color w:val="B02A1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2026-07-07T10:34:28.591Z</dcterms:created>
  <dcterms:modified xsi:type="dcterms:W3CDTF">2026-07-07T10:34:28.605Z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