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b/>
          <w:bCs/>
          <w:color w:val="B02A1E"/>
          <w:spacing w:val="30"/>
          <w:sz w:val="20"/>
          <w:szCs w:val="20"/>
        </w:rPr>
        <w:t xml:space="preserve">BUSHWICK DAILY</w:t>
      </w:r>
      <w:r>
        <w:rPr>
          <w:color w:val="6A6A6A"/>
          <w:sz w:val="18"/>
          <w:szCs w:val="18"/>
        </w:rPr>
        <w:t xml:space="preserve">   ·   Grocery Price Index</w:t>
      </w:r>
    </w:p>
    <w:p>
      <w:pPr>
        <w:spacing w:after="4"/>
      </w:pPr>
      <w:r>
        <w:rPr>
          <w:color w:val="6A6A6A"/>
          <w:sz w:val="18"/>
          <w:szCs w:val="18"/>
        </w:rPr>
        <w:t xml:space="preserve">Phase 6 · Reporting &amp; Interviews</w:t>
      </w:r>
    </w:p>
    <w:p>
      <w:pPr>
        <w:spacing w:after="120"/>
      </w:pPr>
      <w:r>
        <w:rPr>
          <w:b/>
          <w:bCs/>
          <w:color w:val="1A1A1A"/>
          <w:sz w:val="34"/>
          <w:szCs w:val="34"/>
        </w:rPr>
        <w:t xml:space="preserve">Source &amp; Interview Log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340"/>
            <w:shd w:fill="B02A1E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Folder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Not started / In progress / Submitted / Approved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6A6A6A"/>
                <w:sz w:val="15"/>
                <w:szCs w:val="15"/>
              </w:rPr>
              <w:t xml:space="preserve">06_Reporting_and_Interviews</w:t>
            </w:r>
          </w:p>
        </w:tc>
      </w:tr>
    </w:tbl>
    <w:p>
      <w:pPr>
        <w:spacing w:after="60"/>
      </w:pPr>
      <w:r>
        <w:rPr>
          <w:sz w:val="8"/>
          <w:szCs w:val="8"/>
        </w:rPr>
        <w:t xml:space="preserve"/>
      </w:r>
    </w:p>
    <w:p>
      <w:pPr>
        <w:spacing w:after="100" w:line="268"/>
      </w:pPr>
      <w:r>
        <w:rPr>
          <w:color w:val="1A1A1A"/>
          <w:sz w:val="21"/>
          <w:szCs w:val="21"/>
        </w:rPr>
        <w:t xml:space="preserve">Now you get the human voices that explain why prices differ. Reach out early; response time is the biggest risk to your deadline. Log every contact and, at the end, fact-check every number and quote.</w:t>
      </w:r>
    </w:p>
    <w:p>
      <w:pPr>
        <w:pBdr>
          <w:left w:val="single" w:color="B02A1E" w:sz="18" w:space="12"/>
        </w:pBdr>
        <w:spacing w:after="110" w:line="264"/>
        <w:ind w:left="180"/>
      </w:pPr>
      <w:r>
        <w:rPr>
          <w:b/>
          <w:bCs/>
          <w:color w:val="B02A1E"/>
          <w:sz w:val="20"/>
          <w:szCs w:val="20"/>
        </w:rPr>
        <w:t xml:space="preserve">Simple ethics:  </w:t>
      </w:r>
      <w:r>
        <w:rPr>
          <w:color w:val="1A1A1A"/>
          <w:sz w:val="20"/>
          <w:szCs w:val="20"/>
        </w:rPr>
        <w:t xml:space="preserve">always identify yourself as a Bushwick Daily intern. 'On the record' means you can quote them by name. Ask 'may I quote you?' Confirm name spelling and title. Don't promise anonymity you can't keep; check with the Coordinator first.</w:t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A. Store owners / managers to contact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Reach out only where it strengthens the story (e.g., the cheapest or priciest store, or one with a surprising number). Not every store needs a call.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1700"/>
        <w:gridCol w:w="1700"/>
        <w:gridCol w:w="2260"/>
        <w:gridCol w:w="1700"/>
        <w:gridCol w:w="20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Who / role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contact them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 + date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/ quotes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B. Experts / economists / officials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Ideas: a local or CUNY economist, the CUNY Urban Food Policy Institute, a food-policy nonprofit, Councilmember Gutiérrez's office, NYCEDC (runs the city-grocery program), a bodega association. Aim for at least one expert voice.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1700"/>
        <w:gridCol w:w="1900"/>
        <w:gridCol w:w="2060"/>
        <w:gridCol w:w="1700"/>
        <w:gridCol w:w="20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Affiliation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relevant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 + date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 / quotes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C. Questions bank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Questions for store owners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Questions for experts / officials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Delivery-app pricing follow-up (confirm your numbers, fees, minimums)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D. Fact-check log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For every claim, number, or quote that will appear in the article: where it comes from, and whether it's confirmed.</w:t>
      </w:r>
    </w:p>
    <w:tbl>
      <w:tblPr>
        <w:tblW w:type="dxa" w:w="9360"/>
        <w:tblBorders>
          <w:top w:val="single" w:color="D3CCC4" w:sz="4"/>
          <w:left w:val="single" w:color="D3CCC4" w:sz="4"/>
          <w:bottom w:val="single" w:color="D3CCC4" w:sz="4"/>
          <w:right w:val="single" w:color="D3CCC4" w:sz="4"/>
          <w:insideH w:val="single" w:color="D3CCC4" w:sz="4"/>
          <w:insideV w:val="single" w:color="D3CCC4" w:sz="4"/>
        </w:tblBorders>
      </w:tblPr>
      <w:tblGrid>
        <w:gridCol w:w="4200"/>
        <w:gridCol w:w="3360"/>
        <w:gridCol w:w="1800"/>
      </w:tblGrid>
      <w:tr>
        <w:trPr>
          <w:tblHeader/>
        </w:trPr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Claim / number / quote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(sheet row #, interview, or doc)</w:t>
            </w:r>
          </w:p>
        </w:tc>
        <w:tc>
          <w:tcPr>
            <w:tcW w:type="dxa" w:w="100"/>
            <w:shd w:fill="B02A1E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Verified?</w:t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</w:pPr>
      <w:r>
        <w:rPr>
          <w:sz w:val="6"/>
          <w:szCs w:val="6"/>
        </w:rPr>
        <w:t xml:space="preserve"/>
      </w:r>
    </w:p>
    <w:p>
      <w:r>
        <w:br w:type="page"/>
      </w:r>
    </w:p>
    <w:p>
      <w:pPr>
        <w:pStyle w:val="Heading1"/>
        <w:pBdr>
          <w:bottom w:val="single" w:color="B02A1E" w:sz="12" w:space="5"/>
        </w:pBdr>
        <w:spacing w:after="100" w:before="300"/>
      </w:pPr>
      <w:r>
        <w:rPr>
          <w:b/>
          <w:bCs/>
          <w:color w:val="1A1A1A"/>
          <w:sz w:val="27"/>
          <w:szCs w:val="27"/>
        </w:rPr>
        <w:t xml:space="preserve">Review &amp; Sign-off</w:t>
      </w:r>
    </w:p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Coordinator decision</w:t>
      </w:r>
    </w:p>
    <w:p>
      <w:pPr>
        <w:spacing w:after="90" w:line="264"/>
      </w:pPr>
      <w:r>
        <w:rPr>
          <w:i/>
          <w:iCs/>
          <w:color w:val="6A6A6A"/>
          <w:sz w:val="20"/>
          <w:szCs w:val="20"/>
        </w:rPr>
        <w:t xml:space="preserve">Approve · Revise (with notes) · Hold. The intern does not move to the next phase until this is approved.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Notes / what to fix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A1A1A"/>
          <w:sz w:val="21"/>
          <w:szCs w:val="21"/>
        </w:rPr>
        <w:t xml:space="preserve">Reviewed by / date</w:t>
      </w:r>
    </w:p>
    <w:tbl>
      <w:tblPr>
        <w:tblW w:type="dxa" w:w="9360"/>
        <w:tblBorders>
          <w:top w:val="single" w:color="CFC8C0" w:sz="4"/>
          <w:left w:val="single" w:color="CFC8C0" w:sz="4"/>
          <w:bottom w:val="single" w:color="CFC8C0" w:sz="4"/>
          <w:right w:val="single" w:color="CFC8C0" w:sz="4"/>
          <w:insideH w:val="single" w:color="CFC8C0" w:sz="4"/>
          <w:insideV w:val="single" w:color="CFC8C0" w:sz="4"/>
        </w:tblBorders>
      </w:tblPr>
      <w:tblGrid>
        <w:gridCol w:w="9360"/>
      </w:tblGrid>
      <w:tr>
        <w:tc>
          <w:tcPr>
            <w:tcW w:type="dxa" w:w="9360"/>
            <w:shd w:fill="FBFA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300"/>
      </w:pPr>
      <w:rPr>
        <w:color w:val="B02A1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2026-07-07T10:34:29.377Z</dcterms:created>
  <dcterms:modified xsi:type="dcterms:W3CDTF">2026-07-07T10:34:29.377Z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