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95916" w14:textId="34BA912A" w:rsidR="00FF0949" w:rsidRPr="000A0F1F" w:rsidRDefault="000A0F1F">
      <w:pPr>
        <w:rPr>
          <w:b/>
          <w:bCs/>
        </w:rPr>
      </w:pPr>
      <w:r w:rsidRPr="000A0F1F">
        <w:rPr>
          <w:b/>
          <w:bCs/>
          <w:sz w:val="28"/>
          <w:szCs w:val="28"/>
        </w:rPr>
        <w:t>Redistricting 2012-2020 Retrospective</w:t>
      </w:r>
    </w:p>
    <w:p w14:paraId="745FD564" w14:textId="1B8A5511" w:rsidR="000A0F1F" w:rsidRDefault="000A0F1F"/>
    <w:p w14:paraId="24EE2AD8" w14:textId="53BF5AAF" w:rsidR="000A0F1F" w:rsidRDefault="000A0F1F">
      <w:r>
        <w:t xml:space="preserve">The story of </w:t>
      </w:r>
      <w:r w:rsidR="008F0844">
        <w:t xml:space="preserve">Republican’s </w:t>
      </w:r>
      <w:r>
        <w:t xml:space="preserve">REDMAP </w:t>
      </w:r>
      <w:r w:rsidR="008F0844">
        <w:t xml:space="preserve">redistricting last decade </w:t>
      </w:r>
      <w:r>
        <w:t>is wel</w:t>
      </w:r>
      <w:r w:rsidR="008F0844">
        <w:t>l known</w:t>
      </w:r>
      <w:r>
        <w:t xml:space="preserve">. </w:t>
      </w:r>
      <w:r w:rsidR="0051309C">
        <w:t>In contrast, the</w:t>
      </w:r>
      <w:r w:rsidR="009B6247">
        <w:t xml:space="preserve"> congressional election results for</w:t>
      </w:r>
      <w:r w:rsidR="008F0844">
        <w:t xml:space="preserve"> 2012-2020 </w:t>
      </w:r>
      <w:r w:rsidR="009B6247">
        <w:t>reveal</w:t>
      </w:r>
      <w:r w:rsidR="008F0844">
        <w:t xml:space="preserve"> two </w:t>
      </w:r>
      <w:r w:rsidR="009B6247">
        <w:t xml:space="preserve">heretofore unknown </w:t>
      </w:r>
      <w:r w:rsidR="008F0844">
        <w:t>puzzles:</w:t>
      </w:r>
    </w:p>
    <w:p w14:paraId="23765CF7" w14:textId="0ED92F59" w:rsidR="008F0844" w:rsidRDefault="008F0844"/>
    <w:p w14:paraId="3CFA24FA" w14:textId="3CEBD263" w:rsidR="008F0844" w:rsidRDefault="0051309C" w:rsidP="001E0529">
      <w:pPr>
        <w:pStyle w:val="ListParagraph"/>
        <w:numPr>
          <w:ilvl w:val="0"/>
          <w:numId w:val="2"/>
        </w:numPr>
      </w:pPr>
      <w:r>
        <w:t>The</w:t>
      </w:r>
      <w:r w:rsidR="00860AAE">
        <w:t xml:space="preserve"> Republican advantage seen in 2012-2016 largely disappeared</w:t>
      </w:r>
      <w:r>
        <w:t xml:space="preserve"> 2018-2020</w:t>
      </w:r>
      <w:r w:rsidR="00860AAE">
        <w:t xml:space="preserve">, and </w:t>
      </w:r>
    </w:p>
    <w:p w14:paraId="529087B6" w14:textId="24AF8539" w:rsidR="00860AAE" w:rsidRDefault="004E45BB" w:rsidP="001E0529">
      <w:pPr>
        <w:pStyle w:val="ListParagraph"/>
        <w:numPr>
          <w:ilvl w:val="0"/>
          <w:numId w:val="2"/>
        </w:numPr>
      </w:pPr>
      <w:r>
        <w:t xml:space="preserve">Like REDMAP did for Republicans, </w:t>
      </w:r>
      <w:r w:rsidR="00860AAE">
        <w:t>Democrats</w:t>
      </w:r>
      <w:r w:rsidR="00B61EAF">
        <w:t xml:space="preserve"> also</w:t>
      </w:r>
      <w:r w:rsidR="00860AAE">
        <w:t xml:space="preserve"> appear</w:t>
      </w:r>
      <w:r w:rsidR="00B61EAF">
        <w:t>ed</w:t>
      </w:r>
      <w:r w:rsidR="00860AAE">
        <w:t xml:space="preserve"> to have enjoyed</w:t>
      </w:r>
      <w:r w:rsidR="00B61EAF">
        <w:t xml:space="preserve"> a</w:t>
      </w:r>
      <w:r w:rsidR="00860AAE">
        <w:t xml:space="preserve"> significant </w:t>
      </w:r>
      <w:r w:rsidR="00B61EAF">
        <w:t>increase in</w:t>
      </w:r>
      <w:r w:rsidR="00860AAE">
        <w:t xml:space="preserve"> unearned seats </w:t>
      </w:r>
      <w:r w:rsidR="00B61EAF">
        <w:t>over the previous decade</w:t>
      </w:r>
      <w:r>
        <w:t>.</w:t>
      </w:r>
    </w:p>
    <w:p w14:paraId="2FCB506D" w14:textId="77777777" w:rsidR="00860AAE" w:rsidRDefault="00860AAE" w:rsidP="00860AAE"/>
    <w:p w14:paraId="3098948E" w14:textId="22825347" w:rsidR="00860AAE" w:rsidRDefault="0051309C" w:rsidP="00860AAE">
      <w:r>
        <w:t xml:space="preserve">IOW, </w:t>
      </w:r>
      <w:r w:rsidR="00860AAE">
        <w:t xml:space="preserve">REDMAP could have been worse. The purpose of this note is to unravel </w:t>
      </w:r>
      <w:r>
        <w:t>why it wasn’t</w:t>
      </w:r>
      <w:r w:rsidR="00860AAE">
        <w:t>.</w:t>
      </w:r>
    </w:p>
    <w:p w14:paraId="6AA8B94A" w14:textId="65D936BB" w:rsidR="0016206F" w:rsidRDefault="0016206F"/>
    <w:p w14:paraId="59157E85" w14:textId="646EA850" w:rsidR="0016206F" w:rsidRPr="0016206F" w:rsidRDefault="0016206F">
      <w:pPr>
        <w:rPr>
          <w:u w:val="single"/>
        </w:rPr>
      </w:pPr>
      <w:r w:rsidRPr="0016206F">
        <w:rPr>
          <w:u w:val="single"/>
        </w:rPr>
        <w:t>Unearned Seats (UE)</w:t>
      </w:r>
    </w:p>
    <w:p w14:paraId="05B0AA09" w14:textId="6577D93C" w:rsidR="0016206F" w:rsidRDefault="0016206F"/>
    <w:p w14:paraId="2911B74B" w14:textId="77777777" w:rsidR="00A06915" w:rsidRDefault="0016206F">
      <w:r>
        <w:t>This analysis uses the concept of unearned seats (UE). UE for</w:t>
      </w:r>
      <w:r w:rsidR="0037356E">
        <w:t xml:space="preserve"> a party and</w:t>
      </w:r>
      <w:r>
        <w:t xml:space="preserve"> state are the seats </w:t>
      </w:r>
      <w:r w:rsidR="0037356E">
        <w:t xml:space="preserve">the party </w:t>
      </w:r>
      <w:proofErr w:type="gramStart"/>
      <w:r w:rsidR="0037356E">
        <w:t xml:space="preserve">actually </w:t>
      </w:r>
      <w:r>
        <w:t>won</w:t>
      </w:r>
      <w:proofErr w:type="gramEnd"/>
      <w:r>
        <w:t xml:space="preserve"> in excess of </w:t>
      </w:r>
      <w:r w:rsidR="00A06915">
        <w:t>the number of whole (not fractional) seats closest to</w:t>
      </w:r>
      <w:r>
        <w:t xml:space="preserve"> proportional representation (PR) based on two-party vote share. </w:t>
      </w:r>
    </w:p>
    <w:p w14:paraId="5E3BF5D5" w14:textId="77777777" w:rsidR="00A06915" w:rsidRDefault="00A06915"/>
    <w:p w14:paraId="41D5B4F4" w14:textId="27B17756" w:rsidR="0016206F" w:rsidRDefault="0016206F">
      <w:r>
        <w:t xml:space="preserve">Total UE for a party </w:t>
      </w:r>
      <w:r w:rsidR="0037356E">
        <w:t>is</w:t>
      </w:r>
      <w:r>
        <w:t xml:space="preserve"> </w:t>
      </w:r>
      <w:r w:rsidR="0037356E">
        <w:t>UE</w:t>
      </w:r>
      <w:r>
        <w:t xml:space="preserve"> summed across states. Net (or national) UE is the difference between </w:t>
      </w:r>
      <w:r w:rsidR="0037356E">
        <w:t xml:space="preserve">total UE for </w:t>
      </w:r>
      <w:r>
        <w:t>Republican</w:t>
      </w:r>
      <w:r w:rsidR="0037356E">
        <w:t>s</w:t>
      </w:r>
      <w:r>
        <w:t xml:space="preserve"> and Democrat</w:t>
      </w:r>
      <w:r w:rsidR="0037356E">
        <w:t>s</w:t>
      </w:r>
      <w:r w:rsidR="005273F1">
        <w:t xml:space="preserve"> (hereafter simply R’s and D’s)</w:t>
      </w:r>
      <w:r>
        <w:t>. By convention, UE favoring Republicans are positive, and UE favoring Democrats are negative.</w:t>
      </w:r>
    </w:p>
    <w:p w14:paraId="3D4B384B" w14:textId="09BB735C" w:rsidR="003F30A2" w:rsidRDefault="003F30A2"/>
    <w:p w14:paraId="7745494A" w14:textId="5CE12A2E" w:rsidR="003F30A2" w:rsidRDefault="003F30A2">
      <w:r>
        <w:t xml:space="preserve">In the analysis below, it’s important to keep in mind that UE is independent of two-party vote share: it measures the seats won </w:t>
      </w:r>
      <w:r w:rsidR="00A06915">
        <w:t>(lost) different from</w:t>
      </w:r>
      <w:r>
        <w:t xml:space="preserve"> PR.</w:t>
      </w:r>
      <w:r w:rsidR="00A06915">
        <w:t xml:space="preserve"> </w:t>
      </w:r>
      <w:proofErr w:type="gramStart"/>
      <w:r w:rsidR="00A06915">
        <w:t>So</w:t>
      </w:r>
      <w:proofErr w:type="gramEnd"/>
      <w:r w:rsidR="00A06915">
        <w:t xml:space="preserve"> changes in vote share can’t explain these two puzzles.</w:t>
      </w:r>
    </w:p>
    <w:p w14:paraId="2FFD30AE" w14:textId="798DD93C" w:rsidR="00D42EE4" w:rsidRDefault="00D42EE4"/>
    <w:p w14:paraId="51D3DE16" w14:textId="5DD577A0" w:rsidR="00D42EE4" w:rsidRPr="00D42EE4" w:rsidRDefault="00D42EE4">
      <w:pPr>
        <w:rPr>
          <w:u w:val="single"/>
        </w:rPr>
      </w:pPr>
      <w:r w:rsidRPr="00D42EE4">
        <w:rPr>
          <w:u w:val="single"/>
        </w:rPr>
        <w:t>Data &amp; Spreadsheet</w:t>
      </w:r>
    </w:p>
    <w:p w14:paraId="615B1E8C" w14:textId="7FAFD080" w:rsidR="00D42EE4" w:rsidRDefault="00D42EE4"/>
    <w:p w14:paraId="16DEB111" w14:textId="08B68968" w:rsidR="00D42EE4" w:rsidRDefault="00A06915">
      <w:r>
        <w:t xml:space="preserve">The data supporting this analysis is in the associated “US House (2012-20).xlsx” spreadsheet. The congressional election data is the official data from the Clerk of the House with results for uncontested races imputed as described in this GitHub repository: </w:t>
      </w:r>
      <w:hyperlink r:id="rId7" w:history="1">
        <w:r w:rsidRPr="00DF5942">
          <w:rPr>
            <w:rStyle w:val="Hyperlink"/>
          </w:rPr>
          <w:t>https://github.com/alecramsay/ushouse</w:t>
        </w:r>
      </w:hyperlink>
      <w:r>
        <w:t xml:space="preserve">. </w:t>
      </w:r>
    </w:p>
    <w:p w14:paraId="5DC20869" w14:textId="77C995BC" w:rsidR="00A06915" w:rsidRDefault="00A06915"/>
    <w:p w14:paraId="0B82353A" w14:textId="27FDC8FF" w:rsidR="00A06915" w:rsidRDefault="00A06915">
      <w:r>
        <w:t>The Tables tab shows UE seats for each state by election:</w:t>
      </w:r>
    </w:p>
    <w:p w14:paraId="4E14AAB0" w14:textId="09E509CB" w:rsidR="00A06915" w:rsidRDefault="00A06915"/>
    <w:p w14:paraId="32B55AC8" w14:textId="49E4F237" w:rsidR="00A06915" w:rsidRDefault="00A06915" w:rsidP="00A06915">
      <w:pPr>
        <w:pStyle w:val="ListParagraph"/>
        <w:numPr>
          <w:ilvl w:val="0"/>
          <w:numId w:val="3"/>
        </w:numPr>
      </w:pPr>
      <w:r>
        <w:t>Columns I–M show the results for the 2012-2020 elections.</w:t>
      </w:r>
    </w:p>
    <w:p w14:paraId="6F2D1287" w14:textId="63CA3E78" w:rsidR="00A06915" w:rsidRDefault="00A06915" w:rsidP="00A06915">
      <w:pPr>
        <w:pStyle w:val="ListParagraph"/>
        <w:numPr>
          <w:ilvl w:val="0"/>
          <w:numId w:val="3"/>
        </w:numPr>
      </w:pPr>
      <w:r>
        <w:t>Columns D–H show the results for the previous decade for comparison.</w:t>
      </w:r>
    </w:p>
    <w:p w14:paraId="60CB75E1" w14:textId="77EC23C9" w:rsidR="00A06915" w:rsidRDefault="00A06915" w:rsidP="00A06915">
      <w:pPr>
        <w:pStyle w:val="ListParagraph"/>
        <w:numPr>
          <w:ilvl w:val="0"/>
          <w:numId w:val="3"/>
        </w:numPr>
      </w:pPr>
      <w:r>
        <w:t>Columns N, O, and P show the average UE seats for 2002-10, 2012-16, and 2018-20, respectively.</w:t>
      </w:r>
    </w:p>
    <w:p w14:paraId="3925DBEB" w14:textId="4330B336" w:rsidR="00A06915" w:rsidRDefault="00A06915" w:rsidP="00A06915">
      <w:pPr>
        <w:pStyle w:val="ListParagraph"/>
        <w:numPr>
          <w:ilvl w:val="0"/>
          <w:numId w:val="3"/>
        </w:numPr>
      </w:pPr>
      <w:r>
        <w:t>Column Q names the entity that controlled the initial redistricting in the 2010 cycle.</w:t>
      </w:r>
    </w:p>
    <w:p w14:paraId="3CCD0232" w14:textId="159691C1" w:rsidR="00BD2429" w:rsidRDefault="00BD2429"/>
    <w:p w14:paraId="72016FF2" w14:textId="5005AD55" w:rsidR="00281E72" w:rsidRDefault="00281E72" w:rsidP="00281E72">
      <w:r>
        <w:t>For reasons that will become obvious, I’ve</w:t>
      </w:r>
      <w:r>
        <w:t xml:space="preserve"> sort</w:t>
      </w:r>
      <w:r w:rsidR="00316F9F">
        <w:t>ed</w:t>
      </w:r>
      <w:r>
        <w:t xml:space="preserve"> </w:t>
      </w:r>
      <w:r>
        <w:t xml:space="preserve">the </w:t>
      </w:r>
      <w:r>
        <w:t xml:space="preserve">states by their average UE for the 2012-16 </w:t>
      </w:r>
      <w:r>
        <w:t xml:space="preserve">to highlight </w:t>
      </w:r>
      <w:r>
        <w:t>four distinct groups:</w:t>
      </w:r>
    </w:p>
    <w:p w14:paraId="3C309DA3" w14:textId="77777777" w:rsidR="00281E72" w:rsidRDefault="00281E72" w:rsidP="00281E72"/>
    <w:p w14:paraId="301C4078" w14:textId="181A5B9A" w:rsidR="00281E72" w:rsidRDefault="00281E72" w:rsidP="00281E72">
      <w:pPr>
        <w:pStyle w:val="ListParagraph"/>
        <w:numPr>
          <w:ilvl w:val="0"/>
          <w:numId w:val="1"/>
        </w:numPr>
      </w:pPr>
      <w:r>
        <w:lastRenderedPageBreak/>
        <w:t>The first 14</w:t>
      </w:r>
      <w:r>
        <w:t xml:space="preserve"> states produced large R-favoring UE – </w:t>
      </w:r>
      <w:r w:rsidRPr="00951BB7">
        <w:t xml:space="preserve">AL, AR, </w:t>
      </w:r>
      <w:r>
        <w:t xml:space="preserve">FL, </w:t>
      </w:r>
      <w:r w:rsidRPr="00951BB7">
        <w:t xml:space="preserve">GA, IN, </w:t>
      </w:r>
      <w:r>
        <w:t xml:space="preserve">MI, NC, </w:t>
      </w:r>
      <w:r w:rsidRPr="00951BB7">
        <w:t>OH,</w:t>
      </w:r>
      <w:r>
        <w:t xml:space="preserve"> </w:t>
      </w:r>
      <w:r w:rsidRPr="00951BB7">
        <w:t>OK,</w:t>
      </w:r>
      <w:r>
        <w:t xml:space="preserve"> PA,</w:t>
      </w:r>
      <w:r w:rsidRPr="00951BB7">
        <w:t xml:space="preserve"> SC, TN, TX</w:t>
      </w:r>
      <w:r>
        <w:t>, and VA</w:t>
      </w:r>
      <w:r w:rsidR="00484A82">
        <w:t xml:space="preserve"> (Group R)</w:t>
      </w:r>
      <w:r>
        <w:t xml:space="preserve"> – Not surprisingly, 13 of the 14 maps were drawn by R-controlled redistricting processes. </w:t>
      </w:r>
      <w:r>
        <w:br/>
      </w:r>
    </w:p>
    <w:p w14:paraId="46E215A8" w14:textId="40B3B557" w:rsidR="00281E72" w:rsidRDefault="00281E72" w:rsidP="00281E72">
      <w:pPr>
        <w:pStyle w:val="ListParagraph"/>
        <w:numPr>
          <w:ilvl w:val="0"/>
          <w:numId w:val="1"/>
        </w:numPr>
      </w:pPr>
      <w:r>
        <w:t>The next 16</w:t>
      </w:r>
      <w:r>
        <w:t xml:space="preserve"> states that yielded smaller R-favoring U</w:t>
      </w:r>
      <w:r>
        <w:t>E</w:t>
      </w:r>
      <w:r>
        <w:t xml:space="preserve"> </w:t>
      </w:r>
      <w:r>
        <w:t>and they didn’t change much in 2018-2020</w:t>
      </w:r>
      <w:r w:rsidR="00484A82">
        <w:t xml:space="preserve"> (also Group R) </w:t>
      </w:r>
      <w:r>
        <w:t xml:space="preserve">– </w:t>
      </w:r>
      <w:r w:rsidRPr="00951BB7">
        <w:t xml:space="preserve">AK, IA, ID, KS, KY, LA, MO, MS, MT, ND, NE, SD, UT, WI, WV, </w:t>
      </w:r>
      <w:r>
        <w:t xml:space="preserve">and </w:t>
      </w:r>
      <w:r w:rsidRPr="00951BB7">
        <w:t>WY</w:t>
      </w:r>
      <w:r>
        <w:t xml:space="preserve"> – These maps were drawn by a mix of commissions, courts, split processes, or processes controlled by one party or the other. </w:t>
      </w:r>
      <w:r>
        <w:br/>
      </w:r>
    </w:p>
    <w:p w14:paraId="6A65B49B" w14:textId="094FBCB3" w:rsidR="00281E72" w:rsidRDefault="00281E72" w:rsidP="00281E72">
      <w:pPr>
        <w:pStyle w:val="ListParagraph"/>
        <w:numPr>
          <w:ilvl w:val="0"/>
          <w:numId w:val="1"/>
        </w:numPr>
      </w:pPr>
      <w:r>
        <w:t>Three states that yielded proportional state delegations</w:t>
      </w:r>
      <w:r w:rsidR="00A217F5">
        <w:t xml:space="preserve"> </w:t>
      </w:r>
      <w:r w:rsidR="00484A82">
        <w:t xml:space="preserve">(Group N) </w:t>
      </w:r>
      <w:r>
        <w:t>– CO, NM, and NV.</w:t>
      </w:r>
      <w:r>
        <w:br/>
      </w:r>
    </w:p>
    <w:p w14:paraId="5ACE91B2" w14:textId="1235E255" w:rsidR="00281E72" w:rsidRDefault="00A217F5" w:rsidP="00281E72">
      <w:pPr>
        <w:pStyle w:val="ListParagraph"/>
        <w:numPr>
          <w:ilvl w:val="0"/>
          <w:numId w:val="1"/>
        </w:numPr>
      </w:pPr>
      <w:r>
        <w:t>The last 17</w:t>
      </w:r>
      <w:r w:rsidR="00281E72">
        <w:t xml:space="preserve"> states </w:t>
      </w:r>
      <w:r>
        <w:t xml:space="preserve">produced large (negative) </w:t>
      </w:r>
      <w:r w:rsidR="00281E72">
        <w:t>UE favor</w:t>
      </w:r>
      <w:r>
        <w:t>ing</w:t>
      </w:r>
      <w:r w:rsidR="00281E72">
        <w:t xml:space="preserve"> D’s (Group D) – </w:t>
      </w:r>
      <w:r w:rsidR="00281E72" w:rsidRPr="00951BB7">
        <w:t xml:space="preserve">AZ, </w:t>
      </w:r>
      <w:r w:rsidR="00281E72">
        <w:t xml:space="preserve">CA, </w:t>
      </w:r>
      <w:r w:rsidR="00281E72" w:rsidRPr="00951BB7">
        <w:t>CT, DE, HI, IL, MA, MD, ME, MN, NH,</w:t>
      </w:r>
      <w:r w:rsidR="00281E72">
        <w:t xml:space="preserve"> NJ,</w:t>
      </w:r>
      <w:r w:rsidR="00281E72" w:rsidRPr="00951BB7">
        <w:t xml:space="preserve"> NY, OR, RI, VT, </w:t>
      </w:r>
      <w:r w:rsidR="00281E72">
        <w:t xml:space="preserve">and </w:t>
      </w:r>
      <w:r w:rsidR="00281E72" w:rsidRPr="00951BB7">
        <w:t>WA</w:t>
      </w:r>
      <w:r w:rsidR="00281E72">
        <w:t xml:space="preserve"> – Again not surprisingly, these maps tended to be drawn by commissions or D-controlled redistricting processes. </w:t>
      </w:r>
    </w:p>
    <w:p w14:paraId="38388E1A" w14:textId="0C635310" w:rsidR="00484A82" w:rsidRDefault="00484A82" w:rsidP="00484A82"/>
    <w:p w14:paraId="41B84F60" w14:textId="2A014071" w:rsidR="00281E72" w:rsidRDefault="00484A82" w:rsidP="00281E72">
      <w:r>
        <w:t>Now to the puzzles.</w:t>
      </w:r>
    </w:p>
    <w:p w14:paraId="4C624BC4" w14:textId="77777777" w:rsidR="00281E72" w:rsidRDefault="00281E72"/>
    <w:p w14:paraId="0C2DDF53" w14:textId="1857FA66" w:rsidR="00BD2429" w:rsidRPr="00BD2429" w:rsidRDefault="004E45BB" w:rsidP="004E45BB">
      <w:pPr>
        <w:keepNext/>
        <w:rPr>
          <w:u w:val="single"/>
        </w:rPr>
      </w:pPr>
      <w:r>
        <w:rPr>
          <w:u w:val="single"/>
        </w:rPr>
        <w:t>Puzzle #1</w:t>
      </w:r>
    </w:p>
    <w:p w14:paraId="0FBA2DC5" w14:textId="311B855F" w:rsidR="000A0F1F" w:rsidRDefault="000A0F1F" w:rsidP="004E45BB">
      <w:pPr>
        <w:keepNext/>
      </w:pPr>
    </w:p>
    <w:p w14:paraId="07D86CAD" w14:textId="022C69F7" w:rsidR="00484A82" w:rsidRDefault="00484A82" w:rsidP="004E45BB">
      <w:pPr>
        <w:keepNext/>
      </w:pPr>
      <w:r>
        <w:t xml:space="preserve">Over the decade before REDMAP, </w:t>
      </w:r>
      <w:proofErr w:type="gramStart"/>
      <w:r>
        <w:t>R’s</w:t>
      </w:r>
      <w:proofErr w:type="gramEnd"/>
      <w:r>
        <w:t xml:space="preserve"> enjoyed a small average national net UE of 3.2 seats (Table 1). </w:t>
      </w:r>
      <w:r w:rsidR="00A32799">
        <w:t xml:space="preserve">With the 2011 redistricting and REDMAP, however, </w:t>
      </w:r>
      <w:r>
        <w:t>the aggregate UE seats of the R group more than doubled from 18.4 seats to 46.33 seats</w:t>
      </w:r>
      <w:r w:rsidR="00A32799">
        <w:t xml:space="preserve"> </w:t>
      </w:r>
      <w:r w:rsidR="00A32799">
        <w:t>for 2012-2016 (Table 1 &amp; blue line in Figure 1)</w:t>
      </w:r>
      <w:r>
        <w:t xml:space="preserve">. As a result, </w:t>
      </w:r>
      <w:r w:rsidR="00A32799">
        <w:t>R’s enjoyed new post-redistricting average national net UE of 21.67 seats (yellow line).</w:t>
      </w:r>
      <w:r w:rsidR="00A32799">
        <w:t xml:space="preserve"> </w:t>
      </w:r>
      <w:r w:rsidR="005A25B0">
        <w:t>This is REDMAP, in a nutshell.</w:t>
      </w:r>
      <w:r w:rsidR="005A25B0">
        <w:t xml:space="preserve"> </w:t>
      </w:r>
    </w:p>
    <w:p w14:paraId="340DF56C" w14:textId="168CFD0B" w:rsidR="004E45BB" w:rsidRDefault="004E45BB" w:rsidP="00BD2429"/>
    <w:p w14:paraId="39D43A15" w14:textId="30A4CFEC" w:rsidR="004E45BB" w:rsidRDefault="00351CFC" w:rsidP="004E45BB">
      <w:pPr>
        <w:jc w:val="center"/>
      </w:pPr>
      <w:r w:rsidRPr="00351CFC">
        <w:drawing>
          <wp:inline distT="0" distB="0" distL="0" distR="0" wp14:anchorId="3DC964F4" wp14:editId="20B3BB7F">
            <wp:extent cx="1783080" cy="1042416"/>
            <wp:effectExtent l="0" t="0" r="0" b="0"/>
            <wp:docPr id="1565106742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06742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B713" w14:textId="1F5792B2" w:rsidR="004E45BB" w:rsidRPr="004E45BB" w:rsidRDefault="004E45BB" w:rsidP="004E45BB">
      <w:pPr>
        <w:jc w:val="center"/>
        <w:rPr>
          <w:sz w:val="20"/>
          <w:szCs w:val="20"/>
        </w:rPr>
      </w:pPr>
      <w:r w:rsidRPr="004E45BB">
        <w:rPr>
          <w:sz w:val="20"/>
          <w:szCs w:val="20"/>
        </w:rPr>
        <w:t>Table 1: UE Seats 2010-2020</w:t>
      </w:r>
    </w:p>
    <w:p w14:paraId="131FF0B5" w14:textId="77777777" w:rsidR="005273F1" w:rsidRDefault="005273F1" w:rsidP="00BD2429"/>
    <w:p w14:paraId="691BFAD6" w14:textId="255B71AC" w:rsidR="004731BC" w:rsidRDefault="004731BC" w:rsidP="004731BC">
      <w:r>
        <w:t>The first puzzle is that</w:t>
      </w:r>
      <w:r w:rsidR="001373A7">
        <w:t xml:space="preserve"> </w:t>
      </w:r>
      <w:r>
        <w:t>these changes substantially reversed</w:t>
      </w:r>
      <w:r w:rsidR="001373A7">
        <w:t xml:space="preserve"> </w:t>
      </w:r>
      <w:r w:rsidR="001373A7">
        <w:t>in 2018-2020</w:t>
      </w:r>
      <w:r>
        <w:t>. R UE seats declined an average of -10.83 seats favoring D's, and D UE increased an average of -9.83 seats favoring D's. Together the new national net UE seats averaged just -0.50 seats (almost proportional)</w:t>
      </w:r>
      <w:r w:rsidR="005B2AA5">
        <w:t xml:space="preserve"> in 2018 and 2020</w:t>
      </w:r>
      <w:r>
        <w:t xml:space="preserve">. </w:t>
      </w:r>
      <w:r w:rsidRPr="00220778">
        <w:rPr>
          <w:highlight w:val="yellow"/>
        </w:rPr>
        <w:t>The</w:t>
      </w:r>
      <w:r w:rsidR="009E3060">
        <w:rPr>
          <w:highlight w:val="yellow"/>
        </w:rPr>
        <w:t xml:space="preserve"> first</w:t>
      </w:r>
      <w:r w:rsidRPr="00220778">
        <w:rPr>
          <w:highlight w:val="yellow"/>
        </w:rPr>
        <w:t xml:space="preserve"> puzzle is why?</w:t>
      </w:r>
    </w:p>
    <w:p w14:paraId="3CBA4EB2" w14:textId="5269CB45" w:rsidR="00E62992" w:rsidRDefault="00E62992" w:rsidP="00BD2429"/>
    <w:p w14:paraId="3FA7F048" w14:textId="5DB220C4" w:rsidR="00E62992" w:rsidRDefault="00D42EE4" w:rsidP="00002F6E">
      <w:pPr>
        <w:jc w:val="center"/>
      </w:pPr>
      <w:r>
        <w:rPr>
          <w:noProof/>
        </w:rPr>
        <w:lastRenderedPageBreak/>
        <w:drawing>
          <wp:inline distT="0" distB="0" distL="0" distR="0" wp14:anchorId="3F71C500" wp14:editId="22E0E626">
            <wp:extent cx="3447288" cy="2066544"/>
            <wp:effectExtent l="0" t="0" r="0" b="3810"/>
            <wp:docPr id="1099365447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65447" name="Picture 1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7288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9873" w14:textId="61E021FC" w:rsidR="00582FA2" w:rsidRPr="00582FA2" w:rsidRDefault="00582FA2" w:rsidP="00002F6E">
      <w:pPr>
        <w:jc w:val="center"/>
        <w:rPr>
          <w:sz w:val="20"/>
          <w:szCs w:val="20"/>
        </w:rPr>
      </w:pPr>
      <w:r w:rsidRPr="00582FA2">
        <w:rPr>
          <w:sz w:val="20"/>
          <w:szCs w:val="20"/>
        </w:rPr>
        <w:t>Figure 1: UE Seats 2010-2020</w:t>
      </w:r>
    </w:p>
    <w:p w14:paraId="4A787AE3" w14:textId="0B0F2B36" w:rsidR="00791EF0" w:rsidRDefault="00791EF0" w:rsidP="00791EF0"/>
    <w:p w14:paraId="65778A3B" w14:textId="28422097" w:rsidR="00220778" w:rsidRDefault="00E049C7" w:rsidP="00791EF0">
      <w:r>
        <w:t>The results for the 2018 and 2020 congressional elections are quite differen</w:t>
      </w:r>
      <w:r w:rsidR="00B91DF6">
        <w:t>t</w:t>
      </w:r>
      <w:r>
        <w:t>.</w:t>
      </w:r>
      <w:r w:rsidR="00844A02">
        <w:t xml:space="preserve"> UE for the </w:t>
      </w:r>
      <w:r w:rsidR="00B91DF6">
        <w:t xml:space="preserve">first </w:t>
      </w:r>
      <w:r w:rsidR="00844A02">
        <w:t>R</w:t>
      </w:r>
      <w:r w:rsidR="00B91DF6">
        <w:t xml:space="preserve"> </w:t>
      </w:r>
      <w:r w:rsidR="00844A02">
        <w:t xml:space="preserve">group declined </w:t>
      </w:r>
      <w:r w:rsidR="001C5615">
        <w:t xml:space="preserve">an average of </w:t>
      </w:r>
      <w:r w:rsidR="00844A02">
        <w:t>-11.17 seats with the bulk of the change (84%) coming from the five states</w:t>
      </w:r>
      <w:r w:rsidR="00471927">
        <w:t xml:space="preserve"> listed</w:t>
      </w:r>
      <w:r w:rsidR="00844A02">
        <w:t xml:space="preserve"> in Table </w:t>
      </w:r>
      <w:r w:rsidR="00503AB8">
        <w:t>2</w:t>
      </w:r>
      <w:r w:rsidR="00844A02">
        <w:t>.</w:t>
      </w:r>
    </w:p>
    <w:p w14:paraId="00DD8541" w14:textId="77777777" w:rsidR="00503B66" w:rsidRDefault="00503B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1239"/>
        <w:gridCol w:w="7375"/>
      </w:tblGrid>
      <w:tr w:rsidR="00937DCF" w:rsidRPr="00937DCF" w14:paraId="6CC82FA0" w14:textId="77777777" w:rsidTr="00937DCF">
        <w:tc>
          <w:tcPr>
            <w:tcW w:w="736" w:type="dxa"/>
          </w:tcPr>
          <w:p w14:paraId="2A9A9415" w14:textId="32A2E905" w:rsidR="00937DCF" w:rsidRPr="00937DCF" w:rsidRDefault="00937DCF">
            <w:pPr>
              <w:rPr>
                <w:b/>
                <w:bCs/>
              </w:rPr>
            </w:pPr>
            <w:r w:rsidRPr="00937DCF">
              <w:rPr>
                <w:b/>
                <w:bCs/>
              </w:rPr>
              <w:t>State</w:t>
            </w:r>
          </w:p>
        </w:tc>
        <w:tc>
          <w:tcPr>
            <w:tcW w:w="1239" w:type="dxa"/>
          </w:tcPr>
          <w:p w14:paraId="072FAB1F" w14:textId="3AF6D3B2" w:rsidR="00937DCF" w:rsidRPr="00937DCF" w:rsidRDefault="00937DCF">
            <w:pPr>
              <w:rPr>
                <w:b/>
                <w:bCs/>
              </w:rPr>
            </w:pPr>
            <w:r w:rsidRPr="00937DCF">
              <w:rPr>
                <w:b/>
                <w:bCs/>
              </w:rPr>
              <w:t>ΔUE Seats</w:t>
            </w:r>
          </w:p>
        </w:tc>
        <w:tc>
          <w:tcPr>
            <w:tcW w:w="7375" w:type="dxa"/>
          </w:tcPr>
          <w:p w14:paraId="4AC46E4C" w14:textId="241EC137" w:rsidR="00937DCF" w:rsidRPr="00937DCF" w:rsidRDefault="00937DCF">
            <w:pPr>
              <w:rPr>
                <w:b/>
                <w:bCs/>
              </w:rPr>
            </w:pPr>
            <w:r w:rsidRPr="00937DCF">
              <w:rPr>
                <w:b/>
                <w:bCs/>
              </w:rPr>
              <w:t>Notes</w:t>
            </w:r>
          </w:p>
        </w:tc>
      </w:tr>
      <w:tr w:rsidR="00937DCF" w14:paraId="089516A9" w14:textId="77777777" w:rsidTr="00937DCF">
        <w:tc>
          <w:tcPr>
            <w:tcW w:w="736" w:type="dxa"/>
          </w:tcPr>
          <w:p w14:paraId="56D7FB0B" w14:textId="53CB986B" w:rsidR="00937DCF" w:rsidRDefault="00937DCF">
            <w:r>
              <w:t>PA</w:t>
            </w:r>
          </w:p>
        </w:tc>
        <w:tc>
          <w:tcPr>
            <w:tcW w:w="1239" w:type="dxa"/>
          </w:tcPr>
          <w:p w14:paraId="36C6C0D2" w14:textId="5EA17B4A" w:rsidR="00937DCF" w:rsidRDefault="00937DCF">
            <w:r>
              <w:t>-2.83</w:t>
            </w:r>
          </w:p>
        </w:tc>
        <w:tc>
          <w:tcPr>
            <w:tcW w:w="7375" w:type="dxa"/>
          </w:tcPr>
          <w:p w14:paraId="01DFFA61" w14:textId="29541DB5" w:rsidR="00937DCF" w:rsidRDefault="00E04789" w:rsidP="00E04789">
            <w:r>
              <w:t xml:space="preserve">New map </w:t>
            </w:r>
            <w:r w:rsidRPr="00E04789">
              <w:t>adopted 02/19/18</w:t>
            </w:r>
            <w:r>
              <w:t>. This a</w:t>
            </w:r>
            <w:r w:rsidRPr="00E04789">
              <w:t>ffected the 2018 and 2020 elections.</w:t>
            </w:r>
          </w:p>
        </w:tc>
      </w:tr>
      <w:tr w:rsidR="00937DCF" w14:paraId="036AB7CB" w14:textId="77777777" w:rsidTr="00937DCF">
        <w:tc>
          <w:tcPr>
            <w:tcW w:w="736" w:type="dxa"/>
          </w:tcPr>
          <w:p w14:paraId="2E714FEE" w14:textId="6329D843" w:rsidR="00937DCF" w:rsidRDefault="00937DCF">
            <w:r>
              <w:t>NC</w:t>
            </w:r>
          </w:p>
        </w:tc>
        <w:tc>
          <w:tcPr>
            <w:tcW w:w="1239" w:type="dxa"/>
          </w:tcPr>
          <w:p w14:paraId="4C14252B" w14:textId="132359C7" w:rsidR="00937DCF" w:rsidRDefault="00937DCF">
            <w:r>
              <w:t>-1.00</w:t>
            </w:r>
          </w:p>
        </w:tc>
        <w:tc>
          <w:tcPr>
            <w:tcW w:w="7375" w:type="dxa"/>
          </w:tcPr>
          <w:p w14:paraId="3BE2B5F1" w14:textId="4A89D9C4" w:rsidR="00937DCF" w:rsidRDefault="00114F90">
            <w:r>
              <w:t xml:space="preserve">Map </w:t>
            </w:r>
            <w:r w:rsidRPr="00114F90">
              <w:t>struck down 09/03/19</w:t>
            </w:r>
            <w:r>
              <w:t>. This a</w:t>
            </w:r>
            <w:r w:rsidRPr="00114F90">
              <w:t>ffected the 2020 election.</w:t>
            </w:r>
          </w:p>
        </w:tc>
      </w:tr>
      <w:tr w:rsidR="00937DCF" w14:paraId="78FDE093" w14:textId="77777777" w:rsidTr="00937DCF">
        <w:tc>
          <w:tcPr>
            <w:tcW w:w="736" w:type="dxa"/>
          </w:tcPr>
          <w:p w14:paraId="24B8D206" w14:textId="367D03FD" w:rsidR="00937DCF" w:rsidRDefault="00937DCF">
            <w:r>
              <w:t>FL</w:t>
            </w:r>
          </w:p>
        </w:tc>
        <w:tc>
          <w:tcPr>
            <w:tcW w:w="1239" w:type="dxa"/>
          </w:tcPr>
          <w:p w14:paraId="615DE47A" w14:textId="35C05549" w:rsidR="00937DCF" w:rsidRDefault="00937DCF">
            <w:r>
              <w:t>-0.83</w:t>
            </w:r>
          </w:p>
        </w:tc>
        <w:tc>
          <w:tcPr>
            <w:tcW w:w="7375" w:type="dxa"/>
          </w:tcPr>
          <w:p w14:paraId="6A131447" w14:textId="72615B43" w:rsidR="00937DCF" w:rsidRDefault="00165E77" w:rsidP="00165E77">
            <w:r>
              <w:t xml:space="preserve">Map </w:t>
            </w:r>
            <w:r w:rsidRPr="00165E77">
              <w:t>redrawn 12/02/15</w:t>
            </w:r>
            <w:r>
              <w:t>. This a</w:t>
            </w:r>
            <w:r w:rsidRPr="00165E77">
              <w:t>ffected the 2016, 2018, and 2020 elections.</w:t>
            </w:r>
          </w:p>
        </w:tc>
      </w:tr>
      <w:tr w:rsidR="00937DCF" w14:paraId="1F04FA0A" w14:textId="77777777" w:rsidTr="00844A02">
        <w:tc>
          <w:tcPr>
            <w:tcW w:w="736" w:type="dxa"/>
          </w:tcPr>
          <w:p w14:paraId="181BC704" w14:textId="1928EAA1" w:rsidR="00937DCF" w:rsidRDefault="00937DCF">
            <w:r>
              <w:t>MI</w:t>
            </w:r>
          </w:p>
        </w:tc>
        <w:tc>
          <w:tcPr>
            <w:tcW w:w="1239" w:type="dxa"/>
          </w:tcPr>
          <w:p w14:paraId="7CAEB273" w14:textId="4BB78CA8" w:rsidR="00937DCF" w:rsidRDefault="00937DCF">
            <w:r>
              <w:t>-2.00</w:t>
            </w:r>
          </w:p>
        </w:tc>
        <w:tc>
          <w:tcPr>
            <w:tcW w:w="7375" w:type="dxa"/>
            <w:shd w:val="clear" w:color="auto" w:fill="FFFF00"/>
          </w:tcPr>
          <w:p w14:paraId="5500E95A" w14:textId="0714F5DC" w:rsidR="00937DCF" w:rsidRDefault="00165E77" w:rsidP="00165E77">
            <w:pPr>
              <w:tabs>
                <w:tab w:val="left" w:pos="1024"/>
              </w:tabs>
            </w:pPr>
            <w:r w:rsidRPr="00165E77">
              <w:t xml:space="preserve">R's Mike Bishop (8th) and Dave Trott (11th) lost to Elissa </w:t>
            </w:r>
            <w:proofErr w:type="spellStart"/>
            <w:r w:rsidRPr="00165E77">
              <w:t>Slotkin</w:t>
            </w:r>
            <w:proofErr w:type="spellEnd"/>
            <w:r w:rsidRPr="00165E77">
              <w:t xml:space="preserve"> and Haley Stevens, respectively.</w:t>
            </w:r>
            <w:r w:rsidR="00E04789">
              <w:t xml:space="preserve"> &lt;&lt;&lt; What happened here?</w:t>
            </w:r>
          </w:p>
        </w:tc>
      </w:tr>
      <w:tr w:rsidR="00937DCF" w14:paraId="588EEC12" w14:textId="77777777" w:rsidTr="00844A02">
        <w:tc>
          <w:tcPr>
            <w:tcW w:w="736" w:type="dxa"/>
          </w:tcPr>
          <w:p w14:paraId="5C8451C5" w14:textId="5F559EE6" w:rsidR="00937DCF" w:rsidRDefault="00937DCF">
            <w:r>
              <w:t>VA</w:t>
            </w:r>
          </w:p>
        </w:tc>
        <w:tc>
          <w:tcPr>
            <w:tcW w:w="1239" w:type="dxa"/>
          </w:tcPr>
          <w:p w14:paraId="5B41DE89" w14:textId="4D870598" w:rsidR="00937DCF" w:rsidRDefault="00937DCF">
            <w:r>
              <w:t>-2.67</w:t>
            </w:r>
          </w:p>
        </w:tc>
        <w:tc>
          <w:tcPr>
            <w:tcW w:w="7375" w:type="dxa"/>
            <w:shd w:val="clear" w:color="auto" w:fill="FFFF00"/>
          </w:tcPr>
          <w:p w14:paraId="09032429" w14:textId="548C60D6" w:rsidR="00937DCF" w:rsidRDefault="00165E77">
            <w:r w:rsidRPr="00165E77">
              <w:t xml:space="preserve">R's Scott Taylor (2nd), Dave Brat (7th), and Barbara Comstock (10th) lost to Elaine Luria, Abigail </w:t>
            </w:r>
            <w:proofErr w:type="spellStart"/>
            <w:r w:rsidRPr="00165E77">
              <w:t>Spanberger</w:t>
            </w:r>
            <w:proofErr w:type="spellEnd"/>
            <w:r w:rsidRPr="00165E77">
              <w:t xml:space="preserve">, and Jennifer </w:t>
            </w:r>
            <w:proofErr w:type="spellStart"/>
            <w:r w:rsidRPr="00165E77">
              <w:t>Wexton</w:t>
            </w:r>
            <w:proofErr w:type="spellEnd"/>
            <w:r w:rsidRPr="00165E77">
              <w:t>, respectively.</w:t>
            </w:r>
            <w:r w:rsidR="00E04789">
              <w:t xml:space="preserve"> &lt;&lt;&lt; What happened here?</w:t>
            </w:r>
          </w:p>
        </w:tc>
      </w:tr>
      <w:tr w:rsidR="00937DCF" w14:paraId="3FE00D0A" w14:textId="77777777" w:rsidTr="00937DCF">
        <w:tc>
          <w:tcPr>
            <w:tcW w:w="736" w:type="dxa"/>
          </w:tcPr>
          <w:p w14:paraId="2BFC6AA2" w14:textId="37BE3E1E" w:rsidR="00937DCF" w:rsidRPr="00937DCF" w:rsidRDefault="00937DCF">
            <w:pPr>
              <w:rPr>
                <w:b/>
                <w:bCs/>
              </w:rPr>
            </w:pPr>
            <w:r w:rsidRPr="00937DCF">
              <w:rPr>
                <w:b/>
                <w:bCs/>
              </w:rPr>
              <w:t>Total</w:t>
            </w:r>
          </w:p>
        </w:tc>
        <w:tc>
          <w:tcPr>
            <w:tcW w:w="1239" w:type="dxa"/>
          </w:tcPr>
          <w:p w14:paraId="0D9389E5" w14:textId="4AE5F072" w:rsidR="00937DCF" w:rsidRPr="00937DCF" w:rsidRDefault="00937DCF">
            <w:pPr>
              <w:rPr>
                <w:b/>
                <w:bCs/>
              </w:rPr>
            </w:pPr>
            <w:r w:rsidRPr="00937DCF">
              <w:rPr>
                <w:b/>
                <w:bCs/>
              </w:rPr>
              <w:t>-9.33</w:t>
            </w:r>
          </w:p>
        </w:tc>
        <w:tc>
          <w:tcPr>
            <w:tcW w:w="7375" w:type="dxa"/>
          </w:tcPr>
          <w:p w14:paraId="701DBCC7" w14:textId="17E35E2E" w:rsidR="00937DCF" w:rsidRPr="00937DCF" w:rsidRDefault="00937DCF">
            <w:r>
              <w:t>of -11.17 seats</w:t>
            </w:r>
          </w:p>
        </w:tc>
      </w:tr>
    </w:tbl>
    <w:p w14:paraId="2C338BBE" w14:textId="266DFF46" w:rsidR="00937DCF" w:rsidRPr="00937DCF" w:rsidRDefault="00937DCF" w:rsidP="00937DCF">
      <w:pPr>
        <w:jc w:val="center"/>
        <w:rPr>
          <w:sz w:val="20"/>
          <w:szCs w:val="20"/>
        </w:rPr>
      </w:pPr>
      <w:r w:rsidRPr="00937DCF">
        <w:rPr>
          <w:sz w:val="20"/>
          <w:szCs w:val="20"/>
        </w:rPr>
        <w:t xml:space="preserve">Table </w:t>
      </w:r>
      <w:r w:rsidR="00B91DF6">
        <w:rPr>
          <w:sz w:val="20"/>
          <w:szCs w:val="20"/>
        </w:rPr>
        <w:t>2</w:t>
      </w:r>
      <w:r w:rsidRPr="00937DCF">
        <w:rPr>
          <w:sz w:val="20"/>
          <w:szCs w:val="20"/>
        </w:rPr>
        <w:t xml:space="preserve">: Changes to states consistently favoring </w:t>
      </w:r>
      <w:proofErr w:type="gramStart"/>
      <w:r w:rsidRPr="00937DCF">
        <w:rPr>
          <w:sz w:val="20"/>
          <w:szCs w:val="20"/>
        </w:rPr>
        <w:t>Republicans</w:t>
      </w:r>
      <w:proofErr w:type="gramEnd"/>
    </w:p>
    <w:p w14:paraId="32CAF82A" w14:textId="2F9F3F6C" w:rsidR="00E4031A" w:rsidRDefault="00E4031A"/>
    <w:p w14:paraId="50ACFC5D" w14:textId="0EEE7F42" w:rsidR="00B91DF6" w:rsidRDefault="00B91DF6" w:rsidP="00B91DF6">
      <w:r>
        <w:t xml:space="preserve">The first three changes are likely attributable to the maps being redrawn </w:t>
      </w:r>
      <w:r>
        <w:t xml:space="preserve">by court order </w:t>
      </w:r>
      <w:r>
        <w:t xml:space="preserve">in those states. </w:t>
      </w:r>
      <w:r w:rsidRPr="00844A02">
        <w:rPr>
          <w:highlight w:val="yellow"/>
        </w:rPr>
        <w:t>It’s much less clear how why the big changes occurred in Michigan and Virginia.</w:t>
      </w:r>
    </w:p>
    <w:p w14:paraId="175A62F7" w14:textId="77777777" w:rsidR="00B91DF6" w:rsidRDefault="00B91DF6" w:rsidP="00B91DF6"/>
    <w:p w14:paraId="019355C8" w14:textId="57A9F877" w:rsidR="00B91DF6" w:rsidRDefault="00B91DF6" w:rsidP="00B91DF6">
      <w:r>
        <w:t xml:space="preserve"> The changes to UE in the second R-leaning group, were much smaller, just 0.33 in aggregate.</w:t>
      </w:r>
    </w:p>
    <w:p w14:paraId="3B742370" w14:textId="77777777" w:rsidR="00844A02" w:rsidRDefault="00844A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1239"/>
        <w:gridCol w:w="7375"/>
      </w:tblGrid>
      <w:tr w:rsidR="00937DCF" w:rsidRPr="00937DCF" w14:paraId="40045110" w14:textId="77777777" w:rsidTr="00450877">
        <w:tc>
          <w:tcPr>
            <w:tcW w:w="736" w:type="dxa"/>
          </w:tcPr>
          <w:p w14:paraId="31719C66" w14:textId="77777777" w:rsidR="00937DCF" w:rsidRPr="00937DCF" w:rsidRDefault="00937DCF" w:rsidP="00450877">
            <w:pPr>
              <w:rPr>
                <w:b/>
                <w:bCs/>
              </w:rPr>
            </w:pPr>
            <w:r w:rsidRPr="00937DCF">
              <w:rPr>
                <w:b/>
                <w:bCs/>
              </w:rPr>
              <w:t>State</w:t>
            </w:r>
          </w:p>
        </w:tc>
        <w:tc>
          <w:tcPr>
            <w:tcW w:w="1239" w:type="dxa"/>
          </w:tcPr>
          <w:p w14:paraId="6E89B81D" w14:textId="77777777" w:rsidR="00937DCF" w:rsidRPr="00937DCF" w:rsidRDefault="00937DCF" w:rsidP="00450877">
            <w:pPr>
              <w:rPr>
                <w:b/>
                <w:bCs/>
              </w:rPr>
            </w:pPr>
            <w:r w:rsidRPr="00937DCF">
              <w:rPr>
                <w:b/>
                <w:bCs/>
              </w:rPr>
              <w:t>ΔUE Seats</w:t>
            </w:r>
          </w:p>
        </w:tc>
        <w:tc>
          <w:tcPr>
            <w:tcW w:w="7375" w:type="dxa"/>
          </w:tcPr>
          <w:p w14:paraId="3469202E" w14:textId="77777777" w:rsidR="00937DCF" w:rsidRPr="00937DCF" w:rsidRDefault="00937DCF" w:rsidP="00450877">
            <w:pPr>
              <w:rPr>
                <w:b/>
                <w:bCs/>
              </w:rPr>
            </w:pPr>
            <w:r w:rsidRPr="00937DCF">
              <w:rPr>
                <w:b/>
                <w:bCs/>
              </w:rPr>
              <w:t>Notes</w:t>
            </w:r>
          </w:p>
        </w:tc>
      </w:tr>
      <w:tr w:rsidR="00937DCF" w14:paraId="4CF8D7E5" w14:textId="77777777" w:rsidTr="00844A02">
        <w:tc>
          <w:tcPr>
            <w:tcW w:w="736" w:type="dxa"/>
          </w:tcPr>
          <w:p w14:paraId="00A6B02D" w14:textId="5E72F5E0" w:rsidR="00937DCF" w:rsidRDefault="00937DCF" w:rsidP="00450877">
            <w:r>
              <w:t>NJ</w:t>
            </w:r>
          </w:p>
        </w:tc>
        <w:tc>
          <w:tcPr>
            <w:tcW w:w="1239" w:type="dxa"/>
          </w:tcPr>
          <w:p w14:paraId="15C16E44" w14:textId="729C0A3F" w:rsidR="00937DCF" w:rsidRDefault="00937DCF" w:rsidP="00450877">
            <w:r>
              <w:t>-3.50</w:t>
            </w:r>
          </w:p>
        </w:tc>
        <w:tc>
          <w:tcPr>
            <w:tcW w:w="7375" w:type="dxa"/>
            <w:shd w:val="clear" w:color="auto" w:fill="FFFF00"/>
          </w:tcPr>
          <w:p w14:paraId="38AFD7DC" w14:textId="1F389281" w:rsidR="00937DCF" w:rsidRDefault="00E04789" w:rsidP="00450877">
            <w:r>
              <w:t>What happened here?</w:t>
            </w:r>
            <w:r w:rsidR="00170315">
              <w:t xml:space="preserve"> Political commission</w:t>
            </w:r>
          </w:p>
        </w:tc>
      </w:tr>
      <w:tr w:rsidR="00937DCF" w14:paraId="6C5BF63B" w14:textId="77777777" w:rsidTr="00844A02">
        <w:tc>
          <w:tcPr>
            <w:tcW w:w="736" w:type="dxa"/>
          </w:tcPr>
          <w:p w14:paraId="017F3A92" w14:textId="0E010A23" w:rsidR="00937DCF" w:rsidRDefault="00937DCF" w:rsidP="00450877">
            <w:r>
              <w:t>CA</w:t>
            </w:r>
          </w:p>
        </w:tc>
        <w:tc>
          <w:tcPr>
            <w:tcW w:w="1239" w:type="dxa"/>
          </w:tcPr>
          <w:p w14:paraId="08F6A65E" w14:textId="65CF3FF4" w:rsidR="00937DCF" w:rsidRDefault="00937DCF" w:rsidP="00450877">
            <w:r>
              <w:t>-3.17</w:t>
            </w:r>
          </w:p>
        </w:tc>
        <w:tc>
          <w:tcPr>
            <w:tcW w:w="7375" w:type="dxa"/>
            <w:shd w:val="clear" w:color="auto" w:fill="FFFF00"/>
          </w:tcPr>
          <w:p w14:paraId="795927E2" w14:textId="38C49C4C" w:rsidR="00937DCF" w:rsidRDefault="00E04789" w:rsidP="00450877">
            <w:r>
              <w:t>What happened here?</w:t>
            </w:r>
            <w:r w:rsidR="00170315">
              <w:t xml:space="preserve"> Independent commission</w:t>
            </w:r>
          </w:p>
        </w:tc>
      </w:tr>
      <w:tr w:rsidR="00937DCF" w14:paraId="0720209A" w14:textId="77777777" w:rsidTr="00450877">
        <w:tc>
          <w:tcPr>
            <w:tcW w:w="736" w:type="dxa"/>
          </w:tcPr>
          <w:p w14:paraId="3057B880" w14:textId="77777777" w:rsidR="00937DCF" w:rsidRPr="00937DCF" w:rsidRDefault="00937DCF" w:rsidP="00450877">
            <w:pPr>
              <w:rPr>
                <w:b/>
                <w:bCs/>
              </w:rPr>
            </w:pPr>
            <w:r w:rsidRPr="00937DCF">
              <w:rPr>
                <w:b/>
                <w:bCs/>
              </w:rPr>
              <w:t>Total</w:t>
            </w:r>
          </w:p>
        </w:tc>
        <w:tc>
          <w:tcPr>
            <w:tcW w:w="1239" w:type="dxa"/>
          </w:tcPr>
          <w:p w14:paraId="304DD0FB" w14:textId="00FCCBE6" w:rsidR="00937DCF" w:rsidRPr="00937DCF" w:rsidRDefault="00937DCF" w:rsidP="00450877">
            <w:pPr>
              <w:rPr>
                <w:b/>
                <w:bCs/>
              </w:rPr>
            </w:pPr>
            <w:r>
              <w:rPr>
                <w:b/>
                <w:bCs/>
              </w:rPr>
              <w:t>-6.67</w:t>
            </w:r>
          </w:p>
        </w:tc>
        <w:tc>
          <w:tcPr>
            <w:tcW w:w="7375" w:type="dxa"/>
          </w:tcPr>
          <w:p w14:paraId="3456F5CA" w14:textId="4ED31FF4" w:rsidR="00937DCF" w:rsidRPr="00937DCF" w:rsidRDefault="00937DCF" w:rsidP="00450877">
            <w:r>
              <w:t>of -9.83 seats</w:t>
            </w:r>
          </w:p>
        </w:tc>
      </w:tr>
    </w:tbl>
    <w:p w14:paraId="042145D2" w14:textId="2D3429AE" w:rsidR="00937DCF" w:rsidRPr="00937DCF" w:rsidRDefault="00937DCF" w:rsidP="00937DCF">
      <w:pPr>
        <w:jc w:val="center"/>
        <w:rPr>
          <w:sz w:val="20"/>
          <w:szCs w:val="20"/>
        </w:rPr>
      </w:pPr>
      <w:r w:rsidRPr="00937DCF">
        <w:rPr>
          <w:sz w:val="20"/>
          <w:szCs w:val="20"/>
        </w:rPr>
        <w:t xml:space="preserve">Table </w:t>
      </w:r>
      <w:r w:rsidR="00943E54">
        <w:rPr>
          <w:sz w:val="20"/>
          <w:szCs w:val="20"/>
        </w:rPr>
        <w:t>3</w:t>
      </w:r>
      <w:r w:rsidRPr="00937DCF">
        <w:rPr>
          <w:sz w:val="20"/>
          <w:szCs w:val="20"/>
        </w:rPr>
        <w:t xml:space="preserve">: Changes to states consistently favoring </w:t>
      </w:r>
      <w:proofErr w:type="gramStart"/>
      <w:r>
        <w:rPr>
          <w:sz w:val="20"/>
          <w:szCs w:val="20"/>
        </w:rPr>
        <w:t>Democrats</w:t>
      </w:r>
      <w:proofErr w:type="gramEnd"/>
    </w:p>
    <w:p w14:paraId="7E201FD1" w14:textId="5834A494" w:rsidR="00937DCF" w:rsidRDefault="00937DCF"/>
    <w:p w14:paraId="2544D3F7" w14:textId="21FC82AC" w:rsidR="00943E54" w:rsidRDefault="00943E54" w:rsidP="00943E54">
      <w:r>
        <w:t>When you look at the changes to D-leaning states in 2018-2020, you see a similar pattern</w:t>
      </w:r>
      <w:r w:rsidR="008C0075">
        <w:t xml:space="preserve"> (Table 3)</w:t>
      </w:r>
      <w:r>
        <w:t xml:space="preserve">. UE for the D group (negatively) increased an average of -9.83 seats, and much of that change </w:t>
      </w:r>
      <w:r>
        <w:lastRenderedPageBreak/>
        <w:t xml:space="preserve">(68%) came from changes the two states shown in Table 2. </w:t>
      </w:r>
      <w:r w:rsidRPr="00792D80">
        <w:rPr>
          <w:shd w:val="clear" w:color="auto" w:fill="FFFF00"/>
        </w:rPr>
        <w:t>What happened in NJ and CA is not clear to me.</w:t>
      </w:r>
      <w:r>
        <w:t xml:space="preserve"> </w:t>
      </w:r>
    </w:p>
    <w:p w14:paraId="5FB9CAEC" w14:textId="77777777" w:rsidR="00943E54" w:rsidRDefault="00943E54"/>
    <w:p w14:paraId="7E7DE1C8" w14:textId="6323E660" w:rsidR="00684FDC" w:rsidRDefault="004E0A5C">
      <w:r>
        <w:t>Regardless, these changes combined with those above yielded an average national net UI of just -0.50, i.e., almost proportional</w:t>
      </w:r>
      <w:r w:rsidR="00F65500">
        <w:t xml:space="preserve"> (Table 1)</w:t>
      </w:r>
      <w:r>
        <w:t>.</w:t>
      </w:r>
      <w:r w:rsidR="001808CB">
        <w:t xml:space="preserve"> </w:t>
      </w:r>
    </w:p>
    <w:p w14:paraId="7A8C5F15" w14:textId="77777777" w:rsidR="00684FDC" w:rsidRDefault="00684FDC"/>
    <w:p w14:paraId="769AA232" w14:textId="4F8143D1" w:rsidR="004E0A5C" w:rsidRPr="0081015F" w:rsidRDefault="001808CB">
      <w:pPr>
        <w:rPr>
          <w:i/>
          <w:iCs/>
        </w:rPr>
      </w:pPr>
      <w:r>
        <w:t xml:space="preserve">Again, this change can’t be attributed to the relatively high two-party D vote shares in </w:t>
      </w:r>
      <w:r w:rsidR="00DC5B5C">
        <w:t xml:space="preserve">the </w:t>
      </w:r>
      <w:r>
        <w:t xml:space="preserve">2018 and 2020 </w:t>
      </w:r>
      <w:r w:rsidR="00DC5B5C">
        <w:t xml:space="preserve">elections </w:t>
      </w:r>
      <w:r>
        <w:t>of 53.54% and 51.08, respectively, because U</w:t>
      </w:r>
      <w:r w:rsidR="00F65500">
        <w:t>E</w:t>
      </w:r>
      <w:r>
        <w:t xml:space="preserve"> seats are relative to the seats closest to PR.</w:t>
      </w:r>
      <w:r w:rsidR="00684FDC">
        <w:t xml:space="preserve"> This begs the question: </w:t>
      </w:r>
      <w:r w:rsidR="00684FDC" w:rsidRPr="00DC5B5C">
        <w:rPr>
          <w:highlight w:val="yellow"/>
        </w:rPr>
        <w:t>What happened in MI</w:t>
      </w:r>
      <w:r w:rsidR="00170315">
        <w:rPr>
          <w:highlight w:val="yellow"/>
        </w:rPr>
        <w:t xml:space="preserve"> and</w:t>
      </w:r>
      <w:r w:rsidR="00684FDC" w:rsidRPr="00DC5B5C">
        <w:rPr>
          <w:highlight w:val="yellow"/>
        </w:rPr>
        <w:t xml:space="preserve"> VA</w:t>
      </w:r>
      <w:r w:rsidR="00170315">
        <w:rPr>
          <w:highlight w:val="yellow"/>
        </w:rPr>
        <w:t xml:space="preserve">? I don’t think the </w:t>
      </w:r>
      <w:r w:rsidR="00B51519">
        <w:rPr>
          <w:highlight w:val="yellow"/>
        </w:rPr>
        <w:t xml:space="preserve">Republican-drawn </w:t>
      </w:r>
      <w:r w:rsidR="00170315">
        <w:rPr>
          <w:highlight w:val="yellow"/>
        </w:rPr>
        <w:t>maps were redrawn. What happened in</w:t>
      </w:r>
      <w:r w:rsidR="00684FDC" w:rsidRPr="00DC5B5C">
        <w:rPr>
          <w:highlight w:val="yellow"/>
        </w:rPr>
        <w:t xml:space="preserve"> NJ and CA</w:t>
      </w:r>
      <w:r w:rsidR="00DC5B5C">
        <w:rPr>
          <w:highlight w:val="yellow"/>
        </w:rPr>
        <w:t xml:space="preserve">? </w:t>
      </w:r>
      <w:r w:rsidR="00170315">
        <w:rPr>
          <w:highlight w:val="yellow"/>
        </w:rPr>
        <w:t xml:space="preserve">CA has an independent commission. </w:t>
      </w:r>
      <w:r w:rsidR="00DC5B5C">
        <w:rPr>
          <w:highlight w:val="yellow"/>
        </w:rPr>
        <w:t xml:space="preserve">Similarly, what happened in all </w:t>
      </w:r>
      <w:r w:rsidR="00684FDC" w:rsidRPr="00DC5B5C">
        <w:rPr>
          <w:highlight w:val="yellow"/>
        </w:rPr>
        <w:t xml:space="preserve">the other states more incrementally? </w:t>
      </w:r>
      <w:r w:rsidR="0081015F" w:rsidRPr="0081015F">
        <w:rPr>
          <w:highlight w:val="yellow"/>
        </w:rPr>
        <w:t xml:space="preserve">Why did results </w:t>
      </w:r>
      <w:r w:rsidR="00170315">
        <w:rPr>
          <w:highlight w:val="yellow"/>
        </w:rPr>
        <w:t xml:space="preserve">in 2018 and 2020 </w:t>
      </w:r>
      <w:r w:rsidR="0081015F" w:rsidRPr="0081015F">
        <w:rPr>
          <w:highlight w:val="yellow"/>
        </w:rPr>
        <w:t xml:space="preserve">shift so significantly in favor of </w:t>
      </w:r>
      <w:proofErr w:type="gramStart"/>
      <w:r w:rsidR="0081015F" w:rsidRPr="0081015F">
        <w:rPr>
          <w:highlight w:val="yellow"/>
        </w:rPr>
        <w:t>D’s</w:t>
      </w:r>
      <w:proofErr w:type="gramEnd"/>
      <w:r w:rsidR="0081015F" w:rsidRPr="0081015F">
        <w:rPr>
          <w:highlight w:val="yellow"/>
        </w:rPr>
        <w:t xml:space="preserve"> </w:t>
      </w:r>
      <w:r w:rsidR="0081015F" w:rsidRPr="0081015F">
        <w:rPr>
          <w:i/>
          <w:iCs/>
          <w:highlight w:val="yellow"/>
        </w:rPr>
        <w:t>beyond the two-party vote share?</w:t>
      </w:r>
    </w:p>
    <w:p w14:paraId="5B42393A" w14:textId="169A43CF" w:rsidR="00DC5B5C" w:rsidRDefault="00DC5B5C"/>
    <w:p w14:paraId="37281898" w14:textId="04A99501" w:rsidR="00DC5B5C" w:rsidRPr="00DC5B5C" w:rsidRDefault="0081015F">
      <w:pPr>
        <w:rPr>
          <w:u w:val="single"/>
        </w:rPr>
      </w:pPr>
      <w:r>
        <w:rPr>
          <w:u w:val="single"/>
        </w:rPr>
        <w:t>Puzzle #2</w:t>
      </w:r>
    </w:p>
    <w:p w14:paraId="5CD70476" w14:textId="78C608EC" w:rsidR="0081015F" w:rsidRDefault="0081015F"/>
    <w:p w14:paraId="06BBE828" w14:textId="6B09C8F0" w:rsidR="00260FB3" w:rsidRDefault="001E6FFC">
      <w:r>
        <w:t xml:space="preserve">Redistricting last decade was significantly more polarized than the previous one. REDMAP would have had worse </w:t>
      </w:r>
      <w:r w:rsidR="000310D4">
        <w:t xml:space="preserve">net </w:t>
      </w:r>
      <w:r>
        <w:t>effects if it hadn’t been.</w:t>
      </w:r>
      <w:r w:rsidR="000310D4">
        <w:t xml:space="preserve"> </w:t>
      </w:r>
      <w:r w:rsidR="00FE6F8F">
        <w:t xml:space="preserve">Average </w:t>
      </w:r>
      <w:r w:rsidR="00260FB3">
        <w:t xml:space="preserve">D UE in 2012-2016 also substantially </w:t>
      </w:r>
      <w:r w:rsidR="00FE6F8F">
        <w:t>greater than</w:t>
      </w:r>
      <w:r w:rsidR="00260FB3">
        <w:t xml:space="preserve"> over the previous decade: it increased (negatively) from an average of -16.2 seats </w:t>
      </w:r>
      <w:r w:rsidR="00FE6F8F">
        <w:t>in</w:t>
      </w:r>
      <w:r w:rsidR="00260FB3">
        <w:t xml:space="preserve"> 2002-2010 to an average of -24.67 for 2012-2018. </w:t>
      </w:r>
      <w:r w:rsidR="00B51519">
        <w:t xml:space="preserve">IOW, at the same time that </w:t>
      </w:r>
      <w:proofErr w:type="gramStart"/>
      <w:r w:rsidR="00B51519">
        <w:t>R’s</w:t>
      </w:r>
      <w:proofErr w:type="gramEnd"/>
      <w:r w:rsidR="00B51519">
        <w:t xml:space="preserve"> dramatically increased their advantage in the states they controlled, D UE increased by half </w:t>
      </w:r>
      <w:r w:rsidR="0053524B">
        <w:t xml:space="preserve">(-8.47 UE seats) </w:t>
      </w:r>
      <w:r w:rsidR="00B51519">
        <w:t xml:space="preserve">over the previous decade in other states. </w:t>
      </w:r>
      <w:r w:rsidR="009E3060" w:rsidRPr="00ED2DBE">
        <w:rPr>
          <w:highlight w:val="yellow"/>
        </w:rPr>
        <w:t>The second puzzle is why?</w:t>
      </w:r>
    </w:p>
    <w:p w14:paraId="21B94430" w14:textId="77777777" w:rsidR="00387FBE" w:rsidRDefault="00387FBE"/>
    <w:p w14:paraId="1D48BFAA" w14:textId="2399EBE3" w:rsidR="0081015F" w:rsidRDefault="002E5E0E">
      <w:r w:rsidRPr="00B51519">
        <w:rPr>
          <w:highlight w:val="yellow"/>
        </w:rPr>
        <w:t>Delaware had a single at-large district that flipped</w:t>
      </w:r>
      <w:r w:rsidR="0053524B">
        <w:rPr>
          <w:highlight w:val="yellow"/>
        </w:rPr>
        <w:t xml:space="preserve">, accounting </w:t>
      </w:r>
      <w:r w:rsidR="0089488A">
        <w:rPr>
          <w:highlight w:val="yellow"/>
        </w:rPr>
        <w:t>for -1.6 seats</w:t>
      </w:r>
      <w:r w:rsidRPr="00B51519">
        <w:rPr>
          <w:highlight w:val="yellow"/>
        </w:rPr>
        <w:t>. Two other big changes were California, which averaged -3.73 more UE seats despite the map being drawn by an independent commission, and Connecticut, which averaged -1.4 more UE seats despite the map being drawn by a state court. Only Illinois’ increase of an average of -1.93 UE seats is perhaps easy to explain because the map was drawn by Democrats.</w:t>
      </w:r>
    </w:p>
    <w:p w14:paraId="3362AFBC" w14:textId="77777777" w:rsidR="002E5E0E" w:rsidRDefault="002E5E0E"/>
    <w:p w14:paraId="1F410559" w14:textId="72E8822E" w:rsidR="000A0F1F" w:rsidRPr="000A0F1F" w:rsidRDefault="000A0F1F">
      <w:pPr>
        <w:rPr>
          <w:sz w:val="20"/>
          <w:szCs w:val="20"/>
        </w:rPr>
      </w:pPr>
      <w:r w:rsidRPr="000A0F1F">
        <w:rPr>
          <w:sz w:val="20"/>
          <w:szCs w:val="20"/>
        </w:rPr>
        <w:t>[end]</w:t>
      </w:r>
    </w:p>
    <w:sectPr w:rsidR="000A0F1F" w:rsidRPr="000A0F1F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1FA47" w14:textId="77777777" w:rsidR="0084201A" w:rsidRDefault="0084201A" w:rsidP="00A93BDF">
      <w:r>
        <w:separator/>
      </w:r>
    </w:p>
  </w:endnote>
  <w:endnote w:type="continuationSeparator" w:id="0">
    <w:p w14:paraId="302E84F2" w14:textId="77777777" w:rsidR="0084201A" w:rsidRDefault="0084201A" w:rsidP="00A93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73080257"/>
      <w:docPartObj>
        <w:docPartGallery w:val="Page Numbers (Bottom of Page)"/>
        <w:docPartUnique/>
      </w:docPartObj>
    </w:sdtPr>
    <w:sdtContent>
      <w:p w14:paraId="3EFAC7A2" w14:textId="350363DE" w:rsidR="00A93BDF" w:rsidRDefault="00A93BDF" w:rsidP="0008385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6977C62" w14:textId="77777777" w:rsidR="00A93BDF" w:rsidRDefault="00A93B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64809166"/>
      <w:docPartObj>
        <w:docPartGallery w:val="Page Numbers (Bottom of Page)"/>
        <w:docPartUnique/>
      </w:docPartObj>
    </w:sdtPr>
    <w:sdtContent>
      <w:p w14:paraId="18F461F5" w14:textId="149B7444" w:rsidR="00A93BDF" w:rsidRDefault="00A93BDF" w:rsidP="0008385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F9DDC7F" w14:textId="55ACACDE" w:rsidR="00A93BDF" w:rsidRPr="00A93BDF" w:rsidRDefault="00A93BDF">
    <w:pPr>
      <w:pStyle w:val="Footer"/>
      <w:rPr>
        <w:sz w:val="20"/>
        <w:szCs w:val="20"/>
      </w:rPr>
    </w:pPr>
    <w:r w:rsidRPr="00A93BDF">
      <w:rPr>
        <w:sz w:val="20"/>
        <w:szCs w:val="20"/>
      </w:rPr>
      <w:t>Alec Ramsay</w:t>
    </w:r>
    <w:r w:rsidRPr="00A93BDF">
      <w:rPr>
        <w:sz w:val="20"/>
        <w:szCs w:val="20"/>
      </w:rPr>
      <w:tab/>
    </w:r>
    <w:r w:rsidRPr="00A93BDF">
      <w:rPr>
        <w:sz w:val="20"/>
        <w:szCs w:val="20"/>
      </w:rPr>
      <w:tab/>
      <w:t>1/10/23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033E7" w14:textId="77777777" w:rsidR="0084201A" w:rsidRDefault="0084201A" w:rsidP="00A93BDF">
      <w:r>
        <w:separator/>
      </w:r>
    </w:p>
  </w:footnote>
  <w:footnote w:type="continuationSeparator" w:id="0">
    <w:p w14:paraId="759879FB" w14:textId="77777777" w:rsidR="0084201A" w:rsidRDefault="0084201A" w:rsidP="00A93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07F58"/>
    <w:multiLevelType w:val="hybridMultilevel"/>
    <w:tmpl w:val="C168385C"/>
    <w:lvl w:ilvl="0" w:tplc="A57AAE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C234D"/>
    <w:multiLevelType w:val="hybridMultilevel"/>
    <w:tmpl w:val="F22888A2"/>
    <w:lvl w:ilvl="0" w:tplc="87D20F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21230"/>
    <w:multiLevelType w:val="hybridMultilevel"/>
    <w:tmpl w:val="F7AE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471882">
    <w:abstractNumId w:val="0"/>
  </w:num>
  <w:num w:numId="2" w16cid:durableId="1704862174">
    <w:abstractNumId w:val="2"/>
  </w:num>
  <w:num w:numId="3" w16cid:durableId="650720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2E"/>
    <w:rsid w:val="000005AE"/>
    <w:rsid w:val="00002F6E"/>
    <w:rsid w:val="000176D4"/>
    <w:rsid w:val="000310D4"/>
    <w:rsid w:val="000A0F1F"/>
    <w:rsid w:val="000C2D2E"/>
    <w:rsid w:val="000E4294"/>
    <w:rsid w:val="00114F90"/>
    <w:rsid w:val="001373A7"/>
    <w:rsid w:val="0014444D"/>
    <w:rsid w:val="0016206F"/>
    <w:rsid w:val="00165E77"/>
    <w:rsid w:val="00170315"/>
    <w:rsid w:val="001808CB"/>
    <w:rsid w:val="001C1D2C"/>
    <w:rsid w:val="001C5615"/>
    <w:rsid w:val="001E0529"/>
    <w:rsid w:val="001E6FFC"/>
    <w:rsid w:val="00220778"/>
    <w:rsid w:val="00260FB3"/>
    <w:rsid w:val="00281E72"/>
    <w:rsid w:val="00291B4D"/>
    <w:rsid w:val="002C3AD1"/>
    <w:rsid w:val="002E5E0E"/>
    <w:rsid w:val="00316F9F"/>
    <w:rsid w:val="00351CFC"/>
    <w:rsid w:val="0037356E"/>
    <w:rsid w:val="00387FBE"/>
    <w:rsid w:val="00393A7C"/>
    <w:rsid w:val="003F30A2"/>
    <w:rsid w:val="004260D6"/>
    <w:rsid w:val="00443DD9"/>
    <w:rsid w:val="00471927"/>
    <w:rsid w:val="004731BC"/>
    <w:rsid w:val="00484A82"/>
    <w:rsid w:val="004E0A5C"/>
    <w:rsid w:val="004E45BB"/>
    <w:rsid w:val="00503661"/>
    <w:rsid w:val="00503AB8"/>
    <w:rsid w:val="00503B66"/>
    <w:rsid w:val="005067E9"/>
    <w:rsid w:val="0051309C"/>
    <w:rsid w:val="005273F1"/>
    <w:rsid w:val="0053524B"/>
    <w:rsid w:val="005545D4"/>
    <w:rsid w:val="00582FA2"/>
    <w:rsid w:val="005A1524"/>
    <w:rsid w:val="005A25B0"/>
    <w:rsid w:val="005B2AA5"/>
    <w:rsid w:val="005B44F0"/>
    <w:rsid w:val="00673E85"/>
    <w:rsid w:val="00684FDC"/>
    <w:rsid w:val="006E4E63"/>
    <w:rsid w:val="0072342B"/>
    <w:rsid w:val="007319F9"/>
    <w:rsid w:val="00761072"/>
    <w:rsid w:val="00791EF0"/>
    <w:rsid w:val="00792D80"/>
    <w:rsid w:val="0081015F"/>
    <w:rsid w:val="00817047"/>
    <w:rsid w:val="0084201A"/>
    <w:rsid w:val="00844A02"/>
    <w:rsid w:val="00860AAE"/>
    <w:rsid w:val="00892074"/>
    <w:rsid w:val="0089488A"/>
    <w:rsid w:val="008C0075"/>
    <w:rsid w:val="008F0844"/>
    <w:rsid w:val="00937DCF"/>
    <w:rsid w:val="00943E54"/>
    <w:rsid w:val="00951BB7"/>
    <w:rsid w:val="0095792E"/>
    <w:rsid w:val="009B6247"/>
    <w:rsid w:val="009E3060"/>
    <w:rsid w:val="009F2191"/>
    <w:rsid w:val="00A06915"/>
    <w:rsid w:val="00A217F5"/>
    <w:rsid w:val="00A32799"/>
    <w:rsid w:val="00A4781B"/>
    <w:rsid w:val="00A93BDF"/>
    <w:rsid w:val="00AD06DE"/>
    <w:rsid w:val="00AD0A06"/>
    <w:rsid w:val="00B51519"/>
    <w:rsid w:val="00B61EAF"/>
    <w:rsid w:val="00B91DF6"/>
    <w:rsid w:val="00BD2429"/>
    <w:rsid w:val="00BE753F"/>
    <w:rsid w:val="00C13CF2"/>
    <w:rsid w:val="00C605A5"/>
    <w:rsid w:val="00CF215E"/>
    <w:rsid w:val="00D42EE4"/>
    <w:rsid w:val="00D73796"/>
    <w:rsid w:val="00DC3E08"/>
    <w:rsid w:val="00DC5B5C"/>
    <w:rsid w:val="00DE4264"/>
    <w:rsid w:val="00E04789"/>
    <w:rsid w:val="00E049C7"/>
    <w:rsid w:val="00E06225"/>
    <w:rsid w:val="00E33445"/>
    <w:rsid w:val="00E4031A"/>
    <w:rsid w:val="00E62992"/>
    <w:rsid w:val="00E863FA"/>
    <w:rsid w:val="00ED2DBE"/>
    <w:rsid w:val="00F36E65"/>
    <w:rsid w:val="00F65500"/>
    <w:rsid w:val="00FE6F8F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2B09F"/>
  <w15:chartTrackingRefBased/>
  <w15:docId w15:val="{B822B429-099B-F14B-8E37-53608056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7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3B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BDF"/>
  </w:style>
  <w:style w:type="paragraph" w:styleId="Footer">
    <w:name w:val="footer"/>
    <w:basedOn w:val="Normal"/>
    <w:link w:val="FooterChar"/>
    <w:uiPriority w:val="99"/>
    <w:unhideWhenUsed/>
    <w:rsid w:val="00A93B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BDF"/>
  </w:style>
  <w:style w:type="character" w:styleId="PageNumber">
    <w:name w:val="page number"/>
    <w:basedOn w:val="DefaultParagraphFont"/>
    <w:uiPriority w:val="99"/>
    <w:semiHidden/>
    <w:unhideWhenUsed/>
    <w:rsid w:val="00A93BDF"/>
  </w:style>
  <w:style w:type="paragraph" w:styleId="FootnoteText">
    <w:name w:val="footnote text"/>
    <w:basedOn w:val="Normal"/>
    <w:link w:val="FootnoteTextChar"/>
    <w:uiPriority w:val="99"/>
    <w:semiHidden/>
    <w:unhideWhenUsed/>
    <w:rsid w:val="005273F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73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73F1"/>
    <w:rPr>
      <w:vertAlign w:val="superscript"/>
    </w:rPr>
  </w:style>
  <w:style w:type="paragraph" w:styleId="ListParagraph">
    <w:name w:val="List Paragraph"/>
    <w:basedOn w:val="Normal"/>
    <w:uiPriority w:val="34"/>
    <w:qFormat/>
    <w:rsid w:val="00E863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9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lecramsay/ushous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94</cp:revision>
  <dcterms:created xsi:type="dcterms:W3CDTF">2023-01-10T15:30:00Z</dcterms:created>
  <dcterms:modified xsi:type="dcterms:W3CDTF">2023-01-11T16:36:00Z</dcterms:modified>
</cp:coreProperties>
</file>