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8BB7E" w14:textId="19709013" w:rsidR="00BA6D78" w:rsidRPr="00787AAA" w:rsidRDefault="00BA6D78" w:rsidP="00267363">
      <w:pPr>
        <w:spacing w:before="0"/>
        <w:rPr>
          <w:rFonts w:ascii="Arial" w:hAnsi="Arial" w:cs="Arial"/>
        </w:rPr>
      </w:pPr>
      <w:r w:rsidRPr="00787AAA">
        <w:rPr>
          <w:rFonts w:ascii="Arial" w:hAnsi="Arial" w:cs="Arial"/>
        </w:rPr>
        <w:t xml:space="preserve">Bogotá D. C., </w:t>
      </w:r>
      <w:r w:rsidR="00787AAA" w:rsidRPr="00787AAA">
        <w:rPr>
          <w:rFonts w:ascii="Arial" w:hAnsi="Arial" w:cs="Arial"/>
        </w:rPr>
        <w:t>7 de octubre de 2024</w:t>
      </w:r>
    </w:p>
    <w:p w14:paraId="4BF6BC04" w14:textId="77777777" w:rsidR="00BA6D78" w:rsidRPr="00787AAA" w:rsidRDefault="00BA6D78" w:rsidP="00787AAA">
      <w:pPr>
        <w:spacing w:line="240" w:lineRule="auto"/>
        <w:rPr>
          <w:rFonts w:ascii="Arial" w:hAnsi="Arial" w:cs="Arial"/>
        </w:rPr>
      </w:pPr>
    </w:p>
    <w:p w14:paraId="2DF36FC6" w14:textId="2C0AB68E" w:rsidR="00BA6D78" w:rsidRPr="00787AAA" w:rsidRDefault="00BA6D78" w:rsidP="00267363">
      <w:pPr>
        <w:pStyle w:val="Ttulo5"/>
        <w:spacing w:before="240" w:after="240" w:line="220" w:lineRule="atLeast"/>
        <w:ind w:left="720"/>
        <w:jc w:val="center"/>
        <w:rPr>
          <w:rFonts w:ascii="Arial" w:eastAsia="Times New Roman" w:hAnsi="Arial" w:cs="Arial"/>
          <w:b/>
          <w:bCs/>
          <w:i/>
          <w:iCs/>
          <w:noProof/>
          <w:color w:val="auto"/>
          <w:spacing w:val="-5"/>
          <w:kern w:val="60"/>
          <w:sz w:val="40"/>
          <w:szCs w:val="40"/>
        </w:rPr>
      </w:pPr>
      <w:r w:rsidRPr="00787AAA">
        <w:rPr>
          <w:rFonts w:ascii="Arial" w:eastAsia="Times New Roman" w:hAnsi="Arial" w:cs="Arial"/>
          <w:b/>
          <w:bCs/>
          <w:i/>
          <w:iCs/>
          <w:noProof/>
          <w:color w:val="auto"/>
          <w:spacing w:val="-5"/>
          <w:kern w:val="60"/>
          <w:sz w:val="40"/>
          <w:szCs w:val="40"/>
        </w:rPr>
        <w:t xml:space="preserve">CIRCULAR No. </w:t>
      </w:r>
      <w:r w:rsidRPr="00787AAA">
        <w:rPr>
          <w:rFonts w:ascii="Arial" w:eastAsia="Times New Roman" w:hAnsi="Arial" w:cs="Arial"/>
          <w:b/>
          <w:bCs/>
          <w:i/>
          <w:iCs/>
          <w:noProof/>
          <w:color w:val="auto"/>
          <w:spacing w:val="-5"/>
          <w:kern w:val="60"/>
          <w:sz w:val="40"/>
          <w:szCs w:val="40"/>
        </w:rPr>
        <w:fldChar w:fldCharType="begin"/>
      </w:r>
      <w:r w:rsidRPr="00787AAA">
        <w:rPr>
          <w:rFonts w:ascii="Arial" w:eastAsia="Times New Roman" w:hAnsi="Arial" w:cs="Arial"/>
          <w:b/>
          <w:bCs/>
          <w:i/>
          <w:iCs/>
          <w:noProof/>
          <w:color w:val="auto"/>
          <w:spacing w:val="-5"/>
          <w:kern w:val="60"/>
          <w:sz w:val="40"/>
          <w:szCs w:val="40"/>
        </w:rPr>
        <w:instrText xml:space="preserve"> MERGEFIELD  NumeroCircular  \* MERGEFORMAT </w:instrText>
      </w:r>
      <w:r w:rsidRPr="00787AAA">
        <w:rPr>
          <w:rFonts w:ascii="Arial" w:eastAsia="Times New Roman" w:hAnsi="Arial" w:cs="Arial"/>
          <w:b/>
          <w:bCs/>
          <w:i/>
          <w:iCs/>
          <w:noProof/>
          <w:color w:val="auto"/>
          <w:spacing w:val="-5"/>
          <w:kern w:val="60"/>
          <w:sz w:val="40"/>
          <w:szCs w:val="40"/>
        </w:rPr>
        <w:fldChar w:fldCharType="separate"/>
      </w:r>
      <w:r w:rsidR="00787AAA" w:rsidRPr="00787AAA">
        <w:t xml:space="preserve"> </w:t>
      </w:r>
      <w:r w:rsidR="00787AAA" w:rsidRPr="00787AAA">
        <w:rPr>
          <w:rFonts w:ascii="Arial" w:eastAsia="Times New Roman" w:hAnsi="Arial" w:cs="Arial"/>
          <w:b/>
          <w:bCs/>
          <w:i/>
          <w:iCs/>
          <w:noProof/>
          <w:color w:val="auto"/>
          <w:spacing w:val="-5"/>
          <w:kern w:val="60"/>
          <w:sz w:val="40"/>
          <w:szCs w:val="40"/>
        </w:rPr>
        <w:t>074</w:t>
      </w:r>
      <w:r w:rsidRPr="00787AAA">
        <w:rPr>
          <w:rFonts w:ascii="Arial" w:eastAsia="Times New Roman" w:hAnsi="Arial" w:cs="Arial"/>
          <w:b/>
          <w:bCs/>
          <w:i/>
          <w:iCs/>
          <w:noProof/>
          <w:color w:val="auto"/>
          <w:spacing w:val="-5"/>
          <w:kern w:val="60"/>
          <w:sz w:val="40"/>
          <w:szCs w:val="40"/>
        </w:rPr>
        <w:t xml:space="preserve"> de 202</w:t>
      </w:r>
      <w:r w:rsidR="00BC3A2E" w:rsidRPr="00787AAA">
        <w:rPr>
          <w:rFonts w:ascii="Arial" w:eastAsia="Times New Roman" w:hAnsi="Arial" w:cs="Arial"/>
          <w:b/>
          <w:bCs/>
          <w:i/>
          <w:iCs/>
          <w:noProof/>
          <w:color w:val="auto"/>
          <w:spacing w:val="-5"/>
          <w:kern w:val="60"/>
          <w:sz w:val="40"/>
          <w:szCs w:val="40"/>
        </w:rPr>
        <w:t>4</w:t>
      </w:r>
      <w:r w:rsidRPr="00787AAA">
        <w:rPr>
          <w:rFonts w:ascii="Arial" w:eastAsia="Times New Roman" w:hAnsi="Arial" w:cs="Arial"/>
          <w:b/>
          <w:bCs/>
          <w:i/>
          <w:iCs/>
          <w:noProof/>
          <w:color w:val="auto"/>
          <w:spacing w:val="-5"/>
          <w:kern w:val="60"/>
          <w:sz w:val="40"/>
          <w:szCs w:val="40"/>
        </w:rPr>
        <w:fldChar w:fldCharType="end"/>
      </w:r>
    </w:p>
    <w:p w14:paraId="222291B4" w14:textId="77777777" w:rsidR="001026E8" w:rsidRPr="00787AAA" w:rsidRDefault="001026E8" w:rsidP="001026E8">
      <w:pPr>
        <w:pStyle w:val="Ttulo5"/>
        <w:spacing w:before="0" w:line="220" w:lineRule="atLeast"/>
        <w:ind w:left="720"/>
        <w:jc w:val="center"/>
        <w:rPr>
          <w:rFonts w:ascii="Helvetica" w:eastAsia="Times New Roman" w:hAnsi="Helvetica" w:cs="Helvetica"/>
          <w:b/>
          <w:bCs/>
          <w:i/>
          <w:iCs/>
          <w:noProof/>
          <w:color w:val="auto"/>
          <w:spacing w:val="-5"/>
          <w:kern w:val="60"/>
        </w:rPr>
      </w:pPr>
    </w:p>
    <w:p w14:paraId="233C670E" w14:textId="48EBECAD" w:rsidR="001026E8" w:rsidRPr="00787AAA" w:rsidRDefault="001026E8" w:rsidP="001026E8">
      <w:pPr>
        <w:tabs>
          <w:tab w:val="left" w:pos="709"/>
        </w:tabs>
        <w:ind w:left="1418" w:hanging="1418"/>
        <w:rPr>
          <w:rFonts w:ascii="Helvetica" w:eastAsia="Times New Roman" w:hAnsi="Helvetica" w:cs="Helvetica"/>
          <w:bCs/>
          <w:spacing w:val="-5"/>
        </w:rPr>
      </w:pPr>
      <w:r w:rsidRPr="00787AAA">
        <w:rPr>
          <w:rFonts w:ascii="Helvetica" w:hAnsi="Helvetica" w:cs="Helvetica"/>
          <w:bCs/>
        </w:rPr>
        <w:t>PARA:</w:t>
      </w:r>
      <w:r w:rsidRPr="00787AAA">
        <w:rPr>
          <w:rFonts w:ascii="Helvetica" w:hAnsi="Helvetica" w:cs="Helvetica"/>
          <w:bCs/>
        </w:rPr>
        <w:tab/>
        <w:t xml:space="preserve">USUARIOS, PRESTADORES DE LOS SERVICIOS PÚBLICOS DOMICILIARIOS DE ENERGÍA ELÉCTRICA, GAS COMBUSTIBLE </w:t>
      </w:r>
      <w:r w:rsidR="00043566" w:rsidRPr="00787AAA">
        <w:rPr>
          <w:rFonts w:ascii="Helvetica" w:hAnsi="Helvetica" w:cs="Helvetica"/>
          <w:bCs/>
        </w:rPr>
        <w:t>Y</w:t>
      </w:r>
      <w:r w:rsidRPr="00787AAA">
        <w:rPr>
          <w:rFonts w:ascii="Helvetica" w:hAnsi="Helvetica" w:cs="Helvetica"/>
          <w:bCs/>
        </w:rPr>
        <w:t xml:space="preserve"> COMBUSTIBLES LÍQUIDOS, ENTIDADES RELACIONADAS Y DEMÁS INTERESADOS</w:t>
      </w:r>
      <w:r w:rsidRPr="00787AAA" w:rsidDel="00E145E0">
        <w:rPr>
          <w:rFonts w:ascii="Helvetica" w:hAnsi="Helvetica" w:cs="Helvetica"/>
          <w:bCs/>
        </w:rPr>
        <w:t xml:space="preserve"> </w:t>
      </w:r>
    </w:p>
    <w:p w14:paraId="6B01909F" w14:textId="2E5AE675" w:rsidR="001026E8" w:rsidRPr="00787AAA" w:rsidRDefault="001026E8" w:rsidP="00267363">
      <w:pPr>
        <w:tabs>
          <w:tab w:val="left" w:pos="709"/>
        </w:tabs>
        <w:ind w:left="1418" w:hanging="1418"/>
        <w:rPr>
          <w:rFonts w:ascii="Helvetica" w:hAnsi="Helvetica" w:cs="Helvetica"/>
          <w:bCs/>
        </w:rPr>
      </w:pPr>
      <w:r w:rsidRPr="00787AAA">
        <w:rPr>
          <w:rFonts w:ascii="Helvetica" w:hAnsi="Helvetica" w:cs="Helvetica"/>
          <w:bCs/>
        </w:rPr>
        <w:t>DE:</w:t>
      </w:r>
      <w:r w:rsidRPr="00787AAA">
        <w:rPr>
          <w:rFonts w:ascii="Helvetica" w:hAnsi="Helvetica" w:cs="Helvetica"/>
          <w:bCs/>
        </w:rPr>
        <w:tab/>
      </w:r>
      <w:r w:rsidR="00267363" w:rsidRPr="00787AAA">
        <w:rPr>
          <w:rFonts w:ascii="Helvetica" w:hAnsi="Helvetica" w:cs="Helvetica"/>
          <w:bCs/>
        </w:rPr>
        <w:tab/>
      </w:r>
      <w:r w:rsidRPr="00787AAA">
        <w:rPr>
          <w:rFonts w:ascii="Helvetica" w:hAnsi="Helvetica" w:cs="Helvetica"/>
          <w:bCs/>
        </w:rPr>
        <w:fldChar w:fldCharType="begin"/>
      </w:r>
      <w:r w:rsidRPr="00787AAA">
        <w:rPr>
          <w:rFonts w:ascii="Helvetica" w:hAnsi="Helvetica" w:cs="Helvetica"/>
          <w:bCs/>
        </w:rPr>
        <w:instrText xml:space="preserve"> MERGEFIELD  Remitente  \* MERGEFORMAT </w:instrText>
      </w:r>
      <w:r w:rsidRPr="00787AAA">
        <w:rPr>
          <w:rFonts w:ascii="Helvetica" w:hAnsi="Helvetica" w:cs="Helvetica"/>
          <w:bCs/>
        </w:rPr>
        <w:fldChar w:fldCharType="separate"/>
      </w:r>
      <w:r w:rsidRPr="00787AAA">
        <w:rPr>
          <w:rFonts w:ascii="Helvetica" w:hAnsi="Helvetica" w:cs="Helvetica"/>
          <w:bCs/>
          <w:noProof/>
        </w:rPr>
        <w:t>DIRECCIÓN EJECUTIVA</w:t>
      </w:r>
      <w:r w:rsidRPr="00787AAA">
        <w:rPr>
          <w:rFonts w:ascii="Helvetica" w:hAnsi="Helvetica" w:cs="Helvetica"/>
          <w:bCs/>
        </w:rPr>
        <w:fldChar w:fldCharType="end"/>
      </w:r>
    </w:p>
    <w:p w14:paraId="36160FE2" w14:textId="26312CCE" w:rsidR="001026E8" w:rsidRPr="00787AAA" w:rsidRDefault="001026E8" w:rsidP="00267363">
      <w:pPr>
        <w:tabs>
          <w:tab w:val="left" w:pos="709"/>
        </w:tabs>
        <w:ind w:left="1418" w:hanging="1418"/>
        <w:rPr>
          <w:rFonts w:ascii="Helvetica" w:hAnsi="Helvetica" w:cs="Helvetica"/>
          <w:bCs/>
        </w:rPr>
      </w:pPr>
      <w:r w:rsidRPr="00787AAA">
        <w:rPr>
          <w:rFonts w:ascii="Helvetica" w:hAnsi="Helvetica" w:cs="Helvetica"/>
          <w:bCs/>
        </w:rPr>
        <w:t>ASUNTO:</w:t>
      </w:r>
      <w:r w:rsidRPr="00787AAA">
        <w:rPr>
          <w:rFonts w:ascii="Helvetica" w:hAnsi="Helvetica" w:cs="Helvetica"/>
          <w:bCs/>
        </w:rPr>
        <w:tab/>
        <w:t xml:space="preserve">INFORME DE </w:t>
      </w:r>
      <w:r w:rsidRPr="00787AAA">
        <w:rPr>
          <w:rFonts w:ascii="Helvetica" w:hAnsi="Helvetica" w:cs="Helvetica"/>
          <w:bCs/>
          <w:noProof/>
        </w:rPr>
        <w:t>AVANCE</w:t>
      </w:r>
      <w:r w:rsidRPr="00787AAA">
        <w:rPr>
          <w:rFonts w:ascii="Helvetica" w:hAnsi="Helvetica" w:cs="Helvetica"/>
          <w:bCs/>
        </w:rPr>
        <w:t xml:space="preserve"> DE LOS PROYECTOS EJECUTADOS</w:t>
      </w:r>
      <w:r w:rsidR="00983F53" w:rsidRPr="00787AAA">
        <w:rPr>
          <w:rFonts w:ascii="Helvetica" w:hAnsi="Helvetica" w:cs="Helvetica"/>
          <w:bCs/>
        </w:rPr>
        <w:t xml:space="preserve"> EN</w:t>
      </w:r>
      <w:r w:rsidRPr="00787AAA">
        <w:rPr>
          <w:rFonts w:ascii="Helvetica" w:hAnsi="Helvetica" w:cs="Helvetica"/>
          <w:bCs/>
        </w:rPr>
        <w:t xml:space="preserve"> 202</w:t>
      </w:r>
      <w:r w:rsidR="00043566" w:rsidRPr="00787AAA">
        <w:rPr>
          <w:rFonts w:ascii="Helvetica" w:hAnsi="Helvetica" w:cs="Helvetica"/>
          <w:bCs/>
        </w:rPr>
        <w:t xml:space="preserve">4 </w:t>
      </w:r>
      <w:r w:rsidRPr="00787AAA">
        <w:rPr>
          <w:rFonts w:ascii="Helvetica" w:hAnsi="Helvetica" w:cs="Helvetica"/>
          <w:bCs/>
        </w:rPr>
        <w:t xml:space="preserve">Y PENDIENTES </w:t>
      </w:r>
      <w:r w:rsidR="00983F53" w:rsidRPr="00787AAA">
        <w:rPr>
          <w:rFonts w:ascii="Helvetica" w:hAnsi="Helvetica" w:cs="Helvetica"/>
          <w:bCs/>
        </w:rPr>
        <w:t xml:space="preserve">PARA EL </w:t>
      </w:r>
      <w:r w:rsidRPr="00787AAA">
        <w:rPr>
          <w:rFonts w:ascii="Helvetica" w:hAnsi="Helvetica" w:cs="Helvetica"/>
          <w:bCs/>
        </w:rPr>
        <w:t>CUARTO TRIMESTRE</w:t>
      </w:r>
      <w:r w:rsidR="00267363" w:rsidRPr="00787AAA">
        <w:rPr>
          <w:rFonts w:ascii="Helvetica" w:hAnsi="Helvetica" w:cs="Helvetica"/>
          <w:bCs/>
        </w:rPr>
        <w:t xml:space="preserve"> DE LA AGENDA REGULATORIA DE LA CREG</w:t>
      </w:r>
      <w:r w:rsidRPr="00787AAA">
        <w:rPr>
          <w:rFonts w:ascii="Helvetica" w:hAnsi="Helvetica" w:cs="Helvetica"/>
          <w:bCs/>
        </w:rPr>
        <w:t xml:space="preserve"> </w:t>
      </w:r>
    </w:p>
    <w:p w14:paraId="5C5929FB" w14:textId="77777777" w:rsidR="001026E8" w:rsidRPr="00787AAA" w:rsidRDefault="001026E8" w:rsidP="001026E8">
      <w:pPr>
        <w:pStyle w:val="Textoindependiente"/>
        <w:spacing w:after="0" w:line="240" w:lineRule="auto"/>
        <w:rPr>
          <w:rFonts w:ascii="Helvetica" w:hAnsi="Helvetica" w:cs="Helvetica"/>
          <w:sz w:val="24"/>
          <w:szCs w:val="24"/>
        </w:rPr>
      </w:pPr>
    </w:p>
    <w:p w14:paraId="656486E4" w14:textId="77777777" w:rsidR="00B93167" w:rsidRPr="00787AAA" w:rsidRDefault="00526EAE" w:rsidP="00AA68C2">
      <w:pPr>
        <w:autoSpaceDE w:val="0"/>
        <w:autoSpaceDN w:val="0"/>
        <w:adjustRightInd w:val="0"/>
        <w:jc w:val="both"/>
        <w:rPr>
          <w:rFonts w:ascii="Helvetica" w:eastAsia="SimSun" w:hAnsi="Helvetica" w:cs="Helvetica"/>
          <w:color w:val="000000"/>
          <w:lang w:eastAsia="es-CO"/>
        </w:rPr>
      </w:pPr>
      <w:r w:rsidRPr="00787AAA">
        <w:rPr>
          <w:rFonts w:ascii="Helvetica" w:eastAsia="SimSun" w:hAnsi="Helvetica" w:cs="Helvetica"/>
          <w:color w:val="000000"/>
          <w:lang w:eastAsia="es-CO"/>
        </w:rPr>
        <w:t xml:space="preserve">El </w:t>
      </w:r>
      <w:r w:rsidR="00B93167" w:rsidRPr="00787AAA">
        <w:rPr>
          <w:rFonts w:ascii="Helvetica" w:eastAsia="SimSun" w:hAnsi="Helvetica" w:cs="Helvetica"/>
          <w:color w:val="000000"/>
          <w:lang w:eastAsia="es-CO"/>
        </w:rPr>
        <w:t>director ejecutivo</w:t>
      </w:r>
      <w:r w:rsidRPr="00787AAA">
        <w:rPr>
          <w:rFonts w:ascii="Helvetica" w:eastAsia="SimSun" w:hAnsi="Helvetica" w:cs="Helvetica"/>
          <w:color w:val="000000"/>
          <w:lang w:eastAsia="es-CO"/>
        </w:rPr>
        <w:t xml:space="preserve"> de la Comisión de Regulación de Energía y Gas (CREG) informa </w:t>
      </w:r>
      <w:r w:rsidR="00B93167" w:rsidRPr="00787AAA">
        <w:rPr>
          <w:rFonts w:ascii="Helvetica" w:eastAsia="SimSun" w:hAnsi="Helvetica" w:cs="Helvetica"/>
          <w:color w:val="000000"/>
          <w:lang w:eastAsia="es-CO"/>
        </w:rPr>
        <w:t xml:space="preserve">usuarios, prestadores de los servicios públicos domiciliarios de energía eléctrica, gas combustible y combustibles líquidos, entidades relacionadas y demás interesados, el </w:t>
      </w:r>
      <w:r w:rsidRPr="00787AAA">
        <w:rPr>
          <w:rFonts w:ascii="Helvetica" w:eastAsia="SimSun" w:hAnsi="Helvetica" w:cs="Helvetica"/>
          <w:color w:val="000000"/>
          <w:lang w:eastAsia="es-CO"/>
        </w:rPr>
        <w:t>avance de la agenda regulatoria indicativa para el 2024</w:t>
      </w:r>
      <w:r w:rsidR="00B93167" w:rsidRPr="00787AAA">
        <w:rPr>
          <w:rFonts w:ascii="Helvetica" w:eastAsia="SimSun" w:hAnsi="Helvetica" w:cs="Helvetica"/>
          <w:color w:val="000000"/>
          <w:lang w:eastAsia="es-CO"/>
        </w:rPr>
        <w:t xml:space="preserve"> y su actualización para el último trimestre de 2024</w:t>
      </w:r>
      <w:r w:rsidRPr="00787AAA">
        <w:rPr>
          <w:rFonts w:ascii="Helvetica" w:eastAsia="SimSun" w:hAnsi="Helvetica" w:cs="Helvetica"/>
          <w:color w:val="000000"/>
          <w:lang w:eastAsia="es-CO"/>
        </w:rPr>
        <w:t xml:space="preserve">. </w:t>
      </w:r>
    </w:p>
    <w:p w14:paraId="1D304BB2" w14:textId="5C97C9AB" w:rsidR="00AA68C2" w:rsidRPr="00787AAA" w:rsidRDefault="00526EAE" w:rsidP="00AA68C2">
      <w:pPr>
        <w:autoSpaceDE w:val="0"/>
        <w:autoSpaceDN w:val="0"/>
        <w:adjustRightInd w:val="0"/>
        <w:jc w:val="both"/>
        <w:rPr>
          <w:rFonts w:ascii="Helvetica" w:eastAsia="SimSun" w:hAnsi="Helvetica" w:cs="Helvetica"/>
          <w:color w:val="000000"/>
          <w:lang w:eastAsia="es-CO"/>
        </w:rPr>
      </w:pPr>
      <w:r w:rsidRPr="00787AAA">
        <w:rPr>
          <w:rFonts w:ascii="Helvetica" w:eastAsia="SimSun" w:hAnsi="Helvetica" w:cs="Helvetica"/>
          <w:color w:val="000000"/>
          <w:lang w:eastAsia="es-CO"/>
        </w:rPr>
        <w:t xml:space="preserve">Este informe detalla los proyectos ejecutados que se incluyeron en la planificación inicial, </w:t>
      </w:r>
      <w:r w:rsidR="00D63F04" w:rsidRPr="00787AAA">
        <w:rPr>
          <w:rFonts w:ascii="Helvetica" w:eastAsia="SimSun" w:hAnsi="Helvetica" w:cs="Helvetica"/>
          <w:color w:val="000000"/>
          <w:lang w:eastAsia="es-CO"/>
        </w:rPr>
        <w:t>así como aquellos previstos para desarrollarse durante el resto del año</w:t>
      </w:r>
      <w:r w:rsidR="0083370A" w:rsidRPr="00787AAA">
        <w:rPr>
          <w:rFonts w:ascii="Helvetica" w:eastAsia="SimSun" w:hAnsi="Helvetica" w:cs="Helvetica"/>
          <w:color w:val="000000"/>
          <w:lang w:eastAsia="es-CO"/>
        </w:rPr>
        <w:t>.</w:t>
      </w:r>
    </w:p>
    <w:p w14:paraId="642E7F30" w14:textId="77777777" w:rsidR="00B93167" w:rsidRPr="00787AAA" w:rsidRDefault="00AA68C2" w:rsidP="00AA68C2">
      <w:pPr>
        <w:autoSpaceDE w:val="0"/>
        <w:autoSpaceDN w:val="0"/>
        <w:adjustRightInd w:val="0"/>
        <w:jc w:val="both"/>
        <w:rPr>
          <w:rFonts w:ascii="Helvetica" w:eastAsia="SimSun" w:hAnsi="Helvetica" w:cs="Helvetica"/>
          <w:color w:val="000000"/>
          <w:lang w:eastAsia="es-CO"/>
        </w:rPr>
      </w:pPr>
      <w:r w:rsidRPr="00787AAA">
        <w:rPr>
          <w:rFonts w:ascii="Helvetica" w:eastAsia="SimSun" w:hAnsi="Helvetica" w:cs="Helvetica"/>
          <w:color w:val="000000"/>
          <w:lang w:eastAsia="es-CO"/>
        </w:rPr>
        <w:t xml:space="preserve">En el anexo se detallan los documentos a emitir para los proyectos </w:t>
      </w:r>
      <w:r w:rsidR="00A354AE" w:rsidRPr="00787AAA">
        <w:rPr>
          <w:rFonts w:ascii="Helvetica" w:eastAsia="SimSun" w:hAnsi="Helvetica" w:cs="Helvetica"/>
          <w:color w:val="000000"/>
          <w:lang w:eastAsia="es-CO"/>
        </w:rPr>
        <w:t xml:space="preserve">regulatorios </w:t>
      </w:r>
      <w:r w:rsidR="00000E29" w:rsidRPr="00787AAA">
        <w:rPr>
          <w:rFonts w:ascii="Helvetica" w:eastAsia="SimSun" w:hAnsi="Helvetica" w:cs="Helvetica"/>
          <w:color w:val="000000"/>
          <w:lang w:eastAsia="es-CO"/>
        </w:rPr>
        <w:t xml:space="preserve">de carácter </w:t>
      </w:r>
      <w:r w:rsidR="00A354AE" w:rsidRPr="00787AAA">
        <w:rPr>
          <w:rFonts w:ascii="Helvetica" w:eastAsia="SimSun" w:hAnsi="Helvetica" w:cs="Helvetica"/>
          <w:color w:val="000000"/>
          <w:lang w:eastAsia="es-CO"/>
        </w:rPr>
        <w:t>general</w:t>
      </w:r>
      <w:r w:rsidR="00300490" w:rsidRPr="00787AAA">
        <w:rPr>
          <w:rFonts w:ascii="Helvetica" w:eastAsia="SimSun" w:hAnsi="Helvetica" w:cs="Helvetica"/>
          <w:color w:val="000000"/>
          <w:lang w:eastAsia="es-CO"/>
        </w:rPr>
        <w:t xml:space="preserve"> </w:t>
      </w:r>
      <w:r w:rsidR="00000E29" w:rsidRPr="00787AAA">
        <w:rPr>
          <w:rFonts w:ascii="Helvetica" w:eastAsia="SimSun" w:hAnsi="Helvetica" w:cs="Helvetica"/>
          <w:color w:val="000000"/>
          <w:lang w:eastAsia="es-CO"/>
        </w:rPr>
        <w:t xml:space="preserve">que se espera desarrollar durante el cuarto trimestre de 2024. </w:t>
      </w:r>
    </w:p>
    <w:p w14:paraId="4C9D1635" w14:textId="661916BA" w:rsidR="00AA68C2" w:rsidRPr="00787AAA" w:rsidRDefault="00B93167" w:rsidP="00AA68C2">
      <w:pPr>
        <w:autoSpaceDE w:val="0"/>
        <w:autoSpaceDN w:val="0"/>
        <w:adjustRightInd w:val="0"/>
        <w:jc w:val="both"/>
        <w:rPr>
          <w:rFonts w:ascii="Helvetica" w:eastAsia="SimSun" w:hAnsi="Helvetica" w:cs="Helvetica"/>
          <w:color w:val="000000"/>
          <w:lang w:eastAsia="es-CO"/>
        </w:rPr>
      </w:pPr>
      <w:r w:rsidRPr="00787AAA">
        <w:rPr>
          <w:rFonts w:ascii="Helvetica" w:eastAsia="SimSun" w:hAnsi="Helvetica" w:cs="Helvetica"/>
          <w:color w:val="000000"/>
          <w:lang w:eastAsia="es-CO"/>
        </w:rPr>
        <w:t xml:space="preserve">Los documentos </w:t>
      </w:r>
      <w:r w:rsidR="001D388E" w:rsidRPr="00787AAA">
        <w:rPr>
          <w:rFonts w:ascii="Helvetica" w:eastAsia="SimSun" w:hAnsi="Helvetica" w:cs="Helvetica"/>
          <w:color w:val="000000"/>
          <w:lang w:eastAsia="es-CO"/>
        </w:rPr>
        <w:t>relacionados</w:t>
      </w:r>
      <w:r w:rsidRPr="00787AAA">
        <w:rPr>
          <w:rFonts w:ascii="Helvetica" w:eastAsia="SimSun" w:hAnsi="Helvetica" w:cs="Helvetica"/>
          <w:color w:val="000000"/>
          <w:lang w:eastAsia="es-CO"/>
        </w:rPr>
        <w:t xml:space="preserve"> en la </w:t>
      </w:r>
      <w:r w:rsidR="002A4D00" w:rsidRPr="00787AAA">
        <w:rPr>
          <w:rFonts w:ascii="Helvetica" w:eastAsia="SimSun" w:hAnsi="Helvetica" w:cs="Helvetica"/>
          <w:color w:val="000000"/>
          <w:lang w:eastAsia="es-CO"/>
        </w:rPr>
        <w:t>agenda</w:t>
      </w:r>
      <w:r w:rsidR="00000E29" w:rsidRPr="00787AAA">
        <w:rPr>
          <w:rFonts w:ascii="Helvetica" w:eastAsia="SimSun" w:hAnsi="Helvetica" w:cs="Helvetica"/>
          <w:color w:val="000000"/>
          <w:lang w:eastAsia="es-CO"/>
        </w:rPr>
        <w:t xml:space="preserve"> están clasificados conforme al tipo </w:t>
      </w:r>
      <w:r w:rsidR="00CF1C68" w:rsidRPr="00787AAA">
        <w:rPr>
          <w:rFonts w:ascii="Helvetica" w:eastAsia="SimSun" w:hAnsi="Helvetica" w:cs="Helvetica"/>
          <w:color w:val="000000"/>
          <w:lang w:eastAsia="es-CO"/>
        </w:rPr>
        <w:t>definido en las</w:t>
      </w:r>
      <w:r w:rsidR="00000E29" w:rsidRPr="00787AAA">
        <w:rPr>
          <w:rFonts w:ascii="Helvetica" w:eastAsia="SimSun" w:hAnsi="Helvetica" w:cs="Helvetica"/>
          <w:color w:val="000000"/>
          <w:lang w:eastAsia="es-CO"/>
        </w:rPr>
        <w:t xml:space="preserve"> diferentes etapas de la metodología de análisis de impacto normativo, </w:t>
      </w:r>
      <w:r w:rsidR="00395DF2" w:rsidRPr="00787AAA">
        <w:rPr>
          <w:rFonts w:ascii="Helvetica" w:eastAsia="SimSun" w:hAnsi="Helvetica" w:cs="Helvetica"/>
          <w:color w:val="000000"/>
          <w:lang w:eastAsia="es-CO"/>
        </w:rPr>
        <w:t>así</w:t>
      </w:r>
      <w:r w:rsidR="00000E29" w:rsidRPr="00787AAA">
        <w:rPr>
          <w:rFonts w:ascii="Helvetica" w:eastAsia="SimSun" w:hAnsi="Helvetica" w:cs="Helvetica"/>
          <w:color w:val="000000"/>
          <w:lang w:eastAsia="es-CO"/>
        </w:rPr>
        <w:t>:</w:t>
      </w:r>
    </w:p>
    <w:p w14:paraId="633554E0" w14:textId="71A47157" w:rsidR="001026E8" w:rsidRPr="00787AAA" w:rsidRDefault="001026E8" w:rsidP="00AA68C2">
      <w:pPr>
        <w:pStyle w:val="Prrafodelista"/>
        <w:numPr>
          <w:ilvl w:val="0"/>
          <w:numId w:val="1"/>
        </w:numPr>
        <w:autoSpaceDE w:val="0"/>
        <w:autoSpaceDN w:val="0"/>
        <w:adjustRightInd w:val="0"/>
        <w:jc w:val="both"/>
        <w:rPr>
          <w:rFonts w:ascii="Helvetica" w:eastAsia="SimSun" w:hAnsi="Helvetica" w:cs="Helvetica"/>
          <w:color w:val="000000"/>
          <w:lang w:eastAsia="es-CO"/>
        </w:rPr>
      </w:pPr>
      <w:r w:rsidRPr="00787AAA">
        <w:rPr>
          <w:rFonts w:ascii="Helvetica" w:eastAsia="SimSun" w:hAnsi="Helvetica" w:cs="Helvetica"/>
          <w:color w:val="000000"/>
          <w:u w:val="single"/>
          <w:lang w:eastAsia="es-CO"/>
        </w:rPr>
        <w:lastRenderedPageBreak/>
        <w:t>Documento tipo 1</w:t>
      </w:r>
      <w:r w:rsidRPr="00787AAA">
        <w:rPr>
          <w:rFonts w:ascii="Helvetica" w:eastAsia="SimSun" w:hAnsi="Helvetica" w:cs="Helvetica"/>
          <w:color w:val="000000"/>
          <w:lang w:eastAsia="es-CO"/>
        </w:rPr>
        <w:t>. Contiene información general y diagnóstico, definición del problema</w:t>
      </w:r>
      <w:r w:rsidR="006B2598" w:rsidRPr="00787AAA">
        <w:rPr>
          <w:rFonts w:ascii="Helvetica" w:eastAsia="SimSun" w:hAnsi="Helvetica" w:cs="Helvetica"/>
          <w:color w:val="000000"/>
          <w:lang w:eastAsia="es-CO"/>
        </w:rPr>
        <w:t xml:space="preserve"> regulatorio</w:t>
      </w:r>
      <w:r w:rsidRPr="00787AAA">
        <w:rPr>
          <w:rFonts w:ascii="Helvetica" w:eastAsia="SimSun" w:hAnsi="Helvetica" w:cs="Helvetica"/>
          <w:color w:val="000000"/>
          <w:lang w:eastAsia="es-CO"/>
        </w:rPr>
        <w:t xml:space="preserve">, objetivos, causas y consecuencias. </w:t>
      </w:r>
    </w:p>
    <w:p w14:paraId="1006126F" w14:textId="4250F57D" w:rsidR="001026E8" w:rsidRPr="00787AAA" w:rsidRDefault="001026E8" w:rsidP="0098243F">
      <w:pPr>
        <w:pStyle w:val="Prrafodelista"/>
        <w:numPr>
          <w:ilvl w:val="0"/>
          <w:numId w:val="1"/>
        </w:numPr>
        <w:autoSpaceDE w:val="0"/>
        <w:autoSpaceDN w:val="0"/>
        <w:adjustRightInd w:val="0"/>
        <w:jc w:val="both"/>
        <w:rPr>
          <w:rFonts w:ascii="Helvetica" w:eastAsia="SimSun" w:hAnsi="Helvetica" w:cs="Helvetica"/>
          <w:color w:val="000000"/>
          <w:lang w:eastAsia="es-CO"/>
        </w:rPr>
      </w:pPr>
      <w:r w:rsidRPr="00787AAA">
        <w:rPr>
          <w:rFonts w:ascii="Helvetica" w:eastAsia="SimSun" w:hAnsi="Helvetica" w:cs="Helvetica"/>
          <w:color w:val="000000"/>
          <w:u w:val="single"/>
          <w:lang w:eastAsia="es-CO"/>
        </w:rPr>
        <w:t>Documento tipo 2</w:t>
      </w:r>
      <w:r w:rsidRPr="00787AAA">
        <w:rPr>
          <w:rFonts w:ascii="Helvetica" w:eastAsia="SimSun" w:hAnsi="Helvetica" w:cs="Helvetica"/>
          <w:color w:val="000000"/>
          <w:lang w:eastAsia="es-CO"/>
        </w:rPr>
        <w:t xml:space="preserve">. </w:t>
      </w:r>
      <w:r w:rsidR="002F2A8C" w:rsidRPr="00787AAA">
        <w:rPr>
          <w:rFonts w:ascii="Helvetica" w:eastAsia="SimSun" w:hAnsi="Helvetica" w:cs="Helvetica"/>
          <w:color w:val="000000"/>
          <w:lang w:eastAsia="es-CO"/>
        </w:rPr>
        <w:t>Incluye el contenido del documento tipo 1 y añade aspectos relacionados con las alternativas regulatorias identificadas, el análisis de impacto de estas y cualquier información complementaria, si la hubiera.</w:t>
      </w:r>
    </w:p>
    <w:p w14:paraId="53FDE5DE" w14:textId="01C01E24" w:rsidR="001026E8" w:rsidRPr="00787AAA" w:rsidRDefault="001026E8" w:rsidP="00A35A9A">
      <w:pPr>
        <w:pStyle w:val="Prrafodelista"/>
        <w:numPr>
          <w:ilvl w:val="0"/>
          <w:numId w:val="1"/>
        </w:numPr>
        <w:rPr>
          <w:rFonts w:ascii="Helvetica" w:eastAsia="SimSun" w:hAnsi="Helvetica" w:cs="Helvetica"/>
          <w:color w:val="000000"/>
          <w:lang w:eastAsia="es-CO"/>
        </w:rPr>
      </w:pPr>
      <w:r w:rsidRPr="00787AAA">
        <w:rPr>
          <w:rFonts w:ascii="Helvetica" w:eastAsia="SimSun" w:hAnsi="Helvetica" w:cs="Helvetica"/>
          <w:color w:val="000000"/>
          <w:u w:val="single"/>
          <w:lang w:eastAsia="es-CO"/>
        </w:rPr>
        <w:t>Documento tipo 3</w:t>
      </w:r>
      <w:r w:rsidRPr="00787AAA">
        <w:rPr>
          <w:rFonts w:ascii="Helvetica" w:eastAsia="SimSun" w:hAnsi="Helvetica" w:cs="Helvetica"/>
          <w:color w:val="000000"/>
          <w:lang w:eastAsia="es-CO"/>
        </w:rPr>
        <w:t xml:space="preserve">. </w:t>
      </w:r>
      <w:r w:rsidR="00A35A9A" w:rsidRPr="00787AAA">
        <w:rPr>
          <w:rFonts w:ascii="Helvetica" w:eastAsia="SimSun" w:hAnsi="Helvetica" w:cs="Helvetica"/>
          <w:color w:val="000000"/>
          <w:lang w:eastAsia="es-CO"/>
        </w:rPr>
        <w:t>Contiene la propuesta regulatoria para consulta, acompañada del documento de soporte correspondiente. Incluye aspectos de implementación y seguimiento de la propuesta, así como conclusiones y recomendaciones dirigidas a la CREG.</w:t>
      </w:r>
    </w:p>
    <w:p w14:paraId="4E6862AB" w14:textId="6CAF44F2" w:rsidR="001026E8" w:rsidRPr="00787AAA" w:rsidRDefault="001026E8" w:rsidP="0098243F">
      <w:pPr>
        <w:pStyle w:val="Prrafodelista"/>
        <w:numPr>
          <w:ilvl w:val="0"/>
          <w:numId w:val="1"/>
        </w:numPr>
        <w:autoSpaceDE w:val="0"/>
        <w:autoSpaceDN w:val="0"/>
        <w:adjustRightInd w:val="0"/>
        <w:jc w:val="both"/>
        <w:rPr>
          <w:rFonts w:ascii="Helvetica" w:hAnsi="Helvetica" w:cs="Helvetica"/>
        </w:rPr>
      </w:pPr>
      <w:r w:rsidRPr="00787AAA">
        <w:rPr>
          <w:rFonts w:ascii="Helvetica" w:eastAsia="SimSun" w:hAnsi="Helvetica" w:cs="Helvetica"/>
          <w:color w:val="000000"/>
          <w:u w:val="single"/>
          <w:lang w:eastAsia="es-CO"/>
        </w:rPr>
        <w:t>Documento tipo 4</w:t>
      </w:r>
      <w:r w:rsidRPr="00787AAA">
        <w:rPr>
          <w:rFonts w:ascii="Helvetica" w:eastAsia="SimSun" w:hAnsi="Helvetica" w:cs="Helvetica"/>
          <w:color w:val="000000"/>
          <w:lang w:eastAsia="es-CO"/>
        </w:rPr>
        <w:t xml:space="preserve">. </w:t>
      </w:r>
      <w:r w:rsidRPr="00787AAA">
        <w:t xml:space="preserve">Documento que </w:t>
      </w:r>
      <w:r w:rsidR="006B2598" w:rsidRPr="00787AAA">
        <w:t>contiene la resolución</w:t>
      </w:r>
      <w:r w:rsidRPr="00787AAA">
        <w:t xml:space="preserve"> definitiva</w:t>
      </w:r>
      <w:r w:rsidR="006B2598" w:rsidRPr="00787AAA">
        <w:t xml:space="preserve">, </w:t>
      </w:r>
      <w:r w:rsidR="0007396C" w:rsidRPr="00787AAA">
        <w:t>junto con su documento de soporte. Aborda la consulta pública, el análisis de comentarios, modificaciones a la propuesta y la recomendación final a la CREG</w:t>
      </w:r>
      <w:r w:rsidR="006B2598" w:rsidRPr="00787AAA">
        <w:t>.</w:t>
      </w:r>
    </w:p>
    <w:p w14:paraId="7289A1CB" w14:textId="6ECDF4F8" w:rsidR="00395DF2" w:rsidRPr="00787AAA" w:rsidRDefault="00395DF2" w:rsidP="00395DF2">
      <w:pPr>
        <w:pStyle w:val="Cordialmente"/>
        <w:spacing w:before="0" w:after="0"/>
        <w:rPr>
          <w:rFonts w:ascii="Helvetica" w:eastAsia="SimSun" w:hAnsi="Helvetica" w:cs="Helvetica"/>
          <w:color w:val="000000"/>
          <w:lang w:eastAsia="es-CO"/>
        </w:rPr>
      </w:pPr>
      <w:r w:rsidRPr="00787AAA">
        <w:rPr>
          <w:rFonts w:ascii="Helvetica" w:eastAsia="SimSun" w:hAnsi="Helvetica" w:cs="Helvetica"/>
          <w:color w:val="000000"/>
          <w:lang w:eastAsia="es-CO"/>
        </w:rPr>
        <w:t>Se aclara que, además de las actividades de carácter general establecidas en la presente circular, la Comisión continuará tramitando las actuaciones particulares que correspondan.</w:t>
      </w:r>
    </w:p>
    <w:p w14:paraId="2510EAF9" w14:textId="77777777" w:rsidR="00395DF2" w:rsidRPr="00787AAA" w:rsidRDefault="00395DF2" w:rsidP="00395DF2">
      <w:pPr>
        <w:pStyle w:val="Cordialmente"/>
        <w:spacing w:before="0" w:after="0" w:line="240" w:lineRule="auto"/>
        <w:rPr>
          <w:rFonts w:ascii="Helvetica" w:hAnsi="Helvetica" w:cs="Helvetica"/>
        </w:rPr>
      </w:pPr>
    </w:p>
    <w:p w14:paraId="38863FC7" w14:textId="77777777" w:rsidR="001026E8" w:rsidRPr="00787AAA" w:rsidRDefault="001026E8" w:rsidP="001026E8">
      <w:pPr>
        <w:pStyle w:val="Cordialmente"/>
        <w:spacing w:before="0" w:after="0" w:line="240" w:lineRule="auto"/>
        <w:rPr>
          <w:rFonts w:ascii="Helvetica" w:hAnsi="Helvetica" w:cs="Helvetica"/>
          <w:lang w:eastAsia="es-CO"/>
        </w:rPr>
      </w:pPr>
    </w:p>
    <w:p w14:paraId="114982FF" w14:textId="130FDBA6" w:rsidR="001026E8" w:rsidRPr="00787AAA" w:rsidRDefault="007F4F05" w:rsidP="006B2598">
      <w:pPr>
        <w:pStyle w:val="Cordialmente"/>
        <w:spacing w:before="0" w:after="120" w:line="240" w:lineRule="auto"/>
        <w:jc w:val="center"/>
        <w:rPr>
          <w:rFonts w:ascii="Helvetica" w:eastAsia="Times New Roman" w:hAnsi="Helvetica" w:cs="Helvetica"/>
          <w:b/>
          <w:bCs/>
        </w:rPr>
      </w:pPr>
      <w:r w:rsidRPr="00787AAA">
        <w:rPr>
          <w:rFonts w:ascii="Helvetica" w:eastAsia="Times New Roman" w:hAnsi="Helvetica" w:cs="Helvetica"/>
          <w:b/>
          <w:bCs/>
        </w:rPr>
        <w:t>ANTONIO JIMÉNEZ RIVERA</w:t>
      </w:r>
    </w:p>
    <w:p w14:paraId="2667E0B9" w14:textId="117060A4" w:rsidR="00787AAA" w:rsidRPr="00787AAA" w:rsidRDefault="001026E8" w:rsidP="002007BF">
      <w:pPr>
        <w:spacing w:before="0" w:after="0" w:line="240" w:lineRule="auto"/>
        <w:jc w:val="center"/>
        <w:rPr>
          <w:rFonts w:ascii="Helvetica" w:hAnsi="Helvetica" w:cs="Helvetica"/>
          <w:sz w:val="22"/>
          <w:szCs w:val="22"/>
        </w:rPr>
      </w:pPr>
      <w:r w:rsidRPr="00787AAA">
        <w:rPr>
          <w:rFonts w:ascii="Helvetica" w:eastAsia="Times New Roman" w:hAnsi="Helvetica" w:cs="Helvetica"/>
        </w:rPr>
        <w:t>Director Ejecutivo</w:t>
      </w:r>
    </w:p>
    <w:p w14:paraId="0C2882DB" w14:textId="77777777" w:rsidR="00787AAA" w:rsidRPr="00787AAA" w:rsidRDefault="00787AAA" w:rsidP="00787AAA">
      <w:pPr>
        <w:spacing w:before="0" w:after="0" w:line="240" w:lineRule="auto"/>
        <w:rPr>
          <w:rFonts w:ascii="Helvetica" w:eastAsia="Times New Roman" w:hAnsi="Helvetica" w:cs="Helvetica"/>
        </w:rPr>
      </w:pPr>
    </w:p>
    <w:p w14:paraId="63110648" w14:textId="77777777" w:rsidR="001026E8" w:rsidRPr="00787AAA" w:rsidRDefault="001026E8" w:rsidP="001026E8">
      <w:pPr>
        <w:pStyle w:val="Textoindependiente"/>
        <w:spacing w:after="0" w:line="240" w:lineRule="auto"/>
        <w:rPr>
          <w:rFonts w:ascii="Helvetica" w:hAnsi="Helvetica" w:cs="Helvetica"/>
          <w:sz w:val="24"/>
          <w:szCs w:val="24"/>
        </w:rPr>
      </w:pPr>
    </w:p>
    <w:p w14:paraId="49708DAE" w14:textId="77777777" w:rsidR="001026E8" w:rsidRPr="00787AAA" w:rsidRDefault="001026E8" w:rsidP="001026E8">
      <w:pPr>
        <w:spacing w:before="0" w:after="0" w:line="240" w:lineRule="auto"/>
        <w:jc w:val="both"/>
        <w:rPr>
          <w:rFonts w:ascii="Helvetica" w:hAnsi="Helvetica" w:cs="Helvetica"/>
        </w:rPr>
      </w:pPr>
    </w:p>
    <w:p w14:paraId="1E1C77E0" w14:textId="77777777" w:rsidR="004F1CF7" w:rsidRPr="00787AAA" w:rsidRDefault="004F1CF7" w:rsidP="001026E8">
      <w:pPr>
        <w:spacing w:before="0" w:after="0"/>
        <w:rPr>
          <w:rFonts w:ascii="Helvetica" w:hAnsi="Helvetica" w:cs="Helvetica"/>
        </w:rPr>
      </w:pPr>
    </w:p>
    <w:p w14:paraId="4710DDE2" w14:textId="77777777" w:rsidR="00A151DE" w:rsidRPr="00787AAA" w:rsidRDefault="00A151DE" w:rsidP="001026E8">
      <w:pPr>
        <w:tabs>
          <w:tab w:val="left" w:pos="709"/>
        </w:tabs>
        <w:ind w:left="1418" w:hanging="1418"/>
        <w:jc w:val="both"/>
        <w:rPr>
          <w:rFonts w:cs="Arial"/>
        </w:rPr>
        <w:sectPr w:rsidR="00A151DE" w:rsidRPr="00787AAA" w:rsidSect="008B0943">
          <w:headerReference w:type="default" r:id="rId8"/>
          <w:footerReference w:type="default" r:id="rId9"/>
          <w:headerReference w:type="first" r:id="rId10"/>
          <w:footerReference w:type="first" r:id="rId11"/>
          <w:pgSz w:w="12240" w:h="15840"/>
          <w:pgMar w:top="1979" w:right="1418" w:bottom="1985" w:left="1418" w:header="1560" w:footer="709" w:gutter="0"/>
          <w:cols w:space="708"/>
          <w:titlePg/>
          <w:docGrid w:linePitch="360"/>
        </w:sectPr>
      </w:pPr>
    </w:p>
    <w:p w14:paraId="5760C8C0" w14:textId="2953EFCE" w:rsidR="00111621" w:rsidRPr="00787AAA" w:rsidRDefault="006B2598" w:rsidP="00A151DE">
      <w:pPr>
        <w:rPr>
          <w:b/>
          <w:bCs/>
          <w:lang w:val="es-MX"/>
        </w:rPr>
      </w:pPr>
      <w:r w:rsidRPr="00787AAA">
        <w:rPr>
          <w:b/>
          <w:bCs/>
          <w:lang w:val="es-MX"/>
        </w:rPr>
        <w:lastRenderedPageBreak/>
        <w:t>ANEXO</w:t>
      </w:r>
    </w:p>
    <w:p w14:paraId="36337AFE" w14:textId="6B27226E" w:rsidR="00A151DE" w:rsidRPr="00787AAA" w:rsidRDefault="00A151DE" w:rsidP="00A151DE">
      <w:pPr>
        <w:rPr>
          <w:b/>
          <w:bCs/>
          <w:lang w:val="es-MX"/>
        </w:rPr>
      </w:pPr>
      <w:r w:rsidRPr="00787AAA">
        <w:rPr>
          <w:b/>
          <w:bCs/>
          <w:lang w:val="es-MX"/>
        </w:rPr>
        <w:t>Proyectos finalizados</w:t>
      </w:r>
    </w:p>
    <w:tbl>
      <w:tblPr>
        <w:tblW w:w="5000" w:type="pct"/>
        <w:tblCellMar>
          <w:left w:w="70" w:type="dxa"/>
          <w:right w:w="70" w:type="dxa"/>
        </w:tblCellMar>
        <w:tblLook w:val="04A0" w:firstRow="1" w:lastRow="0" w:firstColumn="1" w:lastColumn="0" w:noHBand="0" w:noVBand="1"/>
      </w:tblPr>
      <w:tblGrid>
        <w:gridCol w:w="1198"/>
        <w:gridCol w:w="2651"/>
        <w:gridCol w:w="2029"/>
        <w:gridCol w:w="4708"/>
        <w:gridCol w:w="1151"/>
        <w:gridCol w:w="1151"/>
        <w:gridCol w:w="1502"/>
      </w:tblGrid>
      <w:tr w:rsidR="00383875" w:rsidRPr="00787AAA" w14:paraId="0A6BC1A8" w14:textId="77777777" w:rsidTr="002667FA">
        <w:trPr>
          <w:trHeight w:val="462"/>
          <w:tblHeader/>
        </w:trPr>
        <w:tc>
          <w:tcPr>
            <w:tcW w:w="416"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383A5EAA" w14:textId="77777777" w:rsidR="00383875" w:rsidRPr="00787AAA" w:rsidRDefault="00383875" w:rsidP="00254CA8">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SECTOR</w:t>
            </w:r>
          </w:p>
        </w:tc>
        <w:tc>
          <w:tcPr>
            <w:tcW w:w="921" w:type="pct"/>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324E7FBE" w14:textId="77777777" w:rsidR="00383875" w:rsidRPr="00787AAA" w:rsidRDefault="00383875" w:rsidP="00254CA8">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ACTIVIDADES</w:t>
            </w:r>
          </w:p>
        </w:tc>
        <w:tc>
          <w:tcPr>
            <w:tcW w:w="70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088769A7" w14:textId="77777777" w:rsidR="00383875" w:rsidRPr="00787AAA" w:rsidRDefault="00383875" w:rsidP="00254CA8">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PROYECTO REGULATORIO</w:t>
            </w:r>
          </w:p>
        </w:tc>
        <w:tc>
          <w:tcPr>
            <w:tcW w:w="1636"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4DECE609" w14:textId="77777777" w:rsidR="00383875" w:rsidRPr="00787AAA" w:rsidRDefault="00383875" w:rsidP="00254CA8">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DESCRIPCIÓN DEL PROYECTO</w:t>
            </w:r>
          </w:p>
        </w:tc>
        <w:tc>
          <w:tcPr>
            <w:tcW w:w="4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1441D438" w14:textId="77777777" w:rsidR="00383875" w:rsidRPr="00787AAA" w:rsidRDefault="00383875" w:rsidP="00254CA8">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2024-1T</w:t>
            </w:r>
          </w:p>
        </w:tc>
        <w:tc>
          <w:tcPr>
            <w:tcW w:w="4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3C771FDE" w14:textId="77777777" w:rsidR="00383875" w:rsidRPr="00787AAA" w:rsidRDefault="00383875" w:rsidP="00254CA8">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2024-2T</w:t>
            </w:r>
          </w:p>
        </w:tc>
        <w:tc>
          <w:tcPr>
            <w:tcW w:w="52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410E51FA" w14:textId="77777777" w:rsidR="00383875" w:rsidRPr="00787AAA" w:rsidRDefault="00383875" w:rsidP="00254CA8">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2024-3T</w:t>
            </w:r>
          </w:p>
        </w:tc>
      </w:tr>
      <w:tr w:rsidR="00383875" w:rsidRPr="00787AAA" w14:paraId="14C130F3"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62F0F111" w14:textId="656B9E93" w:rsidR="00383875" w:rsidRPr="00787AAA" w:rsidRDefault="00383875" w:rsidP="00E2747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5D0B5E" w14:textId="6CAF5241" w:rsidR="00383875" w:rsidRPr="00787AAA" w:rsidRDefault="00383875" w:rsidP="00E2747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C89E819" w14:textId="1CF37430" w:rsidR="00383875" w:rsidRPr="00787AAA" w:rsidRDefault="00383875" w:rsidP="00E2747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Revisión garantías y limitación de suministro.</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7199BD7A" w14:textId="42BD108E" w:rsidR="00383875" w:rsidRPr="00787AAA" w:rsidRDefault="00383875" w:rsidP="00E2747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Identificación de alternativas para el esquema de garantías previsto en la regulación. Art 7, Decreto 929</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3206EC94" w14:textId="6A30FD7C" w:rsidR="00383875" w:rsidRPr="00787AAA" w:rsidRDefault="00383875" w:rsidP="00E2747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74797F72" w14:textId="77777777" w:rsidR="00383875" w:rsidRPr="00787AAA" w:rsidRDefault="00383875" w:rsidP="00E2747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CREG 701 036 de 2024</w:t>
            </w:r>
          </w:p>
          <w:p w14:paraId="4AB975E9" w14:textId="77777777" w:rsidR="00383875" w:rsidRPr="00787AAA" w:rsidRDefault="00383875" w:rsidP="00E27474">
            <w:pPr>
              <w:spacing w:before="0" w:after="0" w:line="240" w:lineRule="auto"/>
              <w:rPr>
                <w:rFonts w:ascii="Calibri" w:eastAsia="Times New Roman" w:hAnsi="Calibri" w:cs="Calibri"/>
                <w:color w:val="000000"/>
                <w:sz w:val="18"/>
                <w:szCs w:val="18"/>
                <w:lang w:eastAsia="es-CO"/>
              </w:rPr>
            </w:pPr>
          </w:p>
          <w:p w14:paraId="47ED4A81" w14:textId="77777777" w:rsidR="00383875" w:rsidRPr="00787AAA" w:rsidRDefault="00383875" w:rsidP="00E2747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CREG 701 053 de 2024</w:t>
            </w:r>
          </w:p>
          <w:p w14:paraId="75500F0D" w14:textId="77777777" w:rsidR="00383875" w:rsidRPr="00787AAA" w:rsidRDefault="00383875" w:rsidP="00E27474">
            <w:pPr>
              <w:spacing w:before="0" w:after="0" w:line="240" w:lineRule="auto"/>
              <w:jc w:val="center"/>
              <w:rPr>
                <w:rFonts w:ascii="Calibri" w:eastAsia="Times New Roman" w:hAnsi="Calibri" w:cs="Calibri"/>
                <w:color w:val="000000"/>
                <w:sz w:val="18"/>
                <w:szCs w:val="18"/>
                <w:lang w:eastAsia="es-CO"/>
              </w:rPr>
            </w:pPr>
          </w:p>
          <w:p w14:paraId="4EAEBBF6" w14:textId="1B5E5DE9" w:rsidR="00383875" w:rsidRPr="00787AAA" w:rsidRDefault="00383875" w:rsidP="00E2747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Circular CREG 37 de 2024</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206DB02D" w14:textId="0E45749C" w:rsidR="00383875" w:rsidRPr="00787AAA" w:rsidRDefault="00383875" w:rsidP="00E2747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617646AB" w14:textId="77777777" w:rsidTr="002667FA">
        <w:trPr>
          <w:trHeight w:val="116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0DA31B7" w14:textId="072E05BD"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B239D4" w14:textId="0B9EC8D4"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9618010" w14:textId="658B2416"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Flexibilización transitoria contratos para demanda regulada durante el Fenómeno del Niño 2023-2024 </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6C7ABE00" w14:textId="25F44D3D"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Flexibilizar transitoria las condiciones para la suscripción de contratos para aumentar la cobertura de los usuarios regulados frente al precio incremental de la bolsa de energía durante el Fenómeno del Niño</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2843F08F" w14:textId="77777777"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CREG 101 036 de 2024</w:t>
            </w:r>
          </w:p>
          <w:p w14:paraId="517057CB" w14:textId="77777777"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p>
          <w:p w14:paraId="3BD7FE30" w14:textId="5DE4E946"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CREG 101 037 de 2024</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83F3866" w14:textId="31D61D2A"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5C638D66" w14:textId="7E299BF6"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011CCF6B" w14:textId="77777777" w:rsidTr="002667FA">
        <w:trPr>
          <w:trHeight w:val="116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08EA33B6" w14:textId="4D2D99F6"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CE84F1" w14:textId="69785904"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CCED163" w14:textId="48FBE8D0"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Reglas para la auditoría de parámetros técnicos de las plantas de generación</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0543B9E1" w14:textId="031F3ECB"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Definición de las condiciones, requisitos y procedimientos de auditoría de los parámetros para el despacho de las plantas de generación en atención a lo previsto inicialmente en la Resolución CREG 101 028 de 2022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123EAA55" w14:textId="7CDD053D"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09193E32" w14:textId="60B8B34F"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CREG 701 047 de 2024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2873CA4C" w14:textId="28C3B512"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4DF62930" w14:textId="77777777" w:rsidTr="002667FA">
        <w:trPr>
          <w:trHeight w:val="116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3D4F8F0B" w14:textId="44555C21"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2F6ECA" w14:textId="19BC471E"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6BA1466" w14:textId="6700F74E"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 de la remuneración de los costos de arranque y parada de las plantas térmicas</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4BAD5ECD" w14:textId="2B1C4806" w:rsidR="00383875" w:rsidRPr="00787AAA" w:rsidRDefault="00383875" w:rsidP="009863A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Ajustar la regulación de la reconciliación positiva de plantas plantas térmicas y la liquidación del variable ΔI en los referente a los costos de arranque parada definidos en la 024 de la Resolución CREG 024 de 1995 y Resolución CREG 034 de 2001 en atención a lo definido en la Resolución CREG 101 028 </w:t>
            </w:r>
            <w:r w:rsidRPr="00787AAA">
              <w:rPr>
                <w:rFonts w:ascii="Calibri" w:eastAsia="Times New Roman" w:hAnsi="Calibri" w:cs="Calibri"/>
                <w:color w:val="000000"/>
                <w:sz w:val="18"/>
                <w:szCs w:val="18"/>
                <w:lang w:eastAsia="es-CO"/>
              </w:rPr>
              <w:lastRenderedPageBreak/>
              <w:t>de 2022 y el art 8, Decreto 929 de 2023 (término de 3 meses venció en octubre 2023)</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551ABED4" w14:textId="77777777"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7E17BB7B" w14:textId="7703DC1A"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CREG 701 048 de 2024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6F80502C" w14:textId="6A1FCE0C" w:rsidR="00383875" w:rsidRPr="00787AAA" w:rsidRDefault="00383875" w:rsidP="009863A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Doc.4</w:t>
            </w:r>
          </w:p>
        </w:tc>
      </w:tr>
      <w:tr w:rsidR="00383875" w:rsidRPr="00787AAA" w14:paraId="4B3274E7" w14:textId="77777777" w:rsidTr="002667FA">
        <w:trPr>
          <w:trHeight w:val="116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796F3CC" w14:textId="2227C4D7" w:rsidR="00383875" w:rsidRPr="00787AAA" w:rsidRDefault="00383875" w:rsidP="006876C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13BF62" w14:textId="6AB72C04" w:rsidR="00383875" w:rsidRPr="00787AAA" w:rsidRDefault="00383875" w:rsidP="006876C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1A2108F" w14:textId="10209356" w:rsidR="00383875" w:rsidRPr="00787AAA" w:rsidRDefault="00383875" w:rsidP="006876C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Revisión del programa de Respuesta de la Demanda, RD, en condición critica</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1161FE77" w14:textId="4CC103B6" w:rsidR="00383875" w:rsidRPr="00787AAA" w:rsidRDefault="00383875" w:rsidP="006876C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 acuerdo con la Hoja de Ruta para el desarrollo de la regulación de la Respuesta de la demanda se realizará la revisión del programa de la RD en condición crítica, Resolución CREG 011 de 2015, para evaluar su pertinencia y posible remplazo por un programa de operación continua</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776BDDC4" w14:textId="23B8432C" w:rsidR="00383875" w:rsidRPr="00787AAA" w:rsidRDefault="00383875" w:rsidP="006876C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5D37E25" w14:textId="77777777" w:rsidR="00383875" w:rsidRPr="00787AAA" w:rsidRDefault="009638C0" w:rsidP="006876C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CREG 701 041 de 2024 </w:t>
            </w:r>
          </w:p>
          <w:p w14:paraId="48CC0D4E" w14:textId="77777777" w:rsidR="009638C0" w:rsidRPr="00787AAA" w:rsidRDefault="009638C0" w:rsidP="006876C5">
            <w:pPr>
              <w:spacing w:before="0" w:after="0" w:line="240" w:lineRule="auto"/>
              <w:jc w:val="center"/>
              <w:rPr>
                <w:rFonts w:ascii="Calibri" w:eastAsia="Times New Roman" w:hAnsi="Calibri" w:cs="Calibri"/>
                <w:color w:val="000000"/>
                <w:sz w:val="18"/>
                <w:szCs w:val="18"/>
                <w:lang w:eastAsia="es-CO"/>
              </w:rPr>
            </w:pPr>
          </w:p>
          <w:p w14:paraId="00278D6F" w14:textId="79DC5759" w:rsidR="009638C0" w:rsidRPr="00787AAA" w:rsidRDefault="009638C0" w:rsidP="006876C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CREG 101 043 de 2024</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08699E17" w14:textId="62AB006A" w:rsidR="00383875" w:rsidRPr="00787AAA" w:rsidRDefault="00383875" w:rsidP="006876C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57BBE788" w14:textId="77777777" w:rsidTr="002667FA">
        <w:trPr>
          <w:trHeight w:val="116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114BC355" w14:textId="14424744" w:rsidR="00383875" w:rsidRPr="00787AAA" w:rsidRDefault="00383875" w:rsidP="006876C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2914017" w14:textId="4DB4BE17" w:rsidR="00383875" w:rsidRPr="00787AAA" w:rsidRDefault="00383875" w:rsidP="006876C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9546C47" w14:textId="29ED4FA6" w:rsidR="00383875" w:rsidRPr="00787AAA" w:rsidRDefault="00383875" w:rsidP="006876C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Determinar la necesidad de convocar una subasta de reconfiguración de compra de Obligaciones de Energía Firme, OEF</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76CAA2ED" w14:textId="10155E3C" w:rsidR="00383875" w:rsidRPr="00787AAA" w:rsidRDefault="00383875" w:rsidP="006876C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Revisión del balance "Demanda Vs asignaciones de OEF" para los periodos 2025-26 y 2026-27 para determinar la necesidad de hacer una subasta de reconfiguración de compra y, de ser el caso, convocarla.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56D954B5" w14:textId="1ECCEFDA" w:rsidR="00383875" w:rsidRPr="00787AAA" w:rsidRDefault="00383875" w:rsidP="006876C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A939245" w14:textId="371A3FAF" w:rsidR="00383875" w:rsidRPr="00787AAA" w:rsidRDefault="00383875" w:rsidP="006876C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3A5F5E33" w14:textId="0509ECFA" w:rsidR="00383875" w:rsidRPr="00787AAA" w:rsidRDefault="00383875" w:rsidP="006876C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CREG 701 060 de 2024  </w:t>
            </w:r>
          </w:p>
        </w:tc>
      </w:tr>
      <w:tr w:rsidR="00383875" w:rsidRPr="00787AAA" w14:paraId="4F505AAF" w14:textId="77777777" w:rsidTr="002667FA">
        <w:trPr>
          <w:trHeight w:val="116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1181EC29" w14:textId="19DB25E8" w:rsidR="00383875" w:rsidRPr="00787AAA" w:rsidRDefault="00383875" w:rsidP="00C85C6E">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4D92CC" w14:textId="0749FA5E" w:rsidR="00383875" w:rsidRPr="00787AAA" w:rsidRDefault="00383875" w:rsidP="00C85C6E">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Transmisión</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B0574E5" w14:textId="3C16ADC2" w:rsidR="00383875" w:rsidRPr="00787AAA" w:rsidRDefault="00383875" w:rsidP="00C85C6E">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Requerimientos técnicos para conexiones compartidas de generadores</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1B627EC3" w14:textId="4D14BB80" w:rsidR="00383875" w:rsidRPr="00787AAA" w:rsidRDefault="00383875" w:rsidP="00C85C6E">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Este proyecto define los requerimientos técnicos de plantas de generación para compartir activos de conexión. La consulta está en el proyecto 701 026 de 2022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2CA5C533" w14:textId="4EB4A5F9" w:rsidR="00383875" w:rsidRPr="00787AAA" w:rsidRDefault="00383875" w:rsidP="00C85C6E">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E8AFE81" w14:textId="2F69F70A" w:rsidR="00383875" w:rsidRPr="00787AAA" w:rsidRDefault="00383875" w:rsidP="00C85C6E">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Proyecto de Resolución CREG 701 046 de 2024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655297EB" w14:textId="0F3716CC" w:rsidR="00383875" w:rsidRPr="00787AAA" w:rsidRDefault="00383875" w:rsidP="00C85C6E">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5812C836" w14:textId="77777777" w:rsidTr="002667FA">
        <w:trPr>
          <w:trHeight w:val="921"/>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1778EAE"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A96ADB"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Distribución</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74FC2C"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Control de tensión y reactivos y cobro de la Resolución CREG 015 de 2018 para Autogeneradores a Pequeña Escala</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FAE8B1" w14:textId="2DBDF8BC"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Definición de los requerimientos técnicos de control de tensión y/o de potencia reactiva que deben cumplir los usuarios AGPE en el sistema y los cuales son opcionales, esto es, en caso de incumplir los límites de la Resolución CREG 015 de 2018 como usuarios finales, podrían optar por un control de reactiva y así ser exonerados del cobro de la misma. En caso no se incumplan los limites que aplican a usuarios finales, no les aplica el cobro y no precisan de control de reactivos. Este proyecto también atiende lo señalado en el </w:t>
            </w:r>
            <w:r w:rsidRPr="00787AAA">
              <w:rPr>
                <w:rFonts w:ascii="Calibri" w:eastAsia="Times New Roman" w:hAnsi="Calibri" w:cs="Calibri"/>
                <w:color w:val="000000"/>
                <w:sz w:val="18"/>
                <w:szCs w:val="18"/>
                <w:lang w:eastAsia="es-CO"/>
              </w:rPr>
              <w:lastRenderedPageBreak/>
              <w:t>Decreto 929 de 2023. Proyecto de Resolución CREG 701 027 de 2023.</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BDD4CD" w14:textId="6A9921DD"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9971BF"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CDEF82" w14:textId="6BB750A3" w:rsidR="00383875" w:rsidRPr="00787AAA" w:rsidRDefault="00383875" w:rsidP="007451F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Se cierra para los autogenerado</w:t>
            </w:r>
            <w:r w:rsidR="002023C7" w:rsidRPr="00787AAA">
              <w:rPr>
                <w:rFonts w:ascii="Calibri" w:eastAsia="Times New Roman" w:hAnsi="Calibri" w:cs="Calibri"/>
                <w:color w:val="000000"/>
                <w:sz w:val="18"/>
                <w:szCs w:val="18"/>
                <w:lang w:eastAsia="es-CO"/>
              </w:rPr>
              <w:t>res</w:t>
            </w:r>
            <w:r w:rsidRPr="00787AAA">
              <w:rPr>
                <w:rFonts w:ascii="Calibri" w:eastAsia="Times New Roman" w:hAnsi="Calibri" w:cs="Calibri"/>
                <w:color w:val="000000"/>
                <w:sz w:val="18"/>
                <w:szCs w:val="18"/>
                <w:lang w:eastAsia="es-CO"/>
              </w:rPr>
              <w:t xml:space="preserve"> de pequeña escala, debido al decreto. </w:t>
            </w:r>
          </w:p>
          <w:p w14:paraId="5C6A273D" w14:textId="77777777" w:rsidR="00383875" w:rsidRPr="00787AAA" w:rsidRDefault="00383875" w:rsidP="007451F3">
            <w:pPr>
              <w:spacing w:before="0" w:after="0" w:line="240" w:lineRule="auto"/>
              <w:rPr>
                <w:rFonts w:ascii="Calibri" w:eastAsia="Times New Roman" w:hAnsi="Calibri" w:cs="Calibri"/>
                <w:color w:val="000000"/>
                <w:sz w:val="18"/>
                <w:szCs w:val="18"/>
                <w:lang w:eastAsia="es-CO"/>
              </w:rPr>
            </w:pPr>
          </w:p>
          <w:p w14:paraId="08AD8BD9" w14:textId="6F704745" w:rsidR="00383875" w:rsidRPr="00787AAA" w:rsidRDefault="00383875" w:rsidP="007451F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Se debe analizar para autogeneradores a gran escala y </w:t>
            </w:r>
            <w:r w:rsidRPr="00787AAA">
              <w:rPr>
                <w:rFonts w:ascii="Calibri" w:eastAsia="Times New Roman" w:hAnsi="Calibri" w:cs="Calibri"/>
                <w:color w:val="000000"/>
                <w:sz w:val="18"/>
                <w:szCs w:val="18"/>
                <w:lang w:eastAsia="es-CO"/>
              </w:rPr>
              <w:lastRenderedPageBreak/>
              <w:t>generadores distribuidos. </w:t>
            </w:r>
          </w:p>
        </w:tc>
      </w:tr>
      <w:tr w:rsidR="00383875" w:rsidRPr="00787AAA" w14:paraId="7018B6A3"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97A9F0"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lastRenderedPageBreak/>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5F52B9"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Distribución</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F56AAE"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Modificación de estándares de energía reactiva</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0A8F7F"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Modificar el factor de potencia para determinar la energía reactiva capacitiva en exceso sobre el límite en atención a los señalado en el artículo 5 del Decreto 929 de 2023.</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2FBF67" w14:textId="3A57C752"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CREG 101 035 de 2024</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CE71BE"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DEE36A7"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17FD0E38" w14:textId="77777777" w:rsidTr="002667FA">
        <w:trPr>
          <w:trHeight w:val="87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2381AC"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2AA6F"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Distribución</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C11D0D"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Modificación reglas verificación inversiones en las redes de transmisión regional y distribución local</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841C17"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Modificación del cronograma, selección de muestra y requisitos equipo verificador.</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368A2D" w14:textId="46D3DE2B"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sz w:val="18"/>
                <w:szCs w:val="18"/>
                <w:lang w:eastAsia="es-CO"/>
              </w:rPr>
              <w:t>Resolución CREG 101 039 de 2024</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5FDFCD"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199442"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2824AF35"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37667CFE" w14:textId="3837A556"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1D5DE22" w14:textId="49CEA23E"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Comercialización minorista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4B7B198" w14:textId="173301BD"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Metodología de remuneración de la comercialización a usuarios regulados</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0624D5C9" w14:textId="1AD661A4"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Definición de la nueva metodología de remuneración de la actividad de comercialización de energía eléctrica a usuarios regulados considerando las bases conceptuales publicadas mediante la Resolución CREG 155 de 2019, los comentarios recibidos, los estudios realizados y los desarrollos regulatorios propuestos para el despliegue de la infraestructura de medición avanzada, AMI.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E2A3106" w14:textId="2D6C89FA"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3A78514" w14:textId="37F5F48B"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CREG 701 038 de 2024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0CA91833" w14:textId="71B33F3A"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25578F6E" w14:textId="77777777" w:rsidTr="002667FA">
        <w:trPr>
          <w:trHeight w:val="87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226245AB" w14:textId="5DF5C466"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177A8D" w14:textId="387C5FBC"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Zonas no Interconectadas</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2C54D5D" w14:textId="1671919B"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Definir el cargo transitorio de generación de energía eléctrica para sistemas centralizados solares fotovoltaicos con y sin almacenamiento</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5635AFF7" w14:textId="1DEBA6C6"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Definir el cargo transitorio de generación de energía eléctrica para sistemas centralizados solares fotovoltaicos con y sin almacenamiento</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4AC85FF" w14:textId="7469CDFF"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99D7DB9" w14:textId="42736EB3"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sz w:val="18"/>
                <w:szCs w:val="18"/>
                <w:lang w:eastAsia="es-CO"/>
              </w:rPr>
              <w:t>Proyecto de Resolución CREG 701 0</w:t>
            </w:r>
            <w:r w:rsidR="00BB0CA0" w:rsidRPr="00787AAA">
              <w:rPr>
                <w:rFonts w:ascii="Calibri" w:eastAsia="Times New Roman" w:hAnsi="Calibri" w:cs="Calibri"/>
                <w:sz w:val="18"/>
                <w:szCs w:val="18"/>
                <w:lang w:eastAsia="es-CO"/>
              </w:rPr>
              <w:t>50</w:t>
            </w:r>
            <w:r w:rsidRPr="00787AAA">
              <w:rPr>
                <w:rFonts w:ascii="Calibri" w:eastAsia="Times New Roman" w:hAnsi="Calibri" w:cs="Calibri"/>
                <w:sz w:val="18"/>
                <w:szCs w:val="18"/>
                <w:lang w:eastAsia="es-CO"/>
              </w:rPr>
              <w:t xml:space="preserve"> de 2024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39ED063D" w14:textId="0C116A0C"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2FF58EFA" w14:textId="77777777" w:rsidTr="002667FA">
        <w:trPr>
          <w:trHeight w:val="87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3E58BBC9" w14:textId="6318CBD2"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28F4F8" w14:textId="495014B9"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Nuevas actividades</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74ABDF6" w14:textId="2037EA74"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Nuevos modelos de comercialización (Comunidades energéticas, productor marginal, P2P, recursos energéticos distribuidos, responsabilidades) </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6966678C" w14:textId="1C2A378A"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Análisis de la forma jurídica para la implementación de nuevos modelos, de los derechos y deberes de los usuarios involucrados en este tipo de modelos, de los requisitos técnicos que garanticen la operación segura y confiable del sistema, y de los aspectos comerciales de la relación entre los usuarios y agentes y frente al sistema.</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189F5641"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33BCC0C6" w14:textId="1AA162FB"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CREG 701 051 de 2024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6B3C3881" w14:textId="3C5EF35A"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59B3957A"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EA50ED"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lastRenderedPageBreak/>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2F8CE1"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Transversal EE</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3C8C74"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Contratos bilaterales de energía con Ecuador</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E4E33C"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Establecer esquema de compras de energía con Ecuador, que permita exportar e importar energía a precios competitivos como un esquema adicional al de TIEs</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EE24E8" w14:textId="6ED816F1"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0A886D" w14:textId="0013C1D5"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2078E6" w14:textId="3AD434E4"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r>
      <w:tr w:rsidR="00383875" w:rsidRPr="00787AAA" w14:paraId="07BE51B4"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8CF8FE"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38E5F0"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Transversal EE</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DA14D5"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Armonización regulatoria interconexión Colombia Panamá</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75E17C1"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Trabajo conjunto con ASEP para la armonización regulatoria de las reglas aplicables al desarrollo de la interconexión Colombia-Panamá.</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C221ED" w14:textId="4CBCAC5C"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9C60A2" w14:textId="46462853"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B33F108" w14:textId="0343610E"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r>
      <w:tr w:rsidR="00383875" w:rsidRPr="00787AAA" w14:paraId="1498E13F"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0BC212F" w14:textId="594B41C9"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51FC6F" w14:textId="3727A179"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Transporte</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04E31F8" w14:textId="066A768D"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 a la metodología de la Resolución CREG 175 de 2021 (artículo 126 de la Ley 142)</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02DFFCD8" w14:textId="3D52BFA9"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definitiva de la propuesta de ajuste que se consultó con la Resolución CREG 702 009 de 2022.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5F3A6C9" w14:textId="44456FB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F524F54" w14:textId="3FC47396" w:rsidR="00383875" w:rsidRPr="00787AAA" w:rsidRDefault="00715D6D"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Resolución </w:t>
            </w:r>
            <w:r w:rsidR="00383875" w:rsidRPr="00787AAA">
              <w:rPr>
                <w:rFonts w:ascii="Calibri" w:eastAsia="Times New Roman" w:hAnsi="Calibri" w:cs="Calibri"/>
                <w:color w:val="000000"/>
                <w:sz w:val="18"/>
                <w:szCs w:val="18"/>
                <w:lang w:eastAsia="es-CO"/>
              </w:rPr>
              <w:t>102 008 de 2024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23BA1FFC" w14:textId="61D39180"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50BAE71A"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275B04B0" w14:textId="0C81C42E"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CF8C48" w14:textId="694FC2AB"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Transporte</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A4596C6" w14:textId="33EC0F89"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 a la metodología de la Resolución CREG 175 de 2021 (Aclaración liquidación y facturación ingresos proyectos IPATs)</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3AB603FF" w14:textId="021CC674"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Aclarar liquidación y facturación en coherencia con las disposiciones del anexo 4 de la Resolución CREG 102 008 de 2022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73C40DD9" w14:textId="24F5EECA"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3543139" w14:textId="09D67A0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0FF1270F" w14:textId="04142355"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Proyecto de Resolución 702 008 de 2024</w:t>
            </w:r>
            <w:r w:rsidRPr="00787AAA">
              <w:rPr>
                <w:rFonts w:ascii="Calibri" w:eastAsia="Times New Roman" w:hAnsi="Calibri" w:cs="Calibri"/>
                <w:color w:val="000000"/>
                <w:sz w:val="18"/>
                <w:szCs w:val="18"/>
                <w:lang w:eastAsia="es-CO"/>
              </w:rPr>
              <w:br/>
            </w:r>
          </w:p>
        </w:tc>
      </w:tr>
      <w:tr w:rsidR="00383875" w:rsidRPr="00787AAA" w14:paraId="36758C87"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1318282C" w14:textId="139C1D9E"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0C9CEAB" w14:textId="6728F08A"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Transporte</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90A2FD0" w14:textId="28A0DC8A"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Fecha límite registro por parte de la CREG del Valor Máximo de Adjudicación de los proyectos del PAGN</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16D93986" w14:textId="0692A008"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Corresponde a un aspecto adicional dentro de la convocatoria que se viene adelantando para la Infraestructura de Importación de Gas del Pacífico por parte de la UPME y en general, para cualquier convocatoria que abra la UPME. Cuando no se presentan proponentes, no se envía valor máximo a la UPME.</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26808001" w14:textId="39D8AF06"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2ABB744A" w14:textId="48BF3E6A"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7469111F" w14:textId="6BCA3C0D"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Permanente</w:t>
            </w:r>
          </w:p>
        </w:tc>
      </w:tr>
      <w:tr w:rsidR="00383875" w:rsidRPr="00787AAA" w14:paraId="5C225518" w14:textId="77777777" w:rsidTr="002667FA">
        <w:trPr>
          <w:trHeight w:val="87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05EB41"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1EED63"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Comercialización minorista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85C177"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Opción tarifaria de gas</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5BA52F" w14:textId="7777777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Modificación de la Resolución CREG 048 de 2020 con el fin de mantener los beneficios propuestos con la aplicación de la opción tarifaria y asegurar la recuperación de los saldos acumulados durante su ejecución por parte de las empresas comercializadoras.</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DCC355" w14:textId="53399295"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3E63C0"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385AEB8" w14:textId="2635710F"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102 011 de 2024</w:t>
            </w:r>
          </w:p>
        </w:tc>
      </w:tr>
      <w:tr w:rsidR="00383875" w:rsidRPr="00787AAA" w14:paraId="045713A5"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2DC5D1E8" w14:textId="7A7F9519"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Combustibles líquidos</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128A73" w14:textId="0B87DDE4"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Transversal CL</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7561718" w14:textId="7658266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Revisión de la estructura de precios de Jet</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3CC0F233" w14:textId="2EC62E90"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Revisar los aspectos relacionados con los diferentes componentes de la estructura de Jet (Jet A y Jet A1), incluyendo el ingreso al productor, margen mayorista, entre otros.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51185961"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03F50895"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Documento CREG-904 004 de 2024</w:t>
            </w:r>
          </w:p>
          <w:p w14:paraId="2E29C9B0" w14:textId="6A56ED6E"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publicado mediante la Circular CREG 035 de 2024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142B2A8D" w14:textId="23DF82BC"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r w:rsidR="00383875" w:rsidRPr="00787AAA" w14:paraId="5953C404"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586C6157" w14:textId="50A71DBE"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lastRenderedPageBreak/>
              <w:t>Combustibles líquidos</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DF27DD" w14:textId="362CEBC0"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Distribución minorista y mayorista</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C091A49" w14:textId="745CE389"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Determinación del margen y régimen para distribución mayorista y minorista de combustibles líquidos</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2442238F" w14:textId="2A920737"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Establecer el régimen de precios y la metodología para la determinación del margen asociado a la remuneración de las actividades de distribución mayorista y minorista para la Gasolina Motor Corriente (GMC), ACPM-Diésel y de sus mezclas con biocombustibles. El desarrollo del tema incluye la prestación del servicio en el Archipiélago de San Andrés, Providencia y Santa Catalina.</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185AF1E7" w14:textId="7009FB2F"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73FEF34C" w14:textId="47B46801" w:rsidR="00383875" w:rsidRPr="00787AAA" w:rsidRDefault="00383875" w:rsidP="00021C70">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Circular</w:t>
            </w:r>
            <w:r w:rsidR="00B355BC" w:rsidRPr="00787AAA">
              <w:rPr>
                <w:rFonts w:ascii="Calibri" w:eastAsia="Times New Roman" w:hAnsi="Calibri" w:cs="Calibri"/>
                <w:color w:val="000000"/>
                <w:sz w:val="18"/>
                <w:szCs w:val="18"/>
                <w:lang w:eastAsia="es-CO"/>
              </w:rPr>
              <w:t xml:space="preserve">es CREG </w:t>
            </w:r>
            <w:r w:rsidR="00021C70" w:rsidRPr="00787AAA">
              <w:rPr>
                <w:rFonts w:ascii="Calibri" w:eastAsia="Times New Roman" w:hAnsi="Calibri" w:cs="Calibri"/>
                <w:color w:val="000000"/>
                <w:sz w:val="18"/>
                <w:szCs w:val="18"/>
                <w:lang w:eastAsia="es-CO"/>
              </w:rPr>
              <w:t>027 028</w:t>
            </w:r>
            <w:r w:rsidRPr="00787AAA">
              <w:rPr>
                <w:rFonts w:ascii="Calibri" w:eastAsia="Times New Roman" w:hAnsi="Calibri" w:cs="Calibri"/>
                <w:color w:val="000000"/>
                <w:sz w:val="18"/>
                <w:szCs w:val="18"/>
                <w:lang w:eastAsia="es-CO"/>
              </w:rPr>
              <w:t xml:space="preserve"> de 2024</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16C89649"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tc>
      </w:tr>
      <w:tr w:rsidR="00383875" w:rsidRPr="00787AAA" w14:paraId="5FC478A6"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53713666" w14:textId="30363F83"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Transversales</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40CAEF" w14:textId="2C2F55BD"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Regulación transversal</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5B6118A" w14:textId="2EF902A3"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Definición de un indexador</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34CB7F06" w14:textId="21E6EBED"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Continuación del trabajo que se ha venido realizando con el Banco de la República y el Dane para la definición de un indexador que refleje las especificidades de los sectores regulados.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7DD4E33D"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B1EA819" w14:textId="32F5AC3B"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1223BA8D" w14:textId="15DD11B4"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Proyecto de Resolución 701 055 de 2024</w:t>
            </w:r>
          </w:p>
        </w:tc>
      </w:tr>
      <w:tr w:rsidR="00383875" w:rsidRPr="00787AAA" w14:paraId="1AEBCF7D" w14:textId="77777777" w:rsidTr="002667FA">
        <w:trPr>
          <w:trHeight w:val="580"/>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2CCF54F9" w14:textId="5CFCD7B1"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Transversales</w:t>
            </w:r>
          </w:p>
        </w:tc>
        <w:tc>
          <w:tcPr>
            <w:tcW w:w="92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FBA7A1" w14:textId="6AEB8F12"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Regulación transversal</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95A96CA" w14:textId="69DC8359"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Desviaciones significativas</w:t>
            </w:r>
          </w:p>
        </w:tc>
        <w:tc>
          <w:tcPr>
            <w:tcW w:w="1636" w:type="pct"/>
            <w:tcBorders>
              <w:top w:val="single" w:sz="4" w:space="0" w:color="auto"/>
              <w:left w:val="single" w:sz="4" w:space="0" w:color="auto"/>
              <w:bottom w:val="single" w:sz="4" w:space="0" w:color="auto"/>
              <w:right w:val="single" w:sz="4" w:space="0" w:color="auto"/>
            </w:tcBorders>
            <w:shd w:val="clear" w:color="auto" w:fill="auto"/>
            <w:vAlign w:val="center"/>
          </w:tcPr>
          <w:p w14:paraId="0357B248" w14:textId="4BA7D70E" w:rsidR="00383875" w:rsidRPr="00787AAA" w:rsidRDefault="00383875" w:rsidP="0038387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Metodología para iniciar las investigaciones de desviaciones significativas del consumo de los usuarios de los servicios públicos de energía y gas combustible por redes de tubería</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00F2193E"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105 007 de 2024 </w:t>
            </w:r>
          </w:p>
          <w:p w14:paraId="62BF1B3D" w14:textId="77777777"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p>
          <w:p w14:paraId="565F210A" w14:textId="5884EA72"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105 008 de 2024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1A834EE8" w14:textId="7E23034F"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c>
          <w:tcPr>
            <w:tcW w:w="522" w:type="pct"/>
            <w:tcBorders>
              <w:top w:val="single" w:sz="4" w:space="0" w:color="auto"/>
              <w:left w:val="single" w:sz="4" w:space="0" w:color="auto"/>
              <w:bottom w:val="single" w:sz="4" w:space="0" w:color="auto"/>
              <w:right w:val="single" w:sz="4" w:space="0" w:color="auto"/>
            </w:tcBorders>
            <w:shd w:val="clear" w:color="auto" w:fill="auto"/>
            <w:vAlign w:val="center"/>
          </w:tcPr>
          <w:p w14:paraId="3A76DEB1" w14:textId="2042DD1F" w:rsidR="00383875" w:rsidRPr="00787AAA" w:rsidRDefault="00383875" w:rsidP="0038387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w:t>
            </w:r>
          </w:p>
        </w:tc>
      </w:tr>
    </w:tbl>
    <w:p w14:paraId="7FB6C861" w14:textId="77777777" w:rsidR="00A151DE" w:rsidRPr="00787AAA" w:rsidRDefault="00A151DE" w:rsidP="00A151DE">
      <w:pPr>
        <w:rPr>
          <w:lang w:val="es-MX"/>
        </w:rPr>
      </w:pPr>
    </w:p>
    <w:p w14:paraId="207741E2" w14:textId="7612A28D" w:rsidR="00F32EB0" w:rsidRPr="00787AAA" w:rsidRDefault="00F32EB0" w:rsidP="00A151DE">
      <w:pPr>
        <w:rPr>
          <w:b/>
          <w:bCs/>
          <w:lang w:val="es-MX"/>
        </w:rPr>
      </w:pPr>
      <w:r w:rsidRPr="00787AAA">
        <w:rPr>
          <w:b/>
          <w:bCs/>
          <w:lang w:val="es-MX"/>
        </w:rPr>
        <w:t>Proyectos regulatorios para desarrollar</w:t>
      </w:r>
      <w:r w:rsidR="00B47D21" w:rsidRPr="00787AAA">
        <w:rPr>
          <w:b/>
          <w:bCs/>
          <w:lang w:val="es-MX"/>
        </w:rPr>
        <w:t xml:space="preserve"> durante el</w:t>
      </w:r>
      <w:r w:rsidR="00A151DE" w:rsidRPr="00787AAA">
        <w:rPr>
          <w:b/>
          <w:bCs/>
          <w:lang w:val="es-MX"/>
        </w:rPr>
        <w:t xml:space="preserve"> cua</w:t>
      </w:r>
      <w:r w:rsidR="00FA5513" w:rsidRPr="00787AAA">
        <w:rPr>
          <w:b/>
          <w:bCs/>
          <w:lang w:val="es-MX"/>
        </w:rPr>
        <w:t>rt</w:t>
      </w:r>
      <w:r w:rsidR="00A151DE" w:rsidRPr="00787AAA">
        <w:rPr>
          <w:b/>
          <w:bCs/>
          <w:lang w:val="es-MX"/>
        </w:rPr>
        <w:t>o trimestre</w:t>
      </w:r>
      <w:r w:rsidR="00186FFE" w:rsidRPr="00787AAA">
        <w:rPr>
          <w:b/>
          <w:bCs/>
          <w:lang w:val="es-MX"/>
        </w:rPr>
        <w:t xml:space="preserve"> del 2024</w:t>
      </w:r>
      <w:r w:rsidRPr="00787AAA">
        <w:rPr>
          <w:b/>
          <w:bCs/>
          <w:lang w:val="es-MX"/>
        </w:rPr>
        <w:t xml:space="preserve"> </w:t>
      </w:r>
    </w:p>
    <w:tbl>
      <w:tblPr>
        <w:tblW w:w="5000" w:type="pct"/>
        <w:tblCellMar>
          <w:left w:w="70" w:type="dxa"/>
          <w:right w:w="70" w:type="dxa"/>
        </w:tblCellMar>
        <w:tblLook w:val="04A0" w:firstRow="1" w:lastRow="0" w:firstColumn="1" w:lastColumn="0" w:noHBand="0" w:noVBand="1"/>
      </w:tblPr>
      <w:tblGrid>
        <w:gridCol w:w="1453"/>
        <w:gridCol w:w="2573"/>
        <w:gridCol w:w="2910"/>
        <w:gridCol w:w="5664"/>
        <w:gridCol w:w="1790"/>
      </w:tblGrid>
      <w:tr w:rsidR="003A2A61" w:rsidRPr="00787AAA" w14:paraId="2FCB1B97" w14:textId="77777777" w:rsidTr="00A414D8">
        <w:trPr>
          <w:trHeight w:val="462"/>
          <w:tblHeader/>
        </w:trPr>
        <w:tc>
          <w:tcPr>
            <w:tcW w:w="50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6D15D2C8" w14:textId="77777777" w:rsidR="003A2A61" w:rsidRPr="00787AAA" w:rsidRDefault="003A2A61" w:rsidP="004433AF">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SECTOR</w:t>
            </w:r>
          </w:p>
        </w:tc>
        <w:tc>
          <w:tcPr>
            <w:tcW w:w="894" w:type="pct"/>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794441CE" w14:textId="77777777" w:rsidR="003A2A61" w:rsidRPr="00787AAA" w:rsidRDefault="003A2A61" w:rsidP="004433AF">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ACTIVIDADES</w:t>
            </w:r>
          </w:p>
        </w:tc>
        <w:tc>
          <w:tcPr>
            <w:tcW w:w="1011"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4A9D857B" w14:textId="77777777" w:rsidR="003A2A61" w:rsidRPr="00787AAA" w:rsidRDefault="003A2A61" w:rsidP="004433AF">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PROYECTO REGULATORIO</w:t>
            </w:r>
          </w:p>
        </w:tc>
        <w:tc>
          <w:tcPr>
            <w:tcW w:w="1968"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18168D16" w14:textId="77777777" w:rsidR="003A2A61" w:rsidRPr="00787AAA" w:rsidRDefault="003A2A61" w:rsidP="004433AF">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DESCRIPCIÓN DEL PROYECTO</w:t>
            </w:r>
          </w:p>
        </w:tc>
        <w:tc>
          <w:tcPr>
            <w:tcW w:w="62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1A00E7D8" w14:textId="77777777" w:rsidR="003A2A61" w:rsidRPr="00787AAA" w:rsidRDefault="003A2A61" w:rsidP="004433AF">
            <w:pPr>
              <w:spacing w:before="0" w:after="0" w:line="240" w:lineRule="auto"/>
              <w:jc w:val="center"/>
              <w:rPr>
                <w:rFonts w:ascii="Calibri" w:eastAsia="Times New Roman" w:hAnsi="Calibri" w:cs="Calibri"/>
                <w:b/>
                <w:bCs/>
                <w:color w:val="FFFFFF"/>
                <w:sz w:val="18"/>
                <w:szCs w:val="18"/>
                <w:lang w:eastAsia="es-CO"/>
              </w:rPr>
            </w:pPr>
            <w:r w:rsidRPr="00787AAA">
              <w:rPr>
                <w:rFonts w:ascii="Calibri" w:eastAsia="Times New Roman" w:hAnsi="Calibri" w:cs="Calibri"/>
                <w:b/>
                <w:bCs/>
                <w:color w:val="FFFFFF"/>
                <w:sz w:val="18"/>
                <w:szCs w:val="18"/>
                <w:lang w:eastAsia="es-CO"/>
              </w:rPr>
              <w:t>2024-4T</w:t>
            </w:r>
          </w:p>
        </w:tc>
      </w:tr>
      <w:tr w:rsidR="00285999" w:rsidRPr="00787AAA" w14:paraId="2CA8CB65" w14:textId="77777777" w:rsidTr="00A414D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22EFD18" w14:textId="1300187D" w:rsidR="00285999" w:rsidRPr="00787AAA" w:rsidRDefault="00285999" w:rsidP="0028599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B0818D" w14:textId="070309C2" w:rsidR="00285999" w:rsidRPr="00787AAA" w:rsidRDefault="00285999" w:rsidP="0028599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0166AD35" w14:textId="190C8962" w:rsidR="00285999" w:rsidRPr="00787AAA" w:rsidRDefault="00285999" w:rsidP="0028599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Determinar la necesidad de convocar una subasta de reconfiguración de compra de Obligaciones de Energía Firme, OEF</w:t>
            </w:r>
            <w:r w:rsidR="000F6963"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5B0F7975" w14:textId="282DFA13" w:rsidR="00285999" w:rsidRPr="00787AAA" w:rsidRDefault="00285999" w:rsidP="0028599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Revisión del balance "Demanda Vs asignaciones de OEF" para los periodos 2025-26 y 2026-27 para determinar la necesidad de hacer una subasta de reconfiguración de compra y, de ser el caso, convocarla. </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7BB367FA" w14:textId="2C89E0A7" w:rsidR="00285999" w:rsidRPr="00787AAA" w:rsidRDefault="00285999" w:rsidP="00285999">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8F5FB5" w:rsidRPr="00787AAA" w14:paraId="0AFF8F18" w14:textId="77777777" w:rsidTr="00A414D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628FB8FB" w14:textId="197F79B6" w:rsidR="008F5FB5" w:rsidRPr="00787AAA" w:rsidRDefault="008F5FB5" w:rsidP="008F5FB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B8667A" w14:textId="4A6CF5F0" w:rsidR="008F5FB5" w:rsidRPr="00787AAA" w:rsidRDefault="008F5FB5" w:rsidP="008F5FB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4340225F" w14:textId="5123C237" w:rsidR="008F5FB5" w:rsidRPr="00787AAA" w:rsidRDefault="008F5FB5" w:rsidP="008F5FB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Precio de escasez del cargo por confiabilidad.</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0E737E5E" w14:textId="63DEA380" w:rsidR="008F5FB5" w:rsidRPr="00787AAA" w:rsidRDefault="008F5FB5" w:rsidP="008F5FB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Actualizar la metodología para la definición del precio de Escasez del cargo por confiabilidad. </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7FC3862E" w14:textId="6F335870" w:rsidR="008F5FB5" w:rsidRPr="00787AAA" w:rsidRDefault="008F5FB5" w:rsidP="008F5FB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Doc.3</w:t>
            </w:r>
          </w:p>
        </w:tc>
      </w:tr>
      <w:tr w:rsidR="00FE47F2" w:rsidRPr="00787AAA" w14:paraId="2C963939" w14:textId="77777777" w:rsidTr="00A414D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09215347" w14:textId="1C7C477E" w:rsidR="00FE47F2" w:rsidRPr="00787AAA" w:rsidRDefault="00FE47F2" w:rsidP="00FE47F2">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lastRenderedPageBreak/>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84902D" w14:textId="18FE1303" w:rsidR="00FE47F2" w:rsidRPr="00787AAA" w:rsidRDefault="00FE47F2" w:rsidP="00FE47F2">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1E9BEFD5" w14:textId="10FF35B8" w:rsidR="00FE47F2" w:rsidRPr="00787AAA" w:rsidRDefault="00004FFB" w:rsidP="00FE47F2">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Reglas sobre el precio de bolsa del Mercado de Energía Mayorista</w:t>
            </w:r>
            <w:r w:rsidR="000F6963"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5F4C7DEB" w14:textId="0E7407C3" w:rsidR="00FE47F2" w:rsidRPr="00787AAA" w:rsidRDefault="003B61DE" w:rsidP="00FE47F2">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Formulación de </w:t>
            </w:r>
            <w:r w:rsidR="00AF7510" w:rsidRPr="00787AAA">
              <w:rPr>
                <w:rFonts w:ascii="Calibri" w:eastAsia="Times New Roman" w:hAnsi="Calibri" w:cs="Calibri"/>
                <w:color w:val="000000"/>
                <w:sz w:val="18"/>
                <w:szCs w:val="18"/>
                <w:lang w:eastAsia="es-CO"/>
              </w:rPr>
              <w:t xml:space="preserve">medidas para ajustar las reglas </w:t>
            </w:r>
            <w:r w:rsidRPr="00787AAA">
              <w:rPr>
                <w:rFonts w:ascii="Calibri" w:eastAsia="Times New Roman" w:hAnsi="Calibri" w:cs="Calibri"/>
                <w:color w:val="000000"/>
                <w:sz w:val="18"/>
                <w:szCs w:val="18"/>
                <w:lang w:eastAsia="es-CO"/>
              </w:rPr>
              <w:t>que definen</w:t>
            </w:r>
            <w:r w:rsidR="00AF7510" w:rsidRPr="00787AAA">
              <w:rPr>
                <w:rFonts w:ascii="Calibri" w:eastAsia="Times New Roman" w:hAnsi="Calibri" w:cs="Calibri"/>
                <w:color w:val="000000"/>
                <w:sz w:val="18"/>
                <w:szCs w:val="18"/>
                <w:lang w:eastAsia="es-CO"/>
              </w:rPr>
              <w:t xml:space="preserve"> del precio de bolsa nacional.</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14877B69" w14:textId="248B7339" w:rsidR="00FE47F2" w:rsidRPr="00787AAA" w:rsidRDefault="003B61DE" w:rsidP="00FE47F2">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9077DD" w:rsidRPr="00787AAA" w14:paraId="5A023E77" w14:textId="77777777" w:rsidTr="00A414D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11D057B" w14:textId="3BC7EB3C" w:rsidR="009077DD" w:rsidRPr="00787AAA" w:rsidRDefault="009077DD" w:rsidP="009077D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6822AB" w14:textId="7F983E6D" w:rsidR="009077DD" w:rsidRPr="00787AAA" w:rsidRDefault="009077DD" w:rsidP="009077D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1306ABA7" w14:textId="29BC8167" w:rsidR="009077DD" w:rsidRPr="00787AAA" w:rsidRDefault="009077DD" w:rsidP="009077D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 desviaciones plantas variables (solar, eólicas)</w:t>
            </w:r>
            <w:r w:rsidR="000F6963"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01F3DB9F" w14:textId="2A3FAFE8" w:rsidR="009077DD" w:rsidRPr="00787AAA" w:rsidRDefault="002A6959" w:rsidP="009077D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Definición de nuevas reglas</w:t>
            </w:r>
            <w:r w:rsidR="00F94AB7" w:rsidRPr="00787AAA">
              <w:rPr>
                <w:rFonts w:ascii="Calibri" w:eastAsia="Times New Roman" w:hAnsi="Calibri" w:cs="Calibri"/>
                <w:color w:val="000000"/>
                <w:sz w:val="18"/>
                <w:szCs w:val="18"/>
                <w:lang w:eastAsia="es-CO"/>
              </w:rPr>
              <w:t xml:space="preserve"> de ajustes de</w:t>
            </w:r>
            <w:r w:rsidR="000C48C4" w:rsidRPr="00787AAA">
              <w:rPr>
                <w:rFonts w:ascii="Calibri" w:eastAsia="Times New Roman" w:hAnsi="Calibri" w:cs="Calibri"/>
                <w:color w:val="000000"/>
                <w:sz w:val="18"/>
                <w:szCs w:val="18"/>
                <w:lang w:eastAsia="es-CO"/>
              </w:rPr>
              <w:t xml:space="preserve"> desviaciones de las plantas variables.</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033D195A" w14:textId="6BC61E55" w:rsidR="009077DD" w:rsidRPr="00787AAA" w:rsidRDefault="00F94AB7" w:rsidP="009077DD">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0F6963" w:rsidRPr="00787AAA" w14:paraId="299C3E7A" w14:textId="77777777" w:rsidTr="00A414D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09FB6F1F" w14:textId="57F48049" w:rsidR="000F6963" w:rsidRPr="00787AAA" w:rsidRDefault="000F6963" w:rsidP="000F696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DE2BA0D" w14:textId="59EA6542" w:rsidR="000F6963" w:rsidRPr="00787AAA" w:rsidRDefault="000F6963" w:rsidP="000F696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Generación y Mercado mayorista</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4E084AA1" w14:textId="5B63F389" w:rsidR="000F6963" w:rsidRPr="00787AAA" w:rsidRDefault="000F6963" w:rsidP="000F696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Programa permanente de respuesta de la demanda en bolsa.</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2F23EE63" w14:textId="5CADA9A6" w:rsidR="000F6963" w:rsidRPr="00787AAA" w:rsidRDefault="00170E67" w:rsidP="000F696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Definición de un programa para la participación activa de la demanda en la bolsa de energía</w:t>
            </w:r>
            <w:r w:rsidR="003F3110" w:rsidRPr="00787AAA">
              <w:rPr>
                <w:rFonts w:ascii="Calibri" w:eastAsia="Times New Roman" w:hAnsi="Calibri" w:cs="Calibri"/>
                <w:color w:val="000000"/>
                <w:sz w:val="18"/>
                <w:szCs w:val="18"/>
                <w:lang w:eastAsia="es-CO"/>
              </w:rPr>
              <w:t>.</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107D1506" w14:textId="2F6B8ACB" w:rsidR="000F6963" w:rsidRPr="00787AAA" w:rsidRDefault="003F4A88" w:rsidP="000F6963">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0F6963" w:rsidRPr="00787AAA" w14:paraId="3E810176"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A221BC1" w14:textId="244D2E51" w:rsidR="000F6963" w:rsidRPr="00787AAA" w:rsidRDefault="00A35056" w:rsidP="000F696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8F92A1" w14:textId="55B44050" w:rsidR="000F6963" w:rsidRPr="00787AAA" w:rsidRDefault="00A35056" w:rsidP="000F696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Transmisión</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F90A52" w14:textId="2D9760FA" w:rsidR="000F6963" w:rsidRPr="00787AAA" w:rsidRDefault="00A35056" w:rsidP="000F696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val="es-MX" w:eastAsia="es-CO"/>
              </w:rPr>
              <w:t xml:space="preserve">Cumplimiento </w:t>
            </w:r>
            <w:r w:rsidR="00536900" w:rsidRPr="00787AAA">
              <w:rPr>
                <w:rFonts w:ascii="Calibri" w:eastAsia="Times New Roman" w:hAnsi="Calibri" w:cs="Calibri"/>
                <w:color w:val="000000"/>
                <w:sz w:val="18"/>
                <w:szCs w:val="18"/>
                <w:lang w:val="es-MX" w:eastAsia="es-CO"/>
              </w:rPr>
              <w:t>p</w:t>
            </w:r>
            <w:r w:rsidRPr="00787AAA">
              <w:rPr>
                <w:rFonts w:ascii="Calibri" w:eastAsia="Times New Roman" w:hAnsi="Calibri" w:cs="Calibri"/>
                <w:color w:val="000000"/>
                <w:sz w:val="18"/>
                <w:szCs w:val="18"/>
                <w:lang w:val="es-MX" w:eastAsia="es-CO"/>
              </w:rPr>
              <w:t>endientes Resolución MME 40042</w:t>
            </w:r>
            <w:r w:rsidR="00FA5513" w:rsidRPr="00787AAA">
              <w:rPr>
                <w:rFonts w:ascii="Calibri" w:eastAsia="Times New Roman" w:hAnsi="Calibri" w:cs="Calibri"/>
                <w:color w:val="000000"/>
                <w:sz w:val="18"/>
                <w:szCs w:val="18"/>
                <w:lang w:val="es-MX" w:eastAsia="es-CO"/>
              </w:rPr>
              <w:t xml:space="preserve"> de 2024.</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0DD1D7" w14:textId="732C045A" w:rsidR="000F6963" w:rsidRPr="00787AAA" w:rsidRDefault="00112B43" w:rsidP="000F696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Cumplimiento de lo dispuesto </w:t>
            </w:r>
            <w:r w:rsidR="00EA73B2" w:rsidRPr="00787AAA">
              <w:rPr>
                <w:rFonts w:ascii="Calibri" w:eastAsia="Times New Roman" w:hAnsi="Calibri" w:cs="Calibri"/>
                <w:color w:val="000000"/>
                <w:sz w:val="18"/>
                <w:szCs w:val="18"/>
                <w:lang w:eastAsia="es-CO"/>
              </w:rPr>
              <w:t xml:space="preserve">en la Resolución MME 40042 de 2024, adicional a lo establecido </w:t>
            </w:r>
            <w:r w:rsidR="00070784" w:rsidRPr="00787AAA">
              <w:rPr>
                <w:rFonts w:ascii="Calibri" w:eastAsia="Times New Roman" w:hAnsi="Calibri" w:cs="Calibri"/>
                <w:color w:val="000000"/>
                <w:sz w:val="18"/>
                <w:szCs w:val="18"/>
                <w:lang w:eastAsia="es-CO"/>
              </w:rPr>
              <w:t>en la Resolución 101 049 de 2024.</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380E14" w14:textId="354FE099" w:rsidR="000F6963" w:rsidRPr="00787AAA" w:rsidRDefault="00C43938" w:rsidP="000F6963">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 3</w:t>
            </w:r>
          </w:p>
        </w:tc>
      </w:tr>
      <w:tr w:rsidR="00776567" w:rsidRPr="00787AAA" w14:paraId="43A121D7"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6D8A07F4" w14:textId="70A36AB1" w:rsidR="00776567" w:rsidRPr="00787AAA" w:rsidRDefault="00776567" w:rsidP="00776567">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601DCA" w14:textId="4840F386" w:rsidR="00776567" w:rsidRPr="00787AAA" w:rsidRDefault="00776567" w:rsidP="00776567">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Transmisión</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63BBDA" w14:textId="23701576" w:rsidR="00776567" w:rsidRPr="00787AAA" w:rsidRDefault="00776567" w:rsidP="00776567">
            <w:pPr>
              <w:spacing w:before="0" w:after="0" w:line="240" w:lineRule="auto"/>
              <w:rPr>
                <w:rFonts w:ascii="Calibri" w:eastAsia="Times New Roman" w:hAnsi="Calibri" w:cs="Calibri"/>
                <w:color w:val="000000"/>
                <w:sz w:val="18"/>
                <w:szCs w:val="18"/>
                <w:lang w:val="es-MX" w:eastAsia="es-CO"/>
              </w:rPr>
            </w:pPr>
            <w:r w:rsidRPr="00787AAA">
              <w:rPr>
                <w:rFonts w:ascii="Calibri" w:eastAsia="Times New Roman" w:hAnsi="Calibri" w:cs="Calibri"/>
                <w:color w:val="000000"/>
                <w:sz w:val="18"/>
                <w:szCs w:val="18"/>
                <w:lang w:eastAsia="es-CO"/>
              </w:rPr>
              <w:t>Metodología de remuneración de transmisión</w:t>
            </w:r>
            <w:r w:rsidR="00FA5513"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2A8280" w14:textId="546985A5" w:rsidR="00776567" w:rsidRPr="00787AAA" w:rsidRDefault="00776567" w:rsidP="00776567">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Definición de la nueva metodología de remuneración de la actividad de transmisión de energía eléctrica partiendo del análisis de las propuestas publicadas y el análisis de los comentarios recibidos.</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D15FC" w14:textId="6F38DF62" w:rsidR="00776567" w:rsidRPr="00787AAA" w:rsidRDefault="00776567" w:rsidP="00776567">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Doc.3 </w:t>
            </w:r>
          </w:p>
        </w:tc>
      </w:tr>
      <w:tr w:rsidR="0075159D" w:rsidRPr="00787AAA" w14:paraId="492C77AA"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3B71D158" w14:textId="2B4E928F"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78EC3F" w14:textId="0059467A"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Transmisión</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0BE71A" w14:textId="1DF42404" w:rsidR="0075159D" w:rsidRPr="00787AAA" w:rsidRDefault="0075159D" w:rsidP="0075159D">
            <w:pPr>
              <w:spacing w:before="0" w:after="0" w:line="240" w:lineRule="auto"/>
              <w:rPr>
                <w:rFonts w:ascii="Calibri" w:eastAsia="Times New Roman" w:hAnsi="Calibri" w:cs="Calibri"/>
                <w:color w:val="000000"/>
                <w:sz w:val="18"/>
                <w:szCs w:val="18"/>
                <w:lang w:val="es-MX" w:eastAsia="es-CO"/>
              </w:rPr>
            </w:pPr>
            <w:r w:rsidRPr="00787AAA">
              <w:rPr>
                <w:rFonts w:ascii="Calibri" w:eastAsia="Times New Roman" w:hAnsi="Calibri" w:cs="Calibri"/>
                <w:color w:val="000000"/>
                <w:sz w:val="18"/>
                <w:szCs w:val="18"/>
                <w:lang w:eastAsia="es-CO"/>
              </w:rPr>
              <w:t>Modificación de la Resolución CREG 075 de 2021. Asignación de capacidad de transporte</w:t>
            </w:r>
            <w:r w:rsidR="00FA5513"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ADD5D1" w14:textId="798570FC"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 a las reglas de conexión identificadas durante la aplicación de la Resolución CREG 075 de 2021, principalmente para dinamizar el proceso de conexión de usuarios finales. Consulta publicada con 701 024 de 2022</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F0990E" w14:textId="0F4C6451" w:rsidR="0075159D" w:rsidRPr="00787AAA" w:rsidRDefault="0075159D" w:rsidP="0075159D">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Doc.3</w:t>
            </w:r>
          </w:p>
        </w:tc>
      </w:tr>
      <w:tr w:rsidR="0075159D" w:rsidRPr="00787AAA" w14:paraId="13DE4EA1"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161B3D0B" w14:textId="317123CF"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0194FB" w14:textId="5C777DAF"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Transmisión</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BD2DB0" w14:textId="3A166041" w:rsidR="0075159D" w:rsidRPr="00787AAA" w:rsidRDefault="0075159D" w:rsidP="0075159D">
            <w:pPr>
              <w:spacing w:before="0" w:after="0" w:line="240" w:lineRule="auto"/>
              <w:rPr>
                <w:rFonts w:ascii="Calibri" w:eastAsia="Times New Roman" w:hAnsi="Calibri" w:cs="Calibri"/>
                <w:color w:val="000000"/>
                <w:sz w:val="18"/>
                <w:szCs w:val="18"/>
                <w:lang w:val="es-MX" w:eastAsia="es-CO"/>
              </w:rPr>
            </w:pPr>
            <w:r w:rsidRPr="00787AAA">
              <w:rPr>
                <w:rFonts w:ascii="Calibri" w:eastAsia="Times New Roman" w:hAnsi="Calibri" w:cs="Calibri"/>
                <w:color w:val="000000"/>
                <w:sz w:val="18"/>
                <w:szCs w:val="18"/>
                <w:lang w:eastAsia="es-CO"/>
              </w:rPr>
              <w:t>Representación de activos en el Sistema de Transmisión Nacional</w:t>
            </w:r>
            <w:r w:rsidR="00FA5513"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E7DDF" w14:textId="0F48907E"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 el STN existen activos de uso que no son de propiedad de un TN, por esta razón los propietarios tienen que negociar la representación de estos activos. Dado que se presentan problemas en estas negociaciones, se requiere proponer alternativas para la representación de este tipo de activos</w:t>
            </w:r>
            <w:r w:rsidR="00FA5513" w:rsidRPr="00787AAA">
              <w:rPr>
                <w:rFonts w:ascii="Calibri" w:eastAsia="Times New Roman" w:hAnsi="Calibri" w:cs="Calibri"/>
                <w:color w:val="000000"/>
                <w:sz w:val="18"/>
                <w:szCs w:val="18"/>
                <w:lang w:eastAsia="es-CO"/>
              </w:rPr>
              <w:t>.</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7FB20C" w14:textId="041727E6" w:rsidR="0075159D" w:rsidRPr="00787AAA" w:rsidRDefault="0075159D" w:rsidP="0075159D">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Doc.3 </w:t>
            </w:r>
          </w:p>
        </w:tc>
      </w:tr>
      <w:tr w:rsidR="0075159D" w:rsidRPr="00787AAA" w14:paraId="36679BAF"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4A8AF26C" w14:textId="5EAC764C"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82EF8D" w14:textId="19433BD2"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Distribución</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2CD7A6" w14:textId="07777D4D"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Metodología de distribución de energía eléctrica</w:t>
            </w:r>
            <w:r w:rsidR="00FA5513"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59FCEE" w14:textId="301ACD73" w:rsidR="0075159D" w:rsidRPr="00787AAA" w:rsidRDefault="0075159D" w:rsidP="0075159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Publicación del documento con las bases </w:t>
            </w:r>
            <w:r w:rsidR="00FA5513" w:rsidRPr="00787AAA">
              <w:rPr>
                <w:rFonts w:ascii="Calibri" w:eastAsia="Times New Roman" w:hAnsi="Calibri" w:cs="Calibri"/>
                <w:color w:val="000000"/>
                <w:sz w:val="18"/>
                <w:szCs w:val="18"/>
                <w:lang w:eastAsia="es-CO"/>
              </w:rPr>
              <w:t xml:space="preserve">conceptuales </w:t>
            </w:r>
            <w:r w:rsidRPr="00787AAA">
              <w:rPr>
                <w:rFonts w:ascii="Calibri" w:eastAsia="Times New Roman" w:hAnsi="Calibri" w:cs="Calibri"/>
                <w:color w:val="000000"/>
                <w:sz w:val="18"/>
                <w:szCs w:val="18"/>
                <w:lang w:eastAsia="es-CO"/>
              </w:rPr>
              <w:t>sobre las cuales efectuará el estudio para determinar la metodología de remuneración de la actividad de distribución.</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491997" w14:textId="567EF471" w:rsidR="0075159D" w:rsidRPr="00787AAA" w:rsidRDefault="0075159D" w:rsidP="0075159D">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Doc.1</w:t>
            </w:r>
          </w:p>
        </w:tc>
      </w:tr>
      <w:tr w:rsidR="001C216E" w:rsidRPr="00787AAA" w14:paraId="736080D6"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0D22C958" w14:textId="6372C667" w:rsidR="001C216E" w:rsidRPr="00787AAA" w:rsidRDefault="001C216E" w:rsidP="001C216E">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92F8B5" w14:textId="45325980" w:rsidR="001C216E" w:rsidRPr="00787AAA" w:rsidRDefault="001C216E" w:rsidP="001C216E">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Distribución</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5BF306" w14:textId="50DA9AF6" w:rsidR="001C216E" w:rsidRPr="00787AAA" w:rsidRDefault="001C216E" w:rsidP="001C216E">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val="es-MX" w:eastAsia="es-CO"/>
              </w:rPr>
              <w:t>Cumplimiento Resolución MME 40225 – COT usuarios 1,2,3</w:t>
            </w:r>
            <w:r w:rsidR="003F77C7" w:rsidRPr="00787AAA">
              <w:rPr>
                <w:rFonts w:ascii="Calibri" w:eastAsia="Times New Roman" w:hAnsi="Calibri" w:cs="Calibri"/>
                <w:color w:val="000000"/>
                <w:sz w:val="18"/>
                <w:szCs w:val="18"/>
                <w:lang w:val="es-MX"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86FAA8" w14:textId="05F19DE2" w:rsidR="001C216E" w:rsidRPr="00787AAA" w:rsidRDefault="00382C84" w:rsidP="001C216E">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 cumplimiento de lo establecido en la resolución MME 40225 de 2024, la CREG publicó para consulta el proyecto regulatorio CREG 701 063 de 2024, en el cual, se habilita a los prestadores del servicio para realizar la reducción tarifaria por concepto de los saldos acumulados de la opción tarifaria, una vez se publiquen las versiones definitivas de los mecanismos anunciados por el Gobierno Nacional pasa asumir dichos saldos. Adicionalmente, el proyecto regulatorio habilita la renegociación de contratos con destino a la demanda regulada. </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4AD1D5" w14:textId="5B0A148F" w:rsidR="001C216E" w:rsidRPr="00787AAA" w:rsidRDefault="001D2BD7" w:rsidP="001C216E">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w:t>
            </w:r>
            <w:r w:rsidR="00EE05DF" w:rsidRPr="00787AAA">
              <w:rPr>
                <w:rFonts w:ascii="Calibri" w:eastAsia="Times New Roman" w:hAnsi="Calibri" w:cs="Calibri"/>
                <w:color w:val="000000"/>
                <w:sz w:val="18"/>
                <w:szCs w:val="18"/>
                <w:lang w:eastAsia="es-CO"/>
              </w:rPr>
              <w:t>4</w:t>
            </w:r>
          </w:p>
        </w:tc>
      </w:tr>
      <w:tr w:rsidR="00096B9C" w:rsidRPr="00787AAA" w14:paraId="47B80C3F"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6A195D68" w14:textId="0C9D233B" w:rsidR="00096B9C" w:rsidRPr="00787AAA" w:rsidRDefault="00096B9C" w:rsidP="00096B9C">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lastRenderedPageBreak/>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2140DC" w14:textId="035D4D4D" w:rsidR="00096B9C" w:rsidRPr="00787AAA" w:rsidRDefault="00096B9C" w:rsidP="00096B9C">
            <w:pPr>
              <w:spacing w:before="0" w:after="0" w:line="240" w:lineRule="auto"/>
              <w:rPr>
                <w:rFonts w:ascii="Calibri" w:eastAsia="Times New Roman" w:hAnsi="Calibri" w:cs="Calibri"/>
                <w:sz w:val="18"/>
                <w:szCs w:val="18"/>
                <w:lang w:eastAsia="es-CO"/>
              </w:rPr>
            </w:pPr>
            <w:r w:rsidRPr="00787AAA">
              <w:rPr>
                <w:rFonts w:ascii="Calibri" w:eastAsia="Times New Roman" w:hAnsi="Calibri" w:cs="Calibri"/>
                <w:sz w:val="18"/>
                <w:szCs w:val="18"/>
                <w:lang w:eastAsia="es-CO"/>
              </w:rPr>
              <w:t>Distribución</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C22F36" w14:textId="6D2AC6CD" w:rsidR="00096B9C" w:rsidRPr="00787AAA" w:rsidRDefault="00096B9C" w:rsidP="00096B9C">
            <w:pPr>
              <w:spacing w:before="0" w:after="0" w:line="240" w:lineRule="auto"/>
              <w:rPr>
                <w:rFonts w:ascii="Calibri" w:eastAsia="Times New Roman" w:hAnsi="Calibri" w:cs="Calibri"/>
                <w:sz w:val="18"/>
                <w:szCs w:val="18"/>
                <w:lang w:eastAsia="es-CO"/>
              </w:rPr>
            </w:pPr>
            <w:r w:rsidRPr="00787AAA">
              <w:rPr>
                <w:rFonts w:ascii="Calibri" w:eastAsia="Times New Roman" w:hAnsi="Calibri" w:cs="Calibri"/>
                <w:sz w:val="18"/>
                <w:szCs w:val="18"/>
                <w:lang w:val="es-MX" w:eastAsia="es-CO"/>
              </w:rPr>
              <w:t>Flexibilización de inversiones – Art. 236 PND.</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99E4AF" w14:textId="5F0FF32D" w:rsidR="00096B9C" w:rsidRPr="00787AAA" w:rsidRDefault="006A6C16" w:rsidP="00096B9C">
            <w:pPr>
              <w:spacing w:before="0" w:after="0" w:line="240" w:lineRule="auto"/>
              <w:rPr>
                <w:rFonts w:ascii="Calibri" w:eastAsia="Times New Roman" w:hAnsi="Calibri" w:cs="Calibri"/>
                <w:sz w:val="18"/>
                <w:szCs w:val="18"/>
                <w:lang w:eastAsia="es-CO"/>
              </w:rPr>
            </w:pPr>
            <w:r w:rsidRPr="00787AAA">
              <w:rPr>
                <w:rFonts w:ascii="Calibri" w:eastAsia="Times New Roman" w:hAnsi="Calibri" w:cs="Calibri"/>
                <w:sz w:val="18"/>
                <w:szCs w:val="18"/>
                <w:lang w:eastAsia="es-CO"/>
              </w:rPr>
              <w:t>Definición de las condiciones a las que hace referencia el artículo 236 de la Ley 2294 de 2023.</w:t>
            </w:r>
            <w:r w:rsidR="00DF3A86" w:rsidRPr="00787AAA">
              <w:rPr>
                <w:rFonts w:ascii="Calibri" w:eastAsia="Times New Roman" w:hAnsi="Calibri" w:cs="Calibri"/>
                <w:sz w:val="18"/>
                <w:szCs w:val="18"/>
                <w:lang w:eastAsia="es-CO"/>
              </w:rPr>
              <w:t xml:space="preserve"> “</w:t>
            </w:r>
            <w:r w:rsidR="00435B3C" w:rsidRPr="00787AAA">
              <w:rPr>
                <w:rFonts w:ascii="Calibri" w:eastAsia="Times New Roman" w:hAnsi="Calibri" w:cs="Calibri"/>
                <w:sz w:val="18"/>
                <w:szCs w:val="18"/>
                <w:lang w:eastAsia="es-CO"/>
              </w:rPr>
              <w:t>flexibilización de las inversiones de los operadores de red, que hayan cumplido con las metas de calidad del servicio”.</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E70502" w14:textId="20CB98B6" w:rsidR="00096B9C" w:rsidRPr="00787AAA" w:rsidRDefault="00435B3C" w:rsidP="00096B9C">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w:t>
            </w:r>
            <w:r w:rsidR="00164E3E" w:rsidRPr="00787AAA">
              <w:rPr>
                <w:rFonts w:ascii="Calibri" w:eastAsia="Times New Roman" w:hAnsi="Calibri" w:cs="Calibri"/>
                <w:color w:val="000000"/>
                <w:sz w:val="18"/>
                <w:szCs w:val="18"/>
                <w:lang w:eastAsia="es-CO"/>
              </w:rPr>
              <w:t>3</w:t>
            </w:r>
          </w:p>
        </w:tc>
      </w:tr>
      <w:tr w:rsidR="00F803F3" w:rsidRPr="00787AAA" w14:paraId="05F0803E"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ABAA3A7" w14:textId="439EF06B" w:rsidR="00F803F3" w:rsidRPr="00787AAA" w:rsidRDefault="00F803F3" w:rsidP="00F803F3">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525248B" w14:textId="437A0AFE" w:rsidR="00F803F3" w:rsidRPr="00787AAA" w:rsidRDefault="00F803F3" w:rsidP="00F803F3">
            <w:pPr>
              <w:spacing w:before="0" w:after="0" w:line="240" w:lineRule="auto"/>
              <w:rPr>
                <w:rFonts w:ascii="Calibri" w:eastAsia="Times New Roman" w:hAnsi="Calibri" w:cs="Calibri"/>
                <w:sz w:val="18"/>
                <w:szCs w:val="18"/>
                <w:lang w:eastAsia="es-CO"/>
              </w:rPr>
            </w:pPr>
            <w:r w:rsidRPr="00787AAA">
              <w:rPr>
                <w:rFonts w:ascii="Calibri" w:eastAsia="Times New Roman" w:hAnsi="Calibri" w:cs="Calibri"/>
                <w:sz w:val="18"/>
                <w:szCs w:val="18"/>
                <w:lang w:eastAsia="es-CO"/>
              </w:rPr>
              <w:t>Distribución</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7D178" w14:textId="05F5B944" w:rsidR="00F803F3" w:rsidRPr="00787AAA" w:rsidRDefault="00F803F3" w:rsidP="00F803F3">
            <w:pPr>
              <w:spacing w:before="0" w:after="0" w:line="240" w:lineRule="auto"/>
              <w:rPr>
                <w:rFonts w:ascii="Calibri" w:eastAsia="Times New Roman" w:hAnsi="Calibri" w:cs="Calibri"/>
                <w:sz w:val="18"/>
                <w:szCs w:val="18"/>
                <w:lang w:eastAsia="es-CO"/>
              </w:rPr>
            </w:pPr>
            <w:r w:rsidRPr="00787AAA">
              <w:rPr>
                <w:rFonts w:ascii="Calibri" w:eastAsia="Times New Roman" w:hAnsi="Calibri" w:cs="Calibri"/>
                <w:sz w:val="18"/>
                <w:szCs w:val="18"/>
                <w:lang w:val="es-MX" w:eastAsia="es-CO"/>
              </w:rPr>
              <w:t>Solicitud de ingresos ZNI – SIN.</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2BD4CB" w14:textId="30E3E91A" w:rsidR="00F803F3" w:rsidRPr="00787AAA" w:rsidRDefault="00D016F5" w:rsidP="00F803F3">
            <w:pPr>
              <w:spacing w:before="0" w:after="0" w:line="240" w:lineRule="auto"/>
              <w:rPr>
                <w:rFonts w:ascii="Calibri" w:eastAsia="Times New Roman" w:hAnsi="Calibri" w:cs="Calibri"/>
                <w:sz w:val="18"/>
                <w:szCs w:val="18"/>
                <w:lang w:eastAsia="es-CO"/>
              </w:rPr>
            </w:pPr>
            <w:r w:rsidRPr="00787AAA">
              <w:rPr>
                <w:rFonts w:ascii="Calibri" w:eastAsia="Times New Roman" w:hAnsi="Calibri" w:cs="Calibri"/>
                <w:sz w:val="18"/>
                <w:szCs w:val="18"/>
                <w:lang w:eastAsia="es-CO"/>
              </w:rPr>
              <w:t>Publicación de una circular son los formatos simplificados para las solicitudes de cargos de distribución y comercialización de sistemas que se conectan al Sistema Interconectado Nacional de acuerdo con lo establecido en la circular CREG  029 de 2018.  </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8F2E4F" w14:textId="369DE81E" w:rsidR="00F803F3" w:rsidRPr="00787AAA" w:rsidRDefault="00164E3E" w:rsidP="00F803F3">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Circular</w:t>
            </w:r>
          </w:p>
        </w:tc>
      </w:tr>
      <w:tr w:rsidR="00BB3679" w:rsidRPr="00787AAA" w14:paraId="0BD27EC8"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1904F7DB" w14:textId="6EDB2FA5" w:rsidR="00BB3679" w:rsidRPr="00787AAA" w:rsidRDefault="00BB3679" w:rsidP="00BB367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A546B3" w14:textId="69BFB085" w:rsidR="00BB3679" w:rsidRPr="00787AAA" w:rsidRDefault="00BB3679" w:rsidP="00BB367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Comercialización minorista</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963F6E" w14:textId="79E3C796" w:rsidR="00BB3679" w:rsidRPr="00787AAA" w:rsidRDefault="00BB3679" w:rsidP="00BB3679">
            <w:pPr>
              <w:spacing w:before="0" w:after="0" w:line="240" w:lineRule="auto"/>
              <w:rPr>
                <w:rFonts w:ascii="Calibri" w:eastAsia="Times New Roman" w:hAnsi="Calibri" w:cs="Calibri"/>
                <w:color w:val="000000"/>
                <w:sz w:val="18"/>
                <w:szCs w:val="18"/>
                <w:lang w:val="es-MX" w:eastAsia="es-CO"/>
              </w:rPr>
            </w:pPr>
            <w:r w:rsidRPr="00787AAA">
              <w:rPr>
                <w:rFonts w:ascii="Calibri" w:eastAsia="Times New Roman" w:hAnsi="Calibri" w:cs="Calibri"/>
                <w:color w:val="000000"/>
                <w:sz w:val="18"/>
                <w:szCs w:val="18"/>
                <w:lang w:eastAsia="es-CO"/>
              </w:rPr>
              <w:t>Metodología de remuneración de la comercialización a usuarios regulados</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0C494A" w14:textId="326CCD90" w:rsidR="00BB3679" w:rsidRPr="00787AAA" w:rsidRDefault="00BB3679" w:rsidP="00BB367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Definición de la nueva metodología de remuneración de la actividad de comercialización de energía eléctrica a usuarios regulados considerando las bases conceptuales publicadas mediante la Resolución CREG 155 de 2019, los comentarios recibidos, los estudios realizados y los desarrollos regulatorios propuestos para el despliegue de la infraestructura de medición avanzada, AMI.    </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6445B1" w14:textId="1316E1C2" w:rsidR="00BB3679" w:rsidRPr="00787AAA" w:rsidRDefault="00BB3679" w:rsidP="00BB3679">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Doc.3</w:t>
            </w:r>
          </w:p>
        </w:tc>
      </w:tr>
      <w:tr w:rsidR="00BB3679" w:rsidRPr="00787AAA" w14:paraId="076D3112"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0A9500E7" w14:textId="68C98CF7" w:rsidR="00BB3679" w:rsidRPr="00787AAA" w:rsidRDefault="00BB3679" w:rsidP="00BB367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505BD9" w14:textId="1731D4D9" w:rsidR="00BB3679" w:rsidRPr="00787AAA" w:rsidRDefault="00BB3679" w:rsidP="00BB367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Comercialización minorista</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E05F52" w14:textId="6DBF38A2" w:rsidR="00BB3679" w:rsidRPr="00787AAA" w:rsidRDefault="00BB3679" w:rsidP="00BB3679">
            <w:pPr>
              <w:spacing w:before="0" w:after="0" w:line="240" w:lineRule="auto"/>
              <w:rPr>
                <w:rFonts w:ascii="Calibri" w:eastAsia="Times New Roman" w:hAnsi="Calibri" w:cs="Calibri"/>
                <w:color w:val="000000"/>
                <w:sz w:val="18"/>
                <w:szCs w:val="18"/>
                <w:lang w:val="es-MX" w:eastAsia="es-CO"/>
              </w:rPr>
            </w:pPr>
            <w:r w:rsidRPr="00787AAA">
              <w:rPr>
                <w:rFonts w:ascii="Calibri" w:eastAsia="Times New Roman" w:hAnsi="Calibri" w:cs="Calibri"/>
                <w:color w:val="000000"/>
                <w:sz w:val="18"/>
                <w:szCs w:val="18"/>
                <w:lang w:eastAsia="es-CO"/>
              </w:rPr>
              <w:t>Definir el esquema de prestador de última instancia para el servicio de energía eléctrica para usuarios en áreas especiales y situaciones de retiro del mercado de agentes comercializadores</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B5B9ED" w14:textId="5BEC9AB5" w:rsidR="00BB3679" w:rsidRPr="00787AAA" w:rsidRDefault="00BB3679" w:rsidP="00BB367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Definir el esquema de prestador de última instancia para usuarios en áreas especiales y situaciones de retiro del mercado de agentes comercializadores, de conformidad con lo dispuesto en el Decreto 929 de 2023 (art. 2).</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AA6EE5" w14:textId="1EF7F556" w:rsidR="00BB3679" w:rsidRPr="00787AAA" w:rsidRDefault="00BB3679" w:rsidP="00BB3679">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Doc.3</w:t>
            </w:r>
          </w:p>
        </w:tc>
      </w:tr>
      <w:tr w:rsidR="008914BB" w:rsidRPr="00787AAA" w14:paraId="7A7207D8"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64B71787" w14:textId="24253E19" w:rsidR="008914BB" w:rsidRPr="00787AAA" w:rsidRDefault="008914BB" w:rsidP="008914B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0E938C" w14:textId="43CC0512" w:rsidR="008914BB" w:rsidRPr="00787AAA" w:rsidRDefault="008914BB" w:rsidP="008914B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Zonas no Interconectadas</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3F4537" w14:textId="04EB6207" w:rsidR="008914BB" w:rsidRPr="00787AAA" w:rsidRDefault="008914BB" w:rsidP="008914B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Definir el cargo transitorio de generación de energía eléctrica para sistemas centralizados solares fotovoltaicos con y sin almacenamiento</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4F2347" w14:textId="6DDBF1D6" w:rsidR="008914BB" w:rsidRPr="00787AAA" w:rsidRDefault="008914BB" w:rsidP="008914BB">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Definir el cargo transitorio de generación de energía eléctrica para sistemas centralizados solares fotovoltaicos con y sin almacenamiento</w:t>
            </w:r>
            <w:r w:rsidR="00FA5513" w:rsidRPr="00787AAA">
              <w:rPr>
                <w:rFonts w:ascii="Calibri" w:eastAsia="Times New Roman" w:hAnsi="Calibri" w:cs="Calibri"/>
                <w:color w:val="000000"/>
                <w:sz w:val="18"/>
                <w:szCs w:val="18"/>
                <w:lang w:eastAsia="es-CO"/>
              </w:rPr>
              <w:t>.</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091B87" w14:textId="6DAF182F" w:rsidR="008914BB" w:rsidRPr="00787AAA" w:rsidRDefault="001474A2" w:rsidP="008914BB">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CB654D" w:rsidRPr="00787AAA" w14:paraId="1DD50B47"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33CE3DB6" w14:textId="7A47B844"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2238A0" w14:textId="2C74FCEB"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Zonas no Interconectadas</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E30CDE" w14:textId="32D08933" w:rsidR="00CB654D" w:rsidRPr="00787AAA" w:rsidRDefault="00B60B01"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Modificación del plazo máximo para prórroga de contratos de energía en el marco de la Resolución CREG 101 021 de 2022.</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718A12" w14:textId="4BB05BDA" w:rsidR="00CB654D" w:rsidRPr="00787AAA" w:rsidRDefault="00CB21C0"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Modificación del plazo máximo para prórroga de contratos de energía en el marco </w:t>
            </w:r>
            <w:r w:rsidR="008C160A" w:rsidRPr="00787AAA">
              <w:rPr>
                <w:rFonts w:ascii="Calibri" w:eastAsia="Times New Roman" w:hAnsi="Calibri" w:cs="Calibri"/>
                <w:color w:val="000000"/>
                <w:sz w:val="18"/>
                <w:szCs w:val="18"/>
                <w:lang w:eastAsia="es-CO"/>
              </w:rPr>
              <w:t>de las disposiciones de los procesos de compra y comercialización de energía eléctrica en ZNI.</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CAC42F" w14:textId="7DA6DFC8" w:rsidR="00CB654D" w:rsidRPr="00787AAA" w:rsidRDefault="00CB654D" w:rsidP="00CB654D">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w:t>
            </w:r>
            <w:r w:rsidR="00EE58BA" w:rsidRPr="00787AAA">
              <w:rPr>
                <w:rFonts w:ascii="Calibri" w:eastAsia="Times New Roman" w:hAnsi="Calibri" w:cs="Calibri"/>
                <w:color w:val="000000"/>
                <w:sz w:val="18"/>
                <w:szCs w:val="18"/>
                <w:lang w:eastAsia="es-CO"/>
              </w:rPr>
              <w:t>4</w:t>
            </w:r>
          </w:p>
        </w:tc>
      </w:tr>
      <w:tr w:rsidR="00CB654D" w:rsidRPr="00787AAA" w14:paraId="62C784B3"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AADE231" w14:textId="277F9A2C"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Energía eléctrica</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CB5DD8" w14:textId="654A5EA7"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Nuevas actividades</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DC24F9" w14:textId="711E103F"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Nuevos modelos de comercialización (Comunidades energéticas, productor marginal, P2P, recursos energéticos distribuidos, responsabilidades) </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8347E2" w14:textId="29622A16"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Análisis de la forma jurídica para la implementación de nuevos modelos, de los derechos y deberes de los usuarios involucrados en este tipo de modelos, de los requisitos técnicos que garanticen la operación segura y confiable del sistema, y de los aspectos comerciales de la relación entre los usuarios y agentes y frente al sistema.</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69AABB" w14:textId="35F568BB" w:rsidR="00CB654D" w:rsidRPr="00787AAA" w:rsidRDefault="00CB654D" w:rsidP="00CB654D">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CB654D" w:rsidRPr="00787AAA" w14:paraId="4D2D78A7"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1B3AACC8" w14:textId="22BFA680"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lastRenderedPageBreak/>
              <w:t>Transversales</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0341C2" w14:textId="2D634ACD"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Regulación transversal</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FE85CB" w14:textId="55396D31"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Definición de un indexador</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5FA02D" w14:textId="171EDF06" w:rsidR="00CB654D" w:rsidRPr="00787AAA" w:rsidRDefault="00CB654D" w:rsidP="00CB654D">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Continuación del trabajo que se ha venido realizando con el Banco de la República y el Dane para la definición de un indexador que refleje las especificidades de los sectores regulados. </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90B99C" w14:textId="165EA414" w:rsidR="00CB654D" w:rsidRPr="00787AAA" w:rsidRDefault="00CB654D" w:rsidP="00CB654D">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165D68" w:rsidRPr="00787AAA" w14:paraId="31B29797"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3E1D6661" w14:textId="4B40F78C" w:rsidR="00165D68" w:rsidRPr="00787AAA" w:rsidRDefault="00165D68" w:rsidP="00165D68">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8ED6EC2" w14:textId="115D0954" w:rsidR="00165D68" w:rsidRPr="00787AAA" w:rsidRDefault="00EE58BA" w:rsidP="00165D68">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Suministro</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BEC1F3" w14:textId="5D608EF0" w:rsidR="00165D68" w:rsidRPr="00787AAA" w:rsidRDefault="000555B8" w:rsidP="00165D68">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Ajustes mercado mayorista de gas natural.</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2346F8" w14:textId="60155473" w:rsidR="00165D68" w:rsidRPr="00787AAA" w:rsidRDefault="00CC4480" w:rsidP="00165D68">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 de reglas de oferta y de negociación, excepciones, condiciones de precio y de volumen, balances trimestrales de 5 años de oferta-demanda, actualización de precios, duraciones contractuales, asignación prioritaria, información adicional de contratos.</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665AB5" w14:textId="411B86C7" w:rsidR="00165D68" w:rsidRPr="00787AAA" w:rsidRDefault="006709A3" w:rsidP="00165D68">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Doc.3</w:t>
            </w:r>
          </w:p>
        </w:tc>
      </w:tr>
      <w:tr w:rsidR="00A073F2" w:rsidRPr="00787AAA" w14:paraId="5F63A986"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32636D1F" w14:textId="789A5FD1" w:rsidR="00A073F2" w:rsidRPr="00787AAA" w:rsidRDefault="00A073F2" w:rsidP="00A073F2">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5DFF73" w14:textId="555ACDA2" w:rsidR="00A073F2" w:rsidRPr="00787AAA" w:rsidRDefault="00A073F2" w:rsidP="00A073F2">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Suministro</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1DB9AA" w14:textId="2C81A38C" w:rsidR="00A073F2" w:rsidRPr="00787AAA" w:rsidRDefault="00A073F2" w:rsidP="00A073F2">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val="es-MX" w:eastAsia="es-CO"/>
              </w:rPr>
              <w:t>Condiciones de registro de contratos con condiciones precedentes</w:t>
            </w:r>
            <w:r w:rsidR="000C2556" w:rsidRPr="00787AAA">
              <w:rPr>
                <w:rFonts w:ascii="Calibri" w:eastAsia="Times New Roman" w:hAnsi="Calibri" w:cs="Calibri"/>
                <w:color w:val="000000"/>
                <w:sz w:val="18"/>
                <w:szCs w:val="18"/>
                <w:lang w:val="es-MX"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689543" w14:textId="29D98432" w:rsidR="00A073F2" w:rsidRPr="00787AAA" w:rsidRDefault="000C2556" w:rsidP="00A073F2">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Condiciones de registro de contratos con condiciones precedentes conforme a las disposiciones decretadas por el MME</w:t>
            </w:r>
            <w:r w:rsidR="00FA5513" w:rsidRPr="00787AAA">
              <w:rPr>
                <w:rFonts w:ascii="Calibri" w:eastAsia="Times New Roman" w:hAnsi="Calibri" w:cs="Calibri"/>
                <w:color w:val="000000"/>
                <w:sz w:val="18"/>
                <w:szCs w:val="18"/>
                <w:lang w:eastAsia="es-CO"/>
              </w:rPr>
              <w:t>.</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32F167" w14:textId="00525B8C" w:rsidR="00A073F2" w:rsidRPr="00787AAA" w:rsidRDefault="0036757D" w:rsidP="00A073F2">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Doc.3</w:t>
            </w:r>
          </w:p>
        </w:tc>
      </w:tr>
      <w:tr w:rsidR="00D37A3C" w:rsidRPr="00787AAA" w14:paraId="0B62266C"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6C62330D" w14:textId="79F0CAF4" w:rsidR="00D37A3C" w:rsidRPr="00787AAA" w:rsidRDefault="00D37A3C" w:rsidP="00D37A3C">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4D7030" w14:textId="25A6F192" w:rsidR="00D37A3C" w:rsidRPr="00787AAA" w:rsidRDefault="00D37A3C" w:rsidP="00D37A3C">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Transporte</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D59BA8" w14:textId="108E3C7E" w:rsidR="00D37A3C" w:rsidRPr="00787AAA" w:rsidRDefault="00D37A3C" w:rsidP="00D37A3C">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Análisis de alternativas para la regulación de la planta de regasificación. </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C15B0A" w14:textId="3BB36811" w:rsidR="00D37A3C" w:rsidRPr="00787AAA" w:rsidRDefault="00D37A3C" w:rsidP="00D37A3C">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Definición de las condiciones de acceso, uso y remuneración de las plantas de regasificación adoptadas en el Plan de Abastecimiento de Gas Natural, y en general, de aquellas plantas de regasificación que se instalen para la atención del servicio público domiciliario de gas combustible.      </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CE74C4" w14:textId="6CAC3A27" w:rsidR="00D37A3C" w:rsidRPr="00787AAA" w:rsidRDefault="00D37A3C" w:rsidP="00D37A3C">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Estudio</w:t>
            </w:r>
          </w:p>
        </w:tc>
      </w:tr>
      <w:tr w:rsidR="00BA2E77" w:rsidRPr="00787AAA" w14:paraId="6B2BA51E" w14:textId="77777777" w:rsidTr="009A048A">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C653794" w14:textId="4278C978" w:rsidR="00BA2E77" w:rsidRPr="00787AAA" w:rsidRDefault="00BA2E77" w:rsidP="00BA2E77">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121856" w14:textId="2ED5E12D" w:rsidR="00BA2E77" w:rsidRPr="00787AAA" w:rsidRDefault="00BA2E77" w:rsidP="00BA2E77">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Transporte</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tcPr>
          <w:p w14:paraId="7B3C6079" w14:textId="70ACF422" w:rsidR="00BA2E77" w:rsidRPr="00787AAA" w:rsidRDefault="00BA2E77" w:rsidP="00BA2E77">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 a la metodología de la Resolución CREG 175 de 2021 (artículo 126 de la Ley 142)</w:t>
            </w:r>
            <w:r w:rsidR="00E46DF7"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4DFBDD" w14:textId="356DCE4E" w:rsidR="00BA2E77" w:rsidRPr="00787AAA" w:rsidRDefault="00BA2E77" w:rsidP="00BA2E77">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Resolución definitiva de la propuesta de ajuste que se consultó con la Resolución CREG 702 009 de 2022.</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C43B82" w14:textId="39526A05" w:rsidR="00BA2E77" w:rsidRPr="00787AAA" w:rsidRDefault="00BA2E77" w:rsidP="00BA2E77">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0F71F5" w:rsidRPr="00787AAA" w14:paraId="706925E7" w14:textId="77777777" w:rsidTr="00C43938">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131C11A3" w14:textId="1876B005" w:rsidR="000F71F5" w:rsidRPr="00787AAA" w:rsidRDefault="000F71F5" w:rsidP="000F71F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DD49AF" w14:textId="1C4B6492" w:rsidR="000F71F5" w:rsidRPr="00787AAA" w:rsidRDefault="000F71F5" w:rsidP="000F71F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Transporte</w:t>
            </w:r>
          </w:p>
        </w:tc>
        <w:tc>
          <w:tcPr>
            <w:tcW w:w="10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087E4" w14:textId="135DE3B9" w:rsidR="000F71F5" w:rsidRPr="00787AAA" w:rsidRDefault="000F71F5" w:rsidP="000F71F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Ajuste reglas proyectos Plan de Abastecimiento de gas natural </w:t>
            </w:r>
          </w:p>
        </w:tc>
        <w:tc>
          <w:tcPr>
            <w:tcW w:w="1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4A18BC" w14:textId="13F5E9E8" w:rsidR="000F71F5" w:rsidRPr="00787AAA" w:rsidRDefault="000F71F5" w:rsidP="000F71F5">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Por la cual se ajusta y se modifica la Resolución 102 008 de 2022 “Por la cual se establecen los procedimientos que se deben seguir para ejecutar proyectos del plan de abastecimiento de gas natural”.</w:t>
            </w:r>
          </w:p>
        </w:tc>
        <w:tc>
          <w:tcPr>
            <w:tcW w:w="6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A3B525" w14:textId="5C1B1783" w:rsidR="000F71F5" w:rsidRPr="00787AAA" w:rsidRDefault="000F71F5" w:rsidP="000F71F5">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Doc.4</w:t>
            </w:r>
          </w:p>
        </w:tc>
      </w:tr>
      <w:tr w:rsidR="00382C84" w:rsidRPr="00787AAA" w14:paraId="4ED3E31B" w14:textId="77777777" w:rsidTr="000F71F5">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30C42F5" w14:textId="30FB370B"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natural</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71AECF" w14:textId="307B7152"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Comercialización minorista</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7C4C1423" w14:textId="0AB725D8"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Modificación de la Metodología de remuneración de la actividad de comercialización minorista de gas combustible por redes de tubería a usuarios regulados (Res. CREG 102 003 de 2022)</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0DAD73DC" w14:textId="18B149E8"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Modificación del componente variable del costo de comercialización, en particular, al término de Impuestos, Tasas y Contribuciones (ITC) y al término de contribución adicional para el Fondo Empresarial de la SSPD</w:t>
            </w:r>
            <w:r w:rsidR="00FA5513" w:rsidRPr="00787AAA">
              <w:rPr>
                <w:rFonts w:ascii="Calibri" w:eastAsia="Times New Roman" w:hAnsi="Calibri" w:cs="Calibri"/>
                <w:color w:val="000000"/>
                <w:sz w:val="18"/>
                <w:szCs w:val="18"/>
                <w:lang w:eastAsia="es-CO"/>
              </w:rPr>
              <w:t>.</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47D844CA" w14:textId="64140807" w:rsidR="00382C84" w:rsidRPr="00787AAA" w:rsidRDefault="00382C84" w:rsidP="00382C8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Doc.3</w:t>
            </w:r>
          </w:p>
        </w:tc>
      </w:tr>
      <w:tr w:rsidR="00382C84" w:rsidRPr="00787AAA" w14:paraId="3B0C6B5F" w14:textId="77777777" w:rsidTr="00BB3679">
        <w:trPr>
          <w:trHeight w:val="116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AB05CD9" w14:textId="3B80DBC9"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Gas licuado de petróleo</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E6E040" w14:textId="597C7F8A"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Comercialización mayorista</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4635D4E9" w14:textId="1835C2F4"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Ajustar la capacidad de compra de la que trata la Resolución CREG 063 de 2016</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1A35CA6F" w14:textId="6184BABE"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Ajuste del cálculo de la capacidad de compra por la incorporación del factor de activos.</w:t>
            </w:r>
            <w:r w:rsidRPr="00787AAA">
              <w:rPr>
                <w:rFonts w:ascii="Calibri" w:eastAsia="Times New Roman" w:hAnsi="Calibri" w:cs="Calibri"/>
                <w:color w:val="000000"/>
                <w:sz w:val="18"/>
                <w:szCs w:val="18"/>
                <w:lang w:eastAsia="es-CO"/>
              </w:rPr>
              <w:br/>
              <w:t>. Asignación de capacidad de compra para distribuidores de gas licuado de petróleo por redes de tubería.</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43BCBF87" w14:textId="3BFCFC64" w:rsidR="00382C84" w:rsidRPr="00787AAA" w:rsidRDefault="00382C84" w:rsidP="00382C8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Doc.4</w:t>
            </w:r>
          </w:p>
        </w:tc>
      </w:tr>
      <w:tr w:rsidR="00382C84" w:rsidRPr="00787AAA" w14:paraId="5A140959" w14:textId="77777777" w:rsidTr="008914BB">
        <w:trPr>
          <w:trHeight w:val="87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5AEF53F" w14:textId="736B5B59"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lastRenderedPageBreak/>
              <w:t>Gas licuado de petróleo</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036534" w14:textId="789C490F"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Comercialización minorista</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014E4447" w14:textId="1EABBBAA"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Expedir fórmula tarifaria de costo unitario a usuarios de gas licuado de petróleo por redes</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329DF6BD" w14:textId="3D4B1BEF"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 xml:space="preserve">Definir la fórmula tarifaria que deben aplicar los comercializadoras para calcular la tarifa de los usuarios finales de gas licuado de petróleo por redes. </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141A9007" w14:textId="057B7BFD" w:rsidR="00382C84" w:rsidRPr="00787AAA" w:rsidRDefault="00382C84" w:rsidP="00382C8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 </w:t>
            </w:r>
          </w:p>
        </w:tc>
      </w:tr>
      <w:tr w:rsidR="00382C84" w:rsidRPr="00787AAA" w14:paraId="01CC97FE" w14:textId="77777777" w:rsidTr="00BB3679">
        <w:trPr>
          <w:trHeight w:val="116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4F083F31" w14:textId="13A7648A"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Combustibles líquidos</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6D189D" w14:textId="17C8AB7F"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Transversal CL</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16560266" w14:textId="0867E4CE"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Metodología tarifaria del transporte de combustibles líquidos</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7CA6C1D7" w14:textId="14C1791F" w:rsidR="00382C84" w:rsidRPr="00787AAA" w:rsidRDefault="00382C84" w:rsidP="00382C84">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Metodología para la remuneración de las actividades de transporte por poliductos de combustibles líquidos y GLP.</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24057E57" w14:textId="5D505C46" w:rsidR="00382C84" w:rsidRPr="00787AAA" w:rsidRDefault="00382C84" w:rsidP="00382C84">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FF2729" w:rsidRPr="00787AAA" w14:paraId="5CC2CDBC" w14:textId="77777777" w:rsidTr="00285999">
        <w:trPr>
          <w:trHeight w:val="87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4E90DCD2" w14:textId="62E5C508" w:rsidR="00FF2729" w:rsidRPr="00787AAA" w:rsidRDefault="00FF2729" w:rsidP="00FF272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Combustibles líquidos</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7454E8" w14:textId="23C4B5CD" w:rsidR="00FF2729" w:rsidRPr="00787AAA" w:rsidRDefault="00FF2729" w:rsidP="00FF272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Transversal CL</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57EA2258" w14:textId="0504E490" w:rsidR="00FF2729" w:rsidRPr="00787AAA" w:rsidRDefault="00593405" w:rsidP="00FF272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Ajuste a la estructura de precios de la gasolina motor corriente, ACPM y sus mezclas con biocombustible</w:t>
            </w:r>
            <w:r w:rsidR="00E25E3A" w:rsidRPr="00787AAA">
              <w:rPr>
                <w:rFonts w:ascii="Calibri" w:eastAsia="Times New Roman" w:hAnsi="Calibri" w:cs="Calibri"/>
                <w:color w:val="000000"/>
                <w:sz w:val="18"/>
                <w:szCs w:val="18"/>
                <w:lang w:eastAsia="es-CO"/>
              </w:rPr>
              <w:t>.</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4C34708C" w14:textId="1DC32E0A" w:rsidR="00FF2729" w:rsidRPr="00787AAA" w:rsidRDefault="00593405" w:rsidP="00FF272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Ajustar la resolución que fija la estructura de precios incluyendo la tarifa de transporte a plantas no interconectadas.</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0B290F91" w14:textId="77777777" w:rsidR="009327EA" w:rsidRPr="00787AAA" w:rsidRDefault="009327EA" w:rsidP="00FF2729">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 3</w:t>
            </w:r>
          </w:p>
          <w:p w14:paraId="1B71186D" w14:textId="7DC1B426" w:rsidR="00FF2729" w:rsidRPr="00787AAA" w:rsidRDefault="009C3C8E" w:rsidP="00FF2729">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r w:rsidR="00FF2729" w:rsidRPr="00361842" w14:paraId="2128331B" w14:textId="77777777" w:rsidTr="000F71F5">
        <w:trPr>
          <w:trHeight w:val="580"/>
        </w:trPr>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020D5E63" w14:textId="4C7F308B" w:rsidR="00FF2729" w:rsidRPr="00787AAA" w:rsidRDefault="00FF2729" w:rsidP="00FF272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Combustibles líquidos</w:t>
            </w:r>
          </w:p>
        </w:tc>
        <w:tc>
          <w:tcPr>
            <w:tcW w:w="8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EAAB65" w14:textId="467631BE" w:rsidR="00FF2729" w:rsidRPr="00787AAA" w:rsidRDefault="00FF2729" w:rsidP="00FF272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Transversal CL</w:t>
            </w: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26BE1AB6" w14:textId="7DBADEDE" w:rsidR="00FF2729" w:rsidRPr="00787AAA" w:rsidRDefault="00E25E3A" w:rsidP="00FF272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Mecanismos de asignación y ejecución PERP/PC.</w:t>
            </w:r>
          </w:p>
        </w:tc>
        <w:tc>
          <w:tcPr>
            <w:tcW w:w="1968" w:type="pct"/>
            <w:tcBorders>
              <w:top w:val="single" w:sz="4" w:space="0" w:color="auto"/>
              <w:left w:val="single" w:sz="4" w:space="0" w:color="auto"/>
              <w:bottom w:val="single" w:sz="4" w:space="0" w:color="auto"/>
              <w:right w:val="single" w:sz="4" w:space="0" w:color="auto"/>
            </w:tcBorders>
            <w:shd w:val="clear" w:color="auto" w:fill="auto"/>
            <w:vAlign w:val="center"/>
          </w:tcPr>
          <w:p w14:paraId="66137A80" w14:textId="7C2A5BA3" w:rsidR="00FF2729" w:rsidRPr="00787AAA" w:rsidRDefault="00E25E3A" w:rsidP="00FF2729">
            <w:pPr>
              <w:spacing w:before="0" w:after="0" w:line="240" w:lineRule="auto"/>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Definición de los procedimientos para ejecutar los proyectos del Plan de Continuidad y Plan de Expansión de la Red de Poliductos adoptados por el Ministerio de Minas y Energía.</w:t>
            </w:r>
          </w:p>
        </w:tc>
        <w:tc>
          <w:tcPr>
            <w:tcW w:w="622" w:type="pct"/>
            <w:tcBorders>
              <w:top w:val="single" w:sz="4" w:space="0" w:color="auto"/>
              <w:left w:val="single" w:sz="4" w:space="0" w:color="auto"/>
              <w:bottom w:val="single" w:sz="4" w:space="0" w:color="auto"/>
              <w:right w:val="single" w:sz="4" w:space="0" w:color="auto"/>
            </w:tcBorders>
            <w:shd w:val="clear" w:color="auto" w:fill="auto"/>
            <w:vAlign w:val="center"/>
          </w:tcPr>
          <w:p w14:paraId="6C80B838" w14:textId="37DDEBBF" w:rsidR="00FF2729" w:rsidRPr="00787AAA" w:rsidRDefault="009C3C8E" w:rsidP="00FF2729">
            <w:pPr>
              <w:spacing w:before="0" w:after="0" w:line="240" w:lineRule="auto"/>
              <w:jc w:val="center"/>
              <w:rPr>
                <w:rFonts w:ascii="Calibri" w:eastAsia="Times New Roman" w:hAnsi="Calibri" w:cs="Calibri"/>
                <w:color w:val="000000"/>
                <w:sz w:val="18"/>
                <w:szCs w:val="18"/>
                <w:lang w:eastAsia="es-CO"/>
              </w:rPr>
            </w:pPr>
            <w:r w:rsidRPr="00787AAA">
              <w:rPr>
                <w:rFonts w:ascii="Calibri" w:eastAsia="Times New Roman" w:hAnsi="Calibri" w:cs="Calibri"/>
                <w:color w:val="000000"/>
                <w:sz w:val="18"/>
                <w:szCs w:val="18"/>
                <w:lang w:eastAsia="es-CO"/>
              </w:rPr>
              <w:t>Doc.4</w:t>
            </w:r>
          </w:p>
        </w:tc>
      </w:tr>
    </w:tbl>
    <w:p w14:paraId="05A9A755" w14:textId="77777777" w:rsidR="00A151DE" w:rsidRPr="00E31E7A" w:rsidRDefault="00A151DE" w:rsidP="00A151DE">
      <w:pPr>
        <w:rPr>
          <w:lang w:val="es-MX"/>
        </w:rPr>
      </w:pPr>
    </w:p>
    <w:p w14:paraId="713319D2" w14:textId="6D26E6FF" w:rsidR="008066FD" w:rsidRPr="00BA6D78" w:rsidRDefault="008066FD" w:rsidP="001026E8">
      <w:pPr>
        <w:tabs>
          <w:tab w:val="left" w:pos="709"/>
        </w:tabs>
        <w:ind w:left="1418" w:hanging="1418"/>
        <w:jc w:val="both"/>
        <w:rPr>
          <w:rFonts w:cs="Arial"/>
        </w:rPr>
      </w:pPr>
    </w:p>
    <w:sectPr w:rsidR="008066FD" w:rsidRPr="00BA6D78" w:rsidSect="00E31E7A">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BEB9B0" w14:textId="77777777" w:rsidR="00B56AC2" w:rsidRDefault="00B56AC2" w:rsidP="00AA0519">
      <w:r>
        <w:separator/>
      </w:r>
    </w:p>
  </w:endnote>
  <w:endnote w:type="continuationSeparator" w:id="0">
    <w:p w14:paraId="289E9E50" w14:textId="77777777" w:rsidR="00B56AC2" w:rsidRDefault="00B56AC2" w:rsidP="00AA0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5F9080" w14:textId="235B1BB0" w:rsidR="00787AAA" w:rsidRDefault="00787AAA" w:rsidP="00423CDC">
    <w:pPr>
      <w:spacing w:after="0" w:line="276" w:lineRule="auto"/>
      <w:jc w:val="both"/>
      <w:rPr>
        <w:rFonts w:ascii="Helvetica" w:hAnsi="Helvetica"/>
        <w:b/>
        <w:bCs/>
        <w:sz w:val="20"/>
        <w:szCs w:val="20"/>
      </w:rPr>
    </w:pPr>
    <w:r>
      <w:rPr>
        <w:rFonts w:ascii="Helvetica" w:hAnsi="Helvetica"/>
        <w:b/>
        <w:bCs/>
        <w:sz w:val="20"/>
        <w:szCs w:val="20"/>
      </w:rPr>
      <w:t>____________________________________________________________________________________</w:t>
    </w:r>
  </w:p>
  <w:p w14:paraId="1C8ABBB2" w14:textId="0B861EFD" w:rsidR="00423CDC" w:rsidRPr="000774A9" w:rsidRDefault="00423CDC" w:rsidP="00423CDC">
    <w:pPr>
      <w:spacing w:after="0" w:line="276" w:lineRule="auto"/>
      <w:jc w:val="both"/>
      <w:rPr>
        <w:rFonts w:ascii="Helvetica" w:hAnsi="Helvetica"/>
        <w:b/>
        <w:bCs/>
        <w:sz w:val="20"/>
        <w:szCs w:val="20"/>
      </w:rPr>
    </w:pPr>
    <w:r w:rsidRPr="000774A9">
      <w:rPr>
        <w:rFonts w:ascii="Helvetica" w:hAnsi="Helvetica"/>
        <w:b/>
        <w:bCs/>
        <w:sz w:val="20"/>
        <w:szCs w:val="20"/>
      </w:rPr>
      <w:t>Comisión de Regulación de Energía y Gas</w:t>
    </w:r>
  </w:p>
  <w:p w14:paraId="114F61E0" w14:textId="1BCC6688" w:rsidR="00423CDC" w:rsidRPr="000774A9" w:rsidRDefault="00423CDC" w:rsidP="00423CDC">
    <w:pPr>
      <w:spacing w:after="0" w:line="276" w:lineRule="auto"/>
      <w:jc w:val="both"/>
      <w:rPr>
        <w:rFonts w:ascii="Helvetica" w:hAnsi="Helvetica"/>
        <w:b/>
        <w:bCs/>
        <w:sz w:val="20"/>
        <w:szCs w:val="20"/>
      </w:rPr>
    </w:pPr>
    <w:r w:rsidRPr="000774A9">
      <w:rPr>
        <w:rFonts w:ascii="Helvetica" w:hAnsi="Helvetica"/>
        <w:b/>
        <w:bCs/>
        <w:sz w:val="20"/>
        <w:szCs w:val="20"/>
      </w:rPr>
      <w:t>Dirección: Calle 116 No.</w:t>
    </w:r>
    <w:r w:rsidR="00787AAA">
      <w:rPr>
        <w:rFonts w:ascii="Helvetica" w:hAnsi="Helvetica"/>
        <w:b/>
        <w:bCs/>
        <w:sz w:val="20"/>
        <w:szCs w:val="20"/>
      </w:rPr>
      <w:t xml:space="preserve"> </w:t>
    </w:r>
    <w:r w:rsidRPr="000774A9">
      <w:rPr>
        <w:rFonts w:ascii="Helvetica" w:hAnsi="Helvetica"/>
        <w:b/>
        <w:bCs/>
        <w:sz w:val="20"/>
        <w:szCs w:val="20"/>
      </w:rPr>
      <w:t>7 - 15, Bogotá D.C., Colombia</w:t>
    </w:r>
  </w:p>
  <w:p w14:paraId="2D6A896C" w14:textId="77777777" w:rsidR="00423CDC" w:rsidRPr="000774A9" w:rsidRDefault="00423CDC" w:rsidP="00423CDC">
    <w:pPr>
      <w:spacing w:after="0" w:line="276" w:lineRule="auto"/>
      <w:jc w:val="both"/>
      <w:rPr>
        <w:rFonts w:ascii="Helvetica" w:hAnsi="Helvetica"/>
        <w:b/>
        <w:bCs/>
        <w:sz w:val="20"/>
        <w:szCs w:val="20"/>
      </w:rPr>
    </w:pPr>
    <w:r w:rsidRPr="000774A9">
      <w:rPr>
        <w:rFonts w:ascii="Helvetica" w:hAnsi="Helvetica"/>
        <w:b/>
        <w:bCs/>
        <w:sz w:val="20"/>
        <w:szCs w:val="20"/>
      </w:rPr>
      <w:t>Conmutador: (+57) 601 603 2020</w:t>
    </w:r>
  </w:p>
  <w:p w14:paraId="6B26ACCE" w14:textId="77777777" w:rsidR="00423CDC" w:rsidRPr="00256928" w:rsidRDefault="00423CDC" w:rsidP="00423CDC">
    <w:pPr>
      <w:spacing w:after="0" w:line="276" w:lineRule="auto"/>
      <w:jc w:val="both"/>
      <w:rPr>
        <w:rFonts w:ascii="Helvetica" w:hAnsi="Helvetica"/>
        <w:sz w:val="20"/>
        <w:szCs w:val="20"/>
      </w:rPr>
    </w:pPr>
    <w:r w:rsidRPr="000774A9">
      <w:rPr>
        <w:rFonts w:ascii="Helvetica" w:hAnsi="Helvetica"/>
        <w:b/>
        <w:bCs/>
        <w:sz w:val="20"/>
        <w:szCs w:val="20"/>
      </w:rPr>
      <w:t>Línea Gratuita: (+57) 01 8000 512734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B995A" w14:textId="02157265" w:rsidR="00787AAA" w:rsidRDefault="00787AAA" w:rsidP="00423CDC">
    <w:pPr>
      <w:spacing w:after="0" w:line="276" w:lineRule="auto"/>
      <w:jc w:val="both"/>
      <w:rPr>
        <w:rFonts w:ascii="Helvetica" w:hAnsi="Helvetica"/>
        <w:b/>
        <w:bCs/>
        <w:sz w:val="20"/>
        <w:szCs w:val="20"/>
      </w:rPr>
    </w:pPr>
    <w:r>
      <w:rPr>
        <w:rFonts w:ascii="Helvetica" w:hAnsi="Helvetica"/>
        <w:b/>
        <w:bCs/>
        <w:sz w:val="20"/>
        <w:szCs w:val="20"/>
      </w:rPr>
      <w:t>____________________________________________________________________________________</w:t>
    </w:r>
  </w:p>
  <w:p w14:paraId="475382E5" w14:textId="6218F0D2" w:rsidR="00423CDC" w:rsidRPr="000774A9" w:rsidRDefault="00423CDC" w:rsidP="00423CDC">
    <w:pPr>
      <w:spacing w:after="0" w:line="276" w:lineRule="auto"/>
      <w:jc w:val="both"/>
      <w:rPr>
        <w:rFonts w:ascii="Helvetica" w:hAnsi="Helvetica"/>
        <w:b/>
        <w:bCs/>
        <w:sz w:val="20"/>
        <w:szCs w:val="20"/>
      </w:rPr>
    </w:pPr>
    <w:r w:rsidRPr="000774A9">
      <w:rPr>
        <w:rFonts w:ascii="Helvetica" w:hAnsi="Helvetica"/>
        <w:b/>
        <w:bCs/>
        <w:sz w:val="20"/>
        <w:szCs w:val="20"/>
      </w:rPr>
      <w:t>Comisión de Regulación de Energía y Gas</w:t>
    </w:r>
  </w:p>
  <w:p w14:paraId="69D15F69" w14:textId="1774C260" w:rsidR="00423CDC" w:rsidRPr="000774A9" w:rsidRDefault="00423CDC" w:rsidP="00423CDC">
    <w:pPr>
      <w:spacing w:after="0" w:line="276" w:lineRule="auto"/>
      <w:jc w:val="both"/>
      <w:rPr>
        <w:rFonts w:ascii="Helvetica" w:hAnsi="Helvetica"/>
        <w:b/>
        <w:bCs/>
        <w:sz w:val="20"/>
        <w:szCs w:val="20"/>
      </w:rPr>
    </w:pPr>
    <w:r w:rsidRPr="000774A9">
      <w:rPr>
        <w:rFonts w:ascii="Helvetica" w:hAnsi="Helvetica"/>
        <w:b/>
        <w:bCs/>
        <w:sz w:val="20"/>
        <w:szCs w:val="20"/>
      </w:rPr>
      <w:t>Dirección: Calle 116 No.</w:t>
    </w:r>
    <w:r w:rsidR="00787AAA">
      <w:rPr>
        <w:rFonts w:ascii="Helvetica" w:hAnsi="Helvetica"/>
        <w:b/>
        <w:bCs/>
        <w:sz w:val="20"/>
        <w:szCs w:val="20"/>
      </w:rPr>
      <w:t xml:space="preserve"> </w:t>
    </w:r>
    <w:r w:rsidRPr="000774A9">
      <w:rPr>
        <w:rFonts w:ascii="Helvetica" w:hAnsi="Helvetica"/>
        <w:b/>
        <w:bCs/>
        <w:sz w:val="20"/>
        <w:szCs w:val="20"/>
      </w:rPr>
      <w:t>7 - 15, Bogotá D.C., Colombia</w:t>
    </w:r>
  </w:p>
  <w:p w14:paraId="20461F48" w14:textId="77777777" w:rsidR="00423CDC" w:rsidRPr="000774A9" w:rsidRDefault="00423CDC" w:rsidP="00423CDC">
    <w:pPr>
      <w:spacing w:after="0" w:line="276" w:lineRule="auto"/>
      <w:jc w:val="both"/>
      <w:rPr>
        <w:rFonts w:ascii="Helvetica" w:hAnsi="Helvetica"/>
        <w:b/>
        <w:bCs/>
        <w:sz w:val="20"/>
        <w:szCs w:val="20"/>
      </w:rPr>
    </w:pPr>
    <w:r w:rsidRPr="000774A9">
      <w:rPr>
        <w:rFonts w:ascii="Helvetica" w:hAnsi="Helvetica"/>
        <w:b/>
        <w:bCs/>
        <w:sz w:val="20"/>
        <w:szCs w:val="20"/>
      </w:rPr>
      <w:t>Conmutador: (+57) 601 603 2020</w:t>
    </w:r>
  </w:p>
  <w:p w14:paraId="3D2AC25B" w14:textId="77777777" w:rsidR="00423CDC" w:rsidRPr="00256928" w:rsidRDefault="00423CDC" w:rsidP="00423CDC">
    <w:pPr>
      <w:spacing w:after="0" w:line="276" w:lineRule="auto"/>
      <w:jc w:val="both"/>
      <w:rPr>
        <w:rFonts w:ascii="Helvetica" w:hAnsi="Helvetica"/>
        <w:sz w:val="20"/>
        <w:szCs w:val="20"/>
      </w:rPr>
    </w:pPr>
    <w:r w:rsidRPr="000774A9">
      <w:rPr>
        <w:rFonts w:ascii="Helvetica" w:hAnsi="Helvetica"/>
        <w:b/>
        <w:bCs/>
        <w:sz w:val="20"/>
        <w:szCs w:val="20"/>
      </w:rPr>
      <w:t>Línea Gratuita: (+57) 01 8000 512734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A1EDB" w14:textId="77777777" w:rsidR="00B56AC2" w:rsidRDefault="00B56AC2" w:rsidP="00AA0519">
      <w:r>
        <w:separator/>
      </w:r>
    </w:p>
  </w:footnote>
  <w:footnote w:type="continuationSeparator" w:id="0">
    <w:p w14:paraId="17016334" w14:textId="77777777" w:rsidR="00B56AC2" w:rsidRDefault="00B56AC2" w:rsidP="00AA0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88324" w14:textId="40D73072" w:rsidR="003F2F4B" w:rsidRPr="008C0A5F" w:rsidRDefault="00423CDC" w:rsidP="008C0A5F">
    <w:pPr>
      <w:pStyle w:val="Destinario"/>
      <w:spacing w:before="240"/>
      <w:ind w:left="708" w:hanging="708"/>
      <w:rPr>
        <w:sz w:val="22"/>
        <w:szCs w:val="22"/>
      </w:rPr>
    </w:pPr>
    <w:r>
      <w:rPr>
        <w:noProof/>
      </w:rPr>
      <w:drawing>
        <wp:anchor distT="0" distB="0" distL="114300" distR="114300" simplePos="0" relativeHeight="251669504" behindDoc="1" locked="0" layoutInCell="1" allowOverlap="1" wp14:anchorId="6CCA0AB2" wp14:editId="1A6A50A5">
          <wp:simplePos x="0" y="0"/>
          <wp:positionH relativeFrom="margin">
            <wp:align>right</wp:align>
          </wp:positionH>
          <wp:positionV relativeFrom="margin">
            <wp:posOffset>-686435</wp:posOffset>
          </wp:positionV>
          <wp:extent cx="643890" cy="359410"/>
          <wp:effectExtent l="0" t="0" r="3810" b="2540"/>
          <wp:wrapTight wrapText="bothSides">
            <wp:wrapPolygon edited="0">
              <wp:start x="0" y="0"/>
              <wp:lineTo x="0" y="20608"/>
              <wp:lineTo x="21089" y="20608"/>
              <wp:lineTo x="21089" y="0"/>
              <wp:lineTo x="0" y="0"/>
            </wp:wrapPolygon>
          </wp:wrapTight>
          <wp:docPr id="1886255185" name="Imagen 1886255185"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2907" name="Imagen 2" descr="Imagen que contiene 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43890" cy="359410"/>
                  </a:xfrm>
                  <a:prstGeom prst="rect">
                    <a:avLst/>
                  </a:prstGeom>
                </pic:spPr>
              </pic:pic>
            </a:graphicData>
          </a:graphic>
        </wp:anchor>
      </w:drawing>
    </w:r>
    <w:r>
      <w:rPr>
        <w:noProof/>
      </w:rPr>
      <w:drawing>
        <wp:anchor distT="0" distB="0" distL="114300" distR="114300" simplePos="0" relativeHeight="251670528" behindDoc="0" locked="0" layoutInCell="1" allowOverlap="1" wp14:anchorId="626BF720" wp14:editId="77B2EABD">
          <wp:simplePos x="0" y="0"/>
          <wp:positionH relativeFrom="margin">
            <wp:posOffset>281940</wp:posOffset>
          </wp:positionH>
          <wp:positionV relativeFrom="margin">
            <wp:posOffset>-631190</wp:posOffset>
          </wp:positionV>
          <wp:extent cx="1033145" cy="359410"/>
          <wp:effectExtent l="0" t="0" r="0" b="2540"/>
          <wp:wrapSquare wrapText="bothSides"/>
          <wp:docPr id="1428103952" name="Imagen 1428103952"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05639" name="Imagen 1" descr="Un dibujo de una cara feliz&#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1033145" cy="35941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C63DE" w14:textId="7A9DE704" w:rsidR="00F82573" w:rsidRDefault="00423CDC" w:rsidP="005B5736">
    <w:pPr>
      <w:pStyle w:val="Encabezado"/>
      <w:tabs>
        <w:tab w:val="clear" w:pos="4419"/>
        <w:tab w:val="left" w:pos="7274"/>
      </w:tabs>
      <w:ind w:right="-1369"/>
    </w:pPr>
    <w:r>
      <w:rPr>
        <w:noProof/>
      </w:rPr>
      <w:drawing>
        <wp:anchor distT="0" distB="0" distL="114300" distR="114300" simplePos="0" relativeHeight="251672576" behindDoc="0" locked="0" layoutInCell="1" allowOverlap="1" wp14:anchorId="516E4002" wp14:editId="00B7670C">
          <wp:simplePos x="0" y="0"/>
          <wp:positionH relativeFrom="margin">
            <wp:posOffset>5217160</wp:posOffset>
          </wp:positionH>
          <wp:positionV relativeFrom="margin">
            <wp:posOffset>-1158875</wp:posOffset>
          </wp:positionV>
          <wp:extent cx="644400" cy="360000"/>
          <wp:effectExtent l="0" t="0" r="3810" b="2540"/>
          <wp:wrapSquare wrapText="bothSides"/>
          <wp:docPr id="1798048360" name="Imagen 1798048360"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2907" name="Imagen 2" descr="Imagen que contiene 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44400" cy="360000"/>
                  </a:xfrm>
                  <a:prstGeom prst="rect">
                    <a:avLst/>
                  </a:prstGeom>
                </pic:spPr>
              </pic:pic>
            </a:graphicData>
          </a:graphic>
        </wp:anchor>
      </w:drawing>
    </w:r>
    <w:r>
      <w:rPr>
        <w:noProof/>
      </w:rPr>
      <w:drawing>
        <wp:anchor distT="0" distB="0" distL="114300" distR="114300" simplePos="0" relativeHeight="251673600" behindDoc="0" locked="0" layoutInCell="1" allowOverlap="1" wp14:anchorId="7854CF39" wp14:editId="5352B4F6">
          <wp:simplePos x="0" y="0"/>
          <wp:positionH relativeFrom="margin">
            <wp:posOffset>133350</wp:posOffset>
          </wp:positionH>
          <wp:positionV relativeFrom="margin">
            <wp:posOffset>-974725</wp:posOffset>
          </wp:positionV>
          <wp:extent cx="1033145" cy="359410"/>
          <wp:effectExtent l="0" t="0" r="0" b="2540"/>
          <wp:wrapSquare wrapText="bothSides"/>
          <wp:docPr id="1219294034" name="Imagen 1219294034"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05639" name="Imagen 1" descr="Un dibujo de una cara feliz&#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1033145" cy="359410"/>
                  </a:xfrm>
                  <a:prstGeom prst="rect">
                    <a:avLst/>
                  </a:prstGeom>
                </pic:spPr>
              </pic:pic>
            </a:graphicData>
          </a:graphic>
        </wp:anchor>
      </w:drawing>
    </w:r>
    <w:r w:rsidR="00401E61">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A906FD"/>
    <w:multiLevelType w:val="hybridMultilevel"/>
    <w:tmpl w:val="649661A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7040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519"/>
    <w:rsid w:val="00000E29"/>
    <w:rsid w:val="00004FFB"/>
    <w:rsid w:val="00011EC2"/>
    <w:rsid w:val="00021C70"/>
    <w:rsid w:val="00040E20"/>
    <w:rsid w:val="00043566"/>
    <w:rsid w:val="00045DAF"/>
    <w:rsid w:val="00046BDF"/>
    <w:rsid w:val="000555B8"/>
    <w:rsid w:val="0006349D"/>
    <w:rsid w:val="00070784"/>
    <w:rsid w:val="00071BA7"/>
    <w:rsid w:val="0007396C"/>
    <w:rsid w:val="00074D17"/>
    <w:rsid w:val="00081AB5"/>
    <w:rsid w:val="00096B9C"/>
    <w:rsid w:val="000A28A5"/>
    <w:rsid w:val="000A3D26"/>
    <w:rsid w:val="000B1873"/>
    <w:rsid w:val="000B439A"/>
    <w:rsid w:val="000B6686"/>
    <w:rsid w:val="000C2556"/>
    <w:rsid w:val="000C48C4"/>
    <w:rsid w:val="000D4763"/>
    <w:rsid w:val="000D7A1F"/>
    <w:rsid w:val="000F11F6"/>
    <w:rsid w:val="000F1A48"/>
    <w:rsid w:val="000F38B4"/>
    <w:rsid w:val="000F6963"/>
    <w:rsid w:val="000F71F5"/>
    <w:rsid w:val="001026E8"/>
    <w:rsid w:val="00111621"/>
    <w:rsid w:val="00112B43"/>
    <w:rsid w:val="00120CE0"/>
    <w:rsid w:val="001215BB"/>
    <w:rsid w:val="0012255A"/>
    <w:rsid w:val="00124C31"/>
    <w:rsid w:val="0014353D"/>
    <w:rsid w:val="001474A2"/>
    <w:rsid w:val="00153BE7"/>
    <w:rsid w:val="00164E3E"/>
    <w:rsid w:val="00165D68"/>
    <w:rsid w:val="00170E67"/>
    <w:rsid w:val="0017167B"/>
    <w:rsid w:val="00180A5B"/>
    <w:rsid w:val="00186FFE"/>
    <w:rsid w:val="00196D53"/>
    <w:rsid w:val="00197BBD"/>
    <w:rsid w:val="001A0B23"/>
    <w:rsid w:val="001B2695"/>
    <w:rsid w:val="001B3CD5"/>
    <w:rsid w:val="001C216E"/>
    <w:rsid w:val="001C411E"/>
    <w:rsid w:val="001D2BD7"/>
    <w:rsid w:val="001D388E"/>
    <w:rsid w:val="001D5AE8"/>
    <w:rsid w:val="001E2DD2"/>
    <w:rsid w:val="001E5581"/>
    <w:rsid w:val="001F303A"/>
    <w:rsid w:val="001F47AB"/>
    <w:rsid w:val="002007BF"/>
    <w:rsid w:val="002023C7"/>
    <w:rsid w:val="002104E8"/>
    <w:rsid w:val="00210D3D"/>
    <w:rsid w:val="00211474"/>
    <w:rsid w:val="00212267"/>
    <w:rsid w:val="00212855"/>
    <w:rsid w:val="00230554"/>
    <w:rsid w:val="0024085D"/>
    <w:rsid w:val="00254CA8"/>
    <w:rsid w:val="00254DAF"/>
    <w:rsid w:val="00256200"/>
    <w:rsid w:val="0025646E"/>
    <w:rsid w:val="0026104A"/>
    <w:rsid w:val="002667FA"/>
    <w:rsid w:val="00267363"/>
    <w:rsid w:val="00282960"/>
    <w:rsid w:val="00285999"/>
    <w:rsid w:val="002A4D00"/>
    <w:rsid w:val="002A6959"/>
    <w:rsid w:val="002A78BE"/>
    <w:rsid w:val="002C244B"/>
    <w:rsid w:val="002C26C3"/>
    <w:rsid w:val="002C7E8C"/>
    <w:rsid w:val="002D4463"/>
    <w:rsid w:val="002D55F5"/>
    <w:rsid w:val="002E09F4"/>
    <w:rsid w:val="002E0E48"/>
    <w:rsid w:val="002E1B37"/>
    <w:rsid w:val="002E3291"/>
    <w:rsid w:val="002F2A8C"/>
    <w:rsid w:val="00300490"/>
    <w:rsid w:val="00314D66"/>
    <w:rsid w:val="00323DE0"/>
    <w:rsid w:val="00324760"/>
    <w:rsid w:val="003352EF"/>
    <w:rsid w:val="003505BC"/>
    <w:rsid w:val="00353D1D"/>
    <w:rsid w:val="0035632E"/>
    <w:rsid w:val="00361842"/>
    <w:rsid w:val="00361DFF"/>
    <w:rsid w:val="0036757D"/>
    <w:rsid w:val="00373C3D"/>
    <w:rsid w:val="00374B83"/>
    <w:rsid w:val="0038014E"/>
    <w:rsid w:val="00382C84"/>
    <w:rsid w:val="00383875"/>
    <w:rsid w:val="00386C24"/>
    <w:rsid w:val="00395DF2"/>
    <w:rsid w:val="003A2A61"/>
    <w:rsid w:val="003A7FC9"/>
    <w:rsid w:val="003B1FEC"/>
    <w:rsid w:val="003B61DE"/>
    <w:rsid w:val="003C7E1C"/>
    <w:rsid w:val="003D0A31"/>
    <w:rsid w:val="003D46A5"/>
    <w:rsid w:val="003E017B"/>
    <w:rsid w:val="003E2517"/>
    <w:rsid w:val="003E296E"/>
    <w:rsid w:val="003F2F4B"/>
    <w:rsid w:val="003F3110"/>
    <w:rsid w:val="003F4A88"/>
    <w:rsid w:val="003F77C7"/>
    <w:rsid w:val="00401E61"/>
    <w:rsid w:val="004142B1"/>
    <w:rsid w:val="004170AF"/>
    <w:rsid w:val="00423CDC"/>
    <w:rsid w:val="00435B3C"/>
    <w:rsid w:val="00450087"/>
    <w:rsid w:val="004523BD"/>
    <w:rsid w:val="00456720"/>
    <w:rsid w:val="00457CC2"/>
    <w:rsid w:val="00460577"/>
    <w:rsid w:val="0046715F"/>
    <w:rsid w:val="00483D6B"/>
    <w:rsid w:val="0049024B"/>
    <w:rsid w:val="00491DFE"/>
    <w:rsid w:val="004A3E69"/>
    <w:rsid w:val="004A6CAB"/>
    <w:rsid w:val="004C0855"/>
    <w:rsid w:val="004C69B7"/>
    <w:rsid w:val="004C743A"/>
    <w:rsid w:val="004D606B"/>
    <w:rsid w:val="004E017D"/>
    <w:rsid w:val="004F1CF7"/>
    <w:rsid w:val="00515BEF"/>
    <w:rsid w:val="00526EAE"/>
    <w:rsid w:val="0053330D"/>
    <w:rsid w:val="00536900"/>
    <w:rsid w:val="0054690B"/>
    <w:rsid w:val="005604AC"/>
    <w:rsid w:val="00565091"/>
    <w:rsid w:val="00567CDF"/>
    <w:rsid w:val="005723D7"/>
    <w:rsid w:val="005738ED"/>
    <w:rsid w:val="00587F12"/>
    <w:rsid w:val="00593405"/>
    <w:rsid w:val="00593CA1"/>
    <w:rsid w:val="005A3994"/>
    <w:rsid w:val="005A4453"/>
    <w:rsid w:val="005A76EC"/>
    <w:rsid w:val="005A77B1"/>
    <w:rsid w:val="005B4F83"/>
    <w:rsid w:val="005B53D9"/>
    <w:rsid w:val="005B5736"/>
    <w:rsid w:val="005C287A"/>
    <w:rsid w:val="005C42EC"/>
    <w:rsid w:val="005C7C3A"/>
    <w:rsid w:val="005D7D66"/>
    <w:rsid w:val="005E366C"/>
    <w:rsid w:val="005E6EDF"/>
    <w:rsid w:val="005F26B6"/>
    <w:rsid w:val="005F2BB1"/>
    <w:rsid w:val="005F6877"/>
    <w:rsid w:val="00602072"/>
    <w:rsid w:val="00604FAF"/>
    <w:rsid w:val="00627937"/>
    <w:rsid w:val="00651863"/>
    <w:rsid w:val="006629AD"/>
    <w:rsid w:val="00665AA7"/>
    <w:rsid w:val="006709A3"/>
    <w:rsid w:val="00677E7F"/>
    <w:rsid w:val="00680042"/>
    <w:rsid w:val="006876C5"/>
    <w:rsid w:val="00691179"/>
    <w:rsid w:val="00694A91"/>
    <w:rsid w:val="006A0DAA"/>
    <w:rsid w:val="006A2C15"/>
    <w:rsid w:val="006A6C16"/>
    <w:rsid w:val="006A6E85"/>
    <w:rsid w:val="006B2598"/>
    <w:rsid w:val="006E1726"/>
    <w:rsid w:val="006E22E8"/>
    <w:rsid w:val="006E35A8"/>
    <w:rsid w:val="006E4894"/>
    <w:rsid w:val="007019A5"/>
    <w:rsid w:val="00715D6D"/>
    <w:rsid w:val="00717096"/>
    <w:rsid w:val="007247FF"/>
    <w:rsid w:val="007321B6"/>
    <w:rsid w:val="00734675"/>
    <w:rsid w:val="00735E1F"/>
    <w:rsid w:val="0074199A"/>
    <w:rsid w:val="00744736"/>
    <w:rsid w:val="007451F3"/>
    <w:rsid w:val="007502C4"/>
    <w:rsid w:val="0075059F"/>
    <w:rsid w:val="0075159D"/>
    <w:rsid w:val="00752DEC"/>
    <w:rsid w:val="007562FE"/>
    <w:rsid w:val="0076224C"/>
    <w:rsid w:val="00762CBD"/>
    <w:rsid w:val="00763741"/>
    <w:rsid w:val="00776567"/>
    <w:rsid w:val="00776D79"/>
    <w:rsid w:val="00781609"/>
    <w:rsid w:val="0078631A"/>
    <w:rsid w:val="00787AAA"/>
    <w:rsid w:val="007A21E2"/>
    <w:rsid w:val="007A76F0"/>
    <w:rsid w:val="007A7C1D"/>
    <w:rsid w:val="007B004F"/>
    <w:rsid w:val="007B5348"/>
    <w:rsid w:val="007D47C9"/>
    <w:rsid w:val="007D6E32"/>
    <w:rsid w:val="007E125D"/>
    <w:rsid w:val="007F3CC0"/>
    <w:rsid w:val="007F42E3"/>
    <w:rsid w:val="007F4E31"/>
    <w:rsid w:val="007F4F05"/>
    <w:rsid w:val="00800BE2"/>
    <w:rsid w:val="00804FA7"/>
    <w:rsid w:val="008066FD"/>
    <w:rsid w:val="00811B51"/>
    <w:rsid w:val="008206AC"/>
    <w:rsid w:val="00823401"/>
    <w:rsid w:val="0083370A"/>
    <w:rsid w:val="00847FE4"/>
    <w:rsid w:val="00853747"/>
    <w:rsid w:val="0086105D"/>
    <w:rsid w:val="008776E3"/>
    <w:rsid w:val="00884F17"/>
    <w:rsid w:val="008914BB"/>
    <w:rsid w:val="008B0943"/>
    <w:rsid w:val="008C0A5F"/>
    <w:rsid w:val="008C160A"/>
    <w:rsid w:val="008E6FA1"/>
    <w:rsid w:val="008E7D42"/>
    <w:rsid w:val="008F3F86"/>
    <w:rsid w:val="008F5FB5"/>
    <w:rsid w:val="0090266B"/>
    <w:rsid w:val="00902889"/>
    <w:rsid w:val="009067B4"/>
    <w:rsid w:val="009077DD"/>
    <w:rsid w:val="0091644B"/>
    <w:rsid w:val="00923B70"/>
    <w:rsid w:val="00930F73"/>
    <w:rsid w:val="009327EA"/>
    <w:rsid w:val="00957BE3"/>
    <w:rsid w:val="009613AB"/>
    <w:rsid w:val="009638C0"/>
    <w:rsid w:val="00976702"/>
    <w:rsid w:val="0098243F"/>
    <w:rsid w:val="00983F53"/>
    <w:rsid w:val="009863AB"/>
    <w:rsid w:val="0099100D"/>
    <w:rsid w:val="0099200B"/>
    <w:rsid w:val="009A048A"/>
    <w:rsid w:val="009A0758"/>
    <w:rsid w:val="009A09D7"/>
    <w:rsid w:val="009A3312"/>
    <w:rsid w:val="009A4FCD"/>
    <w:rsid w:val="009C3C8E"/>
    <w:rsid w:val="009C6032"/>
    <w:rsid w:val="009D26F8"/>
    <w:rsid w:val="009E7865"/>
    <w:rsid w:val="009F3478"/>
    <w:rsid w:val="009F3687"/>
    <w:rsid w:val="009F5428"/>
    <w:rsid w:val="00A053FC"/>
    <w:rsid w:val="00A073F2"/>
    <w:rsid w:val="00A151DE"/>
    <w:rsid w:val="00A15CDD"/>
    <w:rsid w:val="00A15D55"/>
    <w:rsid w:val="00A24D61"/>
    <w:rsid w:val="00A35056"/>
    <w:rsid w:val="00A350FE"/>
    <w:rsid w:val="00A354AE"/>
    <w:rsid w:val="00A35A9A"/>
    <w:rsid w:val="00A414D8"/>
    <w:rsid w:val="00A42820"/>
    <w:rsid w:val="00A5208C"/>
    <w:rsid w:val="00A55936"/>
    <w:rsid w:val="00A60C82"/>
    <w:rsid w:val="00A707A4"/>
    <w:rsid w:val="00A76D4A"/>
    <w:rsid w:val="00A84924"/>
    <w:rsid w:val="00A8575E"/>
    <w:rsid w:val="00A90A86"/>
    <w:rsid w:val="00A92B44"/>
    <w:rsid w:val="00AA0519"/>
    <w:rsid w:val="00AA2555"/>
    <w:rsid w:val="00AA68C2"/>
    <w:rsid w:val="00AA7A5F"/>
    <w:rsid w:val="00AC38B6"/>
    <w:rsid w:val="00AD0A69"/>
    <w:rsid w:val="00AE2C6E"/>
    <w:rsid w:val="00AF6977"/>
    <w:rsid w:val="00AF7510"/>
    <w:rsid w:val="00B02324"/>
    <w:rsid w:val="00B24E43"/>
    <w:rsid w:val="00B355BC"/>
    <w:rsid w:val="00B37FAA"/>
    <w:rsid w:val="00B40E5A"/>
    <w:rsid w:val="00B47D21"/>
    <w:rsid w:val="00B54E0E"/>
    <w:rsid w:val="00B56AC2"/>
    <w:rsid w:val="00B60B01"/>
    <w:rsid w:val="00B62451"/>
    <w:rsid w:val="00B6399D"/>
    <w:rsid w:val="00B72B00"/>
    <w:rsid w:val="00B73E55"/>
    <w:rsid w:val="00B74DFE"/>
    <w:rsid w:val="00B81B0D"/>
    <w:rsid w:val="00B81E6F"/>
    <w:rsid w:val="00B90722"/>
    <w:rsid w:val="00B93167"/>
    <w:rsid w:val="00BA2A49"/>
    <w:rsid w:val="00BA2E77"/>
    <w:rsid w:val="00BA6D78"/>
    <w:rsid w:val="00BB0CA0"/>
    <w:rsid w:val="00BB3679"/>
    <w:rsid w:val="00BB5459"/>
    <w:rsid w:val="00BC3A2E"/>
    <w:rsid w:val="00BC7FF5"/>
    <w:rsid w:val="00BD498C"/>
    <w:rsid w:val="00BE4B6B"/>
    <w:rsid w:val="00BE5F26"/>
    <w:rsid w:val="00BF784F"/>
    <w:rsid w:val="00C37D66"/>
    <w:rsid w:val="00C43938"/>
    <w:rsid w:val="00C62A17"/>
    <w:rsid w:val="00C62A8B"/>
    <w:rsid w:val="00C80CB5"/>
    <w:rsid w:val="00C81E1F"/>
    <w:rsid w:val="00C8340D"/>
    <w:rsid w:val="00C85C6E"/>
    <w:rsid w:val="00C9169C"/>
    <w:rsid w:val="00C93328"/>
    <w:rsid w:val="00CA0E73"/>
    <w:rsid w:val="00CA4993"/>
    <w:rsid w:val="00CB21C0"/>
    <w:rsid w:val="00CB3666"/>
    <w:rsid w:val="00CB654D"/>
    <w:rsid w:val="00CC3AA6"/>
    <w:rsid w:val="00CC4480"/>
    <w:rsid w:val="00CD5EA3"/>
    <w:rsid w:val="00CD6394"/>
    <w:rsid w:val="00CE2FC0"/>
    <w:rsid w:val="00CE66F4"/>
    <w:rsid w:val="00CF1C68"/>
    <w:rsid w:val="00CF7412"/>
    <w:rsid w:val="00D016F5"/>
    <w:rsid w:val="00D073EE"/>
    <w:rsid w:val="00D13206"/>
    <w:rsid w:val="00D133D0"/>
    <w:rsid w:val="00D21993"/>
    <w:rsid w:val="00D22EBC"/>
    <w:rsid w:val="00D26AFD"/>
    <w:rsid w:val="00D31768"/>
    <w:rsid w:val="00D37A3C"/>
    <w:rsid w:val="00D45F44"/>
    <w:rsid w:val="00D57EBB"/>
    <w:rsid w:val="00D63F04"/>
    <w:rsid w:val="00D754A1"/>
    <w:rsid w:val="00D86A67"/>
    <w:rsid w:val="00D915DC"/>
    <w:rsid w:val="00DD54F8"/>
    <w:rsid w:val="00DF3A86"/>
    <w:rsid w:val="00DF4A1E"/>
    <w:rsid w:val="00DF79E2"/>
    <w:rsid w:val="00E00AE2"/>
    <w:rsid w:val="00E02497"/>
    <w:rsid w:val="00E035CC"/>
    <w:rsid w:val="00E04D42"/>
    <w:rsid w:val="00E10096"/>
    <w:rsid w:val="00E22AB2"/>
    <w:rsid w:val="00E25E3A"/>
    <w:rsid w:val="00E27474"/>
    <w:rsid w:val="00E303BE"/>
    <w:rsid w:val="00E46DF7"/>
    <w:rsid w:val="00E47583"/>
    <w:rsid w:val="00E56853"/>
    <w:rsid w:val="00E77923"/>
    <w:rsid w:val="00E81C6B"/>
    <w:rsid w:val="00E82929"/>
    <w:rsid w:val="00E843C9"/>
    <w:rsid w:val="00E87562"/>
    <w:rsid w:val="00EA2883"/>
    <w:rsid w:val="00EA73B2"/>
    <w:rsid w:val="00EB4DF4"/>
    <w:rsid w:val="00EC5291"/>
    <w:rsid w:val="00EC692C"/>
    <w:rsid w:val="00ED67CB"/>
    <w:rsid w:val="00EE05DF"/>
    <w:rsid w:val="00EE58BA"/>
    <w:rsid w:val="00EF65F1"/>
    <w:rsid w:val="00F02D43"/>
    <w:rsid w:val="00F04188"/>
    <w:rsid w:val="00F13D47"/>
    <w:rsid w:val="00F32EB0"/>
    <w:rsid w:val="00F33CEE"/>
    <w:rsid w:val="00F35EFC"/>
    <w:rsid w:val="00F40C49"/>
    <w:rsid w:val="00F600EE"/>
    <w:rsid w:val="00F65437"/>
    <w:rsid w:val="00F66BF3"/>
    <w:rsid w:val="00F803F3"/>
    <w:rsid w:val="00F80B1D"/>
    <w:rsid w:val="00F8105E"/>
    <w:rsid w:val="00F82573"/>
    <w:rsid w:val="00F94AB7"/>
    <w:rsid w:val="00FA1AB5"/>
    <w:rsid w:val="00FA5513"/>
    <w:rsid w:val="00FA6661"/>
    <w:rsid w:val="00FB07C1"/>
    <w:rsid w:val="00FB7343"/>
    <w:rsid w:val="00FB7AAE"/>
    <w:rsid w:val="00FC759B"/>
    <w:rsid w:val="00FD2A8B"/>
    <w:rsid w:val="00FD726E"/>
    <w:rsid w:val="00FE3E99"/>
    <w:rsid w:val="00FE4482"/>
    <w:rsid w:val="00FE47F2"/>
    <w:rsid w:val="00FF27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4B9A0"/>
  <w15:chartTrackingRefBased/>
  <w15:docId w15:val="{7062238D-9F66-4A3E-97CD-DE802A49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O"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924"/>
    <w:pPr>
      <w:spacing w:before="120" w:after="120"/>
    </w:pPr>
  </w:style>
  <w:style w:type="paragraph" w:styleId="Ttulo2">
    <w:name w:val="heading 2"/>
    <w:basedOn w:val="Normal"/>
    <w:next w:val="Normal"/>
    <w:link w:val="Ttulo2Car"/>
    <w:uiPriority w:val="9"/>
    <w:unhideWhenUsed/>
    <w:rsid w:val="005A44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rsid w:val="005A4453"/>
    <w:pPr>
      <w:keepNext/>
      <w:keepLines/>
      <w:spacing w:before="40" w:after="0"/>
      <w:outlineLvl w:val="2"/>
    </w:pPr>
    <w:rPr>
      <w:rFonts w:asciiTheme="majorHAnsi" w:eastAsiaTheme="majorEastAsia" w:hAnsiTheme="majorHAnsi" w:cstheme="majorBidi"/>
      <w:color w:val="1F4D78" w:themeColor="accent1" w:themeShade="7F"/>
    </w:rPr>
  </w:style>
  <w:style w:type="paragraph" w:styleId="Ttulo5">
    <w:name w:val="heading 5"/>
    <w:basedOn w:val="Normal"/>
    <w:next w:val="Normal"/>
    <w:link w:val="Ttulo5Car"/>
    <w:unhideWhenUsed/>
    <w:qFormat/>
    <w:rsid w:val="006E172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rsid w:val="00AA0519"/>
    <w:pPr>
      <w:spacing w:after="220" w:line="220" w:lineRule="atLeast"/>
      <w:jc w:val="both"/>
    </w:pPr>
    <w:rPr>
      <w:rFonts w:ascii="Arial" w:eastAsia="Times New Roman" w:hAnsi="Arial" w:cs="Times New Roman"/>
      <w:spacing w:val="-5"/>
      <w:sz w:val="20"/>
      <w:szCs w:val="20"/>
    </w:rPr>
  </w:style>
  <w:style w:type="character" w:customStyle="1" w:styleId="TextoindependienteCar">
    <w:name w:val="Texto independiente Car"/>
    <w:basedOn w:val="Fuentedeprrafopredeter"/>
    <w:link w:val="Textoindependiente"/>
    <w:semiHidden/>
    <w:rsid w:val="00AA0519"/>
    <w:rPr>
      <w:rFonts w:ascii="Arial" w:eastAsia="Times New Roman" w:hAnsi="Arial" w:cs="Times New Roman"/>
      <w:spacing w:val="-5"/>
      <w:sz w:val="20"/>
      <w:szCs w:val="20"/>
    </w:rPr>
  </w:style>
  <w:style w:type="paragraph" w:customStyle="1" w:styleId="doctor">
    <w:name w:val="doctor"/>
    <w:basedOn w:val="Textoindependiente"/>
    <w:rsid w:val="00AA0519"/>
    <w:pPr>
      <w:spacing w:after="0" w:line="240" w:lineRule="auto"/>
    </w:pPr>
    <w:rPr>
      <w:rFonts w:cs="Arial"/>
      <w:sz w:val="24"/>
    </w:rPr>
  </w:style>
  <w:style w:type="paragraph" w:styleId="Encabezado">
    <w:name w:val="header"/>
    <w:basedOn w:val="Normal"/>
    <w:link w:val="EncabezadoCar"/>
    <w:uiPriority w:val="99"/>
    <w:unhideWhenUsed/>
    <w:rsid w:val="00AA0519"/>
    <w:pPr>
      <w:tabs>
        <w:tab w:val="center" w:pos="4419"/>
        <w:tab w:val="right" w:pos="8838"/>
      </w:tabs>
    </w:pPr>
  </w:style>
  <w:style w:type="character" w:customStyle="1" w:styleId="EncabezadoCar">
    <w:name w:val="Encabezado Car"/>
    <w:basedOn w:val="Fuentedeprrafopredeter"/>
    <w:link w:val="Encabezado"/>
    <w:uiPriority w:val="99"/>
    <w:rsid w:val="00AA0519"/>
    <w:rPr>
      <w:rFonts w:eastAsiaTheme="minorEastAsia"/>
      <w:sz w:val="24"/>
      <w:szCs w:val="24"/>
      <w:lang w:val="es-ES_tradnl"/>
    </w:rPr>
  </w:style>
  <w:style w:type="paragraph" w:styleId="Piedepgina">
    <w:name w:val="footer"/>
    <w:basedOn w:val="Normal"/>
    <w:link w:val="PiedepginaCar"/>
    <w:uiPriority w:val="99"/>
    <w:unhideWhenUsed/>
    <w:rsid w:val="00957BE3"/>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957BE3"/>
  </w:style>
  <w:style w:type="paragraph" w:styleId="Textodeglobo">
    <w:name w:val="Balloon Text"/>
    <w:basedOn w:val="Normal"/>
    <w:link w:val="TextodegloboCar"/>
    <w:uiPriority w:val="99"/>
    <w:semiHidden/>
    <w:unhideWhenUsed/>
    <w:rsid w:val="00457CC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57CC2"/>
    <w:rPr>
      <w:rFonts w:ascii="Segoe UI" w:eastAsiaTheme="minorEastAsia" w:hAnsi="Segoe UI" w:cs="Segoe UI"/>
      <w:sz w:val="18"/>
      <w:szCs w:val="18"/>
      <w:lang w:val="es-ES_tradnl"/>
    </w:rPr>
  </w:style>
  <w:style w:type="paragraph" w:customStyle="1" w:styleId="Ciudad">
    <w:name w:val="Ciudad"/>
    <w:basedOn w:val="Normal"/>
    <w:qFormat/>
    <w:rsid w:val="007F4E31"/>
    <w:pPr>
      <w:spacing w:before="240" w:after="360"/>
    </w:pPr>
  </w:style>
  <w:style w:type="paragraph" w:customStyle="1" w:styleId="Asunto">
    <w:name w:val="Asunto"/>
    <w:basedOn w:val="Normal"/>
    <w:qFormat/>
    <w:rsid w:val="004C69B7"/>
    <w:pPr>
      <w:spacing w:before="360" w:after="360"/>
      <w:contextualSpacing/>
    </w:pPr>
  </w:style>
  <w:style w:type="paragraph" w:customStyle="1" w:styleId="Informacindestinatario">
    <w:name w:val="Información destinatario"/>
    <w:basedOn w:val="Normal"/>
    <w:rsid w:val="004C69B7"/>
  </w:style>
  <w:style w:type="paragraph" w:customStyle="1" w:styleId="Expediente">
    <w:name w:val="Expediente"/>
    <w:basedOn w:val="Asunto"/>
    <w:qFormat/>
    <w:rsid w:val="005F6877"/>
    <w:pPr>
      <w:spacing w:before="0"/>
    </w:pPr>
  </w:style>
  <w:style w:type="paragraph" w:customStyle="1" w:styleId="Destinario">
    <w:name w:val="Destinario"/>
    <w:basedOn w:val="Normal"/>
    <w:link w:val="DestinarioCar"/>
    <w:qFormat/>
    <w:rsid w:val="00A84924"/>
    <w:pPr>
      <w:contextualSpacing/>
    </w:pPr>
  </w:style>
  <w:style w:type="paragraph" w:customStyle="1" w:styleId="Cordialmente">
    <w:name w:val="Cordialmente"/>
    <w:basedOn w:val="Normal"/>
    <w:qFormat/>
    <w:rsid w:val="005F6877"/>
    <w:pPr>
      <w:spacing w:after="480"/>
    </w:pPr>
  </w:style>
  <w:style w:type="paragraph" w:customStyle="1" w:styleId="Director">
    <w:name w:val="Director"/>
    <w:basedOn w:val="Normal"/>
    <w:qFormat/>
    <w:rsid w:val="00FC759B"/>
    <w:pPr>
      <w:spacing w:after="360"/>
      <w:contextualSpacing/>
    </w:pPr>
  </w:style>
  <w:style w:type="character" w:styleId="Referenciasutil">
    <w:name w:val="Subtle Reference"/>
    <w:basedOn w:val="Fuentedeprrafopredeter"/>
    <w:uiPriority w:val="31"/>
    <w:rsid w:val="005A4453"/>
    <w:rPr>
      <w:smallCaps/>
      <w:color w:val="5A5A5A" w:themeColor="text1" w:themeTint="A5"/>
    </w:rPr>
  </w:style>
  <w:style w:type="paragraph" w:styleId="Citadestacada">
    <w:name w:val="Intense Quote"/>
    <w:basedOn w:val="Normal"/>
    <w:next w:val="Normal"/>
    <w:link w:val="CitadestacadaCar"/>
    <w:uiPriority w:val="30"/>
    <w:rsid w:val="005A44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5A4453"/>
    <w:rPr>
      <w:i/>
      <w:iCs/>
      <w:color w:val="5B9BD5" w:themeColor="accent1"/>
    </w:rPr>
  </w:style>
  <w:style w:type="character" w:styleId="Textoennegrita">
    <w:name w:val="Strong"/>
    <w:basedOn w:val="Fuentedeprrafopredeter"/>
    <w:uiPriority w:val="22"/>
    <w:qFormat/>
    <w:rsid w:val="005A4453"/>
    <w:rPr>
      <w:b/>
      <w:bCs/>
    </w:rPr>
  </w:style>
  <w:style w:type="character" w:customStyle="1" w:styleId="Ttulo2Car">
    <w:name w:val="Título 2 Car"/>
    <w:basedOn w:val="Fuentedeprrafopredeter"/>
    <w:link w:val="Ttulo2"/>
    <w:uiPriority w:val="9"/>
    <w:rsid w:val="005A445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5A4453"/>
    <w:rPr>
      <w:rFonts w:asciiTheme="majorHAnsi" w:eastAsiaTheme="majorEastAsia" w:hAnsiTheme="majorHAnsi" w:cstheme="majorBidi"/>
      <w:color w:val="1F4D78" w:themeColor="accent1" w:themeShade="7F"/>
    </w:rPr>
  </w:style>
  <w:style w:type="paragraph" w:customStyle="1" w:styleId="Destinatariosegundapgina">
    <w:name w:val="Destinatario segunda página"/>
    <w:basedOn w:val="Destinario"/>
    <w:link w:val="DestinatariosegundapginaCar"/>
    <w:autoRedefine/>
    <w:qFormat/>
    <w:rsid w:val="008B0943"/>
    <w:pPr>
      <w:spacing w:before="840" w:line="480" w:lineRule="auto"/>
    </w:pPr>
  </w:style>
  <w:style w:type="character" w:customStyle="1" w:styleId="DestinarioCar">
    <w:name w:val="Destinario Car"/>
    <w:basedOn w:val="Fuentedeprrafopredeter"/>
    <w:link w:val="Destinario"/>
    <w:rsid w:val="00EC5291"/>
  </w:style>
  <w:style w:type="character" w:customStyle="1" w:styleId="DestinatariosegundapginaCar">
    <w:name w:val="Destinatario segunda página Car"/>
    <w:basedOn w:val="DestinarioCar"/>
    <w:link w:val="Destinatariosegundapgina"/>
    <w:rsid w:val="008B0943"/>
  </w:style>
  <w:style w:type="character" w:customStyle="1" w:styleId="Ttulo5Car">
    <w:name w:val="Título 5 Car"/>
    <w:basedOn w:val="Fuentedeprrafopredeter"/>
    <w:link w:val="Ttulo5"/>
    <w:rsid w:val="006E1726"/>
    <w:rPr>
      <w:rFonts w:asciiTheme="majorHAnsi" w:eastAsiaTheme="majorEastAsia" w:hAnsiTheme="majorHAnsi" w:cstheme="majorBidi"/>
      <w:color w:val="2E74B5" w:themeColor="accent1" w:themeShade="BF"/>
    </w:rPr>
  </w:style>
  <w:style w:type="paragraph" w:styleId="Sangradetextonormal">
    <w:name w:val="Body Text Indent"/>
    <w:basedOn w:val="Normal"/>
    <w:link w:val="SangradetextonormalCar"/>
    <w:uiPriority w:val="99"/>
    <w:unhideWhenUsed/>
    <w:rsid w:val="00BA6D78"/>
    <w:pPr>
      <w:spacing w:before="0" w:line="240" w:lineRule="auto"/>
      <w:ind w:left="283"/>
    </w:pPr>
    <w:rPr>
      <w:rFonts w:eastAsiaTheme="minorEastAsia"/>
      <w:lang w:val="es-ES_tradnl"/>
    </w:rPr>
  </w:style>
  <w:style w:type="character" w:customStyle="1" w:styleId="SangradetextonormalCar">
    <w:name w:val="Sangría de texto normal Car"/>
    <w:basedOn w:val="Fuentedeprrafopredeter"/>
    <w:link w:val="Sangradetextonormal"/>
    <w:uiPriority w:val="99"/>
    <w:rsid w:val="00BA6D78"/>
    <w:rPr>
      <w:rFonts w:eastAsiaTheme="minorEastAsia"/>
      <w:lang w:val="es-ES_tradnl"/>
    </w:rPr>
  </w:style>
  <w:style w:type="paragraph" w:styleId="Prrafodelista">
    <w:name w:val="List Paragraph"/>
    <w:basedOn w:val="Normal"/>
    <w:uiPriority w:val="34"/>
    <w:rsid w:val="00AA68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729686">
      <w:bodyDiv w:val="1"/>
      <w:marLeft w:val="0"/>
      <w:marRight w:val="0"/>
      <w:marTop w:val="0"/>
      <w:marBottom w:val="0"/>
      <w:divBdr>
        <w:top w:val="none" w:sz="0" w:space="0" w:color="auto"/>
        <w:left w:val="none" w:sz="0" w:space="0" w:color="auto"/>
        <w:bottom w:val="none" w:sz="0" w:space="0" w:color="auto"/>
        <w:right w:val="none" w:sz="0" w:space="0" w:color="auto"/>
      </w:divBdr>
    </w:div>
    <w:div w:id="533738686">
      <w:bodyDiv w:val="1"/>
      <w:marLeft w:val="0"/>
      <w:marRight w:val="0"/>
      <w:marTop w:val="0"/>
      <w:marBottom w:val="0"/>
      <w:divBdr>
        <w:top w:val="none" w:sz="0" w:space="0" w:color="auto"/>
        <w:left w:val="none" w:sz="0" w:space="0" w:color="auto"/>
        <w:bottom w:val="none" w:sz="0" w:space="0" w:color="auto"/>
        <w:right w:val="none" w:sz="0" w:space="0" w:color="auto"/>
      </w:divBdr>
    </w:div>
    <w:div w:id="750009853">
      <w:bodyDiv w:val="1"/>
      <w:marLeft w:val="0"/>
      <w:marRight w:val="0"/>
      <w:marTop w:val="0"/>
      <w:marBottom w:val="0"/>
      <w:divBdr>
        <w:top w:val="none" w:sz="0" w:space="0" w:color="auto"/>
        <w:left w:val="none" w:sz="0" w:space="0" w:color="auto"/>
        <w:bottom w:val="none" w:sz="0" w:space="0" w:color="auto"/>
        <w:right w:val="none" w:sz="0" w:space="0" w:color="auto"/>
      </w:divBdr>
    </w:div>
    <w:div w:id="960720163">
      <w:bodyDiv w:val="1"/>
      <w:marLeft w:val="0"/>
      <w:marRight w:val="0"/>
      <w:marTop w:val="0"/>
      <w:marBottom w:val="0"/>
      <w:divBdr>
        <w:top w:val="none" w:sz="0" w:space="0" w:color="auto"/>
        <w:left w:val="none" w:sz="0" w:space="0" w:color="auto"/>
        <w:bottom w:val="none" w:sz="0" w:space="0" w:color="auto"/>
        <w:right w:val="none" w:sz="0" w:space="0" w:color="auto"/>
      </w:divBdr>
    </w:div>
    <w:div w:id="1267469865">
      <w:bodyDiv w:val="1"/>
      <w:marLeft w:val="0"/>
      <w:marRight w:val="0"/>
      <w:marTop w:val="0"/>
      <w:marBottom w:val="0"/>
      <w:divBdr>
        <w:top w:val="none" w:sz="0" w:space="0" w:color="auto"/>
        <w:left w:val="none" w:sz="0" w:space="0" w:color="auto"/>
        <w:bottom w:val="none" w:sz="0" w:space="0" w:color="auto"/>
        <w:right w:val="none" w:sz="0" w:space="0" w:color="auto"/>
      </w:divBdr>
    </w:div>
    <w:div w:id="197697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882A4-6231-4B7C-BFEB-BCBED7A75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3322</Words>
  <Characters>18274</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EQUIPOS DE COMUNICACIONES E IT</dc:creator>
  <cp:keywords>PLANTILLA CARTA CREG</cp:keywords>
  <dc:description/>
  <cp:lastModifiedBy>Wilson Sanchez Sanchez</cp:lastModifiedBy>
  <cp:revision>11</cp:revision>
  <cp:lastPrinted>2024-10-07T19:49:00Z</cp:lastPrinted>
  <dcterms:created xsi:type="dcterms:W3CDTF">2024-10-04T21:08:00Z</dcterms:created>
  <dcterms:modified xsi:type="dcterms:W3CDTF">2024-10-07T19:50:00Z</dcterms:modified>
</cp:coreProperties>
</file>