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0D1B2A" w:val="clear"/>
            <w:tcMar>
              <w:top w:type="dxa" w:w="300"/>
              <w:left w:type="dxa" w:w="360"/>
              <w:bottom w:type="dxa" w:w="300"/>
              <w:right w:type="dxa" w:w="360"/>
            </w:tcMar>
          </w:tcPr>
          <w:p>
            <w:pPr>
              <w:spacing w:after="80" w:before="0"/>
              <w:jc w:val="center"/>
            </w:pPr>
            <w:r>
              <w:rPr>
                <w:rFonts w:ascii="Arial" w:cs="Arial" w:eastAsia="Arial" w:hAnsi="Arial"/>
                <w:b/>
                <w:bCs/>
                <w:color w:val="E8A020"/>
                <w:spacing w:val="100"/>
                <w:sz w:val="22"/>
                <w:szCs w:val="22"/>
              </w:rPr>
              <w:t xml:space="preserve">TOOLBOX TALK</w:t>
            </w:r>
          </w:p>
          <w:p>
            <w:pPr>
              <w:spacing w:after="0" w:before="0"/>
              <w:jc w:val="center"/>
            </w:pPr>
            <w:r>
              <w:rPr>
                <w:rFonts w:ascii="Arial" w:cs="Arial" w:eastAsia="Arial" w:hAnsi="Arial"/>
                <w:b/>
                <w:bCs/>
                <w:color w:val="FFFFFF"/>
                <w:sz w:val="40"/>
                <w:szCs w:val="40"/>
              </w:rPr>
              <w:t xml:space="preserve">Drugs and Alcohol</w:t>
            </w:r>
          </w:p>
        </w:tc>
      </w:tr>
    </w:tbl>
    <w:p>
      <w:pPr>
        <w:spacing w:after="140" w:before="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6"/>
        <w:gridCol w:w="2527"/>
        <w:gridCol w:w="2526"/>
        <w:gridCol w:w="2527"/>
      </w:tblGrid>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Duration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10 minutes</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Audience</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All site operatives</w:t>
            </w:r>
          </w:p>
        </w:tc>
      </w:tr>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Conducted By</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[NAME &amp; POSITION]</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 &amp; Location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[DATE]  |  [SITE NAME]</w:t>
            </w:r>
          </w:p>
        </w:tc>
      </w:tr>
    </w:tbl>
    <w:p>
      <w:pPr>
        <w:spacing w:after="0" w:before="14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FFF4DC" w:val="clear"/>
            <w:tcMar>
              <w:top w:type="dxa" w:w="140"/>
              <w:left w:type="dxa" w:w="200"/>
              <w:bottom w:type="dxa" w:w="140"/>
              <w:right w:type="dxa" w:w="200"/>
            </w:tcMar>
          </w:tcPr>
          <w:p>
            <w:pPr>
              <w:spacing w:after="60" w:before="0"/>
              <w:jc w:val="center"/>
            </w:pPr>
            <w:r>
              <w:rPr>
                <w:rFonts w:ascii="Arial" w:cs="Arial" w:eastAsia="Arial" w:hAnsi="Arial"/>
                <w:b/>
                <w:bCs/>
                <w:color w:val="E8A020"/>
                <w:spacing w:val="80"/>
                <w:sz w:val="18"/>
                <w:szCs w:val="18"/>
              </w:rPr>
              <w:t xml:space="preserve">KEY MESSAGE</w:t>
            </w:r>
          </w:p>
          <w:p>
            <w:pPr>
              <w:spacing w:after="0" w:before="0"/>
              <w:jc w:val="center"/>
            </w:pPr>
            <w:r>
              <w:rPr>
                <w:rFonts w:ascii="Arial" w:cs="Arial" w:eastAsia="Arial" w:hAnsi="Arial"/>
                <w:b/>
                <w:bCs/>
                <w:color w:val="0D1B2A"/>
                <w:sz w:val="24"/>
                <w:szCs w:val="24"/>
              </w:rPr>
              <w:t xml:space="preserve">Coming to site under the influence of drugs or alcohol puts your life and everyone else's at risk. It will not be tolerated.</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INTRODUCTION — READ THIS OUT</w:t>
      </w:r>
    </w:p>
    <w:p>
      <w:pPr>
        <w:spacing w:after="100" w:before="100"/>
      </w:pPr>
      <w:r>
        <w:rPr>
          <w:rFonts w:ascii="Arial" w:cs="Arial" w:eastAsia="Arial" w:hAnsi="Arial"/>
          <w:b w:val="false"/>
          <w:bCs w:val="false"/>
          <w:color w:val="1A1A1A"/>
          <w:sz w:val="20"/>
          <w:szCs w:val="20"/>
        </w:rPr>
        <w:t xml:space="preserve">Construction is one of the most dangerous working environments there is. Every task carries risk. Every decision matters. Being under the influence of alcohol or drugs — including prescription medication that impairs your ability — makes every risk dramatically higher. It slows your reactions, affects your judgement and reduces your ability to recognise danger. Today we are covering the company policy and what it means for everyone on this site.</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POINTS TO COVER</w:t>
      </w:r>
    </w:p>
    <w:p>
      <w:pPr>
        <w:pStyle w:val="ListParagraph"/>
        <w:numPr>
          <w:ilvl w:val="0"/>
          <w:numId w:val="2"/>
        </w:numPr>
        <w:spacing w:after="60" w:before="60"/>
      </w:pPr>
      <w:r>
        <w:rPr>
          <w:rFonts w:ascii="Arial" w:cs="Arial" w:eastAsia="Arial" w:hAnsi="Arial"/>
          <w:b/>
          <w:bCs/>
          <w:color w:val="0D1B2A"/>
          <w:sz w:val="20"/>
          <w:szCs w:val="20"/>
        </w:rPr>
        <w:t xml:space="preserve">The policy — </w:t>
      </w:r>
      <w:r>
        <w:rPr>
          <w:rFonts w:ascii="Arial" w:cs="Arial" w:eastAsia="Arial" w:hAnsi="Arial"/>
          <w:color w:val="1A1A1A"/>
          <w:sz w:val="20"/>
          <w:szCs w:val="20"/>
        </w:rPr>
        <w:t xml:space="preserve">This company operates a zero tolerance policy on alcohol and drugs on site. No person is permitted to work on site while under the influence of alcohol, illegal drugs or any medication that impairs their ability to work safely. Arriving at site under the influence will result in immediate removal from site and may result in dismissal.</w:t>
      </w:r>
    </w:p>
    <w:p>
      <w:pPr>
        <w:pStyle w:val="ListParagraph"/>
        <w:numPr>
          <w:ilvl w:val="0"/>
          <w:numId w:val="2"/>
        </w:numPr>
        <w:spacing w:after="60" w:before="60"/>
      </w:pPr>
      <w:r>
        <w:rPr>
          <w:rFonts w:ascii="Arial" w:cs="Arial" w:eastAsia="Arial" w:hAnsi="Arial"/>
          <w:b/>
          <w:bCs/>
          <w:color w:val="0D1B2A"/>
          <w:sz w:val="20"/>
          <w:szCs w:val="20"/>
        </w:rPr>
        <w:t xml:space="preserve">The morning after — </w:t>
      </w:r>
      <w:r>
        <w:rPr>
          <w:rFonts w:ascii="Arial" w:cs="Arial" w:eastAsia="Arial" w:hAnsi="Arial"/>
          <w:color w:val="1A1A1A"/>
          <w:sz w:val="20"/>
          <w:szCs w:val="20"/>
        </w:rPr>
        <w:t xml:space="preserve">Alcohol consumed the evening before can still impair performance the following morning. A person who consumed alcohol until midnight may still be over the drink-drive limit — and significantly impaired — at 7am. If you are not sure whether you are fit to work, do not come in. Call your supervisor before you arrive on site.</w:t>
      </w:r>
    </w:p>
    <w:p>
      <w:pPr>
        <w:pStyle w:val="ListParagraph"/>
        <w:numPr>
          <w:ilvl w:val="0"/>
          <w:numId w:val="2"/>
        </w:numPr>
        <w:spacing w:after="60" w:before="60"/>
      </w:pPr>
      <w:r>
        <w:rPr>
          <w:rFonts w:ascii="Arial" w:cs="Arial" w:eastAsia="Arial" w:hAnsi="Arial"/>
          <w:b/>
          <w:bCs/>
          <w:color w:val="0D1B2A"/>
          <w:sz w:val="20"/>
          <w:szCs w:val="20"/>
        </w:rPr>
        <w:t xml:space="preserve">Prescription medication — </w:t>
      </w:r>
      <w:r>
        <w:rPr>
          <w:rFonts w:ascii="Arial" w:cs="Arial" w:eastAsia="Arial" w:hAnsi="Arial"/>
          <w:color w:val="1A1A1A"/>
          <w:sz w:val="20"/>
          <w:szCs w:val="20"/>
        </w:rPr>
        <w:t xml:space="preserve">Some prescription and over-the-counter medications cause drowsiness and impairment that are just as dangerous as alcohol. If you are taking medication that carries a warning about driving or operating machinery, speak to your supervisor before starting work. This is not about penalising people — it is about keeping them safe.</w:t>
      </w:r>
    </w:p>
    <w:p>
      <w:pPr>
        <w:pStyle w:val="ListParagraph"/>
        <w:numPr>
          <w:ilvl w:val="0"/>
          <w:numId w:val="2"/>
        </w:numPr>
        <w:spacing w:after="60" w:before="60"/>
      </w:pPr>
      <w:r>
        <w:rPr>
          <w:rFonts w:ascii="Arial" w:cs="Arial" w:eastAsia="Arial" w:hAnsi="Arial"/>
          <w:b/>
          <w:bCs/>
          <w:color w:val="0D1B2A"/>
          <w:sz w:val="20"/>
          <w:szCs w:val="20"/>
        </w:rPr>
        <w:t xml:space="preserve">Testing — </w:t>
      </w:r>
      <w:r>
        <w:rPr>
          <w:rFonts w:ascii="Arial" w:cs="Arial" w:eastAsia="Arial" w:hAnsi="Arial"/>
          <w:color w:val="1A1A1A"/>
          <w:sz w:val="20"/>
          <w:szCs w:val="20"/>
        </w:rPr>
        <w:t xml:space="preserve">This site operates a drug and alcohol testing policy. Operatives may be tested on arrival, randomly during the working day or following any incident or near miss. Refusal to take a test will be treated the same as a positive result. Testing is carried out professionally and confidentially.</w:t>
      </w:r>
    </w:p>
    <w:p>
      <w:pPr>
        <w:pStyle w:val="ListParagraph"/>
        <w:numPr>
          <w:ilvl w:val="0"/>
          <w:numId w:val="2"/>
        </w:numPr>
        <w:spacing w:after="60" w:before="60"/>
      </w:pPr>
      <w:r>
        <w:rPr>
          <w:rFonts w:ascii="Arial" w:cs="Arial" w:eastAsia="Arial" w:hAnsi="Arial"/>
          <w:b/>
          <w:bCs/>
          <w:color w:val="0D1B2A"/>
          <w:sz w:val="20"/>
          <w:szCs w:val="20"/>
        </w:rPr>
        <w:t xml:space="preserve">Support is available — </w:t>
      </w:r>
      <w:r>
        <w:rPr>
          <w:rFonts w:ascii="Arial" w:cs="Arial" w:eastAsia="Arial" w:hAnsi="Arial"/>
          <w:color w:val="1A1A1A"/>
          <w:sz w:val="20"/>
          <w:szCs w:val="20"/>
        </w:rPr>
        <w:t xml:space="preserve">Alcohol and drug dependency are serious health conditions, not personal failures. If you have a problem, speak to your supervisor or HR in confidence. Support and referral to specialist services is available. Coming forward before an incident is very different from being caught.</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WHAT TO LOOK FOR ON SITE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before="0"/>
            </w:pPr>
            <w:r>
              <w:rPr>
                <w:rFonts w:ascii="Arial" w:cs="Arial" w:eastAsia="Arial" w:hAnsi="Arial"/>
                <w:b/>
                <w:bCs/>
                <w:color w:val="1E8449"/>
                <w:sz w:val="20"/>
                <w:szCs w:val="20"/>
              </w:rPr>
              <w:t xml:space="preserve">GOOD PRACTICE</w:t>
            </w:r>
          </w:p>
          <w:p>
            <w:pPr>
              <w:pStyle w:val="ListParagraph"/>
              <w:numPr>
                <w:ilvl w:val="0"/>
                <w:numId w:val="3"/>
              </w:numPr>
              <w:spacing w:after="40" w:before="40"/>
            </w:pPr>
            <w:r>
              <w:rPr>
                <w:rFonts w:ascii="Arial" w:cs="Arial" w:eastAsia="Arial" w:hAnsi="Arial"/>
                <w:b w:val="false"/>
                <w:bCs w:val="false"/>
                <w:color w:val="1A1A1A"/>
                <w:sz w:val="20"/>
                <w:szCs w:val="20"/>
              </w:rPr>
              <w:t xml:space="preserve">Operatives arriving on site alert and fit for work</w:t>
            </w:r>
          </w:p>
          <w:p>
            <w:pPr>
              <w:pStyle w:val="ListParagraph"/>
              <w:numPr>
                <w:ilvl w:val="0"/>
                <w:numId w:val="3"/>
              </w:numPr>
              <w:spacing w:after="40" w:before="40"/>
            </w:pPr>
            <w:r>
              <w:rPr>
                <w:rFonts w:ascii="Arial" w:cs="Arial" w:eastAsia="Arial" w:hAnsi="Arial"/>
                <w:b w:val="false"/>
                <w:bCs w:val="false"/>
                <w:color w:val="1A1A1A"/>
                <w:sz w:val="20"/>
                <w:szCs w:val="20"/>
              </w:rPr>
              <w:t xml:space="preserve">Supervisor monitoring for signs of impairment throughout the day</w:t>
            </w:r>
          </w:p>
          <w:p>
            <w:pPr>
              <w:pStyle w:val="ListParagraph"/>
              <w:numPr>
                <w:ilvl w:val="0"/>
                <w:numId w:val="3"/>
              </w:numPr>
              <w:spacing w:after="40" w:before="40"/>
            </w:pPr>
            <w:r>
              <w:rPr>
                <w:rFonts w:ascii="Arial" w:cs="Arial" w:eastAsia="Arial" w:hAnsi="Arial"/>
                <w:b w:val="false"/>
                <w:bCs w:val="false"/>
                <w:color w:val="1A1A1A"/>
                <w:sz w:val="20"/>
                <w:szCs w:val="20"/>
              </w:rPr>
              <w:t xml:space="preserve">Policy clearly displayed at site entrance</w:t>
            </w:r>
          </w:p>
          <w:p>
            <w:pPr>
              <w:pStyle w:val="ListParagraph"/>
              <w:numPr>
                <w:ilvl w:val="0"/>
                <w:numId w:val="3"/>
              </w:numPr>
              <w:spacing w:after="40" w:before="40"/>
            </w:pPr>
            <w:r>
              <w:rPr>
                <w:rFonts w:ascii="Arial" w:cs="Arial" w:eastAsia="Arial" w:hAnsi="Arial"/>
                <w:b w:val="false"/>
                <w:bCs w:val="false"/>
                <w:color w:val="1A1A1A"/>
                <w:sz w:val="20"/>
                <w:szCs w:val="20"/>
              </w:rPr>
              <w:t xml:space="preserve">Testing equipment available on site</w:t>
            </w:r>
          </w:p>
          <w:p>
            <w:pPr>
              <w:pStyle w:val="ListParagraph"/>
              <w:numPr>
                <w:ilvl w:val="0"/>
                <w:numId w:val="3"/>
              </w:numPr>
              <w:spacing w:after="40" w:before="40"/>
            </w:pPr>
            <w:r>
              <w:rPr>
                <w:rFonts w:ascii="Arial" w:cs="Arial" w:eastAsia="Arial" w:hAnsi="Arial"/>
                <w:b w:val="false"/>
                <w:bCs w:val="false"/>
                <w:color w:val="1A1A1A"/>
                <w:sz w:val="20"/>
                <w:szCs w:val="20"/>
              </w:rPr>
              <w:t xml:space="preserve">Confidential support route communicated to all operatives</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40"/>
            </w:tcMar>
          </w:tcPr>
          <w:p>
            <w:pPr>
              <w:spacing w:after="80" w:before="0"/>
            </w:pPr>
            <w:r>
              <w:rPr>
                <w:rFonts w:ascii="Arial" w:cs="Arial" w:eastAsia="Arial" w:hAnsi="Arial"/>
                <w:b/>
                <w:bCs/>
                <w:color w:val="C0392B"/>
                <w:sz w:val="20"/>
                <w:szCs w:val="20"/>
              </w:rPr>
              <w:t xml:space="preserve">WARNING SIGNS</w:t>
            </w:r>
          </w:p>
          <w:p>
            <w:pPr>
              <w:pStyle w:val="ListParagraph"/>
              <w:numPr>
                <w:ilvl w:val="0"/>
                <w:numId w:val="3"/>
              </w:numPr>
              <w:spacing w:after="40" w:before="40"/>
            </w:pPr>
            <w:r>
              <w:rPr>
                <w:rFonts w:ascii="Arial" w:cs="Arial" w:eastAsia="Arial" w:hAnsi="Arial"/>
                <w:b w:val="false"/>
                <w:bCs w:val="false"/>
                <w:color w:val="1A1A1A"/>
                <w:sz w:val="20"/>
                <w:szCs w:val="20"/>
              </w:rPr>
              <w:t xml:space="preserve">Smell of alcohol on an operative arriving for work</w:t>
            </w:r>
          </w:p>
          <w:p>
            <w:pPr>
              <w:pStyle w:val="ListParagraph"/>
              <w:numPr>
                <w:ilvl w:val="0"/>
                <w:numId w:val="3"/>
              </w:numPr>
              <w:spacing w:after="40" w:before="40"/>
            </w:pPr>
            <w:r>
              <w:rPr>
                <w:rFonts w:ascii="Arial" w:cs="Arial" w:eastAsia="Arial" w:hAnsi="Arial"/>
                <w:b w:val="false"/>
                <w:bCs w:val="false"/>
                <w:color w:val="1A1A1A"/>
                <w:sz w:val="20"/>
                <w:szCs w:val="20"/>
              </w:rPr>
              <w:t xml:space="preserve">Slurred speech, unsteady movement or confused behaviour on site</w:t>
            </w:r>
          </w:p>
          <w:p>
            <w:pPr>
              <w:pStyle w:val="ListParagraph"/>
              <w:numPr>
                <w:ilvl w:val="0"/>
                <w:numId w:val="3"/>
              </w:numPr>
              <w:spacing w:after="40" w:before="40"/>
            </w:pPr>
            <w:r>
              <w:rPr>
                <w:rFonts w:ascii="Arial" w:cs="Arial" w:eastAsia="Arial" w:hAnsi="Arial"/>
                <w:b w:val="false"/>
                <w:bCs w:val="false"/>
                <w:color w:val="1A1A1A"/>
                <w:sz w:val="20"/>
                <w:szCs w:val="20"/>
              </w:rPr>
              <w:t xml:space="preserve">Operative admitting to taking medication that causes drowsiness and not reporting it</w:t>
            </w:r>
          </w:p>
          <w:p>
            <w:pPr>
              <w:pStyle w:val="ListParagraph"/>
              <w:numPr>
                <w:ilvl w:val="0"/>
                <w:numId w:val="3"/>
              </w:numPr>
              <w:spacing w:after="40" w:before="40"/>
            </w:pPr>
            <w:r>
              <w:rPr>
                <w:rFonts w:ascii="Arial" w:cs="Arial" w:eastAsia="Arial" w:hAnsi="Arial"/>
                <w:b w:val="false"/>
                <w:bCs w:val="false"/>
                <w:color w:val="1A1A1A"/>
                <w:sz w:val="20"/>
                <w:szCs w:val="20"/>
              </w:rPr>
              <w:t xml:space="preserve">Unusual behaviour or mood changes that could indicate drug use</w:t>
            </w:r>
          </w:p>
          <w:p>
            <w:pPr>
              <w:pStyle w:val="ListParagraph"/>
              <w:numPr>
                <w:ilvl w:val="0"/>
                <w:numId w:val="3"/>
              </w:numPr>
              <w:spacing w:after="40" w:before="40"/>
            </w:pPr>
            <w:r>
              <w:rPr>
                <w:rFonts w:ascii="Arial" w:cs="Arial" w:eastAsia="Arial" w:hAnsi="Arial"/>
                <w:b w:val="false"/>
                <w:bCs w:val="false"/>
                <w:color w:val="1A1A1A"/>
                <w:sz w:val="20"/>
                <w:szCs w:val="20"/>
              </w:rPr>
              <w:t xml:space="preserve">Operative covering for a colleague who appears impaired</w:t>
            </w:r>
          </w:p>
        </w:tc>
      </w:tr>
    </w:tbl>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DISCUSSION QUESTIONS — ASK THE TEAM</w:t>
      </w:r>
    </w:p>
    <w:p>
      <w:pPr>
        <w:pStyle w:val="ListParagraph"/>
        <w:numPr>
          <w:ilvl w:val="0"/>
          <w:numId w:val="3"/>
        </w:numPr>
        <w:spacing w:after="40" w:before="40"/>
      </w:pPr>
      <w:r>
        <w:rPr>
          <w:rFonts w:ascii="Arial" w:cs="Arial" w:eastAsia="Arial" w:hAnsi="Arial"/>
          <w:b w:val="false"/>
          <w:bCs w:val="false"/>
          <w:color w:val="1A1A1A"/>
          <w:sz w:val="20"/>
          <w:szCs w:val="20"/>
        </w:rPr>
        <w:t xml:space="preserve">Does everyone understand the zero tolerance policy on this site?</w:t>
      </w:r>
    </w:p>
    <w:p>
      <w:pPr>
        <w:pStyle w:val="ListParagraph"/>
        <w:numPr>
          <w:ilvl w:val="0"/>
          <w:numId w:val="3"/>
        </w:numPr>
        <w:spacing w:after="40" w:before="40"/>
      </w:pPr>
      <w:r>
        <w:rPr>
          <w:rFonts w:ascii="Arial" w:cs="Arial" w:eastAsia="Arial" w:hAnsi="Arial"/>
          <w:b w:val="false"/>
          <w:bCs w:val="false"/>
          <w:color w:val="1A1A1A"/>
          <w:sz w:val="20"/>
          <w:szCs w:val="20"/>
        </w:rPr>
        <w:t xml:space="preserve">What would you do if you suspected a colleague had come to site under the influence?</w:t>
      </w:r>
    </w:p>
    <w:p>
      <w:pPr>
        <w:pStyle w:val="ListParagraph"/>
        <w:numPr>
          <w:ilvl w:val="0"/>
          <w:numId w:val="3"/>
        </w:numPr>
        <w:spacing w:after="40" w:before="40"/>
      </w:pPr>
      <w:r>
        <w:rPr>
          <w:rFonts w:ascii="Arial" w:cs="Arial" w:eastAsia="Arial" w:hAnsi="Arial"/>
          <w:b w:val="false"/>
          <w:bCs w:val="false"/>
          <w:color w:val="1A1A1A"/>
          <w:sz w:val="20"/>
          <w:szCs w:val="20"/>
        </w:rPr>
        <w:t xml:space="preserve">If you were taking prescribed medication that caused drowsiness, what would you do?</w:t>
      </w:r>
    </w:p>
    <w:p>
      <w:pPr>
        <w:pStyle w:val="ListParagraph"/>
        <w:numPr>
          <w:ilvl w:val="0"/>
          <w:numId w:val="3"/>
        </w:numPr>
        <w:spacing w:after="40" w:before="40"/>
      </w:pPr>
      <w:r>
        <w:rPr>
          <w:rFonts w:ascii="Arial" w:cs="Arial" w:eastAsia="Arial" w:hAnsi="Arial"/>
          <w:b w:val="false"/>
          <w:bCs w:val="false"/>
          <w:color w:val="1A1A1A"/>
          <w:sz w:val="20"/>
          <w:szCs w:val="20"/>
        </w:rPr>
        <w:t xml:space="preserve">Where can someone go for confidential support with alcohol or drug issues?</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TAKEAWAYS — WHAT WE ALL AGREE TO DO</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pStyle w:val="ListParagraph"/>
              <w:numPr>
                <w:ilvl w:val="0"/>
                <w:numId w:val="3"/>
              </w:numPr>
              <w:spacing w:after="40" w:before="40"/>
            </w:pPr>
            <w:r>
              <w:rPr>
                <w:rFonts w:ascii="Arial" w:cs="Arial" w:eastAsia="Arial" w:hAnsi="Arial"/>
                <w:b w:val="false"/>
                <w:bCs w:val="false"/>
                <w:color w:val="1A1A1A"/>
                <w:sz w:val="20"/>
                <w:szCs w:val="20"/>
              </w:rPr>
              <w:t xml:space="preserve">We will arrive on site fit for work — free from the effects of alcohol and drugs</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speak to our supervisor if we are taking medication that may impair our ability</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report concerns about a colleague's fitness for work to the site manager</w:t>
            </w:r>
          </w:p>
          <w:p>
            <w:pPr>
              <w:pStyle w:val="ListParagraph"/>
              <w:numPr>
                <w:ilvl w:val="0"/>
                <w:numId w:val="3"/>
              </w:numPr>
              <w:spacing w:after="40" w:before="40"/>
            </w:pPr>
            <w:r>
              <w:rPr>
                <w:rFonts w:ascii="Arial" w:cs="Arial" w:eastAsia="Arial" w:hAnsi="Arial"/>
                <w:b w:val="false"/>
                <w:bCs w:val="false"/>
                <w:color w:val="1A1A1A"/>
                <w:sz w:val="20"/>
                <w:szCs w:val="20"/>
              </w:rPr>
              <w:t xml:space="preserve">We understand that drug and alcohol testing may take place at any time on this site</w:t>
            </w:r>
          </w:p>
          <w:p>
            <w:pPr>
              <w:pStyle w:val="ListParagraph"/>
              <w:numPr>
                <w:ilvl w:val="0"/>
                <w:numId w:val="3"/>
              </w:numPr>
              <w:spacing w:after="40" w:before="40"/>
            </w:pPr>
            <w:r>
              <w:rPr>
                <w:rFonts w:ascii="Arial" w:cs="Arial" w:eastAsia="Arial" w:hAnsi="Arial"/>
                <w:b w:val="false"/>
                <w:bCs w:val="false"/>
                <w:color w:val="1A1A1A"/>
                <w:sz w:val="20"/>
                <w:szCs w:val="20"/>
              </w:rPr>
              <w:t xml:space="preserve">We know that confidential support is available and will use it if needed</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PRE-TASK SAFETY CHECK</w:t>
      </w:r>
    </w:p>
    <w:p>
      <w:pPr>
        <w:spacing w:after="120" w:before="80"/>
      </w:pPr>
      <w:r>
        <w:rPr>
          <w:rFonts w:ascii="Arial" w:cs="Arial" w:eastAsia="Arial" w:hAnsi="Arial"/>
          <w:b w:val="false"/>
          <w:bCs w:val="false"/>
          <w:color w:val="1A1A1A"/>
          <w:sz w:val="20"/>
          <w:szCs w:val="20"/>
        </w:rPr>
        <w:t xml:space="preserve">Confirm the following before starting work today: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500"/>
        <w:gridCol w:w="800"/>
        <w:gridCol w:w="800"/>
        <w:gridCol w:w="1006"/>
      </w:tblGrid>
      <w:tr>
        <w:tc>
          <w:tcPr>
            <w:tcW w:type="dxa" w:w="7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Check Item</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Yes</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No</w:t>
            </w:r>
          </w:p>
        </w:tc>
        <w:tc>
          <w:tcPr>
            <w:tcW w:type="dxa" w:w="1006"/>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N/A</w:t>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Drugs and alcohol policy has been communicated to all operatives on this site</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Testing equipment is available on site</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Supervisor has conducted a fit-for-work check at the start of shift</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All operatives know the procedure for reporting concerns about a colleague</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Support and referral information is available to all operatives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ATTENDANCE REGISTER</w:t>
      </w:r>
    </w:p>
    <w:p>
      <w:pPr>
        <w:spacing w:after="120" w:before="80"/>
      </w:pPr>
      <w:r>
        <w:rPr>
          <w:rFonts w:ascii="Arial" w:cs="Arial" w:eastAsia="Arial" w:hAnsi="Arial"/>
          <w:b w:val="false"/>
          <w:bCs w:val="false"/>
          <w:color w:val="1A1A1A"/>
          <w:sz w:val="20"/>
          <w:szCs w:val="20"/>
        </w:rPr>
        <w:t xml:space="preserve">By signing below, operatives confirm they have attended this toolbox talk and understood the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400"/>
        <w:gridCol w:w="2400"/>
        <w:gridCol w:w="1806"/>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 (Print)</w:t>
            </w:r>
          </w:p>
        </w:tc>
        <w:tc>
          <w:tcPr>
            <w:tcW w:type="dxa" w:w="7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Trade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Signature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Company</w:t>
            </w:r>
          </w:p>
        </w:tc>
        <w:tc>
          <w:tcPr>
            <w:tcW w:type="dxa" w:w="180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bl>
    <w:p>
      <w:pPr>
        <w:spacing w:after="80" w:before="240"/>
      </w:pPr>
    </w:p>
    <w:p>
      <w:pPr>
        <w:jc w:val="center"/>
      </w:pPr>
      <w:r>
        <w:rPr>
          <w:rFonts w:ascii="Arial" w:cs="Arial" w:eastAsia="Arial" w:hAnsi="Arial"/>
          <w:i/>
          <w:iCs/>
          <w:color w:val="AAAAAA"/>
          <w:sz w:val="15"/>
          <w:szCs w:val="15"/>
        </w:rPr>
        <w:t xml:space="preserve">Document produced by The Site Office — thesiteoffice.uk — Professional Construction Documents for UK Contractors</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20" w:sz="4" w:space="1"/>
      </w:pBdr>
      <w:tabs>
        <w:tab w:val="center" w:pos="5053"/>
        <w:tab w:val="right" w:pos="10106"/>
      </w:tabs>
      <w:spacing w:before="80"/>
    </w:pPr>
    <w:r>
      <w:rPr>
        <w:rFonts w:ascii="Arial" w:cs="Arial" w:eastAsia="Arial" w:hAnsi="Arial"/>
        <w:color w:val="888888"/>
        <w:sz w:val="15"/>
        <w:szCs w:val="15"/>
      </w:rPr>
      <w:t xml:space="preserve">© The Site Office 2025 — thesiteoffice.uk</w:t>
    </w:r>
    <w:r>
      <w:rPr>
        <w:rFonts w:ascii="Arial" w:cs="Arial" w:eastAsia="Arial" w:hAnsi="Arial"/>
        <w:color w:val="888888"/>
        <w:sz w:val="15"/>
        <w:szCs w:val="15"/>
      </w:rPr>
      <w:t xml:space="preserve">	For site use — customise with your company details</w:t>
    </w:r>
    <w:r>
      <w:rPr>
        <w:rFonts w:ascii="Arial" w:cs="Arial" w:eastAsia="Arial" w:hAnsi="Arial"/>
        <w:color w:val="888888"/>
        <w:sz w:val="15"/>
        <w:szCs w:val="15"/>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200"/>
      <w:gridCol w:w="2906"/>
    </w:tblGrid>
    <w:tr>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tcPr>
        <w:p>
          <w:r>
            <w:rPr>
              <w:rFonts w:ascii="Arial" w:cs="Arial" w:eastAsia="Arial" w:hAnsi="Arial"/>
              <w:b/>
              <w:bCs/>
              <w:color w:val="E8A020"/>
              <w:sz w:val="26"/>
              <w:szCs w:val="26"/>
            </w:rPr>
            <w:t xml:space="preserve">THE SITE OFFICE</w:t>
          </w:r>
        </w:p>
        <w:p>
          <w:r>
            <w:rPr>
              <w:rFonts w:ascii="Arial" w:cs="Arial" w:eastAsia="Arial" w:hAnsi="Arial"/>
              <w:color w:val="AAAAAA"/>
              <w:sz w:val="15"/>
              <w:szCs w:val="15"/>
            </w:rPr>
            <w:t xml:space="preserve">thesiteoffice.uk  |  Toolbox Talk Series</w:t>
          </w:r>
        </w:p>
      </w:tc>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right"/>
          </w:pPr>
          <w:r>
            <w:rPr>
              <w:rFonts w:ascii="Arial" w:cs="Arial" w:eastAsia="Arial" w:hAnsi="Arial"/>
              <w:b/>
              <w:bCs/>
              <w:color w:val="FFFFFF"/>
              <w:sz w:val="18"/>
              <w:szCs w:val="18"/>
            </w:rPr>
            <w:t xml:space="preserve">TOOLBOX TALK</w:t>
          </w:r>
        </w:p>
        <w:p>
          <w:pPr>
            <w:jc w:val="right"/>
          </w:pPr>
          <w:r>
            <w:rPr>
              <w:rFonts w:ascii="Arial" w:cs="Arial" w:eastAsia="Arial" w:hAnsi="Arial"/>
              <w:color w:val="AAAAAA"/>
              <w:sz w:val="15"/>
              <w:szCs w:val="15"/>
            </w:rPr>
            <w:t xml:space="preserve">Ref: TSO-TBT-19</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2026-04-19T07:16:43.860Z</dcterms:created>
  <dcterms:modified xsi:type="dcterms:W3CDTF">2026-04-19T07:16:43.860Z</dcterms:modified>
</cp:coreProperties>
</file>

<file path=docProps/custom.xml><?xml version="1.0" encoding="utf-8"?>
<Properties xmlns="http://schemas.openxmlformats.org/officeDocument/2006/custom-properties" xmlns:vt="http://schemas.openxmlformats.org/officeDocument/2006/docPropsVTypes"/>
</file>