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CB1BF" w14:textId="77777777" w:rsidR="00D95764" w:rsidRPr="000F5760" w:rsidRDefault="00000000">
      <w:pPr>
        <w:pStyle w:val="Heading1"/>
        <w:rPr>
          <w:lang w:val="es-MX"/>
        </w:rPr>
      </w:pPr>
      <w:bookmarkStart w:id="0" w:name="X279d8168131cd23e3ac893b00c8f269a4e46ecd"/>
      <w:r w:rsidRPr="000F5760">
        <w:rPr>
          <w:lang w:val="es-MX"/>
        </w:rPr>
        <w:t>Análisis de Casos de Infraestructura - Arquitectura 3 Capas</w:t>
      </w:r>
    </w:p>
    <w:p w14:paraId="616784C3" w14:textId="2D10D2E2" w:rsidR="000F5760" w:rsidRDefault="00000000" w:rsidP="00AD7E00">
      <w:pPr>
        <w:pStyle w:val="Heading2"/>
        <w:rPr>
          <w:b/>
          <w:bCs/>
          <w:lang w:val="es-MX"/>
        </w:rPr>
      </w:pPr>
      <w:bookmarkStart w:id="1" w:name="X1961c850d29b8d1b0ff673b057fc67ff8340b1e"/>
      <w:r w:rsidRPr="000F5760">
        <w:rPr>
          <w:b/>
          <w:bCs/>
          <w:lang w:val="es-MX"/>
        </w:rPr>
        <w:t>CASO 3: Banco Regional - Migración a Cloud Híbrido</w:t>
      </w:r>
    </w:p>
    <w:p w14:paraId="64225CC6" w14:textId="0005364C" w:rsidR="00AD7E00" w:rsidRPr="00AD7E00" w:rsidRDefault="00AD7E00" w:rsidP="00AD7E00">
      <w:pPr>
        <w:pStyle w:val="BodyText"/>
        <w:rPr>
          <w:lang w:val="es-MX"/>
        </w:rPr>
      </w:pPr>
      <w:r>
        <w:rPr>
          <w:rFonts w:ascii="Arial" w:hAnsi="Arial" w:cs="Arial"/>
          <w:noProof/>
          <w:color w:val="000000"/>
          <w:sz w:val="22"/>
          <w:szCs w:val="22"/>
          <w:bdr w:val="none" w:sz="0" w:space="0" w:color="auto" w:frame="1"/>
        </w:rPr>
        <w:drawing>
          <wp:inline distT="0" distB="0" distL="0" distR="0" wp14:anchorId="62523F61" wp14:editId="7FF23CA3">
            <wp:extent cx="5612130" cy="3084830"/>
            <wp:effectExtent l="0" t="0" r="0" b="0"/>
            <wp:docPr id="653589482" name="Picture 1" descr="A diagram of a present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89482" name="Picture 1" descr="A diagram of a presentatio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84830"/>
                    </a:xfrm>
                    <a:prstGeom prst="rect">
                      <a:avLst/>
                    </a:prstGeom>
                    <a:noFill/>
                    <a:ln>
                      <a:noFill/>
                    </a:ln>
                  </pic:spPr>
                </pic:pic>
              </a:graphicData>
            </a:graphic>
          </wp:inline>
        </w:drawing>
      </w:r>
    </w:p>
    <w:p w14:paraId="70798E11" w14:textId="77777777" w:rsidR="000F5760" w:rsidRPr="000F5760" w:rsidRDefault="000F5760" w:rsidP="000F5760">
      <w:pPr>
        <w:pStyle w:val="Heading3"/>
        <w:rPr>
          <w:lang w:val="es-MX"/>
        </w:rPr>
      </w:pPr>
      <w:bookmarkStart w:id="2" w:name="X7063ac07e6396b25916c1c271d283e7ba1d0a0a"/>
      <w:r w:rsidRPr="000F5760">
        <w:rPr>
          <w:b/>
          <w:bCs/>
          <w:lang w:val="es-MX"/>
        </w:rPr>
        <w:t>CASO 3: Banco Regional - Distribución Tecnológica Respetando Stack Actual</w:t>
      </w:r>
    </w:p>
    <w:tbl>
      <w:tblPr>
        <w:tblStyle w:val="Table"/>
        <w:tblW w:w="5000" w:type="pct"/>
        <w:tblLayout w:type="fixed"/>
        <w:tblLook w:val="0020" w:firstRow="1" w:lastRow="0" w:firstColumn="0" w:lastColumn="0" w:noHBand="0" w:noVBand="0"/>
      </w:tblPr>
      <w:tblGrid>
        <w:gridCol w:w="2414"/>
        <w:gridCol w:w="2616"/>
        <w:gridCol w:w="2414"/>
        <w:gridCol w:w="1610"/>
      </w:tblGrid>
      <w:tr w:rsidR="000F5760" w14:paraId="165BEE94" w14:textId="77777777" w:rsidTr="00FA2524">
        <w:trPr>
          <w:cnfStyle w:val="100000000000" w:firstRow="1" w:lastRow="0" w:firstColumn="0" w:lastColumn="0" w:oddVBand="0" w:evenVBand="0" w:oddHBand="0" w:evenHBand="0" w:firstRowFirstColumn="0" w:firstRowLastColumn="0" w:lastRowFirstColumn="0" w:lastRowLastColumn="0"/>
          <w:tblHeader/>
        </w:trPr>
        <w:tc>
          <w:tcPr>
            <w:tcW w:w="2112" w:type="dxa"/>
          </w:tcPr>
          <w:p w14:paraId="024C2647" w14:textId="77777777" w:rsidR="000F5760" w:rsidRDefault="000F5760" w:rsidP="00FA2524">
            <w:pPr>
              <w:pStyle w:val="Compact"/>
            </w:pPr>
            <w:r>
              <w:t>Componente</w:t>
            </w:r>
          </w:p>
        </w:tc>
        <w:tc>
          <w:tcPr>
            <w:tcW w:w="2288" w:type="dxa"/>
          </w:tcPr>
          <w:p w14:paraId="3E652E43" w14:textId="77777777" w:rsidR="000F5760" w:rsidRDefault="000F5760" w:rsidP="00FA2524">
            <w:pPr>
              <w:pStyle w:val="Compact"/>
            </w:pPr>
            <w:r>
              <w:t>Presentación</w:t>
            </w:r>
          </w:p>
        </w:tc>
        <w:tc>
          <w:tcPr>
            <w:tcW w:w="2112" w:type="dxa"/>
          </w:tcPr>
          <w:p w14:paraId="4AAC8A39" w14:textId="77777777" w:rsidR="000F5760" w:rsidRDefault="000F5760" w:rsidP="00FA2524">
            <w:pPr>
              <w:pStyle w:val="Compact"/>
            </w:pPr>
            <w:r>
              <w:t>Aplicación</w:t>
            </w:r>
          </w:p>
        </w:tc>
        <w:tc>
          <w:tcPr>
            <w:tcW w:w="1408" w:type="dxa"/>
          </w:tcPr>
          <w:p w14:paraId="583F7AEE" w14:textId="77777777" w:rsidR="000F5760" w:rsidRDefault="000F5760" w:rsidP="00FA2524">
            <w:pPr>
              <w:pStyle w:val="Compact"/>
            </w:pPr>
            <w:r>
              <w:t>Datos</w:t>
            </w:r>
          </w:p>
        </w:tc>
      </w:tr>
      <w:tr w:rsidR="000F5760" w14:paraId="5884940D" w14:textId="77777777" w:rsidTr="00FA2524">
        <w:tc>
          <w:tcPr>
            <w:tcW w:w="2112" w:type="dxa"/>
          </w:tcPr>
          <w:p w14:paraId="5FDC6FBE" w14:textId="77777777" w:rsidR="000F5760" w:rsidRDefault="000F5760" w:rsidP="00FA2524">
            <w:pPr>
              <w:pStyle w:val="Compact"/>
            </w:pPr>
            <w:r>
              <w:rPr>
                <w:b/>
                <w:bCs/>
              </w:rPr>
              <w:t>Software</w:t>
            </w:r>
          </w:p>
        </w:tc>
        <w:tc>
          <w:tcPr>
            <w:tcW w:w="2288" w:type="dxa"/>
          </w:tcPr>
          <w:p w14:paraId="26B7ACE8" w14:textId="77777777" w:rsidR="000F5760" w:rsidRPr="000F5760" w:rsidRDefault="000F5760" w:rsidP="00FA2524">
            <w:pPr>
              <w:pStyle w:val="Compact"/>
              <w:rPr>
                <w:lang w:val="es-MX"/>
              </w:rPr>
            </w:pPr>
            <w:r w:rsidRPr="000F5760">
              <w:rPr>
                <w:lang w:val="es-MX"/>
              </w:rPr>
              <w:t>Aplicación Móvil (existente), AWS CloudFront/Azure CDN, API Gateway</w:t>
            </w:r>
          </w:p>
        </w:tc>
        <w:tc>
          <w:tcPr>
            <w:tcW w:w="2112" w:type="dxa"/>
          </w:tcPr>
          <w:p w14:paraId="6F7114CC" w14:textId="77777777" w:rsidR="000F5760" w:rsidRDefault="000F5760" w:rsidP="00FA2524">
            <w:pPr>
              <w:pStyle w:val="Compact"/>
            </w:pPr>
            <w:r>
              <w:t>Kubernetes (EKS/AKS), Docker con RHEL UBI, Istio Service Mesh, Prometheus/Grafana</w:t>
            </w:r>
          </w:p>
        </w:tc>
        <w:tc>
          <w:tcPr>
            <w:tcW w:w="1408" w:type="dxa"/>
          </w:tcPr>
          <w:p w14:paraId="6037D21D" w14:textId="77777777" w:rsidR="000F5760" w:rsidRDefault="000F5760" w:rsidP="00FA2524">
            <w:pPr>
              <w:pStyle w:val="Compact"/>
            </w:pPr>
            <w:r>
              <w:t>MySQL (RDS/Azure Database), Redis Cache, AWS/Azure Backup, HashiCorp Vault</w:t>
            </w:r>
          </w:p>
        </w:tc>
      </w:tr>
      <w:tr w:rsidR="000F5760" w14:paraId="511D7A13" w14:textId="77777777" w:rsidTr="00FA2524">
        <w:tc>
          <w:tcPr>
            <w:tcW w:w="2112" w:type="dxa"/>
          </w:tcPr>
          <w:p w14:paraId="713097AD" w14:textId="77777777" w:rsidR="000F5760" w:rsidRDefault="000F5760" w:rsidP="00FA2524">
            <w:pPr>
              <w:pStyle w:val="Compact"/>
            </w:pPr>
            <w:r>
              <w:rPr>
                <w:b/>
                <w:bCs/>
              </w:rPr>
              <w:t>Sistema Operativo</w:t>
            </w:r>
          </w:p>
        </w:tc>
        <w:tc>
          <w:tcPr>
            <w:tcW w:w="2288" w:type="dxa"/>
          </w:tcPr>
          <w:p w14:paraId="7037C9B2" w14:textId="77777777" w:rsidR="000F5760" w:rsidRDefault="000F5760" w:rsidP="00FA2524">
            <w:pPr>
              <w:pStyle w:val="Compact"/>
            </w:pPr>
            <w:r>
              <w:t>iOS/Android (móvil), N/A (CDN)</w:t>
            </w:r>
          </w:p>
        </w:tc>
        <w:tc>
          <w:tcPr>
            <w:tcW w:w="2112" w:type="dxa"/>
          </w:tcPr>
          <w:p w14:paraId="2741A9A0" w14:textId="77777777" w:rsidR="000F5760" w:rsidRDefault="000F5760" w:rsidP="00FA2524">
            <w:pPr>
              <w:pStyle w:val="Compact"/>
            </w:pPr>
            <w:r>
              <w:t>RHEL 9 CoreOS, Windows Server (Active Directory)</w:t>
            </w:r>
          </w:p>
        </w:tc>
        <w:tc>
          <w:tcPr>
            <w:tcW w:w="1408" w:type="dxa"/>
          </w:tcPr>
          <w:p w14:paraId="1D1531A0" w14:textId="77777777" w:rsidR="000F5760" w:rsidRDefault="000F5760" w:rsidP="00FA2524">
            <w:pPr>
              <w:pStyle w:val="Compact"/>
            </w:pPr>
            <w:r>
              <w:t>RHEL 9 (hardened), Windows Server (AD)</w:t>
            </w:r>
          </w:p>
        </w:tc>
      </w:tr>
      <w:tr w:rsidR="000F5760" w14:paraId="6C1C8D02" w14:textId="77777777" w:rsidTr="00FA2524">
        <w:tc>
          <w:tcPr>
            <w:tcW w:w="2112" w:type="dxa"/>
          </w:tcPr>
          <w:p w14:paraId="72E11885" w14:textId="77777777" w:rsidR="000F5760" w:rsidRDefault="000F5760" w:rsidP="00FA2524">
            <w:pPr>
              <w:pStyle w:val="Compact"/>
            </w:pPr>
            <w:r>
              <w:rPr>
                <w:b/>
                <w:bCs/>
              </w:rPr>
              <w:t>Hardware</w:t>
            </w:r>
          </w:p>
        </w:tc>
        <w:tc>
          <w:tcPr>
            <w:tcW w:w="2288" w:type="dxa"/>
          </w:tcPr>
          <w:p w14:paraId="40769C8E" w14:textId="77777777" w:rsidR="000F5760" w:rsidRDefault="000F5760" w:rsidP="00FA2524">
            <w:pPr>
              <w:pStyle w:val="Compact"/>
            </w:pPr>
            <w:r>
              <w:t>Dispositivos móviles, AWS/Azure Edge Locations</w:t>
            </w:r>
          </w:p>
        </w:tc>
        <w:tc>
          <w:tcPr>
            <w:tcW w:w="2112" w:type="dxa"/>
          </w:tcPr>
          <w:p w14:paraId="2160BF57" w14:textId="77777777" w:rsidR="000F5760" w:rsidRDefault="000F5760" w:rsidP="00FA2524">
            <w:pPr>
              <w:pStyle w:val="Compact"/>
            </w:pPr>
            <w:r>
              <w:t xml:space="preserve">EKS/AKS Managed Nodes, VMs para Active Directory, </w:t>
            </w:r>
            <w:r>
              <w:lastRenderedPageBreak/>
              <w:t>Hybrid connectivity</w:t>
            </w:r>
          </w:p>
        </w:tc>
        <w:tc>
          <w:tcPr>
            <w:tcW w:w="1408" w:type="dxa"/>
          </w:tcPr>
          <w:p w14:paraId="17993896" w14:textId="77777777" w:rsidR="000F5760" w:rsidRDefault="000F5760" w:rsidP="00FA2524">
            <w:pPr>
              <w:pStyle w:val="Compact"/>
            </w:pPr>
            <w:r>
              <w:lastRenderedPageBreak/>
              <w:t xml:space="preserve">Storage Gateway (NAS </w:t>
            </w:r>
            <w:r>
              <w:lastRenderedPageBreak/>
              <w:t>híbrido), MySQL Multi-AZ, EBS/Azure Disk</w:t>
            </w:r>
          </w:p>
        </w:tc>
      </w:tr>
      <w:bookmarkEnd w:id="2"/>
    </w:tbl>
    <w:p w14:paraId="0E28048C" w14:textId="77777777" w:rsidR="000F5760" w:rsidRPr="000F5760" w:rsidRDefault="000F5760" w:rsidP="000F5760">
      <w:pPr>
        <w:pStyle w:val="BodyText"/>
      </w:pPr>
    </w:p>
    <w:p w14:paraId="5A8F3BEB" w14:textId="77777777" w:rsidR="00D95764" w:rsidRPr="000F5760" w:rsidRDefault="00000000">
      <w:pPr>
        <w:pStyle w:val="Heading3"/>
        <w:rPr>
          <w:lang w:val="es-MX"/>
        </w:rPr>
      </w:pPr>
      <w:bookmarkStart w:id="3" w:name="X0011967511169c49b7c1be5387fc9f136451d1d"/>
      <w:r w:rsidRPr="000F5760">
        <w:rPr>
          <w:b/>
          <w:bCs/>
          <w:lang w:val="es-MX"/>
        </w:rPr>
        <w:t>Análisis Integral por Capas de Arquitectura</w:t>
      </w:r>
    </w:p>
    <w:p w14:paraId="43FA9ACF" w14:textId="77777777" w:rsidR="00D95764" w:rsidRPr="000F5760" w:rsidRDefault="00000000" w:rsidP="000F5760">
      <w:pPr>
        <w:pStyle w:val="FirstParagraph"/>
        <w:jc w:val="both"/>
        <w:rPr>
          <w:lang w:val="es-MX"/>
        </w:rPr>
      </w:pPr>
      <w:r w:rsidRPr="000F5760">
        <w:rPr>
          <w:lang w:val="es-MX"/>
        </w:rPr>
        <w:t>La situación actual del banco regional presenta desafíos significativos que requieren una transformación tecnológica cuidadosamente planificada. Con 100,000 usuarios activos en su plataforma móvil y una infraestructura basada en 10 servidores físicos con Red Hat Enterprise Linux para el backend, junto con 3 servidores Windows para autenticación mediante Active Directory y almacenamiento NAS para registros transaccionales, la institución enfrenta problemas críticos de saturación durante picos de tráfico y necesidades urgentes de cumplimiento regulatorio bajo ISO 27001.</w:t>
      </w:r>
    </w:p>
    <w:p w14:paraId="0011DB62" w14:textId="77777777" w:rsidR="00D95764" w:rsidRPr="000F5760" w:rsidRDefault="00000000" w:rsidP="000F5760">
      <w:pPr>
        <w:pStyle w:val="BodyText"/>
        <w:jc w:val="both"/>
        <w:rPr>
          <w:lang w:val="es-MX"/>
        </w:rPr>
      </w:pPr>
      <w:r w:rsidRPr="000F5760">
        <w:rPr>
          <w:b/>
          <w:bCs/>
          <w:lang w:val="es-MX"/>
        </w:rPr>
        <w:t>Capa de Presentación: Optimización del Frontend Móvil</w:t>
      </w:r>
    </w:p>
    <w:p w14:paraId="4819EC75" w14:textId="77777777" w:rsidR="00D95764" w:rsidRPr="000F5760" w:rsidRDefault="00000000" w:rsidP="000F5760">
      <w:pPr>
        <w:pStyle w:val="BodyText"/>
        <w:jc w:val="both"/>
        <w:rPr>
          <w:lang w:val="es-MX"/>
        </w:rPr>
      </w:pPr>
      <w:r w:rsidRPr="000F5760">
        <w:rPr>
          <w:lang w:val="es-MX"/>
        </w:rPr>
        <w:t>La capa de presentación se centra en la aplicación móvil existente que actualmente sirve a 100,000 usuarios activos. La migración hacia un modelo híbrido debe mantener la aplicación móvil como componente principal mientras se optimiza su infraestructura de soporte. La implementación de un CDN global como AWS CloudFront o Azure CDN proporcionará distribución eficiente del contenido estático de la aplicación, reduciendo significativamente la latencia para usuarios distribuidos geográficamente.</w:t>
      </w:r>
    </w:p>
    <w:p w14:paraId="259124A4" w14:textId="77777777" w:rsidR="00D95764" w:rsidRPr="000F5760" w:rsidRDefault="00000000" w:rsidP="000F5760">
      <w:pPr>
        <w:pStyle w:val="BodyText"/>
        <w:jc w:val="both"/>
        <w:rPr>
          <w:lang w:val="es-MX"/>
        </w:rPr>
      </w:pPr>
      <w:r w:rsidRPr="000F5760">
        <w:rPr>
          <w:lang w:val="es-MX"/>
        </w:rPr>
        <w:t>El Application Load Balancer debe configurarse para distribuir inteligentemente las requests de la aplicación móvil entre múltiples instancias backend, mientras que un API Gateway centralizado gestionará todas las comunicaciones entre la aplicación móvil y los servicios backend. La gestión automática de certificados SSL através de servicios cloud nativos asegurará que todas las comunicaciones móvil-servidor mantengan el cifrado requerido por las regulaciones bancarias.</w:t>
      </w:r>
    </w:p>
    <w:p w14:paraId="4C376A6A" w14:textId="77777777" w:rsidR="00D95764" w:rsidRPr="000F5760" w:rsidRDefault="00000000" w:rsidP="000F5760">
      <w:pPr>
        <w:pStyle w:val="BodyText"/>
        <w:jc w:val="both"/>
        <w:rPr>
          <w:lang w:val="es-MX"/>
        </w:rPr>
      </w:pPr>
      <w:r w:rsidRPr="000F5760">
        <w:rPr>
          <w:lang w:val="es-MX"/>
        </w:rPr>
        <w:t>La capacidad de auto-scaling automático permitirá que la infraestructura responda dinámicamente a los picos de actividad de la aplicación móvil, eliminando los problemas de saturación que actualmente experimentan los usuarios durante las horas de mayor actividad bancaria.</w:t>
      </w:r>
    </w:p>
    <w:p w14:paraId="04FA3F40" w14:textId="77777777" w:rsidR="00D95764" w:rsidRPr="000F5760" w:rsidRDefault="00000000" w:rsidP="000F5760">
      <w:pPr>
        <w:pStyle w:val="BodyText"/>
        <w:jc w:val="both"/>
        <w:rPr>
          <w:lang w:val="es-MX"/>
        </w:rPr>
      </w:pPr>
      <w:r w:rsidRPr="000F5760">
        <w:rPr>
          <w:b/>
          <w:bCs/>
          <w:lang w:val="es-MX"/>
        </w:rPr>
        <w:t>Capa de Aplicación: Modernización con Kubernetes manteniendo RHEL</w:t>
      </w:r>
    </w:p>
    <w:p w14:paraId="0F592C75" w14:textId="77777777" w:rsidR="00D95764" w:rsidRPr="000F5760" w:rsidRDefault="00000000" w:rsidP="000F5760">
      <w:pPr>
        <w:pStyle w:val="BodyText"/>
        <w:jc w:val="both"/>
        <w:rPr>
          <w:lang w:val="es-MX"/>
        </w:rPr>
      </w:pPr>
      <w:r w:rsidRPr="000F5760">
        <w:rPr>
          <w:lang w:val="es-MX"/>
        </w:rPr>
        <w:t xml:space="preserve">La transformación de la capa de aplicación debe respetar la inversión existente en Red Hat Enterprise Linux mientras moderniza la arquitectura. Los 10 servidores físicos RHEL actuales migrarán hacia una infraestructura containerizada utilizando </w:t>
      </w:r>
      <w:r w:rsidRPr="000F5760">
        <w:rPr>
          <w:lang w:val="es-MX"/>
        </w:rPr>
        <w:lastRenderedPageBreak/>
        <w:t>Kubernetes, manteniendo RHEL como sistema operativo base pero aprovechando las ventajas de la orquestación automática.</w:t>
      </w:r>
    </w:p>
    <w:p w14:paraId="6B0B2C70" w14:textId="77777777" w:rsidR="00D95764" w:rsidRPr="000F5760" w:rsidRDefault="00000000" w:rsidP="000F5760">
      <w:pPr>
        <w:pStyle w:val="BodyText"/>
        <w:jc w:val="both"/>
        <w:rPr>
          <w:lang w:val="es-MX"/>
        </w:rPr>
      </w:pPr>
      <w:r w:rsidRPr="000F5760">
        <w:rPr>
          <w:lang w:val="es-MX"/>
        </w:rPr>
        <w:t>La implementación de Amazon EKS o Azure AKS permitirá mantener el ecosistema RHEL mientras se obtienen beneficios de escalabilidad horizontal y tolerancia a fallos. Los contenedores utilizarán imágenes basadas en RHEL UBI (Universal Base Images), asegurando compatibilidad total con las aplicaciones existentes mientras se moderniza la infraestructura de deployment.</w:t>
      </w:r>
    </w:p>
    <w:p w14:paraId="26B4BDC6" w14:textId="77777777" w:rsidR="00D95764" w:rsidRPr="000F5760" w:rsidRDefault="00000000" w:rsidP="000F5760">
      <w:pPr>
        <w:pStyle w:val="BodyText"/>
        <w:jc w:val="both"/>
        <w:rPr>
          <w:lang w:val="es-MX"/>
        </w:rPr>
      </w:pPr>
      <w:r w:rsidRPr="000F5760">
        <w:rPr>
          <w:lang w:val="es-MX"/>
        </w:rPr>
        <w:t>La decisión de mantener RHEL se justifica por las certificaciones de seguridad existentes como Common Criteria y FIPS 140-2, el soporte comercial a largo plazo de Red Hat, y la compatibilidad con las aplicaciones bancarias legacy ya desarrolladas. Esta continuidad tecnológica minimiza los riesgos de migración mientras proporciona las ventajas de la infraestructura cloud moderna.</w:t>
      </w:r>
    </w:p>
    <w:p w14:paraId="7EE11CC8" w14:textId="77777777" w:rsidR="00D95764" w:rsidRPr="000F5760" w:rsidRDefault="00000000" w:rsidP="000F5760">
      <w:pPr>
        <w:pStyle w:val="BodyText"/>
        <w:jc w:val="both"/>
        <w:rPr>
          <w:lang w:val="es-MX"/>
        </w:rPr>
      </w:pPr>
      <w:r w:rsidRPr="000F5760">
        <w:rPr>
          <w:lang w:val="es-MX"/>
        </w:rPr>
        <w:t>La configuración de Kubernetes incluirá entre 6 y 8 nodos workers, cada uno ejecutando RHEL CoreOS para maximizar la compatibilidad con el ecosistema existente. El Horizontal Pod Autoscaler se configurará para manejar automáticamente las fluctuaciones de carga, escalando desde configuraciones mínimas durante períodos de baja actividad hasta múltiples réplicas durante picos de transacciones bancarias.</w:t>
      </w:r>
    </w:p>
    <w:p w14:paraId="1D1A2C47" w14:textId="77777777" w:rsidR="00D95764" w:rsidRPr="000F5760" w:rsidRDefault="00000000" w:rsidP="000F5760">
      <w:pPr>
        <w:pStyle w:val="BodyText"/>
        <w:jc w:val="both"/>
        <w:rPr>
          <w:lang w:val="es-MX"/>
        </w:rPr>
      </w:pPr>
      <w:r w:rsidRPr="000F5760">
        <w:rPr>
          <w:lang w:val="es-MX"/>
        </w:rPr>
        <w:t>Los 3 servidores Windows existentes para Active Directory se mantendrán en la infraestructura híbrida, proporcionando autenticación centralizada tanto para los sistemas legacy como para los nuevos servicios containerizados. La integración entre Active Directory y los servicios cloud se manejará através de Azure AD Connect o AWS Directory Service, manteniendo la gestión de identidades centralizada.</w:t>
      </w:r>
    </w:p>
    <w:p w14:paraId="102170F2" w14:textId="77777777" w:rsidR="00D95764" w:rsidRPr="000F5760" w:rsidRDefault="00000000" w:rsidP="000F5760">
      <w:pPr>
        <w:pStyle w:val="BodyText"/>
        <w:jc w:val="both"/>
        <w:rPr>
          <w:lang w:val="es-MX"/>
        </w:rPr>
      </w:pPr>
      <w:r w:rsidRPr="000F5760">
        <w:rPr>
          <w:b/>
          <w:bCs/>
          <w:lang w:val="es-MX"/>
        </w:rPr>
        <w:t>Capa de Datos: Evolución del Almacenamiento NAS y Integración de MySQL</w:t>
      </w:r>
    </w:p>
    <w:p w14:paraId="6DF69C86" w14:textId="77777777" w:rsidR="00D95764" w:rsidRPr="000F5760" w:rsidRDefault="00000000" w:rsidP="000F5760">
      <w:pPr>
        <w:pStyle w:val="BodyText"/>
        <w:jc w:val="both"/>
        <w:rPr>
          <w:lang w:val="es-MX"/>
        </w:rPr>
      </w:pPr>
      <w:r w:rsidRPr="000F5760">
        <w:rPr>
          <w:lang w:val="es-MX"/>
        </w:rPr>
        <w:t>La capa de datos debe evolucionar desde el almacenamiento NAS actual hacia una arquitectura híbrida que mantenga la seguridad requerida para registros transaccionales bancarios. El almacenamiento NAS existente migrará hacia una solución híbrida utilizando AWS Storage Gateway o Azure File Sync, permitiendo mantener datos críticos on-premise mientras se aprovechan las ventajas de backup y replicación cloud.</w:t>
      </w:r>
    </w:p>
    <w:p w14:paraId="28DFABC1" w14:textId="77777777" w:rsidR="00D95764" w:rsidRPr="000F5760" w:rsidRDefault="00000000" w:rsidP="000F5760">
      <w:pPr>
        <w:pStyle w:val="BodyText"/>
        <w:jc w:val="both"/>
        <w:rPr>
          <w:lang w:val="es-MX"/>
        </w:rPr>
      </w:pPr>
      <w:r w:rsidRPr="000F5760">
        <w:rPr>
          <w:lang w:val="es-MX"/>
        </w:rPr>
        <w:t>La implementación de MySQL como base de datos principal se integrará en la arquitectura híbrida, utilizando Amazon RDS for MySQL o Azure Database for MySQL en configuración Multi-AZ para alta disponibilidad. Esta configuración mantendrá los datos transaccionales más sensibles en la nube privada, cumpliendo con los requisitos de ISO 27001 y regulaciones bancarias específicas.</w:t>
      </w:r>
    </w:p>
    <w:p w14:paraId="27CCD452" w14:textId="77777777" w:rsidR="00D95764" w:rsidRPr="000F5760" w:rsidRDefault="00000000" w:rsidP="000F5760">
      <w:pPr>
        <w:pStyle w:val="BodyText"/>
        <w:jc w:val="both"/>
        <w:rPr>
          <w:lang w:val="es-MX"/>
        </w:rPr>
      </w:pPr>
      <w:r w:rsidRPr="000F5760">
        <w:rPr>
          <w:lang w:val="es-MX"/>
        </w:rPr>
        <w:t xml:space="preserve">El sistema de backup evolucionará desde las limitaciones del NAS actual hacia una estrategia multicapa que incluya backups locales automáticos, replicación cross-region y archivo histórico en storage de bajo costo. La implementación de cifrado </w:t>
      </w:r>
      <w:r w:rsidRPr="000F5760">
        <w:rPr>
          <w:lang w:val="es-MX"/>
        </w:rPr>
        <w:lastRenderedPageBreak/>
        <w:t>AES-256 en reposo y en tránsito asegurará que todos los registros transaccionales mantengan el nivel de seguridad requerido por la industria bancaria.</w:t>
      </w:r>
    </w:p>
    <w:p w14:paraId="77FA1305" w14:textId="77777777" w:rsidR="00D95764" w:rsidRPr="000F5760" w:rsidRDefault="00000000" w:rsidP="000F5760">
      <w:pPr>
        <w:pStyle w:val="Heading3"/>
        <w:jc w:val="both"/>
        <w:rPr>
          <w:lang w:val="es-MX"/>
        </w:rPr>
      </w:pPr>
      <w:bookmarkStart w:id="4" w:name="evaluación-de-las-estrategias-propuestas"/>
      <w:bookmarkEnd w:id="3"/>
      <w:r w:rsidRPr="000F5760">
        <w:rPr>
          <w:b/>
          <w:bCs/>
          <w:lang w:val="es-MX"/>
        </w:rPr>
        <w:t>Evaluación de las Estrategias Propuestas</w:t>
      </w:r>
    </w:p>
    <w:p w14:paraId="4FB8A0B9" w14:textId="77777777" w:rsidR="00D95764" w:rsidRPr="000F5760" w:rsidRDefault="00000000" w:rsidP="000F5760">
      <w:pPr>
        <w:pStyle w:val="FirstParagraph"/>
        <w:jc w:val="both"/>
        <w:rPr>
          <w:lang w:val="es-MX"/>
        </w:rPr>
      </w:pPr>
      <w:r w:rsidRPr="000F5760">
        <w:rPr>
          <w:b/>
          <w:bCs/>
          <w:lang w:val="es-MX"/>
        </w:rPr>
        <w:t>Migración Híbrida: Equilibrio entre Innovación y Cumplimiento</w:t>
      </w:r>
    </w:p>
    <w:p w14:paraId="78FAC76C" w14:textId="77777777" w:rsidR="00D95764" w:rsidRPr="000F5760" w:rsidRDefault="00000000" w:rsidP="000F5760">
      <w:pPr>
        <w:pStyle w:val="BodyText"/>
        <w:jc w:val="both"/>
        <w:rPr>
          <w:lang w:val="es-MX"/>
        </w:rPr>
      </w:pPr>
      <w:r w:rsidRPr="000F5760">
        <w:rPr>
          <w:lang w:val="es-MX"/>
        </w:rPr>
        <w:t>La migración hacia un modelo híbrido representa la estrategia óptima para balancear los beneficios de la nube pública con los requisitos regulatorios del sector bancario. Esta aproximación permite que la aplicación móvil se beneficie de la distribución global y escalabilidad de la nube pública, mientras mantiene los registros transaccionales y datos sensibles en infraestructura controlada que cumple con ISO 27001.</w:t>
      </w:r>
    </w:p>
    <w:p w14:paraId="47C181DB" w14:textId="77777777" w:rsidR="00D95764" w:rsidRPr="000F5760" w:rsidRDefault="00000000" w:rsidP="000F5760">
      <w:pPr>
        <w:pStyle w:val="BodyText"/>
        <w:jc w:val="both"/>
        <w:rPr>
          <w:lang w:val="es-MX"/>
        </w:rPr>
      </w:pPr>
      <w:r w:rsidRPr="000F5760">
        <w:rPr>
          <w:lang w:val="es-MX"/>
        </w:rPr>
        <w:t>La proyección económica indica una reducción de costos del 35% en comparación con una expansión de la infraestructura física actual, principalmente devido a la eliminación de sobreprovisionamiento necesario para manejar picos de tráfico y la optimización de recursos através de auto-scaling dinámico.</w:t>
      </w:r>
    </w:p>
    <w:p w14:paraId="659F7FB4" w14:textId="77777777" w:rsidR="00D95764" w:rsidRPr="000F5760" w:rsidRDefault="00000000" w:rsidP="000F5760">
      <w:pPr>
        <w:pStyle w:val="BodyText"/>
        <w:jc w:val="both"/>
        <w:rPr>
          <w:lang w:val="es-MX"/>
        </w:rPr>
      </w:pPr>
      <w:r w:rsidRPr="000F5760">
        <w:rPr>
          <w:b/>
          <w:bCs/>
          <w:lang w:val="es-MX"/>
        </w:rPr>
        <w:t>Kubernetes sobre RHEL: Modernización Evolutiva</w:t>
      </w:r>
    </w:p>
    <w:p w14:paraId="32F311BB" w14:textId="77777777" w:rsidR="00D95764" w:rsidRPr="000F5760" w:rsidRDefault="00000000" w:rsidP="000F5760">
      <w:pPr>
        <w:pStyle w:val="BodyText"/>
        <w:jc w:val="both"/>
        <w:rPr>
          <w:lang w:val="es-MX"/>
        </w:rPr>
      </w:pPr>
      <w:r w:rsidRPr="000F5760">
        <w:rPr>
          <w:lang w:val="es-MX"/>
        </w:rPr>
        <w:t>La implementación de Kubernetes manteniendo RHEL como sistema operativo base representa una evolución natural que minimiza riesgos de migración mientras proporciona beneficios significativos. La capacidad de auto-scaling eliminará los problemas de saturación actuales, mientras que las características de self-healing y rolling updates proporcionarán tolerancia a fallos superior a la infraestructura física actual.</w:t>
      </w:r>
    </w:p>
    <w:p w14:paraId="31FBF7A5" w14:textId="77777777" w:rsidR="00D95764" w:rsidRPr="000F5760" w:rsidRDefault="00000000" w:rsidP="000F5760">
      <w:pPr>
        <w:pStyle w:val="BodyText"/>
        <w:jc w:val="both"/>
        <w:rPr>
          <w:lang w:val="es-MX"/>
        </w:rPr>
      </w:pPr>
      <w:r w:rsidRPr="000F5760">
        <w:rPr>
          <w:lang w:val="es-MX"/>
        </w:rPr>
        <w:t>La portabilidad que ofrece Kubernetes facilitará futuras migraciones o expansiones entre diferentes proveedores cloud, protegiendo la inversión tecnológica a largo plazo. La compatibilidad total con el ecosistema RHEL existente asegura que el personal técnico actual pueda gestionar eficientemente la nueva infraestructura sin necesidad de reentrenamiento extensivo.</w:t>
      </w:r>
    </w:p>
    <w:p w14:paraId="2A583E13" w14:textId="77777777" w:rsidR="00D95764" w:rsidRPr="000F5760" w:rsidRDefault="00000000" w:rsidP="000F5760">
      <w:pPr>
        <w:pStyle w:val="BodyText"/>
        <w:jc w:val="both"/>
        <w:rPr>
          <w:lang w:val="es-MX"/>
        </w:rPr>
      </w:pPr>
      <w:r w:rsidRPr="000F5760">
        <w:rPr>
          <w:b/>
          <w:bCs/>
          <w:lang w:val="es-MX"/>
        </w:rPr>
        <w:t>Sistema Operativo: RHEL como Fundamento de Estabilidad Bancaria</w:t>
      </w:r>
    </w:p>
    <w:p w14:paraId="16521D2C" w14:textId="77777777" w:rsidR="00D95764" w:rsidRDefault="00000000" w:rsidP="000F5760">
      <w:pPr>
        <w:pStyle w:val="BodyText"/>
        <w:jc w:val="both"/>
        <w:rPr>
          <w:lang w:val="es-MX"/>
        </w:rPr>
      </w:pPr>
      <w:r w:rsidRPr="000F5760">
        <w:rPr>
          <w:lang w:val="es-MX"/>
        </w:rPr>
        <w:t>La continuidad con RHEL como sistema operativo base se fundamenta en consideraciones específicas del entorno bancario que van más allá de consideraciones técnicas puras. Las certificaciones de seguridad existentes, el soporte comercial 24/7 de Red Hat, y la compatibilidad con aplicaciones bancarias legacy hacen que mantener RHEL sea la decisión más prudente para una institución financiera.</w:t>
      </w:r>
    </w:p>
    <w:p w14:paraId="11119F68" w14:textId="77777777" w:rsidR="000F5760" w:rsidRDefault="000F5760" w:rsidP="000F5760">
      <w:pPr>
        <w:pStyle w:val="BodyText"/>
        <w:jc w:val="both"/>
        <w:rPr>
          <w:lang w:val="es-MX"/>
        </w:rPr>
      </w:pPr>
    </w:p>
    <w:p w14:paraId="060DD348" w14:textId="77777777" w:rsidR="000F5760" w:rsidRPr="000F5760" w:rsidRDefault="000F5760" w:rsidP="000F5760">
      <w:pPr>
        <w:pStyle w:val="FirstParagraph"/>
        <w:rPr>
          <w:lang w:val="es-MX"/>
        </w:rPr>
      </w:pPr>
      <w:r>
        <w:rPr>
          <w:b/>
          <w:bCs/>
          <w:lang w:val="es-MX"/>
        </w:rPr>
        <w:t xml:space="preserve">Conclusión de </w:t>
      </w:r>
      <w:r w:rsidRPr="000F5760">
        <w:rPr>
          <w:b/>
          <w:bCs/>
          <w:lang w:val="es-MX"/>
        </w:rPr>
        <w:t>Caso 3 - Banco Regional: Evolución Controlada con RHEL y MySQL</w:t>
      </w:r>
    </w:p>
    <w:p w14:paraId="5B6F283A" w14:textId="77777777" w:rsidR="000F5760" w:rsidRPr="000F5760" w:rsidRDefault="000F5760" w:rsidP="000F5760">
      <w:pPr>
        <w:pStyle w:val="BodyText"/>
        <w:jc w:val="both"/>
        <w:rPr>
          <w:lang w:val="es-MX"/>
        </w:rPr>
      </w:pPr>
      <w:r w:rsidRPr="000F5760">
        <w:rPr>
          <w:lang w:val="es-MX"/>
        </w:rPr>
        <w:lastRenderedPageBreak/>
        <w:t>La estrategia recomendada respeta completamente la inversión existente en RHEL, Active Directory y almacenamiento NAS, mientras los moderniza através de Kubernetes y cloud híbrido. La integración de MySQL como base de datos principal se alinea con las necesidades de performance bancario, mientras que la migración gradual hacia contenedores RHEL minimiza riesgos operacionales. El mantenimiento de Active Directory para autenticación asegura continuidad en gestión de identidades, mientras que la evolución del NAS hacia storage híbrido proporciona beneficios cloud sin comprometer seguridad. La proyección de 35% reducción en costos durante 24 meses se basa en optimización de recursos existentes, no en reemplazo completo de tecnologías probadas.</w:t>
      </w:r>
    </w:p>
    <w:p w14:paraId="346E5174" w14:textId="77777777" w:rsidR="000F5760" w:rsidRDefault="000F5760" w:rsidP="000F5760">
      <w:pPr>
        <w:pStyle w:val="BodyText"/>
        <w:jc w:val="both"/>
        <w:rPr>
          <w:lang w:val="es-MX"/>
        </w:rPr>
      </w:pPr>
    </w:p>
    <w:p w14:paraId="5B6D2ABF" w14:textId="77777777" w:rsidR="000F5760" w:rsidRDefault="000F5760" w:rsidP="000F5760">
      <w:pPr>
        <w:pStyle w:val="BodyText"/>
        <w:jc w:val="both"/>
        <w:rPr>
          <w:lang w:val="es-MX"/>
        </w:rPr>
      </w:pPr>
    </w:p>
    <w:p w14:paraId="6735D249" w14:textId="7080DDBE" w:rsidR="00D95764" w:rsidRPr="000F5760" w:rsidRDefault="000F5760">
      <w:pPr>
        <w:rPr>
          <w:lang w:val="es-MX"/>
        </w:rPr>
      </w:pPr>
      <w:r>
        <w:rPr>
          <w:lang w:val="es-MX"/>
        </w:rPr>
        <w:br w:type="page"/>
      </w:r>
    </w:p>
    <w:p w14:paraId="16D1284B" w14:textId="77777777" w:rsidR="00D95764" w:rsidRDefault="00000000">
      <w:pPr>
        <w:pStyle w:val="Heading2"/>
        <w:rPr>
          <w:b/>
          <w:bCs/>
          <w:lang w:val="es-MX"/>
        </w:rPr>
      </w:pPr>
      <w:bookmarkStart w:id="5" w:name="X50e3354286e3db177a64eeb97ac3790bfcc7994"/>
      <w:bookmarkEnd w:id="1"/>
      <w:bookmarkEnd w:id="4"/>
      <w:r w:rsidRPr="000F5760">
        <w:rPr>
          <w:b/>
          <w:bCs/>
          <w:lang w:val="es-MX"/>
        </w:rPr>
        <w:lastRenderedPageBreak/>
        <w:t>CASO 4: Plataforma Streaming - Optimización de Costos</w:t>
      </w:r>
    </w:p>
    <w:p w14:paraId="15FBC8A3" w14:textId="41A372FD" w:rsidR="00AD7E00" w:rsidRDefault="00AD7E00" w:rsidP="00AD7E00">
      <w:pPr>
        <w:pStyle w:val="BodyText"/>
        <w:rPr>
          <w:lang w:val="es-MX"/>
        </w:rPr>
      </w:pPr>
      <w:r>
        <w:rPr>
          <w:rFonts w:ascii="Arial" w:hAnsi="Arial" w:cs="Arial"/>
          <w:noProof/>
          <w:color w:val="000000"/>
          <w:sz w:val="22"/>
          <w:szCs w:val="22"/>
          <w:bdr w:val="none" w:sz="0" w:space="0" w:color="auto" w:frame="1"/>
        </w:rPr>
        <w:drawing>
          <wp:inline distT="0" distB="0" distL="0" distR="0" wp14:anchorId="39A4304D" wp14:editId="367F3851">
            <wp:extent cx="5612130" cy="3084830"/>
            <wp:effectExtent l="0" t="0" r="0" b="0"/>
            <wp:docPr id="66216126" name="Picture 2" descr="A diagram of a present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6126" name="Picture 2" descr="A diagram of a presentatio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84830"/>
                    </a:xfrm>
                    <a:prstGeom prst="rect">
                      <a:avLst/>
                    </a:prstGeom>
                    <a:noFill/>
                    <a:ln>
                      <a:noFill/>
                    </a:ln>
                  </pic:spPr>
                </pic:pic>
              </a:graphicData>
            </a:graphic>
          </wp:inline>
        </w:drawing>
      </w:r>
    </w:p>
    <w:p w14:paraId="7D67AC59" w14:textId="622999C9" w:rsidR="00AD7E00" w:rsidRDefault="00AD7E00" w:rsidP="00AD7E00">
      <w:pPr>
        <w:pStyle w:val="BodyText"/>
        <w:rPr>
          <w:lang w:val="es-MX"/>
        </w:rPr>
      </w:pPr>
    </w:p>
    <w:p w14:paraId="2F23B72D" w14:textId="77777777" w:rsidR="00AD7E00" w:rsidRPr="00AD7E00" w:rsidRDefault="00AD7E00" w:rsidP="00AD7E00">
      <w:pPr>
        <w:pStyle w:val="BodyText"/>
        <w:rPr>
          <w:lang w:val="es-MX"/>
        </w:rPr>
      </w:pPr>
    </w:p>
    <w:p w14:paraId="32263613" w14:textId="77777777" w:rsidR="000F5760" w:rsidRPr="000F5760" w:rsidRDefault="000F5760" w:rsidP="000F5760">
      <w:pPr>
        <w:pStyle w:val="Heading3"/>
        <w:rPr>
          <w:lang w:val="es-MX"/>
        </w:rPr>
      </w:pPr>
      <w:r w:rsidRPr="000F5760">
        <w:rPr>
          <w:b/>
          <w:bCs/>
          <w:lang w:val="es-MX"/>
        </w:rPr>
        <w:t>CASO 4: Plataforma Streaming - Optimización del Stack Existente</w:t>
      </w:r>
    </w:p>
    <w:tbl>
      <w:tblPr>
        <w:tblStyle w:val="Table"/>
        <w:tblW w:w="5000" w:type="pct"/>
        <w:tblLayout w:type="fixed"/>
        <w:tblLook w:val="0020" w:firstRow="1" w:lastRow="0" w:firstColumn="0" w:lastColumn="0" w:noHBand="0" w:noVBand="0"/>
      </w:tblPr>
      <w:tblGrid>
        <w:gridCol w:w="2414"/>
        <w:gridCol w:w="2616"/>
        <w:gridCol w:w="2414"/>
        <w:gridCol w:w="1610"/>
      </w:tblGrid>
      <w:tr w:rsidR="000F5760" w14:paraId="51C89721" w14:textId="77777777" w:rsidTr="00FA2524">
        <w:trPr>
          <w:cnfStyle w:val="100000000000" w:firstRow="1" w:lastRow="0" w:firstColumn="0" w:lastColumn="0" w:oddVBand="0" w:evenVBand="0" w:oddHBand="0" w:evenHBand="0" w:firstRowFirstColumn="0" w:firstRowLastColumn="0" w:lastRowFirstColumn="0" w:lastRowLastColumn="0"/>
          <w:tblHeader/>
        </w:trPr>
        <w:tc>
          <w:tcPr>
            <w:tcW w:w="2112" w:type="dxa"/>
          </w:tcPr>
          <w:p w14:paraId="7EF549B2" w14:textId="77777777" w:rsidR="000F5760" w:rsidRDefault="000F5760" w:rsidP="00FA2524">
            <w:pPr>
              <w:pStyle w:val="Compact"/>
            </w:pPr>
            <w:r>
              <w:t>Componente</w:t>
            </w:r>
          </w:p>
        </w:tc>
        <w:tc>
          <w:tcPr>
            <w:tcW w:w="2288" w:type="dxa"/>
          </w:tcPr>
          <w:p w14:paraId="231926DB" w14:textId="77777777" w:rsidR="000F5760" w:rsidRDefault="000F5760" w:rsidP="00FA2524">
            <w:pPr>
              <w:pStyle w:val="Compact"/>
            </w:pPr>
            <w:r>
              <w:t>Presentación</w:t>
            </w:r>
          </w:p>
        </w:tc>
        <w:tc>
          <w:tcPr>
            <w:tcW w:w="2112" w:type="dxa"/>
          </w:tcPr>
          <w:p w14:paraId="16F45656" w14:textId="77777777" w:rsidR="000F5760" w:rsidRDefault="000F5760" w:rsidP="00FA2524">
            <w:pPr>
              <w:pStyle w:val="Compact"/>
            </w:pPr>
            <w:r>
              <w:t>Aplicación</w:t>
            </w:r>
          </w:p>
        </w:tc>
        <w:tc>
          <w:tcPr>
            <w:tcW w:w="1408" w:type="dxa"/>
          </w:tcPr>
          <w:p w14:paraId="36A0CC40" w14:textId="77777777" w:rsidR="000F5760" w:rsidRDefault="000F5760" w:rsidP="00FA2524">
            <w:pPr>
              <w:pStyle w:val="Compact"/>
            </w:pPr>
            <w:r>
              <w:t>Datos</w:t>
            </w:r>
          </w:p>
        </w:tc>
      </w:tr>
      <w:tr w:rsidR="000F5760" w14:paraId="7DCC7CC2" w14:textId="77777777" w:rsidTr="00FA2524">
        <w:tc>
          <w:tcPr>
            <w:tcW w:w="2112" w:type="dxa"/>
          </w:tcPr>
          <w:p w14:paraId="175AABB3" w14:textId="77777777" w:rsidR="000F5760" w:rsidRDefault="000F5760" w:rsidP="00FA2524">
            <w:pPr>
              <w:pStyle w:val="Compact"/>
            </w:pPr>
            <w:r>
              <w:rPr>
                <w:b/>
                <w:bCs/>
              </w:rPr>
              <w:t>Software</w:t>
            </w:r>
          </w:p>
        </w:tc>
        <w:tc>
          <w:tcPr>
            <w:tcW w:w="2288" w:type="dxa"/>
          </w:tcPr>
          <w:p w14:paraId="0C79BC49" w14:textId="77777777" w:rsidR="000F5760" w:rsidRDefault="000F5760" w:rsidP="00FA2524">
            <w:pPr>
              <w:pStyle w:val="Compact"/>
            </w:pPr>
            <w:r>
              <w:t>Progressive Web App, Google Cloud CDN, Cloud Load Balancer</w:t>
            </w:r>
          </w:p>
        </w:tc>
        <w:tc>
          <w:tcPr>
            <w:tcW w:w="2112" w:type="dxa"/>
          </w:tcPr>
          <w:p w14:paraId="3538F039" w14:textId="77777777" w:rsidR="000F5760" w:rsidRDefault="000F5760" w:rsidP="00FA2524">
            <w:pPr>
              <w:pStyle w:val="Compact"/>
            </w:pPr>
            <w:r>
              <w:t>VMs Debian (optimizadas), Cloud Functions (transcoding), Cloud Run (Alpine containers), Cloud Monitoring</w:t>
            </w:r>
          </w:p>
        </w:tc>
        <w:tc>
          <w:tcPr>
            <w:tcW w:w="1408" w:type="dxa"/>
          </w:tcPr>
          <w:p w14:paraId="64647AEB" w14:textId="77777777" w:rsidR="000F5760" w:rsidRDefault="000F5760" w:rsidP="00FA2524">
            <w:pPr>
              <w:pStyle w:val="Compact"/>
            </w:pPr>
            <w:r>
              <w:t>Cloud Storage (multi-tier), Firebase Firestore (optimizado), Cloud Memorystore Redis</w:t>
            </w:r>
          </w:p>
        </w:tc>
      </w:tr>
      <w:tr w:rsidR="000F5760" w14:paraId="04ACA50B" w14:textId="77777777" w:rsidTr="00FA2524">
        <w:tc>
          <w:tcPr>
            <w:tcW w:w="2112" w:type="dxa"/>
          </w:tcPr>
          <w:p w14:paraId="28DB1431" w14:textId="77777777" w:rsidR="000F5760" w:rsidRDefault="000F5760" w:rsidP="00FA2524">
            <w:pPr>
              <w:pStyle w:val="Compact"/>
            </w:pPr>
            <w:r>
              <w:rPr>
                <w:b/>
                <w:bCs/>
              </w:rPr>
              <w:t>Sistema Operativo</w:t>
            </w:r>
          </w:p>
        </w:tc>
        <w:tc>
          <w:tcPr>
            <w:tcW w:w="2288" w:type="dxa"/>
          </w:tcPr>
          <w:p w14:paraId="77A25D0F" w14:textId="77777777" w:rsidR="000F5760" w:rsidRDefault="000F5760" w:rsidP="00FA2524">
            <w:pPr>
              <w:pStyle w:val="Compact"/>
            </w:pPr>
            <w:r>
              <w:t>N/A (web/móvil), Container runtime</w:t>
            </w:r>
          </w:p>
        </w:tc>
        <w:tc>
          <w:tcPr>
            <w:tcW w:w="2112" w:type="dxa"/>
          </w:tcPr>
          <w:p w14:paraId="2AD910AC" w14:textId="77777777" w:rsidR="000F5760" w:rsidRPr="000F5760" w:rsidRDefault="000F5760" w:rsidP="00FA2524">
            <w:pPr>
              <w:pStyle w:val="Compact"/>
              <w:rPr>
                <w:lang w:val="es-MX"/>
              </w:rPr>
            </w:pPr>
            <w:r w:rsidRPr="000F5760">
              <w:rPr>
                <w:lang w:val="es-MX"/>
              </w:rPr>
              <w:t>Debian (VMs existentes), Alpine Linux (contenedores nuevos)</w:t>
            </w:r>
          </w:p>
        </w:tc>
        <w:tc>
          <w:tcPr>
            <w:tcW w:w="1408" w:type="dxa"/>
          </w:tcPr>
          <w:p w14:paraId="646152A6" w14:textId="77777777" w:rsidR="000F5760" w:rsidRDefault="000F5760" w:rsidP="00FA2524">
            <w:pPr>
              <w:pStyle w:val="Compact"/>
            </w:pPr>
            <w:r>
              <w:t>Managed Services (Google)</w:t>
            </w:r>
          </w:p>
        </w:tc>
      </w:tr>
      <w:tr w:rsidR="000F5760" w14:paraId="3FA03330" w14:textId="77777777" w:rsidTr="00FA2524">
        <w:tc>
          <w:tcPr>
            <w:tcW w:w="2112" w:type="dxa"/>
          </w:tcPr>
          <w:p w14:paraId="6E443856" w14:textId="77777777" w:rsidR="000F5760" w:rsidRDefault="000F5760" w:rsidP="00FA2524">
            <w:pPr>
              <w:pStyle w:val="Compact"/>
            </w:pPr>
            <w:r>
              <w:rPr>
                <w:b/>
                <w:bCs/>
              </w:rPr>
              <w:t>Hardware</w:t>
            </w:r>
          </w:p>
        </w:tc>
        <w:tc>
          <w:tcPr>
            <w:tcW w:w="2288" w:type="dxa"/>
          </w:tcPr>
          <w:p w14:paraId="4A3234ED" w14:textId="77777777" w:rsidR="000F5760" w:rsidRDefault="000F5760" w:rsidP="00FA2524">
            <w:pPr>
              <w:pStyle w:val="Compact"/>
            </w:pPr>
            <w:r>
              <w:t>Google Edge Network, Global Load Balancer</w:t>
            </w:r>
          </w:p>
        </w:tc>
        <w:tc>
          <w:tcPr>
            <w:tcW w:w="2112" w:type="dxa"/>
          </w:tcPr>
          <w:p w14:paraId="03254157" w14:textId="77777777" w:rsidR="000F5760" w:rsidRDefault="000F5760" w:rsidP="00FA2524">
            <w:pPr>
              <w:pStyle w:val="Compact"/>
            </w:pPr>
            <w:r>
              <w:t>Compute Engine VMs (rightsized), Serverless infrastructure, Container instances</w:t>
            </w:r>
          </w:p>
        </w:tc>
        <w:tc>
          <w:tcPr>
            <w:tcW w:w="1408" w:type="dxa"/>
          </w:tcPr>
          <w:p w14:paraId="474866E5" w14:textId="77777777" w:rsidR="000F5760" w:rsidRDefault="000F5760" w:rsidP="00FA2524">
            <w:pPr>
              <w:pStyle w:val="Compact"/>
            </w:pPr>
            <w:r>
              <w:t xml:space="preserve">Google Storage infrastructure, Memorystore </w:t>
            </w:r>
            <w:r>
              <w:lastRenderedPageBreak/>
              <w:t>clusters, Firebase global</w:t>
            </w:r>
          </w:p>
        </w:tc>
      </w:tr>
    </w:tbl>
    <w:p w14:paraId="14162F6D" w14:textId="77777777" w:rsidR="000F5760" w:rsidRDefault="000F5760" w:rsidP="000F5760"/>
    <w:p w14:paraId="01BFEF2E" w14:textId="77777777" w:rsidR="000F5760" w:rsidRPr="000F5760" w:rsidRDefault="000F5760" w:rsidP="000F5760"/>
    <w:p w14:paraId="71037CB1" w14:textId="77777777" w:rsidR="00D95764" w:rsidRPr="000F5760" w:rsidRDefault="00000000" w:rsidP="000F5760">
      <w:pPr>
        <w:pStyle w:val="Heading3"/>
        <w:jc w:val="both"/>
        <w:rPr>
          <w:lang w:val="es-MX"/>
        </w:rPr>
      </w:pPr>
      <w:bookmarkStart w:id="6" w:name="Xe3868824808692ca75daa990772b86efe295c5d"/>
      <w:r w:rsidRPr="000F5760">
        <w:rPr>
          <w:b/>
          <w:bCs/>
          <w:lang w:val="es-MX"/>
        </w:rPr>
        <w:t>Análisis Integral de Optimización Manteniendo el Stack Actual</w:t>
      </w:r>
    </w:p>
    <w:p w14:paraId="2DD37C07" w14:textId="77777777" w:rsidR="00D95764" w:rsidRPr="000F5760" w:rsidRDefault="00000000" w:rsidP="000F5760">
      <w:pPr>
        <w:pStyle w:val="FirstParagraph"/>
        <w:jc w:val="both"/>
        <w:rPr>
          <w:lang w:val="es-MX"/>
        </w:rPr>
      </w:pPr>
      <w:r w:rsidRPr="000F5760">
        <w:rPr>
          <w:lang w:val="es-MX"/>
        </w:rPr>
        <w:t>La plataforma de streaming enfrenta desafíos típicos de ineficiencia de recursos, donde 50,000 usuarios simultáneos generan costos operacionales elevados debido al uso subóptimo de las máquinas virtuales Debian en Google Cloud. La infraestructura actual, compuesta por VMs Debian para streaming, Cloud Storage para contenidos y Firebase como base de datos, presenta oportunidades sustanciales de optimización que pueden reducir costos significativamente sin comprometer la calidad del servicio.</w:t>
      </w:r>
    </w:p>
    <w:p w14:paraId="2549D769" w14:textId="77777777" w:rsidR="00D95764" w:rsidRPr="000F5760" w:rsidRDefault="00000000" w:rsidP="000F5760">
      <w:pPr>
        <w:pStyle w:val="BodyText"/>
        <w:jc w:val="both"/>
        <w:rPr>
          <w:lang w:val="es-MX"/>
        </w:rPr>
      </w:pPr>
      <w:r w:rsidRPr="000F5760">
        <w:rPr>
          <w:b/>
          <w:bCs/>
          <w:lang w:val="es-MX"/>
        </w:rPr>
        <w:t>Capa de Presentación: Optimización de Entrega sin Cambiar la Base</w:t>
      </w:r>
    </w:p>
    <w:p w14:paraId="1CD999D5" w14:textId="77777777" w:rsidR="00D95764" w:rsidRPr="000F5760" w:rsidRDefault="00000000" w:rsidP="000F5760">
      <w:pPr>
        <w:pStyle w:val="BodyText"/>
        <w:jc w:val="both"/>
        <w:rPr>
          <w:lang w:val="es-MX"/>
        </w:rPr>
      </w:pPr>
      <w:r w:rsidRPr="000F5760">
        <w:rPr>
          <w:lang w:val="es-MX"/>
        </w:rPr>
        <w:t>La optimización de la capa de presentación debe aprovechar mejor Google Cloud CDN para reducir la carga sobre las VMs Debian existentes y minimizar costos de egress. La configuración inteligente de cache debe implementarse para mantener el contenido más popular cerca de los usuarios finales, reduciendo tanto la latencia como los costos de transferencia desde Cloud Storage.</w:t>
      </w:r>
    </w:p>
    <w:p w14:paraId="62EF4D2E" w14:textId="77777777" w:rsidR="00D95764" w:rsidRPr="000F5760" w:rsidRDefault="00000000" w:rsidP="000F5760">
      <w:pPr>
        <w:pStyle w:val="BodyText"/>
        <w:jc w:val="both"/>
        <w:rPr>
          <w:lang w:val="es-MX"/>
        </w:rPr>
      </w:pPr>
      <w:r w:rsidRPr="000F5760">
        <w:rPr>
          <w:lang w:val="es-MX"/>
        </w:rPr>
        <w:t>Google Cloud Load Balancer debe configurarse para distribuir eficientemente el tráfico entre las instancias Debian optimizadas, implementando health checks automáticos y failover para mantener la disponibilidad del servicio. La implementación de compresión automática y optimización de entrega de contenido multimedia puede reducir significativamente el ancho de banda requerido.</w:t>
      </w:r>
    </w:p>
    <w:p w14:paraId="1170BE85" w14:textId="77777777" w:rsidR="00D95764" w:rsidRPr="000F5760" w:rsidRDefault="00000000" w:rsidP="000F5760">
      <w:pPr>
        <w:pStyle w:val="BodyText"/>
        <w:jc w:val="both"/>
        <w:rPr>
          <w:lang w:val="es-MX"/>
        </w:rPr>
      </w:pPr>
      <w:r w:rsidRPr="000F5760">
        <w:rPr>
          <w:lang w:val="es-MX"/>
        </w:rPr>
        <w:t>El frontend puede evolucionar hacia una Progressive Web App que aproveche service workers para cache local y reducir requests redundantes al backend, manteniendo la compatibilidad con la infraestructura Debian existente mientras optimiza la experiencia del usuario y reduce costos operacionales.</w:t>
      </w:r>
    </w:p>
    <w:p w14:paraId="2D49C1DE" w14:textId="77777777" w:rsidR="00D95764" w:rsidRPr="000F5760" w:rsidRDefault="00000000" w:rsidP="000F5760">
      <w:pPr>
        <w:pStyle w:val="BodyText"/>
        <w:jc w:val="both"/>
        <w:rPr>
          <w:lang w:val="es-MX"/>
        </w:rPr>
      </w:pPr>
      <w:r w:rsidRPr="000F5760">
        <w:rPr>
          <w:b/>
          <w:bCs/>
          <w:lang w:val="es-MX"/>
        </w:rPr>
        <w:t>Capa de Aplicación: Optimización de VMs Debian y Transición Gradual</w:t>
      </w:r>
    </w:p>
    <w:p w14:paraId="019F3B6B" w14:textId="77777777" w:rsidR="00D95764" w:rsidRPr="000F5760" w:rsidRDefault="00000000" w:rsidP="000F5760">
      <w:pPr>
        <w:pStyle w:val="BodyText"/>
        <w:jc w:val="both"/>
        <w:rPr>
          <w:lang w:val="es-MX"/>
        </w:rPr>
      </w:pPr>
      <w:r w:rsidRPr="000F5760">
        <w:rPr>
          <w:lang w:val="es-MX"/>
        </w:rPr>
        <w:t>La optimización de la capa de aplicación debe abordar el problema de subutilización de las máquinas virtuales Debian actuales a través de una estrategia dual que combina optimización inmediata con migración gradual hacia servicios más eficientes. Las VMs Debian existentes pueden optimizarse inmediatamente através de rightsizing basado en métricas de utilización real, eliminando instancias sobredimensionadas que contribuyen a los altos costos actuales.</w:t>
      </w:r>
    </w:p>
    <w:p w14:paraId="54B71C36" w14:textId="77777777" w:rsidR="00D95764" w:rsidRPr="000F5760" w:rsidRDefault="00000000" w:rsidP="000F5760">
      <w:pPr>
        <w:pStyle w:val="BodyText"/>
        <w:jc w:val="both"/>
        <w:rPr>
          <w:lang w:val="es-MX"/>
        </w:rPr>
      </w:pPr>
      <w:r w:rsidRPr="000F5760">
        <w:rPr>
          <w:lang w:val="es-MX"/>
        </w:rPr>
        <w:lastRenderedPageBreak/>
        <w:t>La transición gradual hacia Cloud Functions para procesamiento de video representa una oportunidad significativa de optimización. El transcoding y procesamiento de contenido multimedia, que actualmente consume recursos considerables en las VMs Debian, puede migrarse hacia un modelo serverless que pague únicamente por el tiempo de procesamiento real utilizado.</w:t>
      </w:r>
    </w:p>
    <w:p w14:paraId="0FC22122" w14:textId="77777777" w:rsidR="00D95764" w:rsidRPr="000F5760" w:rsidRDefault="00000000" w:rsidP="000F5760">
      <w:pPr>
        <w:pStyle w:val="BodyText"/>
        <w:jc w:val="both"/>
        <w:rPr>
          <w:lang w:val="es-MX"/>
        </w:rPr>
      </w:pPr>
      <w:r w:rsidRPr="000F5760">
        <w:rPr>
          <w:lang w:val="es-MX"/>
        </w:rPr>
        <w:t>Para los servicios de streaming que requieren disponibilidad constante, Cloud Run puede complementar las VMs Debian existentes, proporcionando escalabilidad automática para manejar picos de demanda sin mantener capacidad idle. Los contenedores pueden utilizar Alpine Linux para reducir significativamente el tamaño de imagen y tiempo de arranque, optimizando costos de transferencia y mejorando la responsividad del scaling.</w:t>
      </w:r>
    </w:p>
    <w:p w14:paraId="257DC84E" w14:textId="77777777" w:rsidR="00D95764" w:rsidRPr="000F5760" w:rsidRDefault="00000000" w:rsidP="000F5760">
      <w:pPr>
        <w:pStyle w:val="BodyText"/>
        <w:jc w:val="both"/>
        <w:rPr>
          <w:lang w:val="es-MX"/>
        </w:rPr>
      </w:pPr>
      <w:r w:rsidRPr="000F5760">
        <w:rPr>
          <w:lang w:val="es-MX"/>
        </w:rPr>
        <w:t>La implementación debe ser gradual, manteniendo las VMs Debian críticas mientras se migran progresivamente los componentes que más se beneficien del modelo serverless. Esta aproximación minimiza riesgos operacionales mientras maximiza las oportunidades de ahorro de costos.</w:t>
      </w:r>
    </w:p>
    <w:p w14:paraId="657A1F97" w14:textId="77777777" w:rsidR="00D95764" w:rsidRPr="000F5760" w:rsidRDefault="00000000" w:rsidP="000F5760">
      <w:pPr>
        <w:pStyle w:val="BodyText"/>
        <w:jc w:val="both"/>
        <w:rPr>
          <w:lang w:val="es-MX"/>
        </w:rPr>
      </w:pPr>
      <w:r w:rsidRPr="000F5760">
        <w:rPr>
          <w:b/>
          <w:bCs/>
          <w:lang w:val="es-MX"/>
        </w:rPr>
        <w:t>Capa de Datos: Optimización de Cloud Storage y Firebase</w:t>
      </w:r>
    </w:p>
    <w:p w14:paraId="191ADA18" w14:textId="77777777" w:rsidR="00D95764" w:rsidRPr="000F5760" w:rsidRDefault="00000000" w:rsidP="000F5760">
      <w:pPr>
        <w:pStyle w:val="BodyText"/>
        <w:jc w:val="both"/>
        <w:rPr>
          <w:lang w:val="es-MX"/>
        </w:rPr>
      </w:pPr>
      <w:r w:rsidRPr="000F5760">
        <w:rPr>
          <w:lang w:val="es-MX"/>
        </w:rPr>
        <w:t>La optimización de la capa de datos debe maximizar la eficiencia del Cloud Storage existente a través de una estrategia de tiering inteligente que mantenga la compatibilidad total con Firebase. Cloud Storage debe configurarse con múltiples tiers: Standard para contenido reciente y popular, Nearline para contenido accedido mensualmente, y Coldline para archivo histórico. Esta estrategia puede reducir costos de almacenamiento hasta 70% para contenido menos accedido sin impactar la disponibilidad.</w:t>
      </w:r>
    </w:p>
    <w:p w14:paraId="362D9653" w14:textId="77777777" w:rsidR="00D95764" w:rsidRPr="000F5760" w:rsidRDefault="00000000" w:rsidP="000F5760">
      <w:pPr>
        <w:pStyle w:val="BodyText"/>
        <w:jc w:val="both"/>
        <w:rPr>
          <w:lang w:val="es-MX"/>
        </w:rPr>
      </w:pPr>
      <w:r w:rsidRPr="000F5760">
        <w:rPr>
          <w:lang w:val="es-MX"/>
        </w:rPr>
        <w:t>Firebase debe optimizarse através de reestructuración de índices y queries para reducir reads innecesarios y costos asociados. La implementación de Cloud Memorystore Redis como capa de cache distribuido puede reducir significativamente la carga sobre Firebase, especialmente para metadata de contenidos, perfiles de usuario y datos de sesión que se acceden frecuentemente.</w:t>
      </w:r>
    </w:p>
    <w:p w14:paraId="0DECAC32" w14:textId="77777777" w:rsidR="00D95764" w:rsidRPr="000F5760" w:rsidRDefault="00000000" w:rsidP="000F5760">
      <w:pPr>
        <w:pStyle w:val="BodyText"/>
        <w:jc w:val="both"/>
        <w:rPr>
          <w:lang w:val="es-MX"/>
        </w:rPr>
      </w:pPr>
      <w:r w:rsidRPr="000F5760">
        <w:rPr>
          <w:lang w:val="es-MX"/>
        </w:rPr>
        <w:t>La integración entre Cloud Storage, Firebase y la nueva capa de cache debe diseñarse para mantener consistencia de datos mientras optimiza costos. El cache inteligente puede almacenar metadatos frecuentemente accedidos, reduciendo hasta 70% las queries a Firebase y mejorando significativamente los tiempos de respuesta.</w:t>
      </w:r>
    </w:p>
    <w:p w14:paraId="4B96BCED" w14:textId="77777777" w:rsidR="00D95764" w:rsidRPr="000F5760" w:rsidRDefault="00000000" w:rsidP="000F5760">
      <w:pPr>
        <w:pStyle w:val="Heading3"/>
        <w:jc w:val="both"/>
        <w:rPr>
          <w:lang w:val="es-MX"/>
        </w:rPr>
      </w:pPr>
      <w:bookmarkStart w:id="7" w:name="evaluación-de-optimizaciones-específicas"/>
      <w:bookmarkEnd w:id="6"/>
      <w:r w:rsidRPr="000F5760">
        <w:rPr>
          <w:b/>
          <w:bCs/>
          <w:lang w:val="es-MX"/>
        </w:rPr>
        <w:t>Evaluación de Optimizaciones Específicas</w:t>
      </w:r>
    </w:p>
    <w:p w14:paraId="70DAA3DD" w14:textId="77777777" w:rsidR="00D95764" w:rsidRPr="000F5760" w:rsidRDefault="00000000" w:rsidP="000F5760">
      <w:pPr>
        <w:pStyle w:val="FirstParagraph"/>
        <w:jc w:val="both"/>
        <w:rPr>
          <w:lang w:val="es-MX"/>
        </w:rPr>
      </w:pPr>
      <w:r w:rsidRPr="000F5760">
        <w:rPr>
          <w:b/>
          <w:bCs/>
          <w:lang w:val="es-MX"/>
        </w:rPr>
        <w:t>Cloud Functions vs VMs Debian: Estrategia Híbrida Gradual</w:t>
      </w:r>
    </w:p>
    <w:p w14:paraId="0ECD5857" w14:textId="77777777" w:rsidR="00D95764" w:rsidRPr="000F5760" w:rsidRDefault="00000000" w:rsidP="000F5760">
      <w:pPr>
        <w:pStyle w:val="BodyText"/>
        <w:jc w:val="both"/>
        <w:rPr>
          <w:lang w:val="es-MX"/>
        </w:rPr>
      </w:pPr>
      <w:r w:rsidRPr="000F5760">
        <w:rPr>
          <w:lang w:val="es-MX"/>
        </w:rPr>
        <w:t xml:space="preserve">La transición hacia Cloud Functions para componentes específicos como transcoding de video representa una optimización con retorno inmediato. El modelo de pago por uso real puede reducir costos entre 60% y 70% para tareas esporádicas </w:t>
      </w:r>
      <w:r w:rsidRPr="000F5760">
        <w:rPr>
          <w:lang w:val="es-MX"/>
        </w:rPr>
        <w:lastRenderedPageBreak/>
        <w:t>que actualmente requieren VMs dedicadas. Sin embargo, la migración debe ser gradual, manteniendo las VMs Debian para servicios core mientras se optimizan progresivamente los componentes periféricos.</w:t>
      </w:r>
    </w:p>
    <w:p w14:paraId="76C2A93D" w14:textId="77777777" w:rsidR="00D95764" w:rsidRPr="000F5760" w:rsidRDefault="00000000" w:rsidP="000F5760">
      <w:pPr>
        <w:pStyle w:val="BodyText"/>
        <w:jc w:val="both"/>
        <w:rPr>
          <w:lang w:val="es-MX"/>
        </w:rPr>
      </w:pPr>
      <w:r w:rsidRPr="000F5760">
        <w:rPr>
          <w:lang w:val="es-MX"/>
        </w:rPr>
        <w:t>Esta estrategia híbrida permite validar los beneficios de serverless en componentes no críticos antes de migrar servicios core, minimizando riesgos operacionales mientras se capturan ahorros inmediatos en las áreas de mayor desperdicio de recursos.</w:t>
      </w:r>
    </w:p>
    <w:p w14:paraId="24E38CBC" w14:textId="77777777" w:rsidR="00D95764" w:rsidRPr="000F5760" w:rsidRDefault="00000000" w:rsidP="000F5760">
      <w:pPr>
        <w:pStyle w:val="BodyText"/>
        <w:jc w:val="both"/>
        <w:rPr>
          <w:lang w:val="es-MX"/>
        </w:rPr>
      </w:pPr>
      <w:r w:rsidRPr="000F5760">
        <w:rPr>
          <w:b/>
          <w:bCs/>
          <w:lang w:val="es-MX"/>
        </w:rPr>
        <w:t>Alpine Linux en Contenedores: Optimización Complementaria</w:t>
      </w:r>
    </w:p>
    <w:p w14:paraId="489AE0A3" w14:textId="77777777" w:rsidR="00D95764" w:rsidRPr="000F5760" w:rsidRDefault="00000000" w:rsidP="000F5760">
      <w:pPr>
        <w:pStyle w:val="BodyText"/>
        <w:jc w:val="both"/>
        <w:rPr>
          <w:lang w:val="es-MX"/>
        </w:rPr>
      </w:pPr>
      <w:r w:rsidRPr="000F5760">
        <w:rPr>
          <w:lang w:val="es-MX"/>
        </w:rPr>
        <w:t>La introducción de Alpine Linux através de contenedores representa una optimización que puede coexistir con las VMs Debian existentes. Los contenedores Alpine, con tamaños de imagen 95% menores que las distribuciones tradicionales, pueden utilizarse para nuevos microservicios y componentes que se beneficien de arranque rápido y menor transferencia de datos.</w:t>
      </w:r>
    </w:p>
    <w:p w14:paraId="78A8ACF8" w14:textId="77777777" w:rsidR="00D95764" w:rsidRPr="000F5760" w:rsidRDefault="00000000" w:rsidP="000F5760">
      <w:pPr>
        <w:pStyle w:val="BodyText"/>
        <w:jc w:val="both"/>
        <w:rPr>
          <w:lang w:val="es-MX"/>
        </w:rPr>
      </w:pPr>
      <w:r w:rsidRPr="000F5760">
        <w:rPr>
          <w:lang w:val="es-MX"/>
        </w:rPr>
        <w:t>Esta optimización es particularmente valiosa para componentes de procesamiento de video que pueden containerizarse y ejecutarse on-demand, reduciendo costos operacionales mientras mantienen la infraestructura Debian existente para servicios que requieren disponibilidad constante.</w:t>
      </w:r>
    </w:p>
    <w:p w14:paraId="7A00AB8A" w14:textId="77777777" w:rsidR="00D95764" w:rsidRPr="000F5760" w:rsidRDefault="00000000" w:rsidP="000F5760">
      <w:pPr>
        <w:pStyle w:val="BodyText"/>
        <w:jc w:val="both"/>
        <w:rPr>
          <w:lang w:val="es-MX"/>
        </w:rPr>
      </w:pPr>
      <w:r w:rsidRPr="000F5760">
        <w:rPr>
          <w:b/>
          <w:bCs/>
          <w:lang w:val="es-MX"/>
        </w:rPr>
        <w:t>Redis Cache con Firebase: Optimización Simbiótica</w:t>
      </w:r>
    </w:p>
    <w:p w14:paraId="06C1BA4F" w14:textId="77777777" w:rsidR="00D95764" w:rsidRPr="000F5760" w:rsidRDefault="00000000" w:rsidP="000F5760">
      <w:pPr>
        <w:pStyle w:val="BodyText"/>
        <w:jc w:val="both"/>
        <w:rPr>
          <w:lang w:val="es-MX"/>
        </w:rPr>
      </w:pPr>
      <w:r w:rsidRPr="000F5760">
        <w:rPr>
          <w:lang w:val="es-MX"/>
        </w:rPr>
        <w:t>La implementación de Cloud Memorystore Redis como capa de cache no reemplaza Firebase sino que lo optimiza, reduciendo la carga y costos asociados. Esta optimización puede resultar en cache hit rates del 85-90%, eliminando la necesidad de acceder Firebase para la mayoría de queries frecuentes.</w:t>
      </w:r>
    </w:p>
    <w:p w14:paraId="51150ED6" w14:textId="77777777" w:rsidR="00D95764" w:rsidRDefault="00000000" w:rsidP="000F5760">
      <w:pPr>
        <w:pStyle w:val="BodyText"/>
        <w:jc w:val="both"/>
        <w:rPr>
          <w:lang w:val="es-MX"/>
        </w:rPr>
      </w:pPr>
      <w:r w:rsidRPr="000F5760">
        <w:rPr>
          <w:lang w:val="es-MX"/>
        </w:rPr>
        <w:t>El retorno de inversión para esta implementación es particularmente atractivo, con ROI positivo proyectado en 3 meses debido a la reducción inmediata en costos de Firebase reads y mejora en performance que puede reducir churn de usuarios.</w:t>
      </w:r>
    </w:p>
    <w:p w14:paraId="44D32A93" w14:textId="77777777" w:rsidR="000F5760" w:rsidRDefault="000F5760" w:rsidP="000F5760">
      <w:pPr>
        <w:pStyle w:val="BodyText"/>
        <w:jc w:val="both"/>
        <w:rPr>
          <w:lang w:val="es-MX"/>
        </w:rPr>
      </w:pPr>
    </w:p>
    <w:p w14:paraId="370A97CC" w14:textId="3C8633F2" w:rsidR="00D95764" w:rsidRPr="000F5760" w:rsidRDefault="000F5760" w:rsidP="000F5760">
      <w:pPr>
        <w:pStyle w:val="BodyText"/>
        <w:jc w:val="both"/>
        <w:rPr>
          <w:lang w:val="es-MX"/>
        </w:rPr>
      </w:pPr>
      <w:bookmarkStart w:id="8" w:name="X53438bbe1780d065500a4a237fb84f00af7c021"/>
      <w:bookmarkEnd w:id="5"/>
      <w:bookmarkEnd w:id="7"/>
      <w:r>
        <w:rPr>
          <w:b/>
          <w:bCs/>
          <w:lang w:val="es-MX"/>
        </w:rPr>
        <w:t xml:space="preserve">Conclusión de </w:t>
      </w:r>
      <w:r w:rsidR="00000000" w:rsidRPr="000F5760">
        <w:rPr>
          <w:b/>
          <w:bCs/>
          <w:lang w:val="es-MX"/>
        </w:rPr>
        <w:t>Caso 4 - Plataforma Streaming: Optimización Incremental de Debian y Firebase</w:t>
      </w:r>
    </w:p>
    <w:p w14:paraId="2C6E50FE" w14:textId="77777777" w:rsidR="00D95764" w:rsidRPr="000F5760" w:rsidRDefault="00000000" w:rsidP="000F5760">
      <w:pPr>
        <w:pStyle w:val="BodyText"/>
        <w:jc w:val="both"/>
        <w:rPr>
          <w:lang w:val="es-MX"/>
        </w:rPr>
      </w:pPr>
      <w:r w:rsidRPr="000F5760">
        <w:rPr>
          <w:lang w:val="es-MX"/>
        </w:rPr>
        <w:t>La optimización propuesta mantiene las VMs Debian como base estable mientras introduce mejoras incrementales através de Cloud Functions para transcoding y contenedores Alpine para nuevos servicios. Firebase se mantiene como base de datos principal pero se optimiza através de Redis cache, resultando en 70% reducción en reads y 80% mejora en latencia. Cloud Storage evoluciona hacia tiering inteligente sin cambiar la arquitectura fundamental. Esta aproximación gradual permite capturar 65% de reducción en costos de compute manteniendo la estabilidad operacional del stack Debian/Firebase existente.</w:t>
      </w:r>
      <w:bookmarkEnd w:id="0"/>
      <w:bookmarkEnd w:id="8"/>
    </w:p>
    <w:sectPr w:rsidR="00D95764" w:rsidRPr="000F5760">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78C32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00277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95764"/>
    <w:rsid w:val="000F5760"/>
    <w:rsid w:val="00AD7E00"/>
    <w:rsid w:val="00B70706"/>
    <w:rsid w:val="00D9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E9EE"/>
  <w15:docId w15:val="{F15B5AF8-2981-4102-BF6D-BB04EA68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F5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2603</Words>
  <Characters>14317</Characters>
  <Application>Microsoft Office Word</Application>
  <DocSecurity>0</DocSecurity>
  <Lines>119</Lines>
  <Paragraphs>33</Paragraphs>
  <ScaleCrop>false</ScaleCrop>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u202118038 (Conza Hualpa, Alexia Evelyn)</cp:lastModifiedBy>
  <cp:revision>3</cp:revision>
  <dcterms:created xsi:type="dcterms:W3CDTF">2025-05-22T22:52:00Z</dcterms:created>
  <dcterms:modified xsi:type="dcterms:W3CDTF">2025-05-22T22:56:00Z</dcterms:modified>
</cp:coreProperties>
</file>