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4809BB69" w:rsidR="000824EF" w:rsidRPr="00263DC7" w:rsidRDefault="000824EF" w:rsidP="00E96B70">
      <w:pPr>
        <w:pStyle w:val="TitlePage"/>
        <w:rPr>
          <w:caps/>
          <w:sz w:val="40"/>
          <w:lang w:val="es-ES_tradnl"/>
        </w:rPr>
      </w:pPr>
    </w:p>
    <w:p w14:paraId="6763E9C0" w14:textId="77777777" w:rsidR="000824EF" w:rsidRPr="00263DC7" w:rsidRDefault="000824EF" w:rsidP="00E96B70">
      <w:pPr>
        <w:pStyle w:val="TitlePage"/>
        <w:rPr>
          <w:caps/>
          <w:sz w:val="40"/>
          <w:lang w:val="es-ES_tradnl"/>
        </w:rPr>
      </w:pPr>
    </w:p>
    <w:p w14:paraId="5EFC9847" w14:textId="1CEAFBCE" w:rsidR="006671FA" w:rsidRDefault="006671FA" w:rsidP="006D3EA5">
      <w:pPr>
        <w:pStyle w:val="TitlePage"/>
        <w:spacing w:before="120"/>
        <w:rPr>
          <w:caps/>
          <w:sz w:val="40"/>
          <w:lang w:val="es-ES_tradnl"/>
        </w:rPr>
      </w:pPr>
      <w:r w:rsidRPr="006671FA">
        <w:rPr>
          <w:caps/>
          <w:sz w:val="40"/>
          <w:lang w:val="es-ES_tradnl"/>
        </w:rPr>
        <w:t>Optimización de carteras basada en la predicción de retornos mediante modelos de machine learning y series temporales</w:t>
      </w:r>
    </w:p>
    <w:p w14:paraId="6BE8A9EE" w14:textId="77777777" w:rsidR="006671FA" w:rsidRDefault="006671FA" w:rsidP="006D3EA5">
      <w:pPr>
        <w:pStyle w:val="TitlePage"/>
        <w:spacing w:before="120"/>
        <w:rPr>
          <w:caps/>
          <w:sz w:val="40"/>
          <w:lang w:val="es-ES_tradnl"/>
        </w:rPr>
      </w:pPr>
    </w:p>
    <w:p w14:paraId="109B73F0" w14:textId="35A0C78C" w:rsidR="00245D61" w:rsidRPr="00800533" w:rsidRDefault="006671FA" w:rsidP="006D3EA5">
      <w:pPr>
        <w:pStyle w:val="TitlePage"/>
        <w:spacing w:before="120"/>
        <w:rPr>
          <w:caps/>
          <w:sz w:val="40"/>
        </w:rPr>
      </w:pPr>
      <w:r w:rsidRPr="00800533">
        <w:rPr>
          <w:caps/>
          <w:sz w:val="40"/>
        </w:rPr>
        <w:t>Dynamic portfolio optimization based on return forecasting using time series and machine learning models</w:t>
      </w:r>
    </w:p>
    <w:p w14:paraId="36BB71D0" w14:textId="77777777" w:rsidR="008E36E4" w:rsidRPr="00800533" w:rsidRDefault="008E36E4">
      <w:pPr>
        <w:pStyle w:val="TitlePage"/>
      </w:pPr>
    </w:p>
    <w:p w14:paraId="500A182C" w14:textId="77777777" w:rsidR="00BE2360" w:rsidRPr="00800533"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77777777"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CB5E4C" w:rsidRPr="00263DC7">
        <w:rPr>
          <w:lang w:val="es-ES_tradnl"/>
        </w:rPr>
        <w:t>Máster</w:t>
      </w:r>
    </w:p>
    <w:p w14:paraId="2CB58D34" w14:textId="38C10A75" w:rsidR="005716FE" w:rsidRDefault="00263DC7" w:rsidP="005716FE">
      <w:pPr>
        <w:pStyle w:val="TitlePage"/>
        <w:rPr>
          <w:lang w:val="es-ES_tradnl"/>
        </w:rPr>
      </w:pPr>
      <w:r w:rsidRPr="00263DC7">
        <w:rPr>
          <w:lang w:val="es-ES_tradnl"/>
        </w:rPr>
        <w:t xml:space="preserve">Curso </w:t>
      </w:r>
      <w:r w:rsidR="001C7BF4">
        <w:rPr>
          <w:lang w:val="es-ES_tradnl"/>
        </w:rPr>
        <w:t>2025</w:t>
      </w:r>
      <w:r w:rsidRPr="00263DC7">
        <w:rPr>
          <w:lang w:val="es-ES_tradnl"/>
        </w:rPr>
        <w:t>-20</w:t>
      </w:r>
      <w:r w:rsidR="001C7BF4">
        <w:rPr>
          <w:lang w:val="es-ES_tradnl"/>
        </w:rPr>
        <w:t>26</w:t>
      </w:r>
    </w:p>
    <w:p w14:paraId="72186079" w14:textId="77777777" w:rsidR="005F6988" w:rsidRDefault="005F6988" w:rsidP="005716FE">
      <w:pPr>
        <w:pStyle w:val="TitlePage"/>
        <w:rPr>
          <w:lang w:val="es-ES_tradnl"/>
        </w:rPr>
      </w:pPr>
    </w:p>
    <w:p w14:paraId="4740FE5A" w14:textId="77777777" w:rsidR="005F6988" w:rsidRDefault="005F6988" w:rsidP="005716FE">
      <w:pPr>
        <w:pStyle w:val="TitlePage"/>
        <w:rPr>
          <w:lang w:val="es-ES_tradnl"/>
        </w:rPr>
      </w:pPr>
    </w:p>
    <w:p w14:paraId="497782CC" w14:textId="77777777" w:rsidR="005F6988" w:rsidRDefault="005F6988" w:rsidP="005716FE">
      <w:pPr>
        <w:pStyle w:val="TitlePage"/>
        <w:rPr>
          <w:lang w:val="es-ES_tradnl"/>
        </w:rPr>
      </w:pPr>
    </w:p>
    <w:p w14:paraId="55CD343F" w14:textId="77777777" w:rsidR="005F6988" w:rsidRPr="00263DC7" w:rsidRDefault="005F6988" w:rsidP="005716FE">
      <w:pPr>
        <w:pStyle w:val="TitlePage"/>
        <w:rPr>
          <w:lang w:val="es-ES_tradnl"/>
        </w:rPr>
      </w:pP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lastRenderedPageBreak/>
        <w:t>Autor</w:t>
      </w:r>
    </w:p>
    <w:p w14:paraId="4CA87BEF" w14:textId="2DA7E9F7" w:rsidR="00CB5E4C" w:rsidRPr="00263DC7" w:rsidRDefault="006671FA" w:rsidP="00CB5E4C">
      <w:pPr>
        <w:pStyle w:val="TitlePage"/>
        <w:rPr>
          <w:caps/>
          <w:szCs w:val="32"/>
          <w:lang w:val="es-ES_tradnl"/>
        </w:rPr>
      </w:pPr>
      <w:r>
        <w:rPr>
          <w:caps/>
          <w:szCs w:val="32"/>
          <w:lang w:val="es-ES_tradnl"/>
        </w:rPr>
        <w:t>Alejandra LLord Muñoz de la espada</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18D661A2" w14:textId="50ED2E2D" w:rsidR="00CB5E4C" w:rsidRDefault="006671FA" w:rsidP="00CB5E4C">
      <w:pPr>
        <w:pStyle w:val="TitlePage"/>
        <w:rPr>
          <w:lang w:val="es-ES_tradnl"/>
        </w:rPr>
      </w:pPr>
      <w:r>
        <w:rPr>
          <w:lang w:val="es-ES_tradnl"/>
        </w:rPr>
        <w:t>Rafael Caballero</w:t>
      </w:r>
    </w:p>
    <w:p w14:paraId="4396791A" w14:textId="77777777" w:rsidR="006D3EA5" w:rsidRPr="00263DC7" w:rsidRDefault="006D3EA5" w:rsidP="00CB5E4C">
      <w:pPr>
        <w:pStyle w:val="TitlePage"/>
        <w:rPr>
          <w:lang w:val="es-ES_tradnl"/>
        </w:rPr>
      </w:pPr>
    </w:p>
    <w:p w14:paraId="0BBA03E8" w14:textId="3DE05A35" w:rsidR="006D3EA5" w:rsidRPr="00263DC7" w:rsidRDefault="006D3EA5" w:rsidP="006D3EA5">
      <w:pPr>
        <w:pStyle w:val="TitlePage"/>
        <w:rPr>
          <w:caps/>
          <w:szCs w:val="32"/>
          <w:lang w:val="es-ES_tradnl"/>
        </w:rPr>
      </w:pPr>
      <w:r>
        <w:rPr>
          <w:caps/>
          <w:szCs w:val="32"/>
          <w:lang w:val="es-ES_tradnl"/>
        </w:rPr>
        <w:t>Colaborador</w:t>
      </w:r>
    </w:p>
    <w:p w14:paraId="7A34944C" w14:textId="23224A9C" w:rsidR="006D3EA5" w:rsidRPr="00263DC7" w:rsidRDefault="006D3EA5" w:rsidP="006D3EA5">
      <w:pPr>
        <w:pStyle w:val="TitlePage"/>
        <w:rPr>
          <w:lang w:val="es-ES_tradnl"/>
        </w:rPr>
      </w:pPr>
      <w:r>
        <w:rPr>
          <w:lang w:val="es-ES_tradnl"/>
        </w:rPr>
        <w:fldChar w:fldCharType="begin">
          <w:ffData>
            <w:name w:val=""/>
            <w:enabled/>
            <w:calcOnExit w:val="0"/>
            <w:textInput>
              <w:default w:val="Colaborador"/>
            </w:textInput>
          </w:ffData>
        </w:fldChar>
      </w:r>
      <w:r>
        <w:rPr>
          <w:lang w:val="es-ES_tradnl"/>
        </w:rPr>
        <w:instrText xml:space="preserve"> FORMTEXT </w:instrText>
      </w:r>
      <w:r>
        <w:rPr>
          <w:lang w:val="es-ES_tradnl"/>
        </w:rPr>
      </w:r>
      <w:r>
        <w:rPr>
          <w:lang w:val="es-ES_tradnl"/>
        </w:rPr>
        <w:fldChar w:fldCharType="separate"/>
      </w:r>
      <w:r>
        <w:rPr>
          <w:noProof/>
          <w:lang w:val="es-ES_tradnl"/>
        </w:rPr>
        <w:t>Colaborador</w:t>
      </w:r>
      <w:r>
        <w:rPr>
          <w:lang w:val="es-ES_tradnl"/>
        </w:rPr>
        <w:fldChar w:fldCharType="end"/>
      </w:r>
    </w:p>
    <w:p w14:paraId="736C4689" w14:textId="77777777" w:rsidR="00E736EB" w:rsidRPr="00263DC7" w:rsidRDefault="00E736EB" w:rsidP="00EF05DF">
      <w:pPr>
        <w:pStyle w:val="TitlePage"/>
        <w:rPr>
          <w:lang w:val="es-ES_tradnl"/>
        </w:rPr>
      </w:pPr>
    </w:p>
    <w:p w14:paraId="1BDAE8F0" w14:textId="77777777" w:rsidR="008E36E4" w:rsidRPr="00263DC7" w:rsidRDefault="008E36E4">
      <w:pPr>
        <w:pStyle w:val="TitlePage"/>
        <w:rPr>
          <w:lang w:val="es-ES_tradnl"/>
        </w:rPr>
      </w:pPr>
    </w:p>
    <w:p w14:paraId="3826F9B5" w14:textId="4754DB6F" w:rsidR="00CB5E4C" w:rsidRPr="00263DC7" w:rsidRDefault="006671FA" w:rsidP="00BF3AC4">
      <w:pPr>
        <w:pStyle w:val="FooterPage"/>
        <w:rPr>
          <w:lang w:val="es-ES_tradnl"/>
        </w:rPr>
      </w:pPr>
      <w:r>
        <w:rPr>
          <w:lang w:val="es-ES_tradnl"/>
        </w:rPr>
        <w:t>Máster en Inteligencia Artificial</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2D11E62D" w14:textId="114D7B17" w:rsidR="00263DC7" w:rsidRPr="006671FA" w:rsidRDefault="00CB5E4C" w:rsidP="006671FA">
      <w:pPr>
        <w:pStyle w:val="FooterPage"/>
        <w:rPr>
          <w:lang w:val="es-ES_tradnl"/>
        </w:rPr>
        <w:sectPr w:rsidR="00263DC7" w:rsidRPr="006671FA"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r w:rsidRPr="00263DC7">
        <w:rPr>
          <w:lang w:val="es-ES_tradnl"/>
        </w:rPr>
        <w:t>Universidad Complutense de Madrid</w:t>
      </w:r>
    </w:p>
    <w:p w14:paraId="08BB695F" w14:textId="77777777" w:rsidR="00263DC7" w:rsidRPr="00263DC7" w:rsidRDefault="00263DC7" w:rsidP="006671FA">
      <w:pPr>
        <w:pStyle w:val="TitlePage"/>
        <w:jc w:val="both"/>
        <w:rPr>
          <w:caps/>
          <w:sz w:val="40"/>
          <w:lang w:val="es-ES_tradnl"/>
        </w:rPr>
      </w:pPr>
    </w:p>
    <w:p w14:paraId="72C84927" w14:textId="3C5A40C9" w:rsidR="006671FA" w:rsidRDefault="006671FA" w:rsidP="006671FA">
      <w:pPr>
        <w:pStyle w:val="TitlePage"/>
        <w:spacing w:before="120"/>
        <w:rPr>
          <w:caps/>
          <w:sz w:val="40"/>
          <w:lang w:val="es-ES_tradnl"/>
        </w:rPr>
      </w:pPr>
      <w:r w:rsidRPr="006671FA">
        <w:rPr>
          <w:caps/>
          <w:sz w:val="40"/>
          <w:lang w:val="es-ES_tradnl"/>
        </w:rPr>
        <w:t>Optimización de carteras basada en la predicción de retornos mediante modelos de machine learning y series temporales</w:t>
      </w:r>
    </w:p>
    <w:p w14:paraId="28267443" w14:textId="77777777" w:rsidR="006671FA" w:rsidRDefault="006671FA" w:rsidP="006671FA">
      <w:pPr>
        <w:pStyle w:val="TitlePage"/>
        <w:spacing w:before="120"/>
        <w:rPr>
          <w:caps/>
          <w:sz w:val="40"/>
          <w:lang w:val="es-ES_tradnl"/>
        </w:rPr>
      </w:pPr>
    </w:p>
    <w:p w14:paraId="0C804CCE" w14:textId="3F19F27E" w:rsidR="006671FA" w:rsidRPr="00800533" w:rsidRDefault="006671FA" w:rsidP="006671FA">
      <w:pPr>
        <w:pStyle w:val="TitlePage"/>
        <w:spacing w:before="120"/>
        <w:rPr>
          <w:caps/>
          <w:sz w:val="40"/>
        </w:rPr>
      </w:pPr>
      <w:r w:rsidRPr="00800533">
        <w:rPr>
          <w:caps/>
          <w:sz w:val="40"/>
        </w:rPr>
        <w:t>Dynamic portfolio optimization based on return</w:t>
      </w:r>
      <w:r w:rsidR="005F6988" w:rsidRPr="00800533">
        <w:rPr>
          <w:caps/>
          <w:sz w:val="40"/>
        </w:rPr>
        <w:t xml:space="preserve"> </w:t>
      </w:r>
      <w:r w:rsidRPr="00800533">
        <w:rPr>
          <w:caps/>
          <w:sz w:val="40"/>
        </w:rPr>
        <w:t>forecasting using time series and machine learning models</w:t>
      </w:r>
    </w:p>
    <w:p w14:paraId="5CBEDF24" w14:textId="77777777" w:rsidR="00AA14E6" w:rsidRPr="00800533" w:rsidRDefault="00AA14E6" w:rsidP="00000C0D">
      <w:pPr>
        <w:pStyle w:val="TitlePage"/>
      </w:pPr>
    </w:p>
    <w:p w14:paraId="347A3A6C" w14:textId="77777777" w:rsidR="00042575" w:rsidRPr="00800533" w:rsidRDefault="00042575" w:rsidP="00000C0D">
      <w:pPr>
        <w:pStyle w:val="TitlePage"/>
      </w:pPr>
    </w:p>
    <w:p w14:paraId="06CDC291" w14:textId="60FE064D" w:rsidR="006D3EA5" w:rsidRPr="00263DC7" w:rsidRDefault="00000C0D" w:rsidP="006D3EA5">
      <w:pPr>
        <w:pStyle w:val="TitlePage"/>
        <w:rPr>
          <w:lang w:val="es-ES_tradnl"/>
        </w:rPr>
      </w:pPr>
      <w:r w:rsidRPr="00F65C8D">
        <w:rPr>
          <w:lang w:val="es-ES_tradnl"/>
        </w:rPr>
        <w:t xml:space="preserve">Trabajo de Fin de </w:t>
      </w:r>
      <w:r w:rsidR="006671FA">
        <w:rPr>
          <w:lang w:val="es-ES_tradnl"/>
        </w:rPr>
        <w:t>Máster en Inteligencia Artificial</w:t>
      </w:r>
    </w:p>
    <w:p w14:paraId="21834B3F" w14:textId="2708D344" w:rsidR="00F65C8D" w:rsidRPr="00F65C8D" w:rsidRDefault="00000C0D" w:rsidP="00F65C8D">
      <w:pPr>
        <w:pStyle w:val="TitlePage"/>
        <w:rPr>
          <w:lang w:val="es-ES_tradnl"/>
        </w:rPr>
      </w:pPr>
      <w:r w:rsidRPr="00F65C8D">
        <w:rPr>
          <w:lang w:val="es-ES_tradnl"/>
        </w:rPr>
        <w:t>Departamento de</w:t>
      </w:r>
      <w:r w:rsidR="00F65C8D" w:rsidRPr="00F65C8D">
        <w:rPr>
          <w:lang w:val="es-ES_tradnl"/>
        </w:rPr>
        <w:t xml:space="preserve"> </w:t>
      </w:r>
      <w:r w:rsidR="006671FA" w:rsidRPr="00800533">
        <w:rPr>
          <w:lang w:val="es-ES"/>
        </w:rPr>
        <w:t>Informática</w:t>
      </w:r>
    </w:p>
    <w:p w14:paraId="44EA85E8" w14:textId="77777777" w:rsidR="00263DC7" w:rsidRPr="00263DC7" w:rsidRDefault="00000C0D" w:rsidP="00000C0D">
      <w:pPr>
        <w:pStyle w:val="TitlePage"/>
        <w:rPr>
          <w:lang w:val="es-ES_tradnl"/>
        </w:rPr>
      </w:pPr>
      <w:r w:rsidRPr="00000C0D">
        <w:rPr>
          <w:lang w:val="es-ES_tradnl"/>
        </w:rPr>
        <w:t xml:space="preserve"> </w:t>
      </w: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79CA9055" w:rsidR="00263DC7" w:rsidRPr="00263DC7" w:rsidRDefault="006671FA" w:rsidP="00263DC7">
      <w:pPr>
        <w:pStyle w:val="TitlePage"/>
        <w:rPr>
          <w:caps/>
          <w:szCs w:val="32"/>
          <w:lang w:val="es-ES_tradnl"/>
        </w:rPr>
      </w:pPr>
      <w:r>
        <w:rPr>
          <w:caps/>
          <w:szCs w:val="32"/>
          <w:lang w:val="es-ES_tradnl"/>
        </w:rPr>
        <w:t>Alejandra Llord</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1BD169C1" w:rsidR="006D3EA5" w:rsidRDefault="006671FA" w:rsidP="006D3EA5">
      <w:pPr>
        <w:pStyle w:val="TitlePage"/>
        <w:rPr>
          <w:lang w:val="es-ES_tradnl"/>
        </w:rPr>
      </w:pPr>
      <w:r>
        <w:rPr>
          <w:lang w:val="es-ES_tradnl"/>
        </w:rPr>
        <w:t>Rafael Caballero</w:t>
      </w:r>
    </w:p>
    <w:p w14:paraId="33E22DDA" w14:textId="77777777" w:rsidR="006D3EA5" w:rsidRPr="00263DC7" w:rsidRDefault="006D3EA5" w:rsidP="006D3EA5">
      <w:pPr>
        <w:pStyle w:val="TitlePage"/>
        <w:rPr>
          <w:lang w:val="es-ES_tradnl"/>
        </w:rPr>
      </w:pPr>
    </w:p>
    <w:p w14:paraId="0705C144" w14:textId="77777777" w:rsidR="006D3EA5" w:rsidRPr="00263DC7" w:rsidRDefault="006D3EA5" w:rsidP="006D3EA5">
      <w:pPr>
        <w:pStyle w:val="TitlePage"/>
        <w:rPr>
          <w:caps/>
          <w:szCs w:val="32"/>
          <w:lang w:val="es-ES_tradnl"/>
        </w:rPr>
      </w:pPr>
      <w:r>
        <w:rPr>
          <w:caps/>
          <w:szCs w:val="32"/>
          <w:lang w:val="es-ES_tradnl"/>
        </w:rPr>
        <w:t>Colaborador</w:t>
      </w:r>
    </w:p>
    <w:p w14:paraId="02D4029B" w14:textId="77777777" w:rsidR="006D3EA5" w:rsidRPr="00263DC7" w:rsidRDefault="006D3EA5" w:rsidP="006D3EA5">
      <w:pPr>
        <w:pStyle w:val="TitlePage"/>
        <w:rPr>
          <w:lang w:val="es-ES_tradnl"/>
        </w:rPr>
      </w:pPr>
      <w:r>
        <w:rPr>
          <w:lang w:val="es-ES_tradnl"/>
        </w:rPr>
        <w:fldChar w:fldCharType="begin">
          <w:ffData>
            <w:name w:val=""/>
            <w:enabled/>
            <w:calcOnExit w:val="0"/>
            <w:textInput>
              <w:default w:val="Colaborador"/>
            </w:textInput>
          </w:ffData>
        </w:fldChar>
      </w:r>
      <w:r>
        <w:rPr>
          <w:lang w:val="es-ES_tradnl"/>
        </w:rPr>
        <w:instrText xml:space="preserve"> FORMTEXT </w:instrText>
      </w:r>
      <w:r>
        <w:rPr>
          <w:lang w:val="es-ES_tradnl"/>
        </w:rPr>
      </w:r>
      <w:r>
        <w:rPr>
          <w:lang w:val="es-ES_tradnl"/>
        </w:rPr>
        <w:fldChar w:fldCharType="separate"/>
      </w:r>
      <w:r>
        <w:rPr>
          <w:noProof/>
          <w:lang w:val="es-ES_tradnl"/>
        </w:rPr>
        <w:t>Colaborador</w:t>
      </w:r>
      <w:r>
        <w:rPr>
          <w:lang w:val="es-ES_tradnl"/>
        </w:rPr>
        <w:fldChar w:fldCharType="end"/>
      </w:r>
    </w:p>
    <w:p w14:paraId="7E5FCEF9" w14:textId="77777777" w:rsidR="00263DC7" w:rsidRPr="00263DC7" w:rsidRDefault="00263DC7" w:rsidP="00263DC7">
      <w:pPr>
        <w:pStyle w:val="TitlePage"/>
        <w:rPr>
          <w:lang w:val="es-ES_tradnl"/>
        </w:rPr>
      </w:pPr>
    </w:p>
    <w:p w14:paraId="3C941AD2" w14:textId="17C021FC" w:rsidR="00263DC7" w:rsidRDefault="00F65C8D" w:rsidP="006D3EA5">
      <w:pPr>
        <w:pStyle w:val="TitlePage"/>
        <w:rPr>
          <w:lang w:val="es-ES_tradnl"/>
        </w:rPr>
      </w:pPr>
      <w:r w:rsidRPr="00F65C8D">
        <w:rPr>
          <w:b/>
          <w:lang w:val="es-ES_tradnl"/>
        </w:rPr>
        <w:t>Convocatoria</w:t>
      </w:r>
      <w:r>
        <w:rPr>
          <w:lang w:val="es-ES_tradnl"/>
        </w:rPr>
        <w:t xml:space="preserve">: </w:t>
      </w:r>
      <w:r w:rsidR="006671FA">
        <w:rPr>
          <w:lang w:val="es-ES_tradnl"/>
        </w:rPr>
        <w:t>Junio 2026</w:t>
      </w:r>
    </w:p>
    <w:p w14:paraId="417D7424" w14:textId="11ACB188" w:rsidR="006D3EA5" w:rsidRPr="00263DC7" w:rsidRDefault="00F65C8D" w:rsidP="006D3EA5">
      <w:pPr>
        <w:pStyle w:val="TitlePage"/>
        <w:rPr>
          <w:lang w:val="es-ES_tradnl"/>
        </w:rPr>
      </w:pPr>
      <w:r w:rsidRPr="00F65C8D">
        <w:rPr>
          <w:b/>
          <w:lang w:val="es-ES_tradnl"/>
        </w:rPr>
        <w:t>Calificación</w:t>
      </w:r>
      <w:r>
        <w:rPr>
          <w:lang w:val="es-ES_tradnl"/>
        </w:rPr>
        <w:t xml:space="preserve">: </w:t>
      </w:r>
      <w:r w:rsidR="006D3EA5">
        <w:rPr>
          <w:lang w:val="es-ES_tradnl"/>
        </w:rPr>
        <w:fldChar w:fldCharType="begin">
          <w:ffData>
            <w:name w:val=""/>
            <w:enabled/>
            <w:calcOnExit w:val="0"/>
            <w:textInput>
              <w:default w:val="Nota"/>
            </w:textInput>
          </w:ffData>
        </w:fldChar>
      </w:r>
      <w:r w:rsidR="006D3EA5">
        <w:rPr>
          <w:lang w:val="es-ES_tradnl"/>
        </w:rPr>
        <w:instrText xml:space="preserve"> FORMTEXT </w:instrText>
      </w:r>
      <w:r w:rsidR="006D3EA5">
        <w:rPr>
          <w:lang w:val="es-ES_tradnl"/>
        </w:rPr>
      </w:r>
      <w:r w:rsidR="006D3EA5">
        <w:rPr>
          <w:lang w:val="es-ES_tradnl"/>
        </w:rPr>
        <w:fldChar w:fldCharType="separate"/>
      </w:r>
      <w:r w:rsidR="006D3EA5">
        <w:rPr>
          <w:noProof/>
          <w:lang w:val="es-ES_tradnl"/>
        </w:rPr>
        <w:t>Nota</w:t>
      </w:r>
      <w:r w:rsidR="006D3EA5">
        <w:rPr>
          <w:lang w:val="es-ES_tradnl"/>
        </w:rPr>
        <w:fldChar w:fldCharType="end"/>
      </w:r>
    </w:p>
    <w:p w14:paraId="5C5631B6" w14:textId="77777777" w:rsidR="00F65C8D" w:rsidRDefault="00F65C8D" w:rsidP="00263DC7">
      <w:pPr>
        <w:pStyle w:val="TitlePage"/>
        <w:rPr>
          <w:lang w:val="es-ES_tradnl"/>
        </w:rPr>
      </w:pP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10A6FD06" w:rsidR="00263DC7" w:rsidRPr="00263DC7" w:rsidRDefault="006671FA" w:rsidP="00263DC7">
      <w:pPr>
        <w:pStyle w:val="FooterPage"/>
        <w:rPr>
          <w:lang w:val="es-ES_tradnl"/>
        </w:rPr>
      </w:pPr>
      <w:r>
        <w:rPr>
          <w:lang w:val="es-ES_tradnl"/>
        </w:rPr>
        <w:t>Máster en Inteligencia Artificial</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6671FA" w:rsidRDefault="00F65C8D" w:rsidP="00F43FCD">
      <w:pPr>
        <w:rPr>
          <w:rFonts w:cstheme="minorHAnsi"/>
        </w:rPr>
        <w:sectPr w:rsidR="00F65C8D" w:rsidRPr="006671FA"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6671FA" w:rsidRDefault="00A43AEE" w:rsidP="00A43AEE">
      <w:pPr>
        <w:pStyle w:val="PageHeading"/>
        <w:rPr>
          <w:rFonts w:asciiTheme="minorHAnsi" w:hAnsiTheme="minorHAnsi" w:cstheme="minorHAnsi"/>
          <w:lang w:val="es-ES_tradnl"/>
        </w:rPr>
      </w:pPr>
      <w:bookmarkStart w:id="1" w:name="_Toc230364955"/>
      <w:r w:rsidRPr="006671FA">
        <w:rPr>
          <w:rFonts w:asciiTheme="minorHAnsi" w:hAnsiTheme="minorHAnsi" w:cstheme="minorHAnsi"/>
          <w:lang w:val="es-ES_tradnl"/>
        </w:rPr>
        <w:lastRenderedPageBreak/>
        <w:t>Dedicatoria</w:t>
      </w:r>
      <w:bookmarkEnd w:id="1"/>
    </w:p>
    <w:p w14:paraId="10A17CAE" w14:textId="116FD8C2" w:rsidR="00A43AEE" w:rsidRPr="006671FA" w:rsidRDefault="00A43AEE" w:rsidP="001E4710">
      <w:pPr>
        <w:ind w:left="4820" w:firstLine="0"/>
        <w:jc w:val="right"/>
        <w:rPr>
          <w:rFonts w:cstheme="minorHAnsi"/>
          <w:color w:val="5B9BD5" w:themeColor="accent1"/>
        </w:rPr>
      </w:pPr>
    </w:p>
    <w:p w14:paraId="1E38D370" w14:textId="77777777" w:rsidR="00A43AEE" w:rsidRPr="006671FA" w:rsidRDefault="00A43AEE" w:rsidP="00A43AEE">
      <w:pPr>
        <w:rPr>
          <w:rFonts w:cstheme="minorHAnsi"/>
        </w:rPr>
      </w:pPr>
    </w:p>
    <w:p w14:paraId="05143A52" w14:textId="77777777" w:rsidR="00A43AEE" w:rsidRPr="006671FA" w:rsidRDefault="00A43AEE" w:rsidP="00A43AEE">
      <w:pPr>
        <w:rPr>
          <w:rFonts w:cstheme="minorHAnsi"/>
        </w:rPr>
        <w:sectPr w:rsidR="00A43AEE" w:rsidRPr="006671FA"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6671FA" w:rsidRDefault="00F43FCD" w:rsidP="00F43FCD">
      <w:pPr>
        <w:pStyle w:val="PageHeading"/>
        <w:rPr>
          <w:rFonts w:asciiTheme="minorHAnsi" w:hAnsiTheme="minorHAnsi" w:cstheme="minorHAnsi"/>
          <w:lang w:val="es-ES"/>
        </w:rPr>
      </w:pPr>
      <w:bookmarkStart w:id="2" w:name="_Toc230364956"/>
      <w:r w:rsidRPr="006671FA">
        <w:rPr>
          <w:rFonts w:asciiTheme="minorHAnsi" w:hAnsiTheme="minorHAnsi" w:cstheme="minorHAnsi"/>
          <w:lang w:val="es-ES"/>
        </w:rPr>
        <w:lastRenderedPageBreak/>
        <w:t>Agradecimientos</w:t>
      </w:r>
      <w:bookmarkEnd w:id="2"/>
    </w:p>
    <w:p w14:paraId="19C58A3A" w14:textId="77777777" w:rsidR="00F43FCD" w:rsidRPr="006671FA" w:rsidRDefault="00F43FCD" w:rsidP="00F43FCD">
      <w:pPr>
        <w:pStyle w:val="Ttulo1"/>
        <w:numPr>
          <w:ilvl w:val="0"/>
          <w:numId w:val="0"/>
        </w:numPr>
        <w:rPr>
          <w:rFonts w:cstheme="minorHAnsi"/>
          <w:lang w:val="es-ES"/>
        </w:rPr>
        <w:sectPr w:rsidR="00F43FCD" w:rsidRPr="006671FA"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6671FA" w:rsidRDefault="00496D25" w:rsidP="006D3EA5">
      <w:pPr>
        <w:pStyle w:val="PageHeading"/>
        <w:rPr>
          <w:rFonts w:asciiTheme="minorHAnsi" w:hAnsiTheme="minorHAnsi" w:cstheme="minorHAnsi"/>
          <w:lang w:val="es-ES_tradnl"/>
        </w:rPr>
      </w:pPr>
      <w:bookmarkStart w:id="3" w:name="_Toc230364957"/>
      <w:r w:rsidRPr="006671FA">
        <w:rPr>
          <w:rFonts w:asciiTheme="minorHAnsi" w:hAnsiTheme="minorHAnsi" w:cstheme="minorHAnsi"/>
          <w:lang w:val="es-ES_tradnl"/>
        </w:rPr>
        <w:lastRenderedPageBreak/>
        <w:t>Resumen</w:t>
      </w:r>
      <w:bookmarkEnd w:id="3"/>
    </w:p>
    <w:p w14:paraId="2B5AF0C3" w14:textId="77777777" w:rsidR="00E66475" w:rsidRPr="006671FA" w:rsidRDefault="00E66475" w:rsidP="006D3EA5">
      <w:pPr>
        <w:ind w:firstLine="0"/>
        <w:jc w:val="center"/>
        <w:rPr>
          <w:rFonts w:cstheme="minorHAnsi"/>
          <w:lang w:val="es-ES" w:eastAsia="es-ES"/>
        </w:rPr>
      </w:pPr>
      <w:r w:rsidRPr="006671FA">
        <w:rPr>
          <w:rFonts w:cstheme="minorHAnsi"/>
        </w:rPr>
        <w:fldChar w:fldCharType="begin">
          <w:ffData>
            <w:name w:val=""/>
            <w:enabled/>
            <w:calcOnExit w:val="0"/>
            <w:textInput>
              <w:default w:val="Título"/>
            </w:textInput>
          </w:ffData>
        </w:fldChar>
      </w:r>
      <w:r w:rsidRPr="006671FA">
        <w:rPr>
          <w:rFonts w:cstheme="minorHAnsi"/>
        </w:rPr>
        <w:instrText xml:space="preserve"> FORMTEXT </w:instrText>
      </w:r>
      <w:r w:rsidRPr="006671FA">
        <w:rPr>
          <w:rFonts w:cstheme="minorHAnsi"/>
        </w:rPr>
      </w:r>
      <w:r w:rsidRPr="006671FA">
        <w:rPr>
          <w:rFonts w:cstheme="minorHAnsi"/>
        </w:rPr>
        <w:fldChar w:fldCharType="separate"/>
      </w:r>
      <w:r w:rsidRPr="006671FA">
        <w:rPr>
          <w:rFonts w:cstheme="minorHAnsi"/>
        </w:rPr>
        <w:t>Título</w:t>
      </w:r>
      <w:r w:rsidRPr="006671FA">
        <w:rPr>
          <w:rFonts w:cstheme="minorHAnsi"/>
        </w:rPr>
        <w:fldChar w:fldCharType="end"/>
      </w:r>
    </w:p>
    <w:p w14:paraId="5AD3277B" w14:textId="77777777" w:rsidR="008E36E4" w:rsidRPr="006671FA" w:rsidRDefault="00E66475" w:rsidP="00E66475">
      <w:pPr>
        <w:rPr>
          <w:rFonts w:cstheme="minorHAnsi"/>
        </w:rPr>
      </w:pPr>
      <w:r w:rsidRPr="006671FA">
        <w:rPr>
          <w:rFonts w:cstheme="minorHAnsi"/>
          <w:lang w:val="es-ES" w:eastAsia="es-ES"/>
        </w:rPr>
        <w:t xml:space="preserve">Un resumen en castellano de media página, incluyendo el título en castellano. A </w:t>
      </w:r>
      <w:r w:rsidR="00C62B66" w:rsidRPr="006671FA">
        <w:rPr>
          <w:rFonts w:cstheme="minorHAnsi"/>
          <w:lang w:val="es-ES" w:eastAsia="es-ES"/>
        </w:rPr>
        <w:t>continuación,</w:t>
      </w:r>
      <w:r w:rsidRPr="006671FA">
        <w:rPr>
          <w:rFonts w:cstheme="minorHAnsi"/>
          <w:lang w:val="es-ES" w:eastAsia="es-ES"/>
        </w:rPr>
        <w:t xml:space="preserve"> se escribirá una lista de no más de 10 palabras clave en inglés</w:t>
      </w:r>
    </w:p>
    <w:p w14:paraId="719E6DD3" w14:textId="77777777" w:rsidR="00496D25" w:rsidRPr="006671FA" w:rsidRDefault="00496D25" w:rsidP="00E66475">
      <w:pPr>
        <w:rPr>
          <w:rStyle w:val="Fuerte"/>
          <w:rFonts w:cstheme="minorHAnsi"/>
        </w:rPr>
      </w:pPr>
      <w:r w:rsidRPr="006671FA">
        <w:rPr>
          <w:rStyle w:val="Fuerte"/>
          <w:rFonts w:cstheme="minorHAnsi"/>
        </w:rPr>
        <w:t>Palabras clave</w:t>
      </w:r>
    </w:p>
    <w:p w14:paraId="65E8372E" w14:textId="66628A4D" w:rsidR="009545F1" w:rsidRPr="006671FA" w:rsidRDefault="00555BEE" w:rsidP="00F43FCD">
      <w:pPr>
        <w:rPr>
          <w:rFonts w:cstheme="minorHAnsi"/>
        </w:rPr>
      </w:pPr>
      <w:r w:rsidRPr="006671FA">
        <w:rPr>
          <w:rFonts w:cstheme="minorHAnsi"/>
        </w:rPr>
        <w:t>Palabra 1, palabra 2</w:t>
      </w:r>
      <w:r w:rsidR="006D3EA5" w:rsidRPr="006671FA">
        <w:rPr>
          <w:rFonts w:cstheme="minorHAnsi"/>
        </w:rPr>
        <w:t xml:space="preserve"> (máx. 10 palabras separadas por comas)</w:t>
      </w:r>
    </w:p>
    <w:p w14:paraId="1899BF8C" w14:textId="77777777" w:rsidR="00555BEE" w:rsidRPr="006671FA" w:rsidRDefault="00555BEE" w:rsidP="009545F1">
      <w:pPr>
        <w:pStyle w:val="PageHeading"/>
        <w:rPr>
          <w:rStyle w:val="Refdenotaalfinal"/>
          <w:rFonts w:asciiTheme="minorHAnsi" w:hAnsiTheme="minorHAnsi" w:cstheme="minorHAnsi"/>
          <w:lang w:val="es-ES_tradnl"/>
        </w:rPr>
        <w:sectPr w:rsidR="00555BEE" w:rsidRPr="006671FA" w:rsidSect="00310A7E">
          <w:type w:val="oddPage"/>
          <w:pgSz w:w="12240" w:h="15840"/>
          <w:pgMar w:top="1440" w:right="1440" w:bottom="1440" w:left="1440" w:header="720" w:footer="720" w:gutter="0"/>
          <w:pgNumType w:fmt="upperRoman"/>
          <w:cols w:space="720"/>
          <w:docGrid w:linePitch="360"/>
        </w:sectPr>
      </w:pPr>
    </w:p>
    <w:p w14:paraId="5D561D8C" w14:textId="77777777" w:rsidR="00496D25" w:rsidRPr="006671FA" w:rsidRDefault="00C62B66" w:rsidP="006D3EA5">
      <w:pPr>
        <w:pStyle w:val="PageHeading"/>
        <w:rPr>
          <w:rFonts w:asciiTheme="minorHAnsi" w:hAnsiTheme="minorHAnsi" w:cstheme="minorHAnsi"/>
        </w:rPr>
      </w:pPr>
      <w:bookmarkStart w:id="4" w:name="_Toc230364958"/>
      <w:r w:rsidRPr="006671FA">
        <w:rPr>
          <w:rFonts w:asciiTheme="minorHAnsi" w:hAnsiTheme="minorHAnsi" w:cstheme="minorHAnsi"/>
        </w:rPr>
        <w:lastRenderedPageBreak/>
        <w:t>Abstract</w:t>
      </w:r>
      <w:bookmarkEnd w:id="4"/>
    </w:p>
    <w:p w14:paraId="4BB86CD5" w14:textId="77777777" w:rsidR="00C62B66" w:rsidRPr="006671FA" w:rsidRDefault="00C62B66" w:rsidP="006D3EA5">
      <w:pPr>
        <w:ind w:firstLine="0"/>
        <w:jc w:val="center"/>
        <w:rPr>
          <w:rFonts w:cstheme="minorHAnsi"/>
          <w:lang w:val="en-US" w:eastAsia="es-ES"/>
        </w:rPr>
      </w:pPr>
      <w:r w:rsidRPr="006671FA">
        <w:rPr>
          <w:rFonts w:cstheme="minorHAnsi"/>
          <w:lang w:val="en-US"/>
        </w:rPr>
        <w:fldChar w:fldCharType="begin">
          <w:ffData>
            <w:name w:val=""/>
            <w:enabled/>
            <w:calcOnExit w:val="0"/>
            <w:textInput>
              <w:default w:val="Title"/>
            </w:textInput>
          </w:ffData>
        </w:fldChar>
      </w:r>
      <w:r w:rsidRPr="006671FA">
        <w:rPr>
          <w:rFonts w:cstheme="minorHAnsi"/>
          <w:lang w:val="en-US"/>
        </w:rPr>
        <w:instrText xml:space="preserve"> FORMTEXT </w:instrText>
      </w:r>
      <w:r w:rsidRPr="006671FA">
        <w:rPr>
          <w:rFonts w:cstheme="minorHAnsi"/>
          <w:lang w:val="en-US"/>
        </w:rPr>
      </w:r>
      <w:r w:rsidRPr="006671FA">
        <w:rPr>
          <w:rFonts w:cstheme="minorHAnsi"/>
          <w:lang w:val="en-US"/>
        </w:rPr>
        <w:fldChar w:fldCharType="separate"/>
      </w:r>
      <w:r w:rsidRPr="006671FA">
        <w:rPr>
          <w:rFonts w:cstheme="minorHAnsi"/>
          <w:lang w:val="en-US"/>
        </w:rPr>
        <w:t>Title</w:t>
      </w:r>
      <w:r w:rsidRPr="006671FA">
        <w:rPr>
          <w:rFonts w:cstheme="minorHAnsi"/>
          <w:lang w:val="en-US"/>
        </w:rPr>
        <w:fldChar w:fldCharType="end"/>
      </w:r>
    </w:p>
    <w:p w14:paraId="7D341392" w14:textId="77777777" w:rsidR="00C62B66" w:rsidRPr="006671FA" w:rsidRDefault="00C62B66" w:rsidP="00C62B66">
      <w:pPr>
        <w:rPr>
          <w:rFonts w:cstheme="minorHAnsi"/>
          <w:lang w:val="en-US"/>
        </w:rPr>
      </w:pPr>
      <w:r w:rsidRPr="006671FA">
        <w:rPr>
          <w:rFonts w:cstheme="minorHAnsi"/>
          <w:lang w:val="en-US" w:eastAsia="es-ES"/>
        </w:rPr>
        <w:t xml:space="preserve">An abstract in </w:t>
      </w:r>
      <w:r w:rsidR="00C74424" w:rsidRPr="006671FA">
        <w:rPr>
          <w:rFonts w:cstheme="minorHAnsi"/>
          <w:lang w:val="en-US" w:eastAsia="es-ES"/>
        </w:rPr>
        <w:t>English</w:t>
      </w:r>
      <w:r w:rsidRPr="006671FA">
        <w:rPr>
          <w:rFonts w:cstheme="minorHAnsi"/>
          <w:lang w:val="en-US" w:eastAsia="es-ES"/>
        </w:rPr>
        <w:t>, no more than a half page, including the title in English. Below, a list with no more than 10 keywords.</w:t>
      </w:r>
    </w:p>
    <w:p w14:paraId="3258A33E" w14:textId="77777777" w:rsidR="00496D25" w:rsidRPr="006671FA" w:rsidRDefault="00496D25" w:rsidP="006D3EA5">
      <w:pPr>
        <w:rPr>
          <w:rStyle w:val="Fuerte"/>
          <w:rFonts w:cstheme="minorHAnsi"/>
          <w:lang w:val="en-US"/>
        </w:rPr>
      </w:pPr>
      <w:r w:rsidRPr="006671FA">
        <w:rPr>
          <w:rStyle w:val="Fuerte"/>
          <w:rFonts w:cstheme="minorHAnsi"/>
          <w:lang w:val="en-US"/>
        </w:rPr>
        <w:t>Keywords</w:t>
      </w:r>
    </w:p>
    <w:p w14:paraId="0D7B5CB7" w14:textId="7DF9EFE6" w:rsidR="00496D25" w:rsidRPr="006671FA" w:rsidRDefault="006D3EA5" w:rsidP="00F43FCD">
      <w:pPr>
        <w:rPr>
          <w:rFonts w:cstheme="minorHAnsi"/>
          <w:lang w:val="en-US"/>
        </w:rPr>
      </w:pPr>
      <w:r w:rsidRPr="006671FA">
        <w:rPr>
          <w:rFonts w:cstheme="minorHAnsi"/>
          <w:lang w:val="en-US"/>
        </w:rPr>
        <w:t>Keyw</w:t>
      </w:r>
      <w:r w:rsidR="00555BEE" w:rsidRPr="006671FA">
        <w:rPr>
          <w:rFonts w:cstheme="minorHAnsi"/>
          <w:lang w:val="en-US"/>
        </w:rPr>
        <w:t xml:space="preserve">ord1, </w:t>
      </w:r>
      <w:r w:rsidRPr="006671FA">
        <w:rPr>
          <w:rFonts w:cstheme="minorHAnsi"/>
          <w:lang w:val="en-US"/>
        </w:rPr>
        <w:t>Keyw</w:t>
      </w:r>
      <w:r w:rsidR="00555BEE" w:rsidRPr="006671FA">
        <w:rPr>
          <w:rFonts w:cstheme="minorHAnsi"/>
          <w:lang w:val="en-US"/>
        </w:rPr>
        <w:t>ord2</w:t>
      </w:r>
      <w:r w:rsidRPr="006671FA">
        <w:rPr>
          <w:rFonts w:cstheme="minorHAnsi"/>
          <w:lang w:val="en-US"/>
        </w:rPr>
        <w:t xml:space="preserve"> (10 keywords max., separated by commas).</w:t>
      </w:r>
    </w:p>
    <w:p w14:paraId="50A08E21" w14:textId="77777777" w:rsidR="00496D25" w:rsidRPr="006671FA" w:rsidRDefault="00496D25" w:rsidP="00F43FCD">
      <w:pPr>
        <w:rPr>
          <w:rFonts w:cstheme="minorHAnsi"/>
          <w:lang w:val="en-US"/>
        </w:rPr>
      </w:pPr>
    </w:p>
    <w:p w14:paraId="3A7963ED" w14:textId="77777777" w:rsidR="00496D25" w:rsidRPr="006671FA" w:rsidRDefault="00496D25" w:rsidP="00F43FCD">
      <w:pPr>
        <w:rPr>
          <w:rFonts w:cstheme="minorHAnsi"/>
          <w:lang w:val="en-US"/>
        </w:rPr>
      </w:pPr>
    </w:p>
    <w:p w14:paraId="5DFB5011" w14:textId="77777777" w:rsidR="00A36EC1" w:rsidRPr="006671FA" w:rsidRDefault="00A36EC1" w:rsidP="00F43FCD">
      <w:pPr>
        <w:rPr>
          <w:rFonts w:cstheme="minorHAnsi"/>
          <w:lang w:val="en-US"/>
        </w:rPr>
        <w:sectPr w:rsidR="00A36EC1" w:rsidRPr="006671FA" w:rsidSect="00310A7E">
          <w:type w:val="oddPage"/>
          <w:pgSz w:w="12240" w:h="15840"/>
          <w:pgMar w:top="1440" w:right="1440" w:bottom="1440" w:left="1440" w:header="720" w:footer="720" w:gutter="0"/>
          <w:pgNumType w:fmt="upperRoman"/>
          <w:cols w:space="720"/>
          <w:docGrid w:linePitch="360"/>
        </w:sectPr>
      </w:pPr>
    </w:p>
    <w:p w14:paraId="0D3B7545" w14:textId="77777777" w:rsidR="008E36E4" w:rsidRPr="006671FA" w:rsidRDefault="009C490E">
      <w:pPr>
        <w:pStyle w:val="PageHeading"/>
        <w:rPr>
          <w:rFonts w:asciiTheme="minorHAnsi" w:hAnsiTheme="minorHAnsi" w:cstheme="minorHAnsi"/>
          <w:lang w:val="es-ES_tradnl"/>
        </w:rPr>
      </w:pPr>
      <w:bookmarkStart w:id="5" w:name="Indice"/>
      <w:bookmarkStart w:id="6" w:name="_Toc230364959"/>
      <w:r w:rsidRPr="006671FA">
        <w:rPr>
          <w:rFonts w:asciiTheme="minorHAnsi" w:hAnsiTheme="minorHAnsi" w:cstheme="minorHAnsi"/>
          <w:lang w:val="es-ES_tradnl"/>
        </w:rPr>
        <w:lastRenderedPageBreak/>
        <w:t>Índice</w:t>
      </w:r>
      <w:r w:rsidR="00EF05DF" w:rsidRPr="006671FA">
        <w:rPr>
          <w:rFonts w:asciiTheme="minorHAnsi" w:hAnsiTheme="minorHAnsi" w:cstheme="minorHAnsi"/>
          <w:lang w:val="es-ES_tradnl"/>
        </w:rPr>
        <w:t xml:space="preserve"> de contenidos</w:t>
      </w:r>
      <w:bookmarkEnd w:id="5"/>
      <w:bookmarkEnd w:id="6"/>
    </w:p>
    <w:p w14:paraId="1B5E2C27" w14:textId="4DC81FF8" w:rsidR="009A6C61" w:rsidRDefault="00913EDA">
      <w:pPr>
        <w:pStyle w:val="TDC1"/>
        <w:rPr>
          <w:rFonts w:eastAsiaTheme="minorEastAsia" w:cstheme="minorBidi"/>
          <w:noProof/>
          <w:kern w:val="2"/>
          <w:sz w:val="24"/>
          <w:lang w:val="es-ES" w:eastAsia="es-ES"/>
          <w14:ligatures w14:val="standardContextual"/>
        </w:rPr>
      </w:pPr>
      <w:r w:rsidRPr="006671FA">
        <w:rPr>
          <w:rFonts w:cstheme="minorHAnsi"/>
        </w:rPr>
        <w:fldChar w:fldCharType="begin"/>
      </w:r>
      <w:r w:rsidRPr="006671FA">
        <w:rPr>
          <w:rFonts w:cstheme="minorHAnsi"/>
        </w:rPr>
        <w:instrText xml:space="preserve"> TOC \o "1-3" \t "Título 5;4" </w:instrText>
      </w:r>
      <w:r w:rsidRPr="006671FA">
        <w:rPr>
          <w:rFonts w:cstheme="minorHAnsi"/>
        </w:rPr>
        <w:fldChar w:fldCharType="separate"/>
      </w:r>
      <w:r w:rsidR="009A6C61" w:rsidRPr="00224CDE">
        <w:rPr>
          <w:rFonts w:cstheme="minorHAnsi"/>
          <w:noProof/>
        </w:rPr>
        <w:t>Dedicatoria</w:t>
      </w:r>
      <w:r w:rsidR="009A6C61">
        <w:rPr>
          <w:noProof/>
        </w:rPr>
        <w:tab/>
      </w:r>
      <w:r w:rsidR="009A6C61">
        <w:rPr>
          <w:noProof/>
        </w:rPr>
        <w:fldChar w:fldCharType="begin"/>
      </w:r>
      <w:r w:rsidR="009A6C61">
        <w:rPr>
          <w:noProof/>
        </w:rPr>
        <w:instrText xml:space="preserve"> PAGEREF _Toc230364955 \h </w:instrText>
      </w:r>
      <w:r w:rsidR="009A6C61">
        <w:rPr>
          <w:noProof/>
        </w:rPr>
      </w:r>
      <w:r w:rsidR="009A6C61">
        <w:rPr>
          <w:noProof/>
        </w:rPr>
        <w:fldChar w:fldCharType="separate"/>
      </w:r>
      <w:r w:rsidR="009A6C61">
        <w:rPr>
          <w:noProof/>
        </w:rPr>
        <w:t>III</w:t>
      </w:r>
      <w:r w:rsidR="009A6C61">
        <w:rPr>
          <w:noProof/>
        </w:rPr>
        <w:fldChar w:fldCharType="end"/>
      </w:r>
    </w:p>
    <w:p w14:paraId="06D099C8" w14:textId="5AA8D24E" w:rsidR="009A6C61" w:rsidRDefault="009A6C61">
      <w:pPr>
        <w:pStyle w:val="TDC1"/>
        <w:rPr>
          <w:rFonts w:eastAsiaTheme="minorEastAsia" w:cstheme="minorBidi"/>
          <w:noProof/>
          <w:kern w:val="2"/>
          <w:sz w:val="24"/>
          <w:lang w:val="es-ES" w:eastAsia="es-ES"/>
          <w14:ligatures w14:val="standardContextual"/>
        </w:rPr>
      </w:pPr>
      <w:r w:rsidRPr="00224CDE">
        <w:rPr>
          <w:rFonts w:cstheme="minorHAnsi"/>
          <w:noProof/>
          <w:lang w:val="es-ES"/>
        </w:rPr>
        <w:t>Agradecimientos</w:t>
      </w:r>
      <w:r>
        <w:rPr>
          <w:noProof/>
        </w:rPr>
        <w:tab/>
      </w:r>
      <w:r>
        <w:rPr>
          <w:noProof/>
        </w:rPr>
        <w:fldChar w:fldCharType="begin"/>
      </w:r>
      <w:r>
        <w:rPr>
          <w:noProof/>
        </w:rPr>
        <w:instrText xml:space="preserve"> PAGEREF _Toc230364956 \h </w:instrText>
      </w:r>
      <w:r>
        <w:rPr>
          <w:noProof/>
        </w:rPr>
      </w:r>
      <w:r>
        <w:rPr>
          <w:noProof/>
        </w:rPr>
        <w:fldChar w:fldCharType="separate"/>
      </w:r>
      <w:r>
        <w:rPr>
          <w:noProof/>
        </w:rPr>
        <w:t>V</w:t>
      </w:r>
      <w:r>
        <w:rPr>
          <w:noProof/>
        </w:rPr>
        <w:fldChar w:fldCharType="end"/>
      </w:r>
    </w:p>
    <w:p w14:paraId="0BA83752" w14:textId="19E4F36F" w:rsidR="009A6C61" w:rsidRDefault="009A6C61">
      <w:pPr>
        <w:pStyle w:val="TDC1"/>
        <w:rPr>
          <w:rFonts w:eastAsiaTheme="minorEastAsia" w:cstheme="minorBidi"/>
          <w:noProof/>
          <w:kern w:val="2"/>
          <w:sz w:val="24"/>
          <w:lang w:val="es-ES" w:eastAsia="es-ES"/>
          <w14:ligatures w14:val="standardContextual"/>
        </w:rPr>
      </w:pPr>
      <w:r w:rsidRPr="00224CDE">
        <w:rPr>
          <w:rFonts w:cstheme="minorHAnsi"/>
          <w:noProof/>
        </w:rPr>
        <w:t>Resumen</w:t>
      </w:r>
      <w:r>
        <w:rPr>
          <w:noProof/>
        </w:rPr>
        <w:tab/>
      </w:r>
      <w:r>
        <w:rPr>
          <w:noProof/>
        </w:rPr>
        <w:fldChar w:fldCharType="begin"/>
      </w:r>
      <w:r>
        <w:rPr>
          <w:noProof/>
        </w:rPr>
        <w:instrText xml:space="preserve"> PAGEREF _Toc230364957 \h </w:instrText>
      </w:r>
      <w:r>
        <w:rPr>
          <w:noProof/>
        </w:rPr>
      </w:r>
      <w:r>
        <w:rPr>
          <w:noProof/>
        </w:rPr>
        <w:fldChar w:fldCharType="separate"/>
      </w:r>
      <w:r>
        <w:rPr>
          <w:noProof/>
        </w:rPr>
        <w:t>VII</w:t>
      </w:r>
      <w:r>
        <w:rPr>
          <w:noProof/>
        </w:rPr>
        <w:fldChar w:fldCharType="end"/>
      </w:r>
    </w:p>
    <w:p w14:paraId="4F5EF7F7" w14:textId="78227B93" w:rsidR="009A6C61" w:rsidRDefault="009A6C61">
      <w:pPr>
        <w:pStyle w:val="TDC1"/>
        <w:rPr>
          <w:rFonts w:eastAsiaTheme="minorEastAsia" w:cstheme="minorBidi"/>
          <w:noProof/>
          <w:kern w:val="2"/>
          <w:sz w:val="24"/>
          <w:lang w:val="es-ES" w:eastAsia="es-ES"/>
          <w14:ligatures w14:val="standardContextual"/>
        </w:rPr>
      </w:pPr>
      <w:r w:rsidRPr="00224CDE">
        <w:rPr>
          <w:rFonts w:cstheme="minorHAnsi"/>
          <w:noProof/>
        </w:rPr>
        <w:t>Abstract</w:t>
      </w:r>
      <w:r>
        <w:rPr>
          <w:noProof/>
        </w:rPr>
        <w:tab/>
      </w:r>
      <w:r>
        <w:rPr>
          <w:noProof/>
        </w:rPr>
        <w:fldChar w:fldCharType="begin"/>
      </w:r>
      <w:r>
        <w:rPr>
          <w:noProof/>
        </w:rPr>
        <w:instrText xml:space="preserve"> PAGEREF _Toc230364958 \h </w:instrText>
      </w:r>
      <w:r>
        <w:rPr>
          <w:noProof/>
        </w:rPr>
      </w:r>
      <w:r>
        <w:rPr>
          <w:noProof/>
        </w:rPr>
        <w:fldChar w:fldCharType="separate"/>
      </w:r>
      <w:r>
        <w:rPr>
          <w:noProof/>
        </w:rPr>
        <w:t>IX</w:t>
      </w:r>
      <w:r>
        <w:rPr>
          <w:noProof/>
        </w:rPr>
        <w:fldChar w:fldCharType="end"/>
      </w:r>
    </w:p>
    <w:p w14:paraId="095B9AE5" w14:textId="33E94B2A" w:rsidR="009A6C61" w:rsidRDefault="009A6C61">
      <w:pPr>
        <w:pStyle w:val="TDC1"/>
        <w:rPr>
          <w:rFonts w:eastAsiaTheme="minorEastAsia" w:cstheme="minorBidi"/>
          <w:noProof/>
          <w:kern w:val="2"/>
          <w:sz w:val="24"/>
          <w:lang w:val="es-ES" w:eastAsia="es-ES"/>
          <w14:ligatures w14:val="standardContextual"/>
        </w:rPr>
      </w:pPr>
      <w:r w:rsidRPr="00224CDE">
        <w:rPr>
          <w:rFonts w:cstheme="minorHAnsi"/>
          <w:noProof/>
        </w:rPr>
        <w:t>Índice de contenidos</w:t>
      </w:r>
      <w:r>
        <w:rPr>
          <w:noProof/>
        </w:rPr>
        <w:tab/>
      </w:r>
      <w:r>
        <w:rPr>
          <w:noProof/>
        </w:rPr>
        <w:fldChar w:fldCharType="begin"/>
      </w:r>
      <w:r>
        <w:rPr>
          <w:noProof/>
        </w:rPr>
        <w:instrText xml:space="preserve"> PAGEREF _Toc230364959 \h </w:instrText>
      </w:r>
      <w:r>
        <w:rPr>
          <w:noProof/>
        </w:rPr>
      </w:r>
      <w:r>
        <w:rPr>
          <w:noProof/>
        </w:rPr>
        <w:fldChar w:fldCharType="separate"/>
      </w:r>
      <w:r>
        <w:rPr>
          <w:noProof/>
        </w:rPr>
        <w:t>X</w:t>
      </w:r>
      <w:r>
        <w:rPr>
          <w:noProof/>
        </w:rPr>
        <w:fldChar w:fldCharType="end"/>
      </w:r>
    </w:p>
    <w:p w14:paraId="1A5206B4" w14:textId="3A281A9C" w:rsidR="009A6C61" w:rsidRDefault="009A6C61">
      <w:pPr>
        <w:pStyle w:val="TDC1"/>
        <w:rPr>
          <w:rFonts w:eastAsiaTheme="minorEastAsia" w:cstheme="minorBidi"/>
          <w:noProof/>
          <w:kern w:val="2"/>
          <w:sz w:val="24"/>
          <w:lang w:val="es-ES" w:eastAsia="es-ES"/>
          <w14:ligatures w14:val="standardContextual"/>
        </w:rPr>
      </w:pPr>
      <w:r w:rsidRPr="00224CDE">
        <w:rPr>
          <w:rFonts w:cstheme="minorHAnsi"/>
          <w:noProof/>
        </w:rPr>
        <w:t>Índice de figuras</w:t>
      </w:r>
      <w:r>
        <w:rPr>
          <w:noProof/>
        </w:rPr>
        <w:tab/>
      </w:r>
      <w:r>
        <w:rPr>
          <w:noProof/>
        </w:rPr>
        <w:fldChar w:fldCharType="begin"/>
      </w:r>
      <w:r>
        <w:rPr>
          <w:noProof/>
        </w:rPr>
        <w:instrText xml:space="preserve"> PAGEREF _Toc230364960 \h </w:instrText>
      </w:r>
      <w:r>
        <w:rPr>
          <w:noProof/>
        </w:rPr>
      </w:r>
      <w:r>
        <w:rPr>
          <w:noProof/>
        </w:rPr>
        <w:fldChar w:fldCharType="separate"/>
      </w:r>
      <w:r>
        <w:rPr>
          <w:noProof/>
        </w:rPr>
        <w:t>XIII</w:t>
      </w:r>
      <w:r>
        <w:rPr>
          <w:noProof/>
        </w:rPr>
        <w:fldChar w:fldCharType="end"/>
      </w:r>
    </w:p>
    <w:p w14:paraId="57D7F41E" w14:textId="0365C5D3" w:rsidR="009A6C61" w:rsidRDefault="009A6C61">
      <w:pPr>
        <w:pStyle w:val="TDC1"/>
        <w:rPr>
          <w:rFonts w:eastAsiaTheme="minorEastAsia" w:cstheme="minorBidi"/>
          <w:noProof/>
          <w:kern w:val="2"/>
          <w:sz w:val="24"/>
          <w:lang w:val="es-ES" w:eastAsia="es-ES"/>
          <w14:ligatures w14:val="standardContextual"/>
        </w:rPr>
      </w:pPr>
      <w:r w:rsidRPr="00224CDE">
        <w:rPr>
          <w:rFonts w:cstheme="minorHAnsi"/>
          <w:noProof/>
        </w:rPr>
        <w:t>Índice de tablas</w:t>
      </w:r>
      <w:r>
        <w:rPr>
          <w:noProof/>
        </w:rPr>
        <w:tab/>
      </w:r>
      <w:r>
        <w:rPr>
          <w:noProof/>
        </w:rPr>
        <w:fldChar w:fldCharType="begin"/>
      </w:r>
      <w:r>
        <w:rPr>
          <w:noProof/>
        </w:rPr>
        <w:instrText xml:space="preserve"> PAGEREF _Toc230364961 \h </w:instrText>
      </w:r>
      <w:r>
        <w:rPr>
          <w:noProof/>
        </w:rPr>
      </w:r>
      <w:r>
        <w:rPr>
          <w:noProof/>
        </w:rPr>
        <w:fldChar w:fldCharType="separate"/>
      </w:r>
      <w:r>
        <w:rPr>
          <w:noProof/>
        </w:rPr>
        <w:t>XV</w:t>
      </w:r>
      <w:r>
        <w:rPr>
          <w:noProof/>
        </w:rPr>
        <w:fldChar w:fldCharType="end"/>
      </w:r>
    </w:p>
    <w:p w14:paraId="12BCFCBE" w14:textId="5787D0F6" w:rsidR="009A6C61" w:rsidRDefault="009A6C61">
      <w:pPr>
        <w:pStyle w:val="TDC1"/>
        <w:rPr>
          <w:rFonts w:eastAsiaTheme="minorEastAsia" w:cstheme="minorBidi"/>
          <w:noProof/>
          <w:kern w:val="2"/>
          <w:sz w:val="24"/>
          <w:lang w:val="es-ES" w:eastAsia="es-ES"/>
          <w14:ligatures w14:val="standardContextual"/>
        </w:rPr>
      </w:pPr>
      <w:r w:rsidRPr="00224CDE">
        <w:rPr>
          <w:rFonts w:cstheme="minorHAnsi"/>
          <w:noProof/>
        </w:rPr>
        <w:t>Capítulo 1 - INTRODUCCIÓN</w:t>
      </w:r>
      <w:r>
        <w:rPr>
          <w:noProof/>
        </w:rPr>
        <w:tab/>
      </w:r>
      <w:r>
        <w:rPr>
          <w:noProof/>
        </w:rPr>
        <w:fldChar w:fldCharType="begin"/>
      </w:r>
      <w:r>
        <w:rPr>
          <w:noProof/>
        </w:rPr>
        <w:instrText xml:space="preserve"> PAGEREF _Toc230364962 \h </w:instrText>
      </w:r>
      <w:r>
        <w:rPr>
          <w:noProof/>
        </w:rPr>
      </w:r>
      <w:r>
        <w:rPr>
          <w:noProof/>
        </w:rPr>
        <w:fldChar w:fldCharType="separate"/>
      </w:r>
      <w:r>
        <w:rPr>
          <w:noProof/>
        </w:rPr>
        <w:t>1</w:t>
      </w:r>
      <w:r>
        <w:rPr>
          <w:noProof/>
        </w:rPr>
        <w:fldChar w:fldCharType="end"/>
      </w:r>
    </w:p>
    <w:p w14:paraId="7738B054" w14:textId="0B1ED254"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rFonts w:cstheme="minorHAnsi"/>
          <w:noProof/>
        </w:rPr>
        <w:t>1.1 Motivación</w:t>
      </w:r>
      <w:r>
        <w:rPr>
          <w:noProof/>
        </w:rPr>
        <w:tab/>
      </w:r>
      <w:r>
        <w:rPr>
          <w:noProof/>
        </w:rPr>
        <w:fldChar w:fldCharType="begin"/>
      </w:r>
      <w:r>
        <w:rPr>
          <w:noProof/>
        </w:rPr>
        <w:instrText xml:space="preserve"> PAGEREF _Toc230364963 \h </w:instrText>
      </w:r>
      <w:r>
        <w:rPr>
          <w:noProof/>
        </w:rPr>
      </w:r>
      <w:r>
        <w:rPr>
          <w:noProof/>
        </w:rPr>
        <w:fldChar w:fldCharType="separate"/>
      </w:r>
      <w:r>
        <w:rPr>
          <w:noProof/>
        </w:rPr>
        <w:t>1</w:t>
      </w:r>
      <w:r>
        <w:rPr>
          <w:noProof/>
        </w:rPr>
        <w:fldChar w:fldCharType="end"/>
      </w:r>
    </w:p>
    <w:p w14:paraId="54D18644" w14:textId="5C6460BD"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rFonts w:cstheme="minorHAnsi"/>
          <w:noProof/>
        </w:rPr>
        <w:t>1.2 Objetivos</w:t>
      </w:r>
      <w:r>
        <w:rPr>
          <w:noProof/>
        </w:rPr>
        <w:tab/>
      </w:r>
      <w:r>
        <w:rPr>
          <w:noProof/>
        </w:rPr>
        <w:fldChar w:fldCharType="begin"/>
      </w:r>
      <w:r>
        <w:rPr>
          <w:noProof/>
        </w:rPr>
        <w:instrText xml:space="preserve"> PAGEREF _Toc230364964 \h </w:instrText>
      </w:r>
      <w:r>
        <w:rPr>
          <w:noProof/>
        </w:rPr>
      </w:r>
      <w:r>
        <w:rPr>
          <w:noProof/>
        </w:rPr>
        <w:fldChar w:fldCharType="separate"/>
      </w:r>
      <w:r>
        <w:rPr>
          <w:noProof/>
        </w:rPr>
        <w:t>1</w:t>
      </w:r>
      <w:r>
        <w:rPr>
          <w:noProof/>
        </w:rPr>
        <w:fldChar w:fldCharType="end"/>
      </w:r>
    </w:p>
    <w:p w14:paraId="0518D35F" w14:textId="5FA1EA40"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rFonts w:cstheme="minorHAnsi"/>
          <w:noProof/>
        </w:rPr>
        <w:t>1.3 Plan de trabajo</w:t>
      </w:r>
      <w:r>
        <w:rPr>
          <w:noProof/>
        </w:rPr>
        <w:tab/>
      </w:r>
      <w:r>
        <w:rPr>
          <w:noProof/>
        </w:rPr>
        <w:fldChar w:fldCharType="begin"/>
      </w:r>
      <w:r>
        <w:rPr>
          <w:noProof/>
        </w:rPr>
        <w:instrText xml:space="preserve"> PAGEREF _Toc230364965 \h </w:instrText>
      </w:r>
      <w:r>
        <w:rPr>
          <w:noProof/>
        </w:rPr>
      </w:r>
      <w:r>
        <w:rPr>
          <w:noProof/>
        </w:rPr>
        <w:fldChar w:fldCharType="separate"/>
      </w:r>
      <w:r>
        <w:rPr>
          <w:noProof/>
        </w:rPr>
        <w:t>1</w:t>
      </w:r>
      <w:r>
        <w:rPr>
          <w:noProof/>
        </w:rPr>
        <w:fldChar w:fldCharType="end"/>
      </w:r>
    </w:p>
    <w:p w14:paraId="24718FDF" w14:textId="7FE2685D" w:rsidR="009A6C61" w:rsidRDefault="009A6C61">
      <w:pPr>
        <w:pStyle w:val="TDC1"/>
        <w:rPr>
          <w:rFonts w:eastAsiaTheme="minorEastAsia" w:cstheme="minorBidi"/>
          <w:noProof/>
          <w:kern w:val="2"/>
          <w:sz w:val="24"/>
          <w:lang w:val="es-ES" w:eastAsia="es-ES"/>
          <w14:ligatures w14:val="standardContextual"/>
        </w:rPr>
      </w:pPr>
      <w:r w:rsidRPr="00224CDE">
        <w:rPr>
          <w:rFonts w:cstheme="minorHAnsi"/>
          <w:noProof/>
          <w:lang w:val="es-ES"/>
        </w:rPr>
        <w:t>Capítulo 2 - ESTADO DE LA CUESTIÓN</w:t>
      </w:r>
      <w:r>
        <w:rPr>
          <w:noProof/>
        </w:rPr>
        <w:tab/>
      </w:r>
      <w:r>
        <w:rPr>
          <w:noProof/>
        </w:rPr>
        <w:fldChar w:fldCharType="begin"/>
      </w:r>
      <w:r>
        <w:rPr>
          <w:noProof/>
        </w:rPr>
        <w:instrText xml:space="preserve"> PAGEREF _Toc230364966 \h </w:instrText>
      </w:r>
      <w:r>
        <w:rPr>
          <w:noProof/>
        </w:rPr>
      </w:r>
      <w:r>
        <w:rPr>
          <w:noProof/>
        </w:rPr>
        <w:fldChar w:fldCharType="separate"/>
      </w:r>
      <w:r>
        <w:rPr>
          <w:noProof/>
        </w:rPr>
        <w:t>3</w:t>
      </w:r>
      <w:r>
        <w:rPr>
          <w:noProof/>
        </w:rPr>
        <w:fldChar w:fldCharType="end"/>
      </w:r>
    </w:p>
    <w:p w14:paraId="33A925DE" w14:textId="1C266978"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Pr>
          <w:noProof/>
        </w:rPr>
        <w:t>2.1 Predicción de retornos financieros</w:t>
      </w:r>
      <w:r>
        <w:rPr>
          <w:noProof/>
        </w:rPr>
        <w:tab/>
      </w:r>
      <w:r>
        <w:rPr>
          <w:noProof/>
        </w:rPr>
        <w:fldChar w:fldCharType="begin"/>
      </w:r>
      <w:r>
        <w:rPr>
          <w:noProof/>
        </w:rPr>
        <w:instrText xml:space="preserve"> PAGEREF _Toc230364967 \h </w:instrText>
      </w:r>
      <w:r>
        <w:rPr>
          <w:noProof/>
        </w:rPr>
      </w:r>
      <w:r>
        <w:rPr>
          <w:noProof/>
        </w:rPr>
        <w:fldChar w:fldCharType="separate"/>
      </w:r>
      <w:r>
        <w:rPr>
          <w:noProof/>
        </w:rPr>
        <w:t>3</w:t>
      </w:r>
      <w:r>
        <w:rPr>
          <w:noProof/>
        </w:rPr>
        <w:fldChar w:fldCharType="end"/>
      </w:r>
    </w:p>
    <w:p w14:paraId="7B1E96E7" w14:textId="5115DA1D"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Pr>
          <w:noProof/>
        </w:rPr>
        <w:t>2.2 ETFs</w:t>
      </w:r>
      <w:r>
        <w:rPr>
          <w:noProof/>
        </w:rPr>
        <w:tab/>
      </w:r>
      <w:r>
        <w:rPr>
          <w:noProof/>
        </w:rPr>
        <w:fldChar w:fldCharType="begin"/>
      </w:r>
      <w:r>
        <w:rPr>
          <w:noProof/>
        </w:rPr>
        <w:instrText xml:space="preserve"> PAGEREF _Toc230364968 \h </w:instrText>
      </w:r>
      <w:r>
        <w:rPr>
          <w:noProof/>
        </w:rPr>
      </w:r>
      <w:r>
        <w:rPr>
          <w:noProof/>
        </w:rPr>
        <w:fldChar w:fldCharType="separate"/>
      </w:r>
      <w:r>
        <w:rPr>
          <w:noProof/>
        </w:rPr>
        <w:t>3</w:t>
      </w:r>
      <w:r>
        <w:rPr>
          <w:noProof/>
        </w:rPr>
        <w:fldChar w:fldCharType="end"/>
      </w:r>
    </w:p>
    <w:p w14:paraId="5F901347" w14:textId="717B960D"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Pr>
          <w:noProof/>
        </w:rPr>
        <w:t>2.3 Modelos de series temporales</w:t>
      </w:r>
      <w:r>
        <w:rPr>
          <w:noProof/>
        </w:rPr>
        <w:tab/>
      </w:r>
      <w:r>
        <w:rPr>
          <w:noProof/>
        </w:rPr>
        <w:fldChar w:fldCharType="begin"/>
      </w:r>
      <w:r>
        <w:rPr>
          <w:noProof/>
        </w:rPr>
        <w:instrText xml:space="preserve"> PAGEREF _Toc230364969 \h </w:instrText>
      </w:r>
      <w:r>
        <w:rPr>
          <w:noProof/>
        </w:rPr>
      </w:r>
      <w:r>
        <w:rPr>
          <w:noProof/>
        </w:rPr>
        <w:fldChar w:fldCharType="separate"/>
      </w:r>
      <w:r>
        <w:rPr>
          <w:noProof/>
        </w:rPr>
        <w:t>4</w:t>
      </w:r>
      <w:r>
        <w:rPr>
          <w:noProof/>
        </w:rPr>
        <w:fldChar w:fldCharType="end"/>
      </w:r>
    </w:p>
    <w:p w14:paraId="35407245" w14:textId="672BFE78"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Pr>
          <w:noProof/>
        </w:rPr>
        <w:t xml:space="preserve">2.4 Modelos de </w:t>
      </w:r>
      <w:r w:rsidRPr="00224CDE">
        <w:rPr>
          <w:noProof/>
          <w:lang w:val="es-ES"/>
        </w:rPr>
        <w:t>aprendizaje automático</w:t>
      </w:r>
      <w:r>
        <w:rPr>
          <w:noProof/>
        </w:rPr>
        <w:t xml:space="preserve"> en finanzas</w:t>
      </w:r>
      <w:r>
        <w:rPr>
          <w:noProof/>
        </w:rPr>
        <w:tab/>
      </w:r>
      <w:r>
        <w:rPr>
          <w:noProof/>
        </w:rPr>
        <w:fldChar w:fldCharType="begin"/>
      </w:r>
      <w:r>
        <w:rPr>
          <w:noProof/>
        </w:rPr>
        <w:instrText xml:space="preserve"> PAGEREF _Toc230364970 \h </w:instrText>
      </w:r>
      <w:r>
        <w:rPr>
          <w:noProof/>
        </w:rPr>
      </w:r>
      <w:r>
        <w:rPr>
          <w:noProof/>
        </w:rPr>
        <w:fldChar w:fldCharType="separate"/>
      </w:r>
      <w:r>
        <w:rPr>
          <w:noProof/>
        </w:rPr>
        <w:t>5</w:t>
      </w:r>
      <w:r>
        <w:rPr>
          <w:noProof/>
        </w:rPr>
        <w:fldChar w:fldCharType="end"/>
      </w:r>
    </w:p>
    <w:p w14:paraId="046C94FD" w14:textId="09E7C181"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Pr>
          <w:noProof/>
        </w:rPr>
        <w:t>2.4.1 Regresión lineal</w:t>
      </w:r>
      <w:r>
        <w:rPr>
          <w:noProof/>
        </w:rPr>
        <w:tab/>
      </w:r>
      <w:r>
        <w:rPr>
          <w:noProof/>
        </w:rPr>
        <w:fldChar w:fldCharType="begin"/>
      </w:r>
      <w:r>
        <w:rPr>
          <w:noProof/>
        </w:rPr>
        <w:instrText xml:space="preserve"> PAGEREF _Toc230364971 \h </w:instrText>
      </w:r>
      <w:r>
        <w:rPr>
          <w:noProof/>
        </w:rPr>
      </w:r>
      <w:r>
        <w:rPr>
          <w:noProof/>
        </w:rPr>
        <w:fldChar w:fldCharType="separate"/>
      </w:r>
      <w:r>
        <w:rPr>
          <w:noProof/>
        </w:rPr>
        <w:t>6</w:t>
      </w:r>
      <w:r>
        <w:rPr>
          <w:noProof/>
        </w:rPr>
        <w:fldChar w:fldCharType="end"/>
      </w:r>
    </w:p>
    <w:p w14:paraId="549C722B" w14:textId="1754A14A"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noProof/>
          <w:lang w:val="es-ES"/>
        </w:rPr>
        <w:t>2.4.2 Ridge</w:t>
      </w:r>
      <w:r>
        <w:rPr>
          <w:noProof/>
        </w:rPr>
        <w:tab/>
      </w:r>
      <w:r>
        <w:rPr>
          <w:noProof/>
        </w:rPr>
        <w:fldChar w:fldCharType="begin"/>
      </w:r>
      <w:r>
        <w:rPr>
          <w:noProof/>
        </w:rPr>
        <w:instrText xml:space="preserve"> PAGEREF _Toc230364972 \h </w:instrText>
      </w:r>
      <w:r>
        <w:rPr>
          <w:noProof/>
        </w:rPr>
      </w:r>
      <w:r>
        <w:rPr>
          <w:noProof/>
        </w:rPr>
        <w:fldChar w:fldCharType="separate"/>
      </w:r>
      <w:r>
        <w:rPr>
          <w:noProof/>
        </w:rPr>
        <w:t>6</w:t>
      </w:r>
      <w:r>
        <w:rPr>
          <w:noProof/>
        </w:rPr>
        <w:fldChar w:fldCharType="end"/>
      </w:r>
    </w:p>
    <w:p w14:paraId="10D4C7AC" w14:textId="65388F88"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noProof/>
          <w:lang w:val="es-ES"/>
        </w:rPr>
        <w:t>2.4.3 Random Forest</w:t>
      </w:r>
      <w:r>
        <w:rPr>
          <w:noProof/>
        </w:rPr>
        <w:tab/>
      </w:r>
      <w:r>
        <w:rPr>
          <w:noProof/>
        </w:rPr>
        <w:fldChar w:fldCharType="begin"/>
      </w:r>
      <w:r>
        <w:rPr>
          <w:noProof/>
        </w:rPr>
        <w:instrText xml:space="preserve"> PAGEREF _Toc230364973 \h </w:instrText>
      </w:r>
      <w:r>
        <w:rPr>
          <w:noProof/>
        </w:rPr>
      </w:r>
      <w:r>
        <w:rPr>
          <w:noProof/>
        </w:rPr>
        <w:fldChar w:fldCharType="separate"/>
      </w:r>
      <w:r>
        <w:rPr>
          <w:noProof/>
        </w:rPr>
        <w:t>7</w:t>
      </w:r>
      <w:r>
        <w:rPr>
          <w:noProof/>
        </w:rPr>
        <w:fldChar w:fldCharType="end"/>
      </w:r>
    </w:p>
    <w:p w14:paraId="4DFCC21D" w14:textId="55ABA198"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noProof/>
          <w:lang w:val="es-ES"/>
        </w:rPr>
        <w:t>2.4.4 Gradient Boosting</w:t>
      </w:r>
      <w:r>
        <w:rPr>
          <w:noProof/>
        </w:rPr>
        <w:tab/>
      </w:r>
      <w:r>
        <w:rPr>
          <w:noProof/>
        </w:rPr>
        <w:fldChar w:fldCharType="begin"/>
      </w:r>
      <w:r>
        <w:rPr>
          <w:noProof/>
        </w:rPr>
        <w:instrText xml:space="preserve"> PAGEREF _Toc230364974 \h </w:instrText>
      </w:r>
      <w:r>
        <w:rPr>
          <w:noProof/>
        </w:rPr>
      </w:r>
      <w:r>
        <w:rPr>
          <w:noProof/>
        </w:rPr>
        <w:fldChar w:fldCharType="separate"/>
      </w:r>
      <w:r>
        <w:rPr>
          <w:noProof/>
        </w:rPr>
        <w:t>7</w:t>
      </w:r>
      <w:r>
        <w:rPr>
          <w:noProof/>
        </w:rPr>
        <w:fldChar w:fldCharType="end"/>
      </w:r>
    </w:p>
    <w:p w14:paraId="74AFA7F3" w14:textId="5B708101"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Pr>
          <w:noProof/>
        </w:rPr>
        <w:t>2.5 Optimización de carteras y modelo de Markowitz</w:t>
      </w:r>
      <w:r>
        <w:rPr>
          <w:noProof/>
        </w:rPr>
        <w:tab/>
      </w:r>
      <w:r>
        <w:rPr>
          <w:noProof/>
        </w:rPr>
        <w:fldChar w:fldCharType="begin"/>
      </w:r>
      <w:r>
        <w:rPr>
          <w:noProof/>
        </w:rPr>
        <w:instrText xml:space="preserve"> PAGEREF _Toc230364975 \h </w:instrText>
      </w:r>
      <w:r>
        <w:rPr>
          <w:noProof/>
        </w:rPr>
      </w:r>
      <w:r>
        <w:rPr>
          <w:noProof/>
        </w:rPr>
        <w:fldChar w:fldCharType="separate"/>
      </w:r>
      <w:r>
        <w:rPr>
          <w:noProof/>
        </w:rPr>
        <w:t>9</w:t>
      </w:r>
      <w:r>
        <w:rPr>
          <w:noProof/>
        </w:rPr>
        <w:fldChar w:fldCharType="end"/>
      </w:r>
    </w:p>
    <w:p w14:paraId="11CB182E" w14:textId="79EF1C90" w:rsidR="009A6C61" w:rsidRDefault="009A6C61">
      <w:pPr>
        <w:pStyle w:val="TDC1"/>
        <w:rPr>
          <w:rFonts w:eastAsiaTheme="minorEastAsia" w:cstheme="minorBidi"/>
          <w:noProof/>
          <w:kern w:val="2"/>
          <w:sz w:val="24"/>
          <w:lang w:val="es-ES" w:eastAsia="es-ES"/>
          <w14:ligatures w14:val="standardContextual"/>
        </w:rPr>
      </w:pPr>
      <w:r w:rsidRPr="00224CDE">
        <w:rPr>
          <w:rFonts w:cstheme="minorHAnsi"/>
          <w:noProof/>
          <w:lang w:val="es-ES"/>
        </w:rPr>
        <w:t>Capítulo 3 - DATOS</w:t>
      </w:r>
      <w:r>
        <w:rPr>
          <w:noProof/>
        </w:rPr>
        <w:tab/>
      </w:r>
      <w:r>
        <w:rPr>
          <w:noProof/>
        </w:rPr>
        <w:fldChar w:fldCharType="begin"/>
      </w:r>
      <w:r>
        <w:rPr>
          <w:noProof/>
        </w:rPr>
        <w:instrText xml:space="preserve"> PAGEREF _Toc230364976 \h </w:instrText>
      </w:r>
      <w:r>
        <w:rPr>
          <w:noProof/>
        </w:rPr>
      </w:r>
      <w:r>
        <w:rPr>
          <w:noProof/>
        </w:rPr>
        <w:fldChar w:fldCharType="separate"/>
      </w:r>
      <w:r>
        <w:rPr>
          <w:noProof/>
        </w:rPr>
        <w:t>11</w:t>
      </w:r>
      <w:r>
        <w:rPr>
          <w:noProof/>
        </w:rPr>
        <w:fldChar w:fldCharType="end"/>
      </w:r>
    </w:p>
    <w:p w14:paraId="376B5CC7" w14:textId="40B27E0B"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rFonts w:cstheme="minorHAnsi"/>
          <w:noProof/>
        </w:rPr>
        <w:t>3.1 Descripción de los datos</w:t>
      </w:r>
      <w:r>
        <w:rPr>
          <w:noProof/>
        </w:rPr>
        <w:tab/>
      </w:r>
      <w:r>
        <w:rPr>
          <w:noProof/>
        </w:rPr>
        <w:fldChar w:fldCharType="begin"/>
      </w:r>
      <w:r>
        <w:rPr>
          <w:noProof/>
        </w:rPr>
        <w:instrText xml:space="preserve"> PAGEREF _Toc230364977 \h </w:instrText>
      </w:r>
      <w:r>
        <w:rPr>
          <w:noProof/>
        </w:rPr>
      </w:r>
      <w:r>
        <w:rPr>
          <w:noProof/>
        </w:rPr>
        <w:fldChar w:fldCharType="separate"/>
      </w:r>
      <w:r>
        <w:rPr>
          <w:noProof/>
        </w:rPr>
        <w:t>11</w:t>
      </w:r>
      <w:r>
        <w:rPr>
          <w:noProof/>
        </w:rPr>
        <w:fldChar w:fldCharType="end"/>
      </w:r>
    </w:p>
    <w:p w14:paraId="2CD2FD62" w14:textId="2ADD9B45"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rFonts w:cstheme="minorHAnsi"/>
          <w:i/>
          <w:iCs/>
          <w:noProof/>
          <w:lang w:val="es-ES" w:eastAsia="es-ES"/>
        </w:rPr>
        <w:lastRenderedPageBreak/>
        <w:t>3.1.1</w:t>
      </w:r>
      <w:r w:rsidRPr="00224CDE">
        <w:rPr>
          <w:rFonts w:cstheme="minorHAnsi"/>
          <w:iCs/>
          <w:noProof/>
          <w:lang w:val="es-ES" w:eastAsia="es-ES"/>
        </w:rPr>
        <w:t xml:space="preserve"> Mercado estadounidense (Core US)</w:t>
      </w:r>
      <w:r>
        <w:rPr>
          <w:noProof/>
        </w:rPr>
        <w:tab/>
      </w:r>
      <w:r>
        <w:rPr>
          <w:noProof/>
        </w:rPr>
        <w:fldChar w:fldCharType="begin"/>
      </w:r>
      <w:r>
        <w:rPr>
          <w:noProof/>
        </w:rPr>
        <w:instrText xml:space="preserve"> PAGEREF _Toc230364978 \h </w:instrText>
      </w:r>
      <w:r>
        <w:rPr>
          <w:noProof/>
        </w:rPr>
      </w:r>
      <w:r>
        <w:rPr>
          <w:noProof/>
        </w:rPr>
        <w:fldChar w:fldCharType="separate"/>
      </w:r>
      <w:r>
        <w:rPr>
          <w:noProof/>
        </w:rPr>
        <w:t>11</w:t>
      </w:r>
      <w:r>
        <w:rPr>
          <w:noProof/>
        </w:rPr>
        <w:fldChar w:fldCharType="end"/>
      </w:r>
    </w:p>
    <w:p w14:paraId="354F7032" w14:textId="4A552E08"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rFonts w:cstheme="minorHAnsi"/>
          <w:i/>
          <w:iCs/>
          <w:noProof/>
          <w:lang w:val="es-ES" w:eastAsia="es-ES"/>
        </w:rPr>
        <w:t>3.1.2</w:t>
      </w:r>
      <w:r w:rsidRPr="00224CDE">
        <w:rPr>
          <w:rFonts w:cstheme="minorHAnsi"/>
          <w:iCs/>
          <w:noProof/>
          <w:lang w:val="es-ES" w:eastAsia="es-ES"/>
        </w:rPr>
        <w:t xml:space="preserve"> Factores y estilos</w:t>
      </w:r>
      <w:r>
        <w:rPr>
          <w:noProof/>
        </w:rPr>
        <w:tab/>
      </w:r>
      <w:r>
        <w:rPr>
          <w:noProof/>
        </w:rPr>
        <w:fldChar w:fldCharType="begin"/>
      </w:r>
      <w:r>
        <w:rPr>
          <w:noProof/>
        </w:rPr>
        <w:instrText xml:space="preserve"> PAGEREF _Toc230364979 \h </w:instrText>
      </w:r>
      <w:r>
        <w:rPr>
          <w:noProof/>
        </w:rPr>
      </w:r>
      <w:r>
        <w:rPr>
          <w:noProof/>
        </w:rPr>
        <w:fldChar w:fldCharType="separate"/>
      </w:r>
      <w:r>
        <w:rPr>
          <w:noProof/>
        </w:rPr>
        <w:t>12</w:t>
      </w:r>
      <w:r>
        <w:rPr>
          <w:noProof/>
        </w:rPr>
        <w:fldChar w:fldCharType="end"/>
      </w:r>
    </w:p>
    <w:p w14:paraId="438FEE9A" w14:textId="19BFEA15"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rFonts w:cstheme="minorHAnsi"/>
          <w:i/>
          <w:iCs/>
          <w:noProof/>
          <w:lang w:val="es-ES" w:eastAsia="es-ES"/>
        </w:rPr>
        <w:t>3.1.3</w:t>
      </w:r>
      <w:r w:rsidRPr="00224CDE">
        <w:rPr>
          <w:rFonts w:cstheme="minorHAnsi"/>
          <w:iCs/>
          <w:noProof/>
          <w:lang w:val="es-ES" w:eastAsia="es-ES"/>
        </w:rPr>
        <w:t xml:space="preserve"> Sectores económicos</w:t>
      </w:r>
      <w:r>
        <w:rPr>
          <w:noProof/>
        </w:rPr>
        <w:tab/>
      </w:r>
      <w:r>
        <w:rPr>
          <w:noProof/>
        </w:rPr>
        <w:fldChar w:fldCharType="begin"/>
      </w:r>
      <w:r>
        <w:rPr>
          <w:noProof/>
        </w:rPr>
        <w:instrText xml:space="preserve"> PAGEREF _Toc230364980 \h </w:instrText>
      </w:r>
      <w:r>
        <w:rPr>
          <w:noProof/>
        </w:rPr>
      </w:r>
      <w:r>
        <w:rPr>
          <w:noProof/>
        </w:rPr>
        <w:fldChar w:fldCharType="separate"/>
      </w:r>
      <w:r>
        <w:rPr>
          <w:noProof/>
        </w:rPr>
        <w:t>12</w:t>
      </w:r>
      <w:r>
        <w:rPr>
          <w:noProof/>
        </w:rPr>
        <w:fldChar w:fldCharType="end"/>
      </w:r>
    </w:p>
    <w:p w14:paraId="03C16BE1" w14:textId="4AE62509"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rFonts w:cstheme="minorHAnsi"/>
          <w:i/>
          <w:iCs/>
          <w:noProof/>
          <w:lang w:val="es-ES" w:eastAsia="es-ES"/>
        </w:rPr>
        <w:t>3.1.4</w:t>
      </w:r>
      <w:r w:rsidRPr="00224CDE">
        <w:rPr>
          <w:rFonts w:cstheme="minorHAnsi"/>
          <w:iCs/>
          <w:noProof/>
          <w:lang w:val="es-ES" w:eastAsia="es-ES"/>
        </w:rPr>
        <w:t xml:space="preserve"> Mercados internacionales</w:t>
      </w:r>
      <w:r>
        <w:rPr>
          <w:noProof/>
        </w:rPr>
        <w:tab/>
      </w:r>
      <w:r>
        <w:rPr>
          <w:noProof/>
        </w:rPr>
        <w:fldChar w:fldCharType="begin"/>
      </w:r>
      <w:r>
        <w:rPr>
          <w:noProof/>
        </w:rPr>
        <w:instrText xml:space="preserve"> PAGEREF _Toc230364981 \h </w:instrText>
      </w:r>
      <w:r>
        <w:rPr>
          <w:noProof/>
        </w:rPr>
      </w:r>
      <w:r>
        <w:rPr>
          <w:noProof/>
        </w:rPr>
        <w:fldChar w:fldCharType="separate"/>
      </w:r>
      <w:r>
        <w:rPr>
          <w:noProof/>
        </w:rPr>
        <w:t>13</w:t>
      </w:r>
      <w:r>
        <w:rPr>
          <w:noProof/>
        </w:rPr>
        <w:fldChar w:fldCharType="end"/>
      </w:r>
    </w:p>
    <w:p w14:paraId="2E5459BA" w14:textId="5F1D08D7"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rFonts w:cstheme="minorHAnsi"/>
          <w:i/>
          <w:iCs/>
          <w:noProof/>
          <w:lang w:val="es-ES" w:eastAsia="es-ES"/>
        </w:rPr>
        <w:t>3.1.5</w:t>
      </w:r>
      <w:r w:rsidRPr="00224CDE">
        <w:rPr>
          <w:rFonts w:cstheme="minorHAnsi"/>
          <w:iCs/>
          <w:noProof/>
          <w:lang w:val="es-ES" w:eastAsia="es-ES"/>
        </w:rPr>
        <w:t xml:space="preserve"> Renta fija (Bonos)</w:t>
      </w:r>
      <w:r>
        <w:rPr>
          <w:noProof/>
        </w:rPr>
        <w:tab/>
      </w:r>
      <w:r>
        <w:rPr>
          <w:noProof/>
        </w:rPr>
        <w:fldChar w:fldCharType="begin"/>
      </w:r>
      <w:r>
        <w:rPr>
          <w:noProof/>
        </w:rPr>
        <w:instrText xml:space="preserve"> PAGEREF _Toc230364982 \h </w:instrText>
      </w:r>
      <w:r>
        <w:rPr>
          <w:noProof/>
        </w:rPr>
      </w:r>
      <w:r>
        <w:rPr>
          <w:noProof/>
        </w:rPr>
        <w:fldChar w:fldCharType="separate"/>
      </w:r>
      <w:r>
        <w:rPr>
          <w:noProof/>
        </w:rPr>
        <w:t>14</w:t>
      </w:r>
      <w:r>
        <w:rPr>
          <w:noProof/>
        </w:rPr>
        <w:fldChar w:fldCharType="end"/>
      </w:r>
    </w:p>
    <w:p w14:paraId="7502F6E1" w14:textId="42D76769"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rFonts w:cstheme="minorHAnsi"/>
          <w:i/>
          <w:iCs/>
          <w:noProof/>
          <w:lang w:val="es-ES" w:eastAsia="es-ES"/>
        </w:rPr>
        <w:t>3.1.6</w:t>
      </w:r>
      <w:r w:rsidRPr="00224CDE">
        <w:rPr>
          <w:rFonts w:cstheme="minorHAnsi"/>
          <w:iCs/>
          <w:noProof/>
          <w:lang w:val="es-ES" w:eastAsia="es-ES"/>
        </w:rPr>
        <w:t xml:space="preserve"> Materias primas y activos reales</w:t>
      </w:r>
      <w:r>
        <w:rPr>
          <w:noProof/>
        </w:rPr>
        <w:tab/>
      </w:r>
      <w:r>
        <w:rPr>
          <w:noProof/>
        </w:rPr>
        <w:fldChar w:fldCharType="begin"/>
      </w:r>
      <w:r>
        <w:rPr>
          <w:noProof/>
        </w:rPr>
        <w:instrText xml:space="preserve"> PAGEREF _Toc230364983 \h </w:instrText>
      </w:r>
      <w:r>
        <w:rPr>
          <w:noProof/>
        </w:rPr>
      </w:r>
      <w:r>
        <w:rPr>
          <w:noProof/>
        </w:rPr>
        <w:fldChar w:fldCharType="separate"/>
      </w:r>
      <w:r>
        <w:rPr>
          <w:noProof/>
        </w:rPr>
        <w:t>14</w:t>
      </w:r>
      <w:r>
        <w:rPr>
          <w:noProof/>
        </w:rPr>
        <w:fldChar w:fldCharType="end"/>
      </w:r>
    </w:p>
    <w:p w14:paraId="0DC60C6E" w14:textId="0C902439"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rFonts w:cstheme="minorHAnsi"/>
          <w:noProof/>
        </w:rPr>
        <w:t>3.2 Construcción de variables</w:t>
      </w:r>
      <w:r>
        <w:rPr>
          <w:noProof/>
        </w:rPr>
        <w:tab/>
      </w:r>
      <w:r>
        <w:rPr>
          <w:noProof/>
        </w:rPr>
        <w:fldChar w:fldCharType="begin"/>
      </w:r>
      <w:r>
        <w:rPr>
          <w:noProof/>
        </w:rPr>
        <w:instrText xml:space="preserve"> PAGEREF _Toc230364984 \h </w:instrText>
      </w:r>
      <w:r>
        <w:rPr>
          <w:noProof/>
        </w:rPr>
      </w:r>
      <w:r>
        <w:rPr>
          <w:noProof/>
        </w:rPr>
        <w:fldChar w:fldCharType="separate"/>
      </w:r>
      <w:r>
        <w:rPr>
          <w:noProof/>
        </w:rPr>
        <w:t>15</w:t>
      </w:r>
      <w:r>
        <w:rPr>
          <w:noProof/>
        </w:rPr>
        <w:fldChar w:fldCharType="end"/>
      </w:r>
    </w:p>
    <w:p w14:paraId="01D780A7" w14:textId="3F54C900"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rFonts w:cstheme="minorHAnsi"/>
          <w:noProof/>
        </w:rPr>
        <w:t>3.3 Análisis descriptivo inicial</w:t>
      </w:r>
      <w:r>
        <w:rPr>
          <w:noProof/>
        </w:rPr>
        <w:tab/>
      </w:r>
      <w:r>
        <w:rPr>
          <w:noProof/>
        </w:rPr>
        <w:fldChar w:fldCharType="begin"/>
      </w:r>
      <w:r>
        <w:rPr>
          <w:noProof/>
        </w:rPr>
        <w:instrText xml:space="preserve"> PAGEREF _Toc230364985 \h </w:instrText>
      </w:r>
      <w:r>
        <w:rPr>
          <w:noProof/>
        </w:rPr>
      </w:r>
      <w:r>
        <w:rPr>
          <w:noProof/>
        </w:rPr>
        <w:fldChar w:fldCharType="separate"/>
      </w:r>
      <w:r>
        <w:rPr>
          <w:noProof/>
        </w:rPr>
        <w:t>16</w:t>
      </w:r>
      <w:r>
        <w:rPr>
          <w:noProof/>
        </w:rPr>
        <w:fldChar w:fldCharType="end"/>
      </w:r>
    </w:p>
    <w:p w14:paraId="436F2BFB" w14:textId="21A29D28"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rFonts w:cstheme="minorHAnsi"/>
          <w:i/>
          <w:iCs/>
          <w:noProof/>
        </w:rPr>
        <w:t>3.3.1</w:t>
      </w:r>
      <w:r w:rsidRPr="00224CDE">
        <w:rPr>
          <w:rFonts w:cstheme="minorHAnsi"/>
          <w:iCs/>
          <w:noProof/>
        </w:rPr>
        <w:t xml:space="preserve"> Estadística descriptiva</w:t>
      </w:r>
      <w:r>
        <w:rPr>
          <w:noProof/>
        </w:rPr>
        <w:tab/>
      </w:r>
      <w:r>
        <w:rPr>
          <w:noProof/>
        </w:rPr>
        <w:fldChar w:fldCharType="begin"/>
      </w:r>
      <w:r>
        <w:rPr>
          <w:noProof/>
        </w:rPr>
        <w:instrText xml:space="preserve"> PAGEREF _Toc230364986 \h </w:instrText>
      </w:r>
      <w:r>
        <w:rPr>
          <w:noProof/>
        </w:rPr>
      </w:r>
      <w:r>
        <w:rPr>
          <w:noProof/>
        </w:rPr>
        <w:fldChar w:fldCharType="separate"/>
      </w:r>
      <w:r>
        <w:rPr>
          <w:noProof/>
        </w:rPr>
        <w:t>16</w:t>
      </w:r>
      <w:r>
        <w:rPr>
          <w:noProof/>
        </w:rPr>
        <w:fldChar w:fldCharType="end"/>
      </w:r>
    </w:p>
    <w:p w14:paraId="1AF72790" w14:textId="53D6AAFF"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rFonts w:cstheme="minorHAnsi"/>
          <w:i/>
          <w:iCs/>
          <w:noProof/>
        </w:rPr>
        <w:t>3.3.2</w:t>
      </w:r>
      <w:r w:rsidRPr="00224CDE">
        <w:rPr>
          <w:rFonts w:cstheme="minorHAnsi"/>
          <w:iCs/>
          <w:noProof/>
        </w:rPr>
        <w:t xml:space="preserve"> Histogramas</w:t>
      </w:r>
      <w:r>
        <w:rPr>
          <w:noProof/>
        </w:rPr>
        <w:tab/>
      </w:r>
      <w:r>
        <w:rPr>
          <w:noProof/>
        </w:rPr>
        <w:fldChar w:fldCharType="begin"/>
      </w:r>
      <w:r>
        <w:rPr>
          <w:noProof/>
        </w:rPr>
        <w:instrText xml:space="preserve"> PAGEREF _Toc230364987 \h </w:instrText>
      </w:r>
      <w:r>
        <w:rPr>
          <w:noProof/>
        </w:rPr>
      </w:r>
      <w:r>
        <w:rPr>
          <w:noProof/>
        </w:rPr>
        <w:fldChar w:fldCharType="separate"/>
      </w:r>
      <w:r>
        <w:rPr>
          <w:noProof/>
        </w:rPr>
        <w:t>16</w:t>
      </w:r>
      <w:r>
        <w:rPr>
          <w:noProof/>
        </w:rPr>
        <w:fldChar w:fldCharType="end"/>
      </w:r>
    </w:p>
    <w:p w14:paraId="16B56E98" w14:textId="387AC893"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rFonts w:cstheme="minorHAnsi"/>
          <w:i/>
          <w:iCs/>
          <w:noProof/>
        </w:rPr>
        <w:t>3.3.3</w:t>
      </w:r>
      <w:r w:rsidRPr="00224CDE">
        <w:rPr>
          <w:rFonts w:cstheme="minorHAnsi"/>
          <w:iCs/>
          <w:noProof/>
        </w:rPr>
        <w:t xml:space="preserve"> Boxplot</w:t>
      </w:r>
      <w:r>
        <w:rPr>
          <w:noProof/>
        </w:rPr>
        <w:tab/>
      </w:r>
      <w:r>
        <w:rPr>
          <w:noProof/>
        </w:rPr>
        <w:fldChar w:fldCharType="begin"/>
      </w:r>
      <w:r>
        <w:rPr>
          <w:noProof/>
        </w:rPr>
        <w:instrText xml:space="preserve"> PAGEREF _Toc230364988 \h </w:instrText>
      </w:r>
      <w:r>
        <w:rPr>
          <w:noProof/>
        </w:rPr>
      </w:r>
      <w:r>
        <w:rPr>
          <w:noProof/>
        </w:rPr>
        <w:fldChar w:fldCharType="separate"/>
      </w:r>
      <w:r>
        <w:rPr>
          <w:noProof/>
        </w:rPr>
        <w:t>17</w:t>
      </w:r>
      <w:r>
        <w:rPr>
          <w:noProof/>
        </w:rPr>
        <w:fldChar w:fldCharType="end"/>
      </w:r>
    </w:p>
    <w:p w14:paraId="4960884C" w14:textId="5B78D2B6"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rFonts w:cstheme="minorHAnsi"/>
          <w:i/>
          <w:iCs/>
          <w:noProof/>
        </w:rPr>
        <w:t>3.3.4</w:t>
      </w:r>
      <w:r w:rsidRPr="00224CDE">
        <w:rPr>
          <w:rFonts w:cstheme="minorHAnsi"/>
          <w:iCs/>
          <w:noProof/>
        </w:rPr>
        <w:t xml:space="preserve"> Matriz de correlaciones</w:t>
      </w:r>
      <w:r>
        <w:rPr>
          <w:noProof/>
        </w:rPr>
        <w:tab/>
      </w:r>
      <w:r>
        <w:rPr>
          <w:noProof/>
        </w:rPr>
        <w:fldChar w:fldCharType="begin"/>
      </w:r>
      <w:r>
        <w:rPr>
          <w:noProof/>
        </w:rPr>
        <w:instrText xml:space="preserve"> PAGEREF _Toc230364989 \h </w:instrText>
      </w:r>
      <w:r>
        <w:rPr>
          <w:noProof/>
        </w:rPr>
      </w:r>
      <w:r>
        <w:rPr>
          <w:noProof/>
        </w:rPr>
        <w:fldChar w:fldCharType="separate"/>
      </w:r>
      <w:r>
        <w:rPr>
          <w:noProof/>
        </w:rPr>
        <w:t>18</w:t>
      </w:r>
      <w:r>
        <w:rPr>
          <w:noProof/>
        </w:rPr>
        <w:fldChar w:fldCharType="end"/>
      </w:r>
    </w:p>
    <w:p w14:paraId="1759A59A" w14:textId="20067086"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rFonts w:cstheme="minorHAnsi"/>
          <w:i/>
          <w:iCs/>
          <w:noProof/>
        </w:rPr>
        <w:t>3.3.5</w:t>
      </w:r>
      <w:r w:rsidRPr="00224CDE">
        <w:rPr>
          <w:rFonts w:cstheme="minorHAnsi"/>
          <w:iCs/>
          <w:noProof/>
        </w:rPr>
        <w:t xml:space="preserve"> Periodo Temporal</w:t>
      </w:r>
      <w:r>
        <w:rPr>
          <w:noProof/>
        </w:rPr>
        <w:tab/>
      </w:r>
      <w:r>
        <w:rPr>
          <w:noProof/>
        </w:rPr>
        <w:fldChar w:fldCharType="begin"/>
      </w:r>
      <w:r>
        <w:rPr>
          <w:noProof/>
        </w:rPr>
        <w:instrText xml:space="preserve"> PAGEREF _Toc230364990 \h </w:instrText>
      </w:r>
      <w:r>
        <w:rPr>
          <w:noProof/>
        </w:rPr>
      </w:r>
      <w:r>
        <w:rPr>
          <w:noProof/>
        </w:rPr>
        <w:fldChar w:fldCharType="separate"/>
      </w:r>
      <w:r>
        <w:rPr>
          <w:noProof/>
        </w:rPr>
        <w:t>19</w:t>
      </w:r>
      <w:r>
        <w:rPr>
          <w:noProof/>
        </w:rPr>
        <w:fldChar w:fldCharType="end"/>
      </w:r>
    </w:p>
    <w:p w14:paraId="6532BE30" w14:textId="4B6ED0ED" w:rsidR="009A6C61" w:rsidRDefault="009A6C61">
      <w:pPr>
        <w:pStyle w:val="TDC1"/>
        <w:rPr>
          <w:rFonts w:eastAsiaTheme="minorEastAsia" w:cstheme="minorBidi"/>
          <w:noProof/>
          <w:kern w:val="2"/>
          <w:sz w:val="24"/>
          <w:lang w:val="es-ES" w:eastAsia="es-ES"/>
          <w14:ligatures w14:val="standardContextual"/>
        </w:rPr>
      </w:pPr>
      <w:r w:rsidRPr="00224CDE">
        <w:rPr>
          <w:rFonts w:cstheme="minorHAnsi"/>
          <w:noProof/>
          <w:lang w:val="es-ES"/>
        </w:rPr>
        <w:t>Capítulo 4 - METODOLOGÍA Y RESULTADOS</w:t>
      </w:r>
      <w:r>
        <w:rPr>
          <w:noProof/>
        </w:rPr>
        <w:tab/>
      </w:r>
      <w:r>
        <w:rPr>
          <w:noProof/>
        </w:rPr>
        <w:fldChar w:fldCharType="begin"/>
      </w:r>
      <w:r>
        <w:rPr>
          <w:noProof/>
        </w:rPr>
        <w:instrText xml:space="preserve"> PAGEREF _Toc230364991 \h </w:instrText>
      </w:r>
      <w:r>
        <w:rPr>
          <w:noProof/>
        </w:rPr>
      </w:r>
      <w:r>
        <w:rPr>
          <w:noProof/>
        </w:rPr>
        <w:fldChar w:fldCharType="separate"/>
      </w:r>
      <w:r>
        <w:rPr>
          <w:noProof/>
        </w:rPr>
        <w:t>20</w:t>
      </w:r>
      <w:r>
        <w:rPr>
          <w:noProof/>
        </w:rPr>
        <w:fldChar w:fldCharType="end"/>
      </w:r>
    </w:p>
    <w:p w14:paraId="66B72EF2" w14:textId="612238E1"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rFonts w:cstheme="minorHAnsi"/>
          <w:noProof/>
        </w:rPr>
        <w:t>4.1 MODELIZACIÓN MEDIANTE SERIES TEMPORALES</w:t>
      </w:r>
      <w:r>
        <w:rPr>
          <w:noProof/>
        </w:rPr>
        <w:tab/>
      </w:r>
      <w:r>
        <w:rPr>
          <w:noProof/>
        </w:rPr>
        <w:fldChar w:fldCharType="begin"/>
      </w:r>
      <w:r>
        <w:rPr>
          <w:noProof/>
        </w:rPr>
        <w:instrText xml:space="preserve"> PAGEREF _Toc230364992 \h </w:instrText>
      </w:r>
      <w:r>
        <w:rPr>
          <w:noProof/>
        </w:rPr>
      </w:r>
      <w:r>
        <w:rPr>
          <w:noProof/>
        </w:rPr>
        <w:fldChar w:fldCharType="separate"/>
      </w:r>
      <w:r>
        <w:rPr>
          <w:noProof/>
        </w:rPr>
        <w:t>20</w:t>
      </w:r>
      <w:r>
        <w:rPr>
          <w:noProof/>
        </w:rPr>
        <w:fldChar w:fldCharType="end"/>
      </w:r>
    </w:p>
    <w:p w14:paraId="1C90EF41" w14:textId="346A9D32"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Pr>
          <w:noProof/>
        </w:rPr>
        <w:t>4.1.1 Preprocesamiento de los datos</w:t>
      </w:r>
      <w:r>
        <w:rPr>
          <w:noProof/>
        </w:rPr>
        <w:tab/>
      </w:r>
      <w:r>
        <w:rPr>
          <w:noProof/>
        </w:rPr>
        <w:fldChar w:fldCharType="begin"/>
      </w:r>
      <w:r>
        <w:rPr>
          <w:noProof/>
        </w:rPr>
        <w:instrText xml:space="preserve"> PAGEREF _Toc230364993 \h </w:instrText>
      </w:r>
      <w:r>
        <w:rPr>
          <w:noProof/>
        </w:rPr>
      </w:r>
      <w:r>
        <w:rPr>
          <w:noProof/>
        </w:rPr>
        <w:fldChar w:fldCharType="separate"/>
      </w:r>
      <w:r>
        <w:rPr>
          <w:noProof/>
        </w:rPr>
        <w:t>20</w:t>
      </w:r>
      <w:r>
        <w:rPr>
          <w:noProof/>
        </w:rPr>
        <w:fldChar w:fldCharType="end"/>
      </w:r>
    </w:p>
    <w:p w14:paraId="7F375552" w14:textId="76FCB696"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i/>
          <w:noProof/>
        </w:rPr>
        <w:t>4.1.2</w:t>
      </w:r>
      <w:r>
        <w:rPr>
          <w:noProof/>
        </w:rPr>
        <w:t xml:space="preserve"> Selección del modelo ARIMA</w:t>
      </w:r>
      <w:r>
        <w:rPr>
          <w:noProof/>
        </w:rPr>
        <w:tab/>
      </w:r>
      <w:r>
        <w:rPr>
          <w:noProof/>
        </w:rPr>
        <w:fldChar w:fldCharType="begin"/>
      </w:r>
      <w:r>
        <w:rPr>
          <w:noProof/>
        </w:rPr>
        <w:instrText xml:space="preserve"> PAGEREF _Toc230364994 \h </w:instrText>
      </w:r>
      <w:r>
        <w:rPr>
          <w:noProof/>
        </w:rPr>
      </w:r>
      <w:r>
        <w:rPr>
          <w:noProof/>
        </w:rPr>
        <w:fldChar w:fldCharType="separate"/>
      </w:r>
      <w:r>
        <w:rPr>
          <w:noProof/>
        </w:rPr>
        <w:t>22</w:t>
      </w:r>
      <w:r>
        <w:rPr>
          <w:noProof/>
        </w:rPr>
        <w:fldChar w:fldCharType="end"/>
      </w:r>
    </w:p>
    <w:p w14:paraId="08D11A49" w14:textId="7FCDE600"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noProof/>
          <w:lang w:val="es-ES" w:eastAsia="es-ES"/>
        </w:rPr>
        <w:t>4.1.3 Modelo Arima Diario</w:t>
      </w:r>
      <w:r>
        <w:rPr>
          <w:noProof/>
        </w:rPr>
        <w:tab/>
      </w:r>
      <w:r>
        <w:rPr>
          <w:noProof/>
        </w:rPr>
        <w:fldChar w:fldCharType="begin"/>
      </w:r>
      <w:r>
        <w:rPr>
          <w:noProof/>
        </w:rPr>
        <w:instrText xml:space="preserve"> PAGEREF _Toc230364995 \h </w:instrText>
      </w:r>
      <w:r>
        <w:rPr>
          <w:noProof/>
        </w:rPr>
      </w:r>
      <w:r>
        <w:rPr>
          <w:noProof/>
        </w:rPr>
        <w:fldChar w:fldCharType="separate"/>
      </w:r>
      <w:r>
        <w:rPr>
          <w:noProof/>
        </w:rPr>
        <w:t>24</w:t>
      </w:r>
      <w:r>
        <w:rPr>
          <w:noProof/>
        </w:rPr>
        <w:fldChar w:fldCharType="end"/>
      </w:r>
    </w:p>
    <w:p w14:paraId="58EA20C9" w14:textId="508D6680"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noProof/>
          <w:lang w:val="es-ES" w:eastAsia="es-ES"/>
        </w:rPr>
        <w:t>4.1.4 Modelo Arima Semanal</w:t>
      </w:r>
      <w:r>
        <w:rPr>
          <w:noProof/>
        </w:rPr>
        <w:tab/>
      </w:r>
      <w:r>
        <w:rPr>
          <w:noProof/>
        </w:rPr>
        <w:fldChar w:fldCharType="begin"/>
      </w:r>
      <w:r>
        <w:rPr>
          <w:noProof/>
        </w:rPr>
        <w:instrText xml:space="preserve"> PAGEREF _Toc230364996 \h </w:instrText>
      </w:r>
      <w:r>
        <w:rPr>
          <w:noProof/>
        </w:rPr>
      </w:r>
      <w:r>
        <w:rPr>
          <w:noProof/>
        </w:rPr>
        <w:fldChar w:fldCharType="separate"/>
      </w:r>
      <w:r>
        <w:rPr>
          <w:noProof/>
        </w:rPr>
        <w:t>24</w:t>
      </w:r>
      <w:r>
        <w:rPr>
          <w:noProof/>
        </w:rPr>
        <w:fldChar w:fldCharType="end"/>
      </w:r>
    </w:p>
    <w:p w14:paraId="28F896B0" w14:textId="7306875F"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rFonts w:cstheme="minorHAnsi"/>
          <w:noProof/>
          <w:lang w:val="es-ES"/>
        </w:rPr>
        <w:t>4.2 MODELIZACIÓN MEDIANTE APRENDIZAJE AUTOMÁTICO</w:t>
      </w:r>
      <w:r>
        <w:rPr>
          <w:noProof/>
        </w:rPr>
        <w:tab/>
      </w:r>
      <w:r>
        <w:rPr>
          <w:noProof/>
        </w:rPr>
        <w:fldChar w:fldCharType="begin"/>
      </w:r>
      <w:r>
        <w:rPr>
          <w:noProof/>
        </w:rPr>
        <w:instrText xml:space="preserve"> PAGEREF _Toc230364997 \h </w:instrText>
      </w:r>
      <w:r>
        <w:rPr>
          <w:noProof/>
        </w:rPr>
      </w:r>
      <w:r>
        <w:rPr>
          <w:noProof/>
        </w:rPr>
        <w:fldChar w:fldCharType="separate"/>
      </w:r>
      <w:r>
        <w:rPr>
          <w:noProof/>
        </w:rPr>
        <w:t>24</w:t>
      </w:r>
      <w:r>
        <w:rPr>
          <w:noProof/>
        </w:rPr>
        <w:fldChar w:fldCharType="end"/>
      </w:r>
    </w:p>
    <w:p w14:paraId="63B9A558" w14:textId="58027D32"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Pr>
          <w:noProof/>
        </w:rPr>
        <w:t>4.2.1 Preprocesado de los datos</w:t>
      </w:r>
      <w:r>
        <w:rPr>
          <w:noProof/>
        </w:rPr>
        <w:tab/>
      </w:r>
      <w:r>
        <w:rPr>
          <w:noProof/>
        </w:rPr>
        <w:fldChar w:fldCharType="begin"/>
      </w:r>
      <w:r>
        <w:rPr>
          <w:noProof/>
        </w:rPr>
        <w:instrText xml:space="preserve"> PAGEREF _Toc230364998 \h </w:instrText>
      </w:r>
      <w:r>
        <w:rPr>
          <w:noProof/>
        </w:rPr>
      </w:r>
      <w:r>
        <w:rPr>
          <w:noProof/>
        </w:rPr>
        <w:fldChar w:fldCharType="separate"/>
      </w:r>
      <w:r>
        <w:rPr>
          <w:noProof/>
        </w:rPr>
        <w:t>25</w:t>
      </w:r>
      <w:r>
        <w:rPr>
          <w:noProof/>
        </w:rPr>
        <w:fldChar w:fldCharType="end"/>
      </w:r>
    </w:p>
    <w:p w14:paraId="6408FEC7" w14:textId="2D6A0ABF"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Pr>
          <w:noProof/>
        </w:rPr>
        <w:t>4.2.2 Modelos utilizados</w:t>
      </w:r>
      <w:r>
        <w:rPr>
          <w:noProof/>
        </w:rPr>
        <w:tab/>
      </w:r>
      <w:r>
        <w:rPr>
          <w:noProof/>
        </w:rPr>
        <w:fldChar w:fldCharType="begin"/>
      </w:r>
      <w:r>
        <w:rPr>
          <w:noProof/>
        </w:rPr>
        <w:instrText xml:space="preserve"> PAGEREF _Toc230364999 \h </w:instrText>
      </w:r>
      <w:r>
        <w:rPr>
          <w:noProof/>
        </w:rPr>
      </w:r>
      <w:r>
        <w:rPr>
          <w:noProof/>
        </w:rPr>
        <w:fldChar w:fldCharType="separate"/>
      </w:r>
      <w:r>
        <w:rPr>
          <w:noProof/>
        </w:rPr>
        <w:t>29</w:t>
      </w:r>
      <w:r>
        <w:rPr>
          <w:noProof/>
        </w:rPr>
        <w:fldChar w:fldCharType="end"/>
      </w:r>
    </w:p>
    <w:p w14:paraId="48230204" w14:textId="07F71ACC"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Pr>
          <w:noProof/>
        </w:rPr>
        <w:t>4.2.3 Resultados del modelo semanal</w:t>
      </w:r>
      <w:r>
        <w:rPr>
          <w:noProof/>
        </w:rPr>
        <w:tab/>
      </w:r>
      <w:r>
        <w:rPr>
          <w:noProof/>
        </w:rPr>
        <w:fldChar w:fldCharType="begin"/>
      </w:r>
      <w:r>
        <w:rPr>
          <w:noProof/>
        </w:rPr>
        <w:instrText xml:space="preserve"> PAGEREF _Toc230365000 \h </w:instrText>
      </w:r>
      <w:r>
        <w:rPr>
          <w:noProof/>
        </w:rPr>
      </w:r>
      <w:r>
        <w:rPr>
          <w:noProof/>
        </w:rPr>
        <w:fldChar w:fldCharType="separate"/>
      </w:r>
      <w:r>
        <w:rPr>
          <w:noProof/>
        </w:rPr>
        <w:t>31</w:t>
      </w:r>
      <w:r>
        <w:rPr>
          <w:noProof/>
        </w:rPr>
        <w:fldChar w:fldCharType="end"/>
      </w:r>
    </w:p>
    <w:p w14:paraId="0211389C" w14:textId="7E3A2589"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Pr>
          <w:noProof/>
        </w:rPr>
        <w:t>4.2.4 Resultados del modelo diario</w:t>
      </w:r>
      <w:r>
        <w:rPr>
          <w:noProof/>
        </w:rPr>
        <w:tab/>
      </w:r>
      <w:r>
        <w:rPr>
          <w:noProof/>
        </w:rPr>
        <w:fldChar w:fldCharType="begin"/>
      </w:r>
      <w:r>
        <w:rPr>
          <w:noProof/>
        </w:rPr>
        <w:instrText xml:space="preserve"> PAGEREF _Toc230365001 \h </w:instrText>
      </w:r>
      <w:r>
        <w:rPr>
          <w:noProof/>
        </w:rPr>
      </w:r>
      <w:r>
        <w:rPr>
          <w:noProof/>
        </w:rPr>
        <w:fldChar w:fldCharType="separate"/>
      </w:r>
      <w:r>
        <w:rPr>
          <w:noProof/>
        </w:rPr>
        <w:t>31</w:t>
      </w:r>
      <w:r>
        <w:rPr>
          <w:noProof/>
        </w:rPr>
        <w:fldChar w:fldCharType="end"/>
      </w:r>
    </w:p>
    <w:p w14:paraId="69B57463" w14:textId="14B87654"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rFonts w:cstheme="minorHAnsi"/>
          <w:noProof/>
          <w:lang w:val="es-ES"/>
        </w:rPr>
        <w:t>4.3 Criterio de selección de modelos: Comparación entre ML y Series Temporales</w:t>
      </w:r>
      <w:r>
        <w:rPr>
          <w:noProof/>
        </w:rPr>
        <w:tab/>
      </w:r>
      <w:r>
        <w:rPr>
          <w:noProof/>
        </w:rPr>
        <w:fldChar w:fldCharType="begin"/>
      </w:r>
      <w:r>
        <w:rPr>
          <w:noProof/>
        </w:rPr>
        <w:instrText xml:space="preserve"> PAGEREF _Toc230365002 \h </w:instrText>
      </w:r>
      <w:r>
        <w:rPr>
          <w:noProof/>
        </w:rPr>
      </w:r>
      <w:r>
        <w:rPr>
          <w:noProof/>
        </w:rPr>
        <w:fldChar w:fldCharType="separate"/>
      </w:r>
      <w:r>
        <w:rPr>
          <w:noProof/>
        </w:rPr>
        <w:t>34</w:t>
      </w:r>
      <w:r>
        <w:rPr>
          <w:noProof/>
        </w:rPr>
        <w:fldChar w:fldCharType="end"/>
      </w:r>
    </w:p>
    <w:p w14:paraId="713EF140" w14:textId="31DD7070"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rFonts w:cstheme="minorHAnsi"/>
          <w:noProof/>
          <w:lang w:val="es-ES"/>
        </w:rPr>
        <w:lastRenderedPageBreak/>
        <w:t>4.3.1</w:t>
      </w:r>
      <w:r w:rsidRPr="00224CDE">
        <w:rPr>
          <w:noProof/>
          <w:lang w:val="es-ES"/>
        </w:rPr>
        <w:t xml:space="preserve"> Comparativa de métricas de los modelos</w:t>
      </w:r>
      <w:r>
        <w:rPr>
          <w:noProof/>
        </w:rPr>
        <w:tab/>
      </w:r>
      <w:r>
        <w:rPr>
          <w:noProof/>
        </w:rPr>
        <w:fldChar w:fldCharType="begin"/>
      </w:r>
      <w:r>
        <w:rPr>
          <w:noProof/>
        </w:rPr>
        <w:instrText xml:space="preserve"> PAGEREF _Toc230365003 \h </w:instrText>
      </w:r>
      <w:r>
        <w:rPr>
          <w:noProof/>
        </w:rPr>
      </w:r>
      <w:r>
        <w:rPr>
          <w:noProof/>
        </w:rPr>
        <w:fldChar w:fldCharType="separate"/>
      </w:r>
      <w:r>
        <w:rPr>
          <w:noProof/>
        </w:rPr>
        <w:t>40</w:t>
      </w:r>
      <w:r>
        <w:rPr>
          <w:noProof/>
        </w:rPr>
        <w:fldChar w:fldCharType="end"/>
      </w:r>
    </w:p>
    <w:p w14:paraId="16BA1BB0" w14:textId="0CD9FE17"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noProof/>
          <w:lang w:val="es-ES"/>
        </w:rPr>
        <w:t>4.3.2 Justificación de elección final para markowitz</w:t>
      </w:r>
      <w:r>
        <w:rPr>
          <w:noProof/>
        </w:rPr>
        <w:tab/>
      </w:r>
      <w:r>
        <w:rPr>
          <w:noProof/>
        </w:rPr>
        <w:fldChar w:fldCharType="begin"/>
      </w:r>
      <w:r>
        <w:rPr>
          <w:noProof/>
        </w:rPr>
        <w:instrText xml:space="preserve"> PAGEREF _Toc230365004 \h </w:instrText>
      </w:r>
      <w:r>
        <w:rPr>
          <w:noProof/>
        </w:rPr>
      </w:r>
      <w:r>
        <w:rPr>
          <w:noProof/>
        </w:rPr>
        <w:fldChar w:fldCharType="separate"/>
      </w:r>
      <w:r>
        <w:rPr>
          <w:noProof/>
        </w:rPr>
        <w:t>41</w:t>
      </w:r>
      <w:r>
        <w:rPr>
          <w:noProof/>
        </w:rPr>
        <w:fldChar w:fldCharType="end"/>
      </w:r>
    </w:p>
    <w:p w14:paraId="7CC4F717" w14:textId="5FDA74AD" w:rsidR="009A6C61" w:rsidRDefault="009A6C61">
      <w:pPr>
        <w:pStyle w:val="TDC1"/>
        <w:rPr>
          <w:rFonts w:eastAsiaTheme="minorEastAsia" w:cstheme="minorBidi"/>
          <w:noProof/>
          <w:kern w:val="2"/>
          <w:sz w:val="24"/>
          <w:lang w:val="es-ES" w:eastAsia="es-ES"/>
          <w14:ligatures w14:val="standardContextual"/>
        </w:rPr>
      </w:pPr>
      <w:r w:rsidRPr="00224CDE">
        <w:rPr>
          <w:rFonts w:cstheme="minorHAnsi"/>
          <w:noProof/>
        </w:rPr>
        <w:t>Capítulo 5 -</w:t>
      </w:r>
      <w:r>
        <w:rPr>
          <w:noProof/>
        </w:rPr>
        <w:t xml:space="preserve"> OPTIMIZACIÓN DE CARTERAS - MARKOWITZ</w:t>
      </w:r>
      <w:r>
        <w:rPr>
          <w:noProof/>
        </w:rPr>
        <w:tab/>
      </w:r>
      <w:r>
        <w:rPr>
          <w:noProof/>
        </w:rPr>
        <w:fldChar w:fldCharType="begin"/>
      </w:r>
      <w:r>
        <w:rPr>
          <w:noProof/>
        </w:rPr>
        <w:instrText xml:space="preserve"> PAGEREF _Toc230365005 \h </w:instrText>
      </w:r>
      <w:r>
        <w:rPr>
          <w:noProof/>
        </w:rPr>
      </w:r>
      <w:r>
        <w:rPr>
          <w:noProof/>
        </w:rPr>
        <w:fldChar w:fldCharType="separate"/>
      </w:r>
      <w:r>
        <w:rPr>
          <w:noProof/>
        </w:rPr>
        <w:t>44</w:t>
      </w:r>
      <w:r>
        <w:rPr>
          <w:noProof/>
        </w:rPr>
        <w:fldChar w:fldCharType="end"/>
      </w:r>
    </w:p>
    <w:p w14:paraId="2B482A7D" w14:textId="54C39A51"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noProof/>
          <w:lang w:val="es-ES"/>
        </w:rPr>
        <w:t>5.1 Estrategias comparadas comparadas</w:t>
      </w:r>
      <w:r>
        <w:rPr>
          <w:noProof/>
        </w:rPr>
        <w:tab/>
      </w:r>
      <w:r>
        <w:rPr>
          <w:noProof/>
        </w:rPr>
        <w:fldChar w:fldCharType="begin"/>
      </w:r>
      <w:r>
        <w:rPr>
          <w:noProof/>
        </w:rPr>
        <w:instrText xml:space="preserve"> PAGEREF _Toc230365006 \h </w:instrText>
      </w:r>
      <w:r>
        <w:rPr>
          <w:noProof/>
        </w:rPr>
      </w:r>
      <w:r>
        <w:rPr>
          <w:noProof/>
        </w:rPr>
        <w:fldChar w:fldCharType="separate"/>
      </w:r>
      <w:r>
        <w:rPr>
          <w:noProof/>
        </w:rPr>
        <w:t>46</w:t>
      </w:r>
      <w:r>
        <w:rPr>
          <w:noProof/>
        </w:rPr>
        <w:fldChar w:fldCharType="end"/>
      </w:r>
    </w:p>
    <w:p w14:paraId="0A92BE14" w14:textId="074C1ADE"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noProof/>
          <w:lang w:val="es-ES"/>
        </w:rPr>
        <w:t>5.1.1 Estrategia 1: Markowitz con media histórica</w:t>
      </w:r>
      <w:r>
        <w:rPr>
          <w:noProof/>
        </w:rPr>
        <w:tab/>
      </w:r>
      <w:r>
        <w:rPr>
          <w:noProof/>
        </w:rPr>
        <w:fldChar w:fldCharType="begin"/>
      </w:r>
      <w:r>
        <w:rPr>
          <w:noProof/>
        </w:rPr>
        <w:instrText xml:space="preserve"> PAGEREF _Toc230365007 \h </w:instrText>
      </w:r>
      <w:r>
        <w:rPr>
          <w:noProof/>
        </w:rPr>
      </w:r>
      <w:r>
        <w:rPr>
          <w:noProof/>
        </w:rPr>
        <w:fldChar w:fldCharType="separate"/>
      </w:r>
      <w:r>
        <w:rPr>
          <w:noProof/>
        </w:rPr>
        <w:t>46</w:t>
      </w:r>
      <w:r>
        <w:rPr>
          <w:noProof/>
        </w:rPr>
        <w:fldChar w:fldCharType="end"/>
      </w:r>
    </w:p>
    <w:p w14:paraId="3A92AF60" w14:textId="1D59215E"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noProof/>
          <w:lang w:val="es-ES"/>
        </w:rPr>
        <w:t>5.1.2 Estrategia 2: Markowitz con último valor observado</w:t>
      </w:r>
      <w:r>
        <w:rPr>
          <w:noProof/>
        </w:rPr>
        <w:tab/>
      </w:r>
      <w:r>
        <w:rPr>
          <w:noProof/>
        </w:rPr>
        <w:fldChar w:fldCharType="begin"/>
      </w:r>
      <w:r>
        <w:rPr>
          <w:noProof/>
        </w:rPr>
        <w:instrText xml:space="preserve"> PAGEREF _Toc230365008 \h </w:instrText>
      </w:r>
      <w:r>
        <w:rPr>
          <w:noProof/>
        </w:rPr>
      </w:r>
      <w:r>
        <w:rPr>
          <w:noProof/>
        </w:rPr>
        <w:fldChar w:fldCharType="separate"/>
      </w:r>
      <w:r>
        <w:rPr>
          <w:noProof/>
        </w:rPr>
        <w:t>47</w:t>
      </w:r>
      <w:r>
        <w:rPr>
          <w:noProof/>
        </w:rPr>
        <w:fldChar w:fldCharType="end"/>
      </w:r>
    </w:p>
    <w:p w14:paraId="285ED2DD" w14:textId="691E4AFB" w:rsidR="009A6C61" w:rsidRDefault="009A6C61">
      <w:pPr>
        <w:pStyle w:val="TDC3"/>
        <w:tabs>
          <w:tab w:val="right" w:leader="dot" w:pos="9350"/>
        </w:tabs>
        <w:rPr>
          <w:rFonts w:eastAsiaTheme="minorEastAsia" w:cstheme="minorBidi"/>
          <w:noProof/>
          <w:kern w:val="2"/>
          <w:sz w:val="24"/>
          <w:lang w:val="es-ES" w:eastAsia="es-ES"/>
          <w14:ligatures w14:val="standardContextual"/>
        </w:rPr>
      </w:pPr>
      <w:r w:rsidRPr="00224CDE">
        <w:rPr>
          <w:noProof/>
          <w:lang w:val="es-ES"/>
        </w:rPr>
        <w:t>5.1.3 Estrategia 3: Markowitz con predicciones ARIMA</w:t>
      </w:r>
      <w:r>
        <w:rPr>
          <w:noProof/>
        </w:rPr>
        <w:tab/>
      </w:r>
      <w:r>
        <w:rPr>
          <w:noProof/>
        </w:rPr>
        <w:fldChar w:fldCharType="begin"/>
      </w:r>
      <w:r>
        <w:rPr>
          <w:noProof/>
        </w:rPr>
        <w:instrText xml:space="preserve"> PAGEREF _Toc230365009 \h </w:instrText>
      </w:r>
      <w:r>
        <w:rPr>
          <w:noProof/>
        </w:rPr>
      </w:r>
      <w:r>
        <w:rPr>
          <w:noProof/>
        </w:rPr>
        <w:fldChar w:fldCharType="separate"/>
      </w:r>
      <w:r>
        <w:rPr>
          <w:noProof/>
        </w:rPr>
        <w:t>47</w:t>
      </w:r>
      <w:r>
        <w:rPr>
          <w:noProof/>
        </w:rPr>
        <w:fldChar w:fldCharType="end"/>
      </w:r>
    </w:p>
    <w:p w14:paraId="58CC2BB8" w14:textId="160C8621"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noProof/>
          <w:lang w:val="es-ES"/>
        </w:rPr>
        <w:t>5.2 Matriz de covarianzas</w:t>
      </w:r>
      <w:r>
        <w:rPr>
          <w:noProof/>
        </w:rPr>
        <w:tab/>
      </w:r>
      <w:r>
        <w:rPr>
          <w:noProof/>
        </w:rPr>
        <w:fldChar w:fldCharType="begin"/>
      </w:r>
      <w:r>
        <w:rPr>
          <w:noProof/>
        </w:rPr>
        <w:instrText xml:space="preserve"> PAGEREF _Toc230365010 \h </w:instrText>
      </w:r>
      <w:r>
        <w:rPr>
          <w:noProof/>
        </w:rPr>
      </w:r>
      <w:r>
        <w:rPr>
          <w:noProof/>
        </w:rPr>
        <w:fldChar w:fldCharType="separate"/>
      </w:r>
      <w:r>
        <w:rPr>
          <w:noProof/>
        </w:rPr>
        <w:t>49</w:t>
      </w:r>
      <w:r>
        <w:rPr>
          <w:noProof/>
        </w:rPr>
        <w:fldChar w:fldCharType="end"/>
      </w:r>
    </w:p>
    <w:p w14:paraId="2BB61DF8" w14:textId="1A18F344"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noProof/>
          <w:lang w:val="es-ES"/>
        </w:rPr>
        <w:t>5.3 Restricciones de la optimización</w:t>
      </w:r>
      <w:r>
        <w:rPr>
          <w:noProof/>
        </w:rPr>
        <w:tab/>
      </w:r>
      <w:r>
        <w:rPr>
          <w:noProof/>
        </w:rPr>
        <w:fldChar w:fldCharType="begin"/>
      </w:r>
      <w:r>
        <w:rPr>
          <w:noProof/>
        </w:rPr>
        <w:instrText xml:space="preserve"> PAGEREF _Toc230365011 \h </w:instrText>
      </w:r>
      <w:r>
        <w:rPr>
          <w:noProof/>
        </w:rPr>
      </w:r>
      <w:r>
        <w:rPr>
          <w:noProof/>
        </w:rPr>
        <w:fldChar w:fldCharType="separate"/>
      </w:r>
      <w:r>
        <w:rPr>
          <w:noProof/>
        </w:rPr>
        <w:t>49</w:t>
      </w:r>
      <w:r>
        <w:rPr>
          <w:noProof/>
        </w:rPr>
        <w:fldChar w:fldCharType="end"/>
      </w:r>
    </w:p>
    <w:p w14:paraId="04A86AB2" w14:textId="0D6B5EB3"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noProof/>
          <w:lang w:val="es-ES"/>
        </w:rPr>
        <w:t>5.4 Funcionamiento del backtest semanal</w:t>
      </w:r>
      <w:r>
        <w:rPr>
          <w:noProof/>
        </w:rPr>
        <w:tab/>
      </w:r>
      <w:r>
        <w:rPr>
          <w:noProof/>
        </w:rPr>
        <w:fldChar w:fldCharType="begin"/>
      </w:r>
      <w:r>
        <w:rPr>
          <w:noProof/>
        </w:rPr>
        <w:instrText xml:space="preserve"> PAGEREF _Toc230365012 \h </w:instrText>
      </w:r>
      <w:r>
        <w:rPr>
          <w:noProof/>
        </w:rPr>
      </w:r>
      <w:r>
        <w:rPr>
          <w:noProof/>
        </w:rPr>
        <w:fldChar w:fldCharType="separate"/>
      </w:r>
      <w:r>
        <w:rPr>
          <w:noProof/>
        </w:rPr>
        <w:t>50</w:t>
      </w:r>
      <w:r>
        <w:rPr>
          <w:noProof/>
        </w:rPr>
        <w:fldChar w:fldCharType="end"/>
      </w:r>
    </w:p>
    <w:p w14:paraId="4C11D999" w14:textId="447A74E6"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noProof/>
          <w:lang w:val="es-ES"/>
        </w:rPr>
        <w:t>5.5 Resultados Markowitz</w:t>
      </w:r>
      <w:r>
        <w:rPr>
          <w:noProof/>
        </w:rPr>
        <w:tab/>
      </w:r>
      <w:r>
        <w:rPr>
          <w:noProof/>
        </w:rPr>
        <w:fldChar w:fldCharType="begin"/>
      </w:r>
      <w:r>
        <w:rPr>
          <w:noProof/>
        </w:rPr>
        <w:instrText xml:space="preserve"> PAGEREF _Toc230365013 \h </w:instrText>
      </w:r>
      <w:r>
        <w:rPr>
          <w:noProof/>
        </w:rPr>
      </w:r>
      <w:r>
        <w:rPr>
          <w:noProof/>
        </w:rPr>
        <w:fldChar w:fldCharType="separate"/>
      </w:r>
      <w:r>
        <w:rPr>
          <w:noProof/>
        </w:rPr>
        <w:t>51</w:t>
      </w:r>
      <w:r>
        <w:rPr>
          <w:noProof/>
        </w:rPr>
        <w:fldChar w:fldCharType="end"/>
      </w:r>
    </w:p>
    <w:p w14:paraId="63D59F7E" w14:textId="3A7FE554" w:rsidR="009A6C61" w:rsidRDefault="009A6C61">
      <w:pPr>
        <w:pStyle w:val="TDC2"/>
        <w:tabs>
          <w:tab w:val="right" w:leader="dot" w:pos="9350"/>
        </w:tabs>
        <w:rPr>
          <w:rFonts w:eastAsiaTheme="minorEastAsia" w:cstheme="minorBidi"/>
          <w:noProof/>
          <w:kern w:val="2"/>
          <w:sz w:val="24"/>
          <w:lang w:val="es-ES" w:eastAsia="es-ES"/>
          <w14:ligatures w14:val="standardContextual"/>
        </w:rPr>
      </w:pPr>
      <w:r w:rsidRPr="00224CDE">
        <w:rPr>
          <w:noProof/>
          <w:lang w:val="es-ES"/>
        </w:rPr>
        <w:t>5.6 Explicación de las métricas principales</w:t>
      </w:r>
      <w:r>
        <w:rPr>
          <w:noProof/>
        </w:rPr>
        <w:tab/>
      </w:r>
      <w:r>
        <w:rPr>
          <w:noProof/>
        </w:rPr>
        <w:fldChar w:fldCharType="begin"/>
      </w:r>
      <w:r>
        <w:rPr>
          <w:noProof/>
        </w:rPr>
        <w:instrText xml:space="preserve"> PAGEREF _Toc230365014 \h </w:instrText>
      </w:r>
      <w:r>
        <w:rPr>
          <w:noProof/>
        </w:rPr>
      </w:r>
      <w:r>
        <w:rPr>
          <w:noProof/>
        </w:rPr>
        <w:fldChar w:fldCharType="separate"/>
      </w:r>
      <w:r>
        <w:rPr>
          <w:noProof/>
        </w:rPr>
        <w:t>53</w:t>
      </w:r>
      <w:r>
        <w:rPr>
          <w:noProof/>
        </w:rPr>
        <w:fldChar w:fldCharType="end"/>
      </w:r>
    </w:p>
    <w:p w14:paraId="1554879B" w14:textId="6D8B47B7" w:rsidR="009A6C61" w:rsidRDefault="009A6C61">
      <w:pPr>
        <w:pStyle w:val="TDC1"/>
        <w:rPr>
          <w:rFonts w:eastAsiaTheme="minorEastAsia" w:cstheme="minorBidi"/>
          <w:noProof/>
          <w:kern w:val="2"/>
          <w:sz w:val="24"/>
          <w:lang w:val="es-ES" w:eastAsia="es-ES"/>
          <w14:ligatures w14:val="standardContextual"/>
        </w:rPr>
      </w:pPr>
      <w:r w:rsidRPr="00224CDE">
        <w:rPr>
          <w:rFonts w:cstheme="minorHAnsi"/>
          <w:noProof/>
          <w:lang w:val="es-ES"/>
        </w:rPr>
        <w:t>Capítulo 6 - Conclusiones y trabajo futuro</w:t>
      </w:r>
      <w:r>
        <w:rPr>
          <w:noProof/>
        </w:rPr>
        <w:tab/>
      </w:r>
      <w:r>
        <w:rPr>
          <w:noProof/>
        </w:rPr>
        <w:fldChar w:fldCharType="begin"/>
      </w:r>
      <w:r>
        <w:rPr>
          <w:noProof/>
        </w:rPr>
        <w:instrText xml:space="preserve"> PAGEREF _Toc230365015 \h </w:instrText>
      </w:r>
      <w:r>
        <w:rPr>
          <w:noProof/>
        </w:rPr>
      </w:r>
      <w:r>
        <w:rPr>
          <w:noProof/>
        </w:rPr>
        <w:fldChar w:fldCharType="separate"/>
      </w:r>
      <w:r>
        <w:rPr>
          <w:noProof/>
        </w:rPr>
        <w:t>63</w:t>
      </w:r>
      <w:r>
        <w:rPr>
          <w:noProof/>
        </w:rPr>
        <w:fldChar w:fldCharType="end"/>
      </w:r>
    </w:p>
    <w:p w14:paraId="66E30F30" w14:textId="435437FB" w:rsidR="009A6C61" w:rsidRDefault="009A6C61">
      <w:pPr>
        <w:pStyle w:val="TDC4"/>
        <w:rPr>
          <w:rFonts w:eastAsiaTheme="minorEastAsia" w:cstheme="minorBidi"/>
          <w:noProof/>
          <w:kern w:val="2"/>
          <w:sz w:val="24"/>
          <w:lang w:val="es-ES" w:eastAsia="es-ES"/>
          <w14:ligatures w14:val="standardContextual"/>
        </w:rPr>
      </w:pPr>
      <w:r w:rsidRPr="00224CDE">
        <w:rPr>
          <w:rFonts w:cstheme="minorHAnsi"/>
          <w:noProof/>
          <w:lang w:val="en-US"/>
        </w:rPr>
        <w:t>Chapter - Introduction</w:t>
      </w:r>
      <w:r>
        <w:rPr>
          <w:noProof/>
        </w:rPr>
        <w:tab/>
      </w:r>
      <w:r>
        <w:rPr>
          <w:noProof/>
        </w:rPr>
        <w:fldChar w:fldCharType="begin"/>
      </w:r>
      <w:r>
        <w:rPr>
          <w:noProof/>
        </w:rPr>
        <w:instrText xml:space="preserve"> PAGEREF _Toc230365016 \h </w:instrText>
      </w:r>
      <w:r>
        <w:rPr>
          <w:noProof/>
        </w:rPr>
      </w:r>
      <w:r>
        <w:rPr>
          <w:noProof/>
        </w:rPr>
        <w:fldChar w:fldCharType="separate"/>
      </w:r>
      <w:r>
        <w:rPr>
          <w:noProof/>
        </w:rPr>
        <w:t>65</w:t>
      </w:r>
      <w:r>
        <w:rPr>
          <w:noProof/>
        </w:rPr>
        <w:fldChar w:fldCharType="end"/>
      </w:r>
    </w:p>
    <w:p w14:paraId="2FCA8206" w14:textId="0F31260D" w:rsidR="009A6C61" w:rsidRDefault="009A6C61">
      <w:pPr>
        <w:pStyle w:val="TDC4"/>
        <w:rPr>
          <w:rFonts w:eastAsiaTheme="minorEastAsia" w:cstheme="minorBidi"/>
          <w:noProof/>
          <w:kern w:val="2"/>
          <w:sz w:val="24"/>
          <w:lang w:val="es-ES" w:eastAsia="es-ES"/>
          <w14:ligatures w14:val="standardContextual"/>
        </w:rPr>
      </w:pPr>
      <w:r w:rsidRPr="00224CDE">
        <w:rPr>
          <w:rFonts w:cstheme="minorHAnsi"/>
          <w:noProof/>
          <w:lang w:val="en-US"/>
        </w:rPr>
        <w:t>Chapter - Conclusions and future work</w:t>
      </w:r>
      <w:r>
        <w:rPr>
          <w:noProof/>
        </w:rPr>
        <w:tab/>
      </w:r>
      <w:r>
        <w:rPr>
          <w:noProof/>
        </w:rPr>
        <w:fldChar w:fldCharType="begin"/>
      </w:r>
      <w:r>
        <w:rPr>
          <w:noProof/>
        </w:rPr>
        <w:instrText xml:space="preserve"> PAGEREF _Toc230365017 \h </w:instrText>
      </w:r>
      <w:r>
        <w:rPr>
          <w:noProof/>
        </w:rPr>
      </w:r>
      <w:r>
        <w:rPr>
          <w:noProof/>
        </w:rPr>
        <w:fldChar w:fldCharType="separate"/>
      </w:r>
      <w:r>
        <w:rPr>
          <w:noProof/>
        </w:rPr>
        <w:t>67</w:t>
      </w:r>
      <w:r>
        <w:rPr>
          <w:noProof/>
        </w:rPr>
        <w:fldChar w:fldCharType="end"/>
      </w:r>
    </w:p>
    <w:p w14:paraId="06EAF501" w14:textId="2C118150" w:rsidR="009A6C61" w:rsidRDefault="009A6C61">
      <w:pPr>
        <w:pStyle w:val="TDC1"/>
        <w:rPr>
          <w:rFonts w:eastAsiaTheme="minorEastAsia" w:cstheme="minorBidi"/>
          <w:noProof/>
          <w:kern w:val="2"/>
          <w:sz w:val="24"/>
          <w:lang w:val="es-ES" w:eastAsia="es-ES"/>
          <w14:ligatures w14:val="standardContextual"/>
        </w:rPr>
      </w:pPr>
      <w:r w:rsidRPr="00224CDE">
        <w:rPr>
          <w:rFonts w:cstheme="minorHAnsi"/>
          <w:noProof/>
        </w:rPr>
        <w:t>Bibliografía</w:t>
      </w:r>
      <w:r>
        <w:rPr>
          <w:noProof/>
        </w:rPr>
        <w:tab/>
      </w:r>
      <w:r>
        <w:rPr>
          <w:noProof/>
        </w:rPr>
        <w:fldChar w:fldCharType="begin"/>
      </w:r>
      <w:r>
        <w:rPr>
          <w:noProof/>
        </w:rPr>
        <w:instrText xml:space="preserve"> PAGEREF _Toc230365018 \h </w:instrText>
      </w:r>
      <w:r>
        <w:rPr>
          <w:noProof/>
        </w:rPr>
      </w:r>
      <w:r>
        <w:rPr>
          <w:noProof/>
        </w:rPr>
        <w:fldChar w:fldCharType="separate"/>
      </w:r>
      <w:r>
        <w:rPr>
          <w:noProof/>
        </w:rPr>
        <w:t>69</w:t>
      </w:r>
      <w:r>
        <w:rPr>
          <w:noProof/>
        </w:rPr>
        <w:fldChar w:fldCharType="end"/>
      </w:r>
    </w:p>
    <w:p w14:paraId="7EC5CC26" w14:textId="675EFD50" w:rsidR="009A6C61" w:rsidRDefault="009A6C61">
      <w:pPr>
        <w:pStyle w:val="TDC1"/>
        <w:rPr>
          <w:rFonts w:eastAsiaTheme="minorEastAsia" w:cstheme="minorBidi"/>
          <w:noProof/>
          <w:kern w:val="2"/>
          <w:sz w:val="24"/>
          <w:lang w:val="es-ES" w:eastAsia="es-ES"/>
          <w14:ligatures w14:val="standardContextual"/>
        </w:rPr>
      </w:pPr>
      <w:r w:rsidRPr="00224CDE">
        <w:rPr>
          <w:rFonts w:cstheme="minorHAnsi"/>
          <w:noProof/>
        </w:rPr>
        <w:t>Apéndices</w:t>
      </w:r>
      <w:r>
        <w:rPr>
          <w:noProof/>
        </w:rPr>
        <w:tab/>
      </w:r>
      <w:r>
        <w:rPr>
          <w:noProof/>
        </w:rPr>
        <w:fldChar w:fldCharType="begin"/>
      </w:r>
      <w:r>
        <w:rPr>
          <w:noProof/>
        </w:rPr>
        <w:instrText xml:space="preserve"> PAGEREF _Toc230365019 \h </w:instrText>
      </w:r>
      <w:r>
        <w:rPr>
          <w:noProof/>
        </w:rPr>
      </w:r>
      <w:r>
        <w:rPr>
          <w:noProof/>
        </w:rPr>
        <w:fldChar w:fldCharType="separate"/>
      </w:r>
      <w:r>
        <w:rPr>
          <w:noProof/>
        </w:rPr>
        <w:t>71</w:t>
      </w:r>
      <w:r>
        <w:rPr>
          <w:noProof/>
        </w:rPr>
        <w:fldChar w:fldCharType="end"/>
      </w:r>
    </w:p>
    <w:p w14:paraId="0E94A1F6" w14:textId="0535D521" w:rsidR="00AA1A72" w:rsidRDefault="00913EDA" w:rsidP="008C4756">
      <w:pPr>
        <w:pStyle w:val="TDC4"/>
        <w:rPr>
          <w:rFonts w:cstheme="minorHAnsi"/>
        </w:rPr>
      </w:pPr>
      <w:r w:rsidRPr="006671FA">
        <w:rPr>
          <w:rFonts w:cstheme="minorHAnsi"/>
        </w:rPr>
        <w:fldChar w:fldCharType="end"/>
      </w:r>
    </w:p>
    <w:p w14:paraId="227FFBC4" w14:textId="77777777" w:rsidR="003A0B19" w:rsidRPr="003A0B19" w:rsidRDefault="003A0B19" w:rsidP="003A0B19">
      <w:pPr>
        <w:rPr>
          <w:lang w:val="es-ES" w:eastAsia="es-ES"/>
        </w:rPr>
      </w:pPr>
    </w:p>
    <w:p w14:paraId="128CE35D" w14:textId="77777777" w:rsidR="003A0B19" w:rsidRPr="003A0B19" w:rsidRDefault="003A0B19" w:rsidP="003A0B19">
      <w:pPr>
        <w:rPr>
          <w:lang w:val="es-ES" w:eastAsia="es-ES"/>
        </w:rPr>
      </w:pPr>
    </w:p>
    <w:p w14:paraId="5CD463DA" w14:textId="77777777" w:rsidR="003A0B19" w:rsidRDefault="003A0B19" w:rsidP="003A0B19">
      <w:pPr>
        <w:rPr>
          <w:rFonts w:cstheme="minorHAnsi"/>
        </w:rPr>
      </w:pPr>
    </w:p>
    <w:p w14:paraId="255C90F5" w14:textId="634FCD49" w:rsidR="003A0B19" w:rsidRDefault="003A0B19" w:rsidP="00800533">
      <w:pPr>
        <w:rPr>
          <w:rFonts w:cstheme="minorHAnsi"/>
        </w:rPr>
      </w:pPr>
    </w:p>
    <w:p w14:paraId="6D403A30" w14:textId="0783641B" w:rsidR="003A0B19" w:rsidRPr="003A0B19" w:rsidRDefault="003A0B19" w:rsidP="003A0B19">
      <w:pPr>
        <w:rPr>
          <w:lang w:val="es-ES" w:eastAsia="es-ES"/>
        </w:rPr>
        <w:sectPr w:rsidR="003A0B19" w:rsidRPr="003A0B19" w:rsidSect="00310A7E">
          <w:pgSz w:w="12240" w:h="15840"/>
          <w:pgMar w:top="1440" w:right="1440" w:bottom="1440" w:left="1440" w:header="720" w:footer="720" w:gutter="0"/>
          <w:pgNumType w:fmt="upperRoman"/>
          <w:cols w:space="720"/>
          <w:docGrid w:linePitch="360"/>
        </w:sectPr>
      </w:pPr>
    </w:p>
    <w:p w14:paraId="540521FF" w14:textId="77777777" w:rsidR="00AA1A72" w:rsidRPr="006671FA" w:rsidRDefault="00AA1A72" w:rsidP="00AA1A72">
      <w:pPr>
        <w:pStyle w:val="PageHeading"/>
        <w:rPr>
          <w:rFonts w:asciiTheme="minorHAnsi" w:hAnsiTheme="minorHAnsi" w:cstheme="minorHAnsi"/>
          <w:lang w:val="es-ES_tradnl"/>
        </w:rPr>
      </w:pPr>
      <w:bookmarkStart w:id="7" w:name="IndiceFiguras"/>
      <w:bookmarkStart w:id="8" w:name="_Toc230364960"/>
      <w:r w:rsidRPr="006671FA">
        <w:rPr>
          <w:rFonts w:asciiTheme="minorHAnsi" w:hAnsiTheme="minorHAnsi" w:cstheme="minorHAnsi"/>
          <w:lang w:val="es-ES_tradnl"/>
        </w:rPr>
        <w:lastRenderedPageBreak/>
        <w:t>Índice de figuras</w:t>
      </w:r>
      <w:bookmarkEnd w:id="7"/>
      <w:bookmarkEnd w:id="8"/>
    </w:p>
    <w:p w14:paraId="39DCEF87" w14:textId="049DCC7B" w:rsidR="00894DE2" w:rsidRPr="006671FA" w:rsidRDefault="00EA12EF">
      <w:pPr>
        <w:pStyle w:val="Tabladeilustraciones"/>
        <w:tabs>
          <w:tab w:val="right" w:leader="dot" w:pos="9350"/>
        </w:tabs>
        <w:rPr>
          <w:rFonts w:eastAsiaTheme="minorEastAsia" w:cstheme="minorHAnsi"/>
          <w:noProof/>
          <w:szCs w:val="22"/>
          <w:lang w:val="es-ES" w:eastAsia="es-ES"/>
        </w:rPr>
      </w:pPr>
      <w:r w:rsidRPr="006671FA">
        <w:rPr>
          <w:rFonts w:cstheme="minorHAnsi"/>
        </w:rPr>
        <w:fldChar w:fldCharType="begin"/>
      </w:r>
      <w:r w:rsidRPr="006671FA">
        <w:rPr>
          <w:rFonts w:cstheme="minorHAnsi"/>
        </w:rPr>
        <w:instrText xml:space="preserve"> TOC \h \z \c "Figura" </w:instrText>
      </w:r>
      <w:r w:rsidRPr="006671FA">
        <w:rPr>
          <w:rFonts w:cstheme="minorHAnsi"/>
        </w:rPr>
        <w:fldChar w:fldCharType="separate"/>
      </w:r>
      <w:hyperlink w:anchor="_Toc11912417" w:history="1">
        <w:r w:rsidR="00894DE2" w:rsidRPr="006671FA">
          <w:rPr>
            <w:rStyle w:val="Hipervnculo"/>
            <w:rFonts w:cstheme="minorHAnsi"/>
            <w:noProof/>
          </w:rPr>
          <w:t>Figura 3</w:t>
        </w:r>
        <w:r w:rsidR="00894DE2" w:rsidRPr="006671FA">
          <w:rPr>
            <w:rStyle w:val="Hipervnculo"/>
            <w:rFonts w:cstheme="minorHAnsi"/>
            <w:noProof/>
          </w:rPr>
          <w:noBreakHyphen/>
          <w:t>1. Ejemplo de figura</w:t>
        </w:r>
        <w:r w:rsidR="00894DE2" w:rsidRPr="006671FA">
          <w:rPr>
            <w:rFonts w:cstheme="minorHAnsi"/>
            <w:noProof/>
            <w:webHidden/>
          </w:rPr>
          <w:tab/>
        </w:r>
        <w:r w:rsidR="00894DE2" w:rsidRPr="006671FA">
          <w:rPr>
            <w:rFonts w:cstheme="minorHAnsi"/>
            <w:noProof/>
            <w:webHidden/>
          </w:rPr>
          <w:fldChar w:fldCharType="begin"/>
        </w:r>
        <w:r w:rsidR="00894DE2" w:rsidRPr="006671FA">
          <w:rPr>
            <w:rFonts w:cstheme="minorHAnsi"/>
            <w:noProof/>
            <w:webHidden/>
          </w:rPr>
          <w:instrText xml:space="preserve"> PAGEREF _Toc11912417 \h </w:instrText>
        </w:r>
        <w:r w:rsidR="00894DE2" w:rsidRPr="006671FA">
          <w:rPr>
            <w:rFonts w:cstheme="minorHAnsi"/>
            <w:noProof/>
            <w:webHidden/>
          </w:rPr>
        </w:r>
        <w:r w:rsidR="00894DE2" w:rsidRPr="006671FA">
          <w:rPr>
            <w:rFonts w:cstheme="minorHAnsi"/>
            <w:noProof/>
            <w:webHidden/>
          </w:rPr>
          <w:fldChar w:fldCharType="separate"/>
        </w:r>
        <w:r w:rsidR="00894DE2" w:rsidRPr="006671FA">
          <w:rPr>
            <w:rFonts w:cstheme="minorHAnsi"/>
            <w:noProof/>
            <w:webHidden/>
          </w:rPr>
          <w:t>6</w:t>
        </w:r>
        <w:r w:rsidR="00894DE2" w:rsidRPr="006671FA">
          <w:rPr>
            <w:rFonts w:cstheme="minorHAnsi"/>
            <w:noProof/>
            <w:webHidden/>
          </w:rPr>
          <w:fldChar w:fldCharType="end"/>
        </w:r>
      </w:hyperlink>
    </w:p>
    <w:p w14:paraId="72C8C378" w14:textId="3E4A0CE1" w:rsidR="00AA1A72" w:rsidRPr="006671FA" w:rsidRDefault="00EA12EF" w:rsidP="00AA1A72">
      <w:pPr>
        <w:pStyle w:val="Textoindependiente"/>
        <w:rPr>
          <w:rFonts w:cstheme="minorHAnsi"/>
        </w:rPr>
      </w:pPr>
      <w:r w:rsidRPr="006671FA">
        <w:rPr>
          <w:rFonts w:cstheme="minorHAnsi"/>
        </w:rPr>
        <w:fldChar w:fldCharType="end"/>
      </w:r>
    </w:p>
    <w:p w14:paraId="35A416DC" w14:textId="77777777" w:rsidR="00913EDA" w:rsidRPr="006671FA" w:rsidRDefault="00913EDA" w:rsidP="00AA1A72">
      <w:pPr>
        <w:pStyle w:val="PageHeading"/>
        <w:rPr>
          <w:rFonts w:asciiTheme="minorHAnsi" w:hAnsiTheme="minorHAnsi" w:cstheme="minorHAnsi"/>
          <w:lang w:val="es-ES_tradnl"/>
        </w:rPr>
        <w:sectPr w:rsidR="00913EDA" w:rsidRPr="006671FA" w:rsidSect="00310A7E">
          <w:pgSz w:w="12240" w:h="15840"/>
          <w:pgMar w:top="1440" w:right="1440" w:bottom="1440" w:left="1440" w:header="720" w:footer="720" w:gutter="0"/>
          <w:pgNumType w:fmt="upperRoman"/>
          <w:cols w:space="720"/>
          <w:docGrid w:linePitch="360"/>
        </w:sectPr>
      </w:pPr>
      <w:bookmarkStart w:id="9" w:name="IndiceTablas"/>
    </w:p>
    <w:p w14:paraId="63D66763" w14:textId="663FB8DE" w:rsidR="00AA1A72" w:rsidRPr="006671FA" w:rsidRDefault="00AA1A72" w:rsidP="00AA1A72">
      <w:pPr>
        <w:pStyle w:val="PageHeading"/>
        <w:rPr>
          <w:rFonts w:asciiTheme="minorHAnsi" w:hAnsiTheme="minorHAnsi" w:cstheme="minorHAnsi"/>
          <w:u w:val="single"/>
          <w:lang w:val="es-ES_tradnl"/>
        </w:rPr>
      </w:pPr>
      <w:bookmarkStart w:id="10" w:name="_Toc230364961"/>
      <w:r w:rsidRPr="006671FA">
        <w:rPr>
          <w:rFonts w:asciiTheme="minorHAnsi" w:hAnsiTheme="minorHAnsi" w:cstheme="minorHAnsi"/>
          <w:lang w:val="es-ES_tradnl"/>
        </w:rPr>
        <w:lastRenderedPageBreak/>
        <w:t>Índice de tablas</w:t>
      </w:r>
      <w:bookmarkEnd w:id="9"/>
      <w:bookmarkEnd w:id="10"/>
    </w:p>
    <w:p w14:paraId="09582055" w14:textId="68F5CB98" w:rsidR="00894DE2" w:rsidRPr="006671FA" w:rsidRDefault="00EA12EF">
      <w:pPr>
        <w:pStyle w:val="Tabladeilustraciones"/>
        <w:tabs>
          <w:tab w:val="right" w:leader="dot" w:pos="9350"/>
        </w:tabs>
        <w:rPr>
          <w:rFonts w:eastAsiaTheme="minorEastAsia" w:cstheme="minorHAnsi"/>
          <w:noProof/>
          <w:szCs w:val="22"/>
          <w:lang w:val="es-ES" w:eastAsia="es-ES"/>
        </w:rPr>
      </w:pPr>
      <w:r w:rsidRPr="006671FA">
        <w:rPr>
          <w:rFonts w:cstheme="minorHAnsi"/>
        </w:rPr>
        <w:fldChar w:fldCharType="begin"/>
      </w:r>
      <w:r w:rsidRPr="006671FA">
        <w:rPr>
          <w:rFonts w:cstheme="minorHAnsi"/>
        </w:rPr>
        <w:instrText xml:space="preserve"> TOC \h \z \c "Tabla" </w:instrText>
      </w:r>
      <w:r w:rsidRPr="006671FA">
        <w:rPr>
          <w:rFonts w:cstheme="minorHAnsi"/>
        </w:rPr>
        <w:fldChar w:fldCharType="separate"/>
      </w:r>
      <w:hyperlink w:anchor="_Toc11912424" w:history="1">
        <w:r w:rsidR="00894DE2" w:rsidRPr="006671FA">
          <w:rPr>
            <w:rStyle w:val="Hipervnculo"/>
            <w:rFonts w:cstheme="minorHAnsi"/>
            <w:noProof/>
          </w:rPr>
          <w:t>Tabla 3</w:t>
        </w:r>
        <w:r w:rsidR="00894DE2" w:rsidRPr="006671FA">
          <w:rPr>
            <w:rStyle w:val="Hipervnculo"/>
            <w:rFonts w:cstheme="minorHAnsi"/>
            <w:noProof/>
          </w:rPr>
          <w:noBreakHyphen/>
          <w:t>1. Ejemplo de tabla</w:t>
        </w:r>
        <w:r w:rsidR="00894DE2" w:rsidRPr="006671FA">
          <w:rPr>
            <w:rFonts w:cstheme="minorHAnsi"/>
            <w:noProof/>
            <w:webHidden/>
          </w:rPr>
          <w:tab/>
        </w:r>
        <w:r w:rsidR="00894DE2" w:rsidRPr="006671FA">
          <w:rPr>
            <w:rFonts w:cstheme="minorHAnsi"/>
            <w:noProof/>
            <w:webHidden/>
          </w:rPr>
          <w:fldChar w:fldCharType="begin"/>
        </w:r>
        <w:r w:rsidR="00894DE2" w:rsidRPr="006671FA">
          <w:rPr>
            <w:rFonts w:cstheme="minorHAnsi"/>
            <w:noProof/>
            <w:webHidden/>
          </w:rPr>
          <w:instrText xml:space="preserve"> PAGEREF _Toc11912424 \h </w:instrText>
        </w:r>
        <w:r w:rsidR="00894DE2" w:rsidRPr="006671FA">
          <w:rPr>
            <w:rFonts w:cstheme="minorHAnsi"/>
            <w:noProof/>
            <w:webHidden/>
          </w:rPr>
        </w:r>
        <w:r w:rsidR="00894DE2" w:rsidRPr="006671FA">
          <w:rPr>
            <w:rFonts w:cstheme="minorHAnsi"/>
            <w:noProof/>
            <w:webHidden/>
          </w:rPr>
          <w:fldChar w:fldCharType="separate"/>
        </w:r>
        <w:r w:rsidR="00894DE2" w:rsidRPr="006671FA">
          <w:rPr>
            <w:rFonts w:cstheme="minorHAnsi"/>
            <w:noProof/>
            <w:webHidden/>
          </w:rPr>
          <w:t>6</w:t>
        </w:r>
        <w:r w:rsidR="00894DE2" w:rsidRPr="006671FA">
          <w:rPr>
            <w:rFonts w:cstheme="minorHAnsi"/>
            <w:noProof/>
            <w:webHidden/>
          </w:rPr>
          <w:fldChar w:fldCharType="end"/>
        </w:r>
      </w:hyperlink>
    </w:p>
    <w:p w14:paraId="1B2DCD9E" w14:textId="751D8A86" w:rsidR="00AA1A72" w:rsidRPr="006671FA" w:rsidRDefault="00EA12EF" w:rsidP="00AA1A72">
      <w:pPr>
        <w:pStyle w:val="Textoindependiente"/>
        <w:rPr>
          <w:rFonts w:cstheme="minorHAnsi"/>
        </w:rPr>
      </w:pPr>
      <w:r w:rsidRPr="006671FA">
        <w:rPr>
          <w:rFonts w:cstheme="minorHAnsi"/>
        </w:rPr>
        <w:fldChar w:fldCharType="end"/>
      </w:r>
    </w:p>
    <w:p w14:paraId="4735DBE6" w14:textId="77777777" w:rsidR="00AA1A72" w:rsidRPr="006671FA" w:rsidRDefault="00AA1A72" w:rsidP="00AA1A72">
      <w:pPr>
        <w:pStyle w:val="Textoindependiente"/>
        <w:rPr>
          <w:rFonts w:cstheme="minorHAnsi"/>
        </w:rPr>
        <w:sectPr w:rsidR="00AA1A72" w:rsidRPr="006671FA" w:rsidSect="00913EDA">
          <w:type w:val="oddPage"/>
          <w:pgSz w:w="12240" w:h="15840"/>
          <w:pgMar w:top="1440" w:right="1440" w:bottom="1440" w:left="1440" w:header="720" w:footer="720" w:gutter="0"/>
          <w:pgNumType w:fmt="upperRoman"/>
          <w:cols w:space="720"/>
          <w:docGrid w:linePitch="360"/>
        </w:sectPr>
      </w:pPr>
    </w:p>
    <w:p w14:paraId="7841D48D" w14:textId="646237F2" w:rsidR="008E36E4" w:rsidRPr="006671FA" w:rsidRDefault="003651BC" w:rsidP="008E5C64">
      <w:pPr>
        <w:pStyle w:val="Ttulo1"/>
        <w:rPr>
          <w:rFonts w:cstheme="minorHAnsi"/>
        </w:rPr>
      </w:pPr>
      <w:bookmarkStart w:id="11" w:name="_Toc230364962"/>
      <w:r>
        <w:rPr>
          <w:rFonts w:cstheme="minorHAnsi"/>
        </w:rPr>
        <w:lastRenderedPageBreak/>
        <w:t>INTRODUCCIÓN</w:t>
      </w:r>
      <w:bookmarkEnd w:id="11"/>
    </w:p>
    <w:p w14:paraId="2E005D14" w14:textId="77777777" w:rsidR="008E36E4" w:rsidRDefault="00030884">
      <w:pPr>
        <w:pStyle w:val="Ttulo2"/>
        <w:rPr>
          <w:rFonts w:cstheme="minorHAnsi"/>
        </w:rPr>
      </w:pPr>
      <w:bookmarkStart w:id="12" w:name="_Toc230364963"/>
      <w:r w:rsidRPr="006671FA">
        <w:rPr>
          <w:rFonts w:cstheme="minorHAnsi"/>
        </w:rPr>
        <w:t>Motivación</w:t>
      </w:r>
      <w:bookmarkEnd w:id="12"/>
    </w:p>
    <w:p w14:paraId="12CBD758" w14:textId="778D6416" w:rsidR="003D129D" w:rsidRPr="003D129D" w:rsidRDefault="003D129D" w:rsidP="003D129D">
      <w:pPr>
        <w:pStyle w:val="Textoindependiente"/>
      </w:pPr>
    </w:p>
    <w:p w14:paraId="0E262C90" w14:textId="77777777" w:rsidR="00030884" w:rsidRPr="006671FA" w:rsidRDefault="00030884" w:rsidP="00030884">
      <w:pPr>
        <w:pStyle w:val="Ttulo2"/>
        <w:rPr>
          <w:rFonts w:cstheme="minorHAnsi"/>
        </w:rPr>
      </w:pPr>
      <w:bookmarkStart w:id="13" w:name="_Toc230364964"/>
      <w:r w:rsidRPr="006671FA">
        <w:rPr>
          <w:rFonts w:cstheme="minorHAnsi"/>
        </w:rPr>
        <w:t>Objetivos</w:t>
      </w:r>
      <w:bookmarkEnd w:id="13"/>
    </w:p>
    <w:p w14:paraId="37C09441" w14:textId="77777777" w:rsidR="003D129D" w:rsidRDefault="003D129D" w:rsidP="003D129D">
      <w:pPr>
        <w:pStyle w:val="Ttulo2"/>
        <w:numPr>
          <w:ilvl w:val="0"/>
          <w:numId w:val="0"/>
        </w:numPr>
        <w:rPr>
          <w:rFonts w:cstheme="minorHAnsi"/>
        </w:rPr>
      </w:pPr>
    </w:p>
    <w:p w14:paraId="2E7A6D14" w14:textId="06459DBA" w:rsidR="00030884" w:rsidRPr="006671FA" w:rsidRDefault="00030884" w:rsidP="00030884">
      <w:pPr>
        <w:pStyle w:val="Ttulo2"/>
        <w:rPr>
          <w:rFonts w:cstheme="minorHAnsi"/>
        </w:rPr>
      </w:pPr>
      <w:bookmarkStart w:id="14" w:name="_Toc230364965"/>
      <w:r w:rsidRPr="006671FA">
        <w:rPr>
          <w:rFonts w:cstheme="minorHAnsi"/>
        </w:rPr>
        <w:t>Plan de trabajo</w:t>
      </w:r>
      <w:bookmarkEnd w:id="14"/>
    </w:p>
    <w:p w14:paraId="23497F91" w14:textId="1323043A" w:rsidR="0045344D" w:rsidRPr="0045344D" w:rsidRDefault="0045344D" w:rsidP="0045344D">
      <w:pPr>
        <w:ind w:firstLine="0"/>
      </w:pPr>
      <w:r>
        <w:t>El</w:t>
      </w:r>
      <w:r w:rsidRPr="0045344D">
        <w:t xml:space="preserve"> desarrollo del trabajo se ha organizado en cuatro fases principales, siguiendo un orden progresivo desde la preparación de los datos hasta la evaluación final de las carteras. Esta estructura permite avanzar de forma ordenada y conectar cada parte del trabajo con la siguiente.</w:t>
      </w:r>
    </w:p>
    <w:p w14:paraId="55AFA7EE" w14:textId="5BC57C96" w:rsidR="0045344D" w:rsidRPr="003F0CB8" w:rsidRDefault="0045344D" w:rsidP="003F0CB8">
      <w:pPr>
        <w:pStyle w:val="Prrafodelista"/>
        <w:numPr>
          <w:ilvl w:val="0"/>
          <w:numId w:val="41"/>
        </w:numPr>
        <w:rPr>
          <w:lang w:val="es-ES"/>
        </w:rPr>
      </w:pPr>
      <w:r w:rsidRPr="003F0CB8">
        <w:rPr>
          <w:lang w:val="es-ES"/>
        </w:rPr>
        <w:t xml:space="preserve">La </w:t>
      </w:r>
      <w:r w:rsidRPr="003F0CB8">
        <w:rPr>
          <w:b/>
          <w:bCs/>
          <w:lang w:val="es-ES"/>
        </w:rPr>
        <w:t>primera fase</w:t>
      </w:r>
      <w:r w:rsidRPr="003F0CB8">
        <w:rPr>
          <w:lang w:val="es-ES"/>
        </w:rPr>
        <w:t xml:space="preserve"> corresponde al </w:t>
      </w:r>
      <w:r w:rsidRPr="003F0CB8">
        <w:rPr>
          <w:b/>
          <w:bCs/>
          <w:lang w:val="es-ES"/>
        </w:rPr>
        <w:t>preprocesado y análisis inicial de los datos</w:t>
      </w:r>
      <w:r w:rsidRPr="003F0CB8">
        <w:rPr>
          <w:lang w:val="es-ES"/>
        </w:rPr>
        <w:t xml:space="preserve">. En esta etapa se descargan los datos históricos de los </w:t>
      </w:r>
      <w:proofErr w:type="spellStart"/>
      <w:r w:rsidRPr="003F0CB8">
        <w:rPr>
          <w:lang w:val="es-ES"/>
        </w:rPr>
        <w:t>ETFs</w:t>
      </w:r>
      <w:proofErr w:type="spellEnd"/>
      <w:r w:rsidRPr="003F0CB8">
        <w:rPr>
          <w:lang w:val="es-ES"/>
        </w:rPr>
        <w:t>, se revisa su calidad y se construyen las variables necesarias para el estudio. También se calculan los retornos, se analiza la estacionariedad de las series y se realiza un primer análisis descriptivo mediante estadísticas, gráficos y correlaciones. El objetivo de esta fase es entender el comportamiento general de los activos antes de aplicar modelos de predicción.</w:t>
      </w:r>
    </w:p>
    <w:p w14:paraId="4ECA2F86" w14:textId="08B24AA1" w:rsidR="0045344D" w:rsidRPr="003F0CB8" w:rsidRDefault="0045344D" w:rsidP="003F0CB8">
      <w:pPr>
        <w:pStyle w:val="Prrafodelista"/>
        <w:numPr>
          <w:ilvl w:val="0"/>
          <w:numId w:val="41"/>
        </w:numPr>
        <w:rPr>
          <w:lang w:val="es-ES"/>
        </w:rPr>
      </w:pPr>
      <w:r w:rsidRPr="003F0CB8">
        <w:rPr>
          <w:lang w:val="es-ES"/>
        </w:rPr>
        <w:t xml:space="preserve">La </w:t>
      </w:r>
      <w:r w:rsidRPr="003F0CB8">
        <w:rPr>
          <w:b/>
          <w:bCs/>
          <w:lang w:val="es-ES"/>
        </w:rPr>
        <w:t>segunda fase</w:t>
      </w:r>
      <w:r w:rsidRPr="003F0CB8">
        <w:rPr>
          <w:lang w:val="es-ES"/>
        </w:rPr>
        <w:t xml:space="preserve"> se centra en la </w:t>
      </w:r>
      <w:r w:rsidRPr="003F0CB8">
        <w:rPr>
          <w:b/>
          <w:bCs/>
          <w:lang w:val="es-ES"/>
        </w:rPr>
        <w:t>modelización de los retornos</w:t>
      </w:r>
      <w:r w:rsidRPr="003F0CB8">
        <w:rPr>
          <w:lang w:val="es-ES"/>
        </w:rPr>
        <w:t xml:space="preserve">. En esta parte se aplican modelos de series temporales y modelos de aprendizaje automático, tanto con datos diarios como con datos semanales. Para las series temporales se utilizan modelos ARIMA, mientras que en el caso del aprendizaje automático se prueban modelos como Ridge, Random Forest y </w:t>
      </w:r>
      <w:proofErr w:type="spellStart"/>
      <w:r w:rsidRPr="003F0CB8">
        <w:rPr>
          <w:lang w:val="es-ES"/>
        </w:rPr>
        <w:t>Gradient</w:t>
      </w:r>
      <w:proofErr w:type="spellEnd"/>
      <w:r w:rsidRPr="003F0CB8">
        <w:rPr>
          <w:lang w:val="es-ES"/>
        </w:rPr>
        <w:t xml:space="preserve"> </w:t>
      </w:r>
      <w:proofErr w:type="spellStart"/>
      <w:r w:rsidRPr="003F0CB8">
        <w:rPr>
          <w:lang w:val="es-ES"/>
        </w:rPr>
        <w:t>Boosting</w:t>
      </w:r>
      <w:proofErr w:type="spellEnd"/>
      <w:r w:rsidRPr="003F0CB8">
        <w:rPr>
          <w:lang w:val="es-ES"/>
        </w:rPr>
        <w:t>. Además, se comparan los resultados frente a modelos base, como la predicción del último valor observado o la predicción de retorno cero. Esta fase permite identificar qué enfoque ofrece mejores resultados para el problema planteado.</w:t>
      </w:r>
    </w:p>
    <w:p w14:paraId="3D8E0E42" w14:textId="716059D7" w:rsidR="0045344D" w:rsidRPr="003F0CB8" w:rsidRDefault="0045344D" w:rsidP="003F0CB8">
      <w:pPr>
        <w:pStyle w:val="Prrafodelista"/>
        <w:numPr>
          <w:ilvl w:val="0"/>
          <w:numId w:val="41"/>
        </w:numPr>
        <w:rPr>
          <w:lang w:val="es-ES"/>
        </w:rPr>
      </w:pPr>
      <w:r w:rsidRPr="003F0CB8">
        <w:rPr>
          <w:lang w:val="es-ES"/>
        </w:rPr>
        <w:t xml:space="preserve">La </w:t>
      </w:r>
      <w:r w:rsidRPr="003F0CB8">
        <w:rPr>
          <w:b/>
          <w:bCs/>
          <w:lang w:val="es-ES"/>
        </w:rPr>
        <w:t>tercera fase</w:t>
      </w:r>
      <w:r w:rsidRPr="003F0CB8">
        <w:rPr>
          <w:lang w:val="es-ES"/>
        </w:rPr>
        <w:t xml:space="preserve"> corresponde a la </w:t>
      </w:r>
      <w:r w:rsidRPr="003F0CB8">
        <w:rPr>
          <w:b/>
          <w:bCs/>
          <w:lang w:val="es-ES"/>
        </w:rPr>
        <w:t>optimización de carteras mediante el modelo de Markowitz</w:t>
      </w:r>
      <w:r w:rsidRPr="003F0CB8">
        <w:rPr>
          <w:lang w:val="es-ES"/>
        </w:rPr>
        <w:t xml:space="preserve">. Una vez seleccionadas las predicciones más adecuadas, estas se utilizan como rentabilidades esperadas dentro de un modelo de cartera. Se comparan tres estrategias: una basada en medias históricas, otra basada en el último retorno conocido y otra basada en las predicciones obtenidas mediante ARIMA. El objetivo de esta fase es comprobar si las predicciones no solo son útiles desde </w:t>
      </w:r>
      <w:r w:rsidRPr="003F0CB8">
        <w:rPr>
          <w:lang w:val="es-ES"/>
        </w:rPr>
        <w:lastRenderedPageBreak/>
        <w:t>el punto de vista estadístico, sino también desde el punto de vista económico, es decir, si ayudan a construir una cartera con mejor comportamiento.</w:t>
      </w:r>
    </w:p>
    <w:p w14:paraId="7B4E423F" w14:textId="7ED179B1" w:rsidR="00E63C01" w:rsidRPr="003F0CB8" w:rsidRDefault="0045344D" w:rsidP="003F0CB8">
      <w:pPr>
        <w:pStyle w:val="Prrafodelista"/>
        <w:numPr>
          <w:ilvl w:val="0"/>
          <w:numId w:val="41"/>
        </w:numPr>
        <w:rPr>
          <w:lang w:val="es-ES"/>
        </w:rPr>
      </w:pPr>
      <w:r w:rsidRPr="003F0CB8">
        <w:rPr>
          <w:lang w:val="es-ES"/>
        </w:rPr>
        <w:t xml:space="preserve">Por último, la </w:t>
      </w:r>
      <w:r w:rsidRPr="003F0CB8">
        <w:rPr>
          <w:b/>
          <w:bCs/>
          <w:lang w:val="es-ES"/>
        </w:rPr>
        <w:t>cuarta fase</w:t>
      </w:r>
      <w:r w:rsidRPr="003F0CB8">
        <w:rPr>
          <w:lang w:val="es-ES"/>
        </w:rPr>
        <w:t xml:space="preserve"> está dedicada a la </w:t>
      </w:r>
      <w:r w:rsidRPr="003F0CB8">
        <w:rPr>
          <w:b/>
          <w:bCs/>
          <w:lang w:val="es-ES"/>
        </w:rPr>
        <w:t>redacción de la memoria y cierre del trabajo</w:t>
      </w:r>
      <w:r w:rsidRPr="003F0CB8">
        <w:rPr>
          <w:lang w:val="es-ES"/>
        </w:rPr>
        <w:t>. En esta etapa se organizan los resultados obtenidos, se preparan las tablas y figuras necesarias, se redactan los distintos capítulos de la memoria y se revisa el documento final. También se incluyen las conclusiones del trabajo, las limitaciones encontradas y posibles líneas de mejora para futuros estudios.</w:t>
      </w:r>
    </w:p>
    <w:p w14:paraId="49F5E53F" w14:textId="77777777" w:rsidR="0045344D" w:rsidRPr="0045344D" w:rsidRDefault="0045344D" w:rsidP="006601CC">
      <w:pPr>
        <w:ind w:firstLine="0"/>
        <w:rPr>
          <w:lang w:val="es-ES"/>
        </w:rPr>
      </w:pPr>
    </w:p>
    <w:p w14:paraId="71D27837" w14:textId="4C62BAD7" w:rsidR="00E140EA" w:rsidRDefault="0045344D" w:rsidP="0045344D">
      <w:pPr>
        <w:ind w:firstLine="0"/>
        <w:rPr>
          <w:rFonts w:cstheme="minorHAnsi"/>
        </w:rPr>
      </w:pPr>
      <w:r w:rsidRPr="0045344D">
        <w:rPr>
          <w:rFonts w:cstheme="minorHAnsi"/>
          <w:noProof/>
        </w:rPr>
        <w:drawing>
          <wp:inline distT="0" distB="0" distL="0" distR="0" wp14:anchorId="02A69B08" wp14:editId="6C44E0A7">
            <wp:extent cx="5657850" cy="4492039"/>
            <wp:effectExtent l="0" t="0" r="0" b="3810"/>
            <wp:docPr id="973151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360" name=""/>
                    <pic:cNvPicPr/>
                  </pic:nvPicPr>
                  <pic:blipFill rotWithShape="1">
                    <a:blip r:embed="rId12"/>
                    <a:srcRect t="784"/>
                    <a:stretch>
                      <a:fillRect/>
                    </a:stretch>
                  </pic:blipFill>
                  <pic:spPr bwMode="auto">
                    <a:xfrm>
                      <a:off x="0" y="0"/>
                      <a:ext cx="5658141" cy="4492270"/>
                    </a:xfrm>
                    <a:prstGeom prst="rect">
                      <a:avLst/>
                    </a:prstGeom>
                    <a:ln>
                      <a:noFill/>
                    </a:ln>
                    <a:extLst>
                      <a:ext uri="{53640926-AAD7-44D8-BBD7-CCE9431645EC}">
                        <a14:shadowObscured xmlns:a14="http://schemas.microsoft.com/office/drawing/2010/main"/>
                      </a:ext>
                    </a:extLst>
                  </pic:spPr>
                </pic:pic>
              </a:graphicData>
            </a:graphic>
          </wp:inline>
        </w:drawing>
      </w:r>
    </w:p>
    <w:p w14:paraId="605C2BE4" w14:textId="77777777" w:rsidR="00732E07" w:rsidRDefault="00732E07" w:rsidP="00F43FCD">
      <w:pPr>
        <w:rPr>
          <w:rFonts w:cstheme="minorHAnsi"/>
        </w:rPr>
      </w:pPr>
    </w:p>
    <w:p w14:paraId="40F231A5" w14:textId="77777777" w:rsidR="00732E07" w:rsidRDefault="00732E07" w:rsidP="00F43FCD">
      <w:pPr>
        <w:rPr>
          <w:rFonts w:cstheme="minorHAnsi"/>
        </w:rPr>
      </w:pPr>
    </w:p>
    <w:p w14:paraId="045073B6" w14:textId="77777777" w:rsidR="00732E07" w:rsidRPr="006671FA" w:rsidRDefault="00732E07" w:rsidP="00F43FCD">
      <w:pPr>
        <w:rPr>
          <w:rFonts w:cstheme="minorHAnsi"/>
        </w:rPr>
        <w:sectPr w:rsidR="00732E07" w:rsidRPr="006671FA" w:rsidSect="00AA1A72">
          <w:footerReference w:type="default" r:id="rId13"/>
          <w:type w:val="oddPage"/>
          <w:pgSz w:w="12240" w:h="15840"/>
          <w:pgMar w:top="1440" w:right="1440" w:bottom="1440" w:left="1440" w:header="720" w:footer="720" w:gutter="0"/>
          <w:pgNumType w:start="1"/>
          <w:cols w:space="720"/>
          <w:docGrid w:linePitch="360"/>
        </w:sectPr>
      </w:pPr>
    </w:p>
    <w:p w14:paraId="5FDBF7DA" w14:textId="7A77FD07" w:rsidR="00BE300F" w:rsidRPr="0029323C" w:rsidRDefault="003651BC" w:rsidP="0029323C">
      <w:pPr>
        <w:pStyle w:val="Ttulo1"/>
        <w:rPr>
          <w:rFonts w:cstheme="minorHAnsi"/>
          <w:lang w:val="es-ES"/>
        </w:rPr>
      </w:pPr>
      <w:bookmarkStart w:id="15" w:name="_Toc230364966"/>
      <w:r>
        <w:rPr>
          <w:rFonts w:cstheme="minorHAnsi"/>
          <w:lang w:val="es-ES"/>
        </w:rPr>
        <w:lastRenderedPageBreak/>
        <w:t>ESTADO DE LA CUESTIÓN</w:t>
      </w:r>
      <w:bookmarkEnd w:id="15"/>
    </w:p>
    <w:p w14:paraId="197D1F65" w14:textId="77777777" w:rsidR="0029323C" w:rsidRDefault="0029323C" w:rsidP="0029323C">
      <w:pPr>
        <w:pStyle w:val="Ttulo2"/>
      </w:pPr>
      <w:bookmarkStart w:id="16" w:name="_Toc230364967"/>
      <w:r>
        <w:t>Predicción de retornos financieros</w:t>
      </w:r>
      <w:bookmarkEnd w:id="16"/>
    </w:p>
    <w:p w14:paraId="6385333C" w14:textId="6094AD59" w:rsidR="00D74CA0" w:rsidRDefault="00360787" w:rsidP="00C56214">
      <w:pPr>
        <w:pStyle w:val="Textoindependiente"/>
        <w:ind w:firstLine="0"/>
      </w:pPr>
      <w:r w:rsidRPr="00360787">
        <w:t>La predicción de retornos financieros</w:t>
      </w:r>
      <w:r>
        <w:t xml:space="preserve"> </w:t>
      </w:r>
      <w:r w:rsidR="00D74CA0">
        <w:t>lleva décadas siendo un</w:t>
      </w:r>
      <w:r>
        <w:t>o</w:t>
      </w:r>
      <w:r w:rsidR="00D74CA0">
        <w:t xml:space="preserve"> de l</w:t>
      </w:r>
      <w:r>
        <w:t xml:space="preserve">os temas más </w:t>
      </w:r>
      <w:r w:rsidR="0029323C">
        <w:t>investiga</w:t>
      </w:r>
      <w:r w:rsidR="00D74CA0">
        <w:t>d</w:t>
      </w:r>
      <w:r>
        <w:t>o</w:t>
      </w:r>
      <w:r w:rsidR="00D74CA0">
        <w:t>s en finanzas</w:t>
      </w:r>
      <w:r w:rsidR="0029323C">
        <w:t>.</w:t>
      </w:r>
      <w:r w:rsidR="00D74CA0" w:rsidRPr="00D74CA0">
        <w:rPr>
          <w:rFonts w:ascii="Arial" w:hAnsi="Arial" w:cs="Arial"/>
          <w:color w:val="141413"/>
          <w:sz w:val="21"/>
          <w:szCs w:val="21"/>
        </w:rPr>
        <w:t xml:space="preserve"> </w:t>
      </w:r>
      <w:r w:rsidR="00E763C2">
        <w:t>Una de las</w:t>
      </w:r>
      <w:r w:rsidR="00D74CA0" w:rsidRPr="00D74CA0">
        <w:t xml:space="preserve"> teoría</w:t>
      </w:r>
      <w:r w:rsidR="00E763C2">
        <w:t>s</w:t>
      </w:r>
      <w:r w:rsidR="00D74CA0" w:rsidRPr="00D74CA0">
        <w:t xml:space="preserve"> más conoci</w:t>
      </w:r>
      <w:r w:rsidR="00E763C2">
        <w:t>das</w:t>
      </w:r>
      <w:r w:rsidR="00D74CA0" w:rsidRPr="00D74CA0">
        <w:t xml:space="preserve"> es la hipótesis de los mercados eficientes, de</w:t>
      </w:r>
      <w:r w:rsidR="00E763C2">
        <w:t>sarrollada por</w:t>
      </w:r>
      <w:r w:rsidR="00D74CA0">
        <w:t xml:space="preserve"> Eugene</w:t>
      </w:r>
      <w:r w:rsidR="00D74CA0" w:rsidRPr="00D74CA0">
        <w:t xml:space="preserve"> Fama</w:t>
      </w:r>
      <w:r w:rsidR="00D74CA0">
        <w:t xml:space="preserve"> </w:t>
      </w:r>
      <w:sdt>
        <w:sdtPr>
          <w:rPr>
            <w:rFonts w:ascii="Calibri" w:hAnsi="Calibri" w:cs="Calibri"/>
            <w:color w:val="000000"/>
          </w:rPr>
          <w:tag w:val="MENDELEY_CITATION_v3_eyJjaXRhdGlvbklEIjoiTUVOREVMRVlfQ0lUQVRJT05fZGU4MzE4ZjktNmMwMy00YjZhLTgyM2MtM2YzY2Q4MmM0ZGI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
          <w:id w:val="-1563636985"/>
          <w:placeholder>
            <w:docPart w:val="DefaultPlaceholder_-1854013440"/>
          </w:placeholder>
        </w:sdtPr>
        <w:sdtContent>
          <w:r w:rsidR="006A3198" w:rsidRPr="006A3198">
            <w:rPr>
              <w:rFonts w:ascii="Calibri" w:hAnsi="Calibri" w:cs="Calibri"/>
              <w:color w:val="000000"/>
            </w:rPr>
            <w:t>[1]</w:t>
          </w:r>
        </w:sdtContent>
      </w:sdt>
      <w:r w:rsidR="00D74CA0" w:rsidRPr="00D74CA0">
        <w:t xml:space="preserve">. </w:t>
      </w:r>
      <w:r w:rsidR="00E763C2" w:rsidRPr="00E763C2">
        <w:t>Según esta teoría, en un mercado eficiente los precios de los activos reflejan la información disponible en cada momento</w:t>
      </w:r>
      <w:r w:rsidR="00D74CA0" w:rsidRPr="00D74CA0">
        <w:t xml:space="preserve">. </w:t>
      </w:r>
      <w:r w:rsidR="00E763C2">
        <w:t xml:space="preserve"> </w:t>
      </w:r>
      <w:r w:rsidR="00E763C2" w:rsidRPr="00E763C2">
        <w:t>Esto implica que la informació</w:t>
      </w:r>
      <w:r w:rsidR="00E763C2">
        <w:t xml:space="preserve">n que aportan </w:t>
      </w:r>
      <w:r w:rsidR="00E763C2" w:rsidRPr="00E763C2">
        <w:t>los precios y volúmenes pasados ya estaría incorporada en los precios actuales. Por tanto, resulta difícil obtener predicciones consistentes utilizando únicamente datos históricos de mercado.</w:t>
      </w:r>
    </w:p>
    <w:p w14:paraId="5E78C97F" w14:textId="2F02817D" w:rsidR="00D74CA0" w:rsidRPr="00D74CA0" w:rsidRDefault="00296B1A" w:rsidP="00D74CA0">
      <w:pPr>
        <w:pStyle w:val="Textoindependiente"/>
        <w:ind w:firstLine="0"/>
        <w:rPr>
          <w:lang w:val="es-ES"/>
        </w:rPr>
      </w:pPr>
      <w:r w:rsidRPr="00296B1A">
        <w:t>Sin embargo, algunos estudios han encontrado patrones en los retornos pasados que pueden estar relacionados con los retornos futuros.</w:t>
      </w:r>
      <w:r w:rsidR="00D74CA0" w:rsidRPr="00D74CA0">
        <w:rPr>
          <w:lang w:val="es-ES"/>
        </w:rPr>
        <w:t xml:space="preserve"> Jegadeesh y Titman</w:t>
      </w:r>
      <w:r w:rsidR="00D74CA0">
        <w:rPr>
          <w:lang w:val="es-ES"/>
        </w:rPr>
        <w:t xml:space="preserve"> </w:t>
      </w:r>
      <w:sdt>
        <w:sdtPr>
          <w:rPr>
            <w:rFonts w:ascii="Calibri" w:hAnsi="Calibri" w:cs="Calibri"/>
            <w:color w:val="000000"/>
            <w:lang w:val="es-ES"/>
          </w:rPr>
          <w:tag w:val="MENDELEY_CITATION_v3_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"/>
          <w:id w:val="1481509364"/>
          <w:placeholder>
            <w:docPart w:val="DefaultPlaceholder_-1854013440"/>
          </w:placeholder>
        </w:sdtPr>
        <w:sdtContent>
          <w:r w:rsidR="006A3198" w:rsidRPr="006A3198">
            <w:rPr>
              <w:rFonts w:ascii="Calibri" w:hAnsi="Calibri" w:cs="Calibri"/>
              <w:color w:val="000000"/>
              <w:lang w:val="es-ES"/>
            </w:rPr>
            <w:t>[2]</w:t>
          </w:r>
        </w:sdtContent>
      </w:sdt>
      <w:r>
        <w:rPr>
          <w:lang w:val="es-ES"/>
        </w:rPr>
        <w:t xml:space="preserve"> </w:t>
      </w:r>
      <w:r w:rsidRPr="00296B1A">
        <w:t xml:space="preserve">documentaron el efecto </w:t>
      </w:r>
      <w:proofErr w:type="spellStart"/>
      <w:r w:rsidRPr="00296B1A">
        <w:rPr>
          <w:i/>
          <w:iCs/>
        </w:rPr>
        <w:t>momentum</w:t>
      </w:r>
      <w:proofErr w:type="spellEnd"/>
      <w:r w:rsidRPr="00296B1A">
        <w:t xml:space="preserve">, </w:t>
      </w:r>
      <w:r w:rsidR="002146AD">
        <w:t>el cual dice que</w:t>
      </w:r>
      <w:r w:rsidRPr="00296B1A">
        <w:t xml:space="preserve"> los activos que han tenido un buen comportamiento en los últimos meses tienden a seguir comportándose</w:t>
      </w:r>
      <w:r w:rsidR="002146AD">
        <w:t xml:space="preserve"> bien</w:t>
      </w:r>
      <w:r w:rsidRPr="00296B1A">
        <w:t xml:space="preserve"> </w:t>
      </w:r>
      <w:r>
        <w:t>a</w:t>
      </w:r>
      <w:r w:rsidRPr="00296B1A">
        <w:t xml:space="preserve"> corto plazo</w:t>
      </w:r>
      <w:r>
        <w:t xml:space="preserve"> y viceversa</w:t>
      </w:r>
      <w:r w:rsidR="00D74CA0" w:rsidRPr="00D74CA0">
        <w:rPr>
          <w:lang w:val="es-ES"/>
        </w:rPr>
        <w:t>.</w:t>
      </w:r>
      <w:r>
        <w:rPr>
          <w:lang w:val="es-ES"/>
        </w:rPr>
        <w:t xml:space="preserve"> Por otro lado, </w:t>
      </w:r>
      <w:r w:rsidR="00D74CA0" w:rsidRPr="00D74CA0">
        <w:rPr>
          <w:lang w:val="es-ES"/>
        </w:rPr>
        <w:t>DeBondt y Thaler</w:t>
      </w:r>
      <w:r w:rsidR="00D74CA0">
        <w:rPr>
          <w:lang w:val="es-ES"/>
        </w:rPr>
        <w:t xml:space="preserve"> </w:t>
      </w:r>
      <w:sdt>
        <w:sdtPr>
          <w:rPr>
            <w:rFonts w:ascii="Calibri" w:hAnsi="Calibri" w:cs="Calibri"/>
            <w:color w:val="000000"/>
            <w:lang w:val="es-ES"/>
          </w:rPr>
          <w:tag w:val="MENDELEY_CITATION_v3_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"/>
          <w:id w:val="-1519228757"/>
          <w:placeholder>
            <w:docPart w:val="DefaultPlaceholder_-1854013440"/>
          </w:placeholder>
        </w:sdtPr>
        <w:sdtContent>
          <w:r w:rsidR="006A3198" w:rsidRPr="006A3198">
            <w:rPr>
              <w:rFonts w:ascii="Calibri" w:hAnsi="Calibri" w:cs="Calibri"/>
              <w:color w:val="000000"/>
              <w:lang w:val="es-ES"/>
            </w:rPr>
            <w:t>[3]</w:t>
          </w:r>
        </w:sdtContent>
      </w:sdt>
      <w:r>
        <w:rPr>
          <w:lang w:val="es-ES"/>
        </w:rPr>
        <w:t xml:space="preserve"> </w:t>
      </w:r>
      <w:r w:rsidRPr="00296B1A">
        <w:t>observaron que, a largo plazo, algunos activos con fuertes caídas previas tienden a recuperarse</w:t>
      </w:r>
      <w:r w:rsidR="00D74CA0" w:rsidRPr="00D74CA0">
        <w:rPr>
          <w:lang w:val="es-ES"/>
        </w:rPr>
        <w:t xml:space="preserve">. </w:t>
      </w:r>
      <w:r w:rsidR="00360787" w:rsidRPr="00360787">
        <w:t>Estos resultados no invalidan la hipótesis de los mercados eficientes</w:t>
      </w:r>
      <w:r w:rsidR="00360787">
        <w:t xml:space="preserve"> </w:t>
      </w:r>
      <w:sdt>
        <w:sdtPr>
          <w:rPr>
            <w:rFonts w:ascii="Calibri" w:hAnsi="Calibri" w:cs="Calibri"/>
            <w:color w:val="000000"/>
          </w:rPr>
          <w:tag w:val="MENDELEY_CITATION_v3_eyJjaXRhdGlvbklEIjoiTUVOREVMRVlfQ0lUQVRJT05fMjM3NmE3YjctMmEzYi00YmMwLThlMTEtNWFlYjE0MzRjMjc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
          <w:id w:val="712472806"/>
          <w:placeholder>
            <w:docPart w:val="DefaultPlaceholder_-1854013440"/>
          </w:placeholder>
        </w:sdtPr>
        <w:sdtContent>
          <w:r w:rsidR="006A3198" w:rsidRPr="006A3198">
            <w:rPr>
              <w:rFonts w:ascii="Calibri" w:hAnsi="Calibri" w:cs="Calibri"/>
              <w:color w:val="000000"/>
            </w:rPr>
            <w:t>[1]</w:t>
          </w:r>
        </w:sdtContent>
      </w:sdt>
      <w:r w:rsidR="00360787" w:rsidRPr="00360787">
        <w:t xml:space="preserve">, pero sí muestran que los datos históricos pueden </w:t>
      </w:r>
      <w:r w:rsidR="00360787">
        <w:t>tener</w:t>
      </w:r>
      <w:r w:rsidR="00360787" w:rsidRPr="00360787">
        <w:t xml:space="preserve"> ciertos patrones que merece la pena analizar.</w:t>
      </w:r>
      <w:r w:rsidR="00360787">
        <w:rPr>
          <w:lang w:val="es-ES"/>
        </w:rPr>
        <w:t xml:space="preserve"> </w:t>
      </w:r>
    </w:p>
    <w:p w14:paraId="6680815C" w14:textId="237E80E0" w:rsidR="002146AD" w:rsidRDefault="002146AD" w:rsidP="00D74CA0">
      <w:pPr>
        <w:pStyle w:val="Textoindependiente"/>
        <w:ind w:firstLine="0"/>
      </w:pPr>
      <w:r w:rsidRPr="002146AD">
        <w:t xml:space="preserve">Aun así, predecir retornos financieros </w:t>
      </w:r>
      <w:r>
        <w:t>es</w:t>
      </w:r>
      <w:r w:rsidRPr="002146AD">
        <w:t xml:space="preserve"> una tarea especialmente </w:t>
      </w:r>
      <w:r>
        <w:t>compleja.</w:t>
      </w:r>
      <w:r w:rsidR="00D74CA0" w:rsidRPr="00D74CA0">
        <w:rPr>
          <w:lang w:val="es-ES"/>
        </w:rPr>
        <w:t xml:space="preserve"> </w:t>
      </w:r>
      <w:proofErr w:type="spellStart"/>
      <w:r w:rsidR="00D74CA0" w:rsidRPr="00D74CA0">
        <w:rPr>
          <w:lang w:val="es-ES"/>
        </w:rPr>
        <w:t>Cont</w:t>
      </w:r>
      <w:proofErr w:type="spellEnd"/>
      <w:r>
        <w:rPr>
          <w:lang w:val="es-ES"/>
        </w:rPr>
        <w:t xml:space="preserve"> </w:t>
      </w:r>
      <w:sdt>
        <w:sdtPr>
          <w:rPr>
            <w:rFonts w:ascii="Calibri" w:hAnsi="Calibri" w:cs="Calibri"/>
            <w:color w:val="000000"/>
            <w:lang w:val="es-ES"/>
          </w:rPr>
          <w:tag w:val="MENDELEY_CITATION_v3_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"/>
          <w:id w:val="851464215"/>
          <w:placeholder>
            <w:docPart w:val="DefaultPlaceholder_-1854013440"/>
          </w:placeholder>
        </w:sdtPr>
        <w:sdtContent>
          <w:r w:rsidR="006A3198" w:rsidRPr="006A3198">
            <w:rPr>
              <w:rFonts w:ascii="Calibri" w:hAnsi="Calibri" w:cs="Calibri"/>
              <w:color w:val="000000"/>
              <w:lang w:val="es-ES"/>
            </w:rPr>
            <w:t>[4]</w:t>
          </w:r>
        </w:sdtContent>
      </w:sdt>
      <w:r>
        <w:rPr>
          <w:lang w:val="es-ES"/>
        </w:rPr>
        <w:t xml:space="preserve"> </w:t>
      </w:r>
      <w:r w:rsidRPr="002146AD">
        <w:t xml:space="preserve">recopiló algunas de las propiedades estadísticas más habituales de los retornos financieros, como la presencia de movimientos extremos, la baja autocorrelación lineal y la existencia de periodos de alta volatilidad seguidos de otros más tranquilos. Estas características hacen que la señal sea débil y que gran parte de los movimientos observados estén dominados por ruido. </w:t>
      </w:r>
    </w:p>
    <w:p w14:paraId="5AD6FEF4" w14:textId="0C424C94" w:rsidR="00D74CA0" w:rsidRPr="00D74CA0" w:rsidRDefault="002146AD" w:rsidP="00D74CA0">
      <w:pPr>
        <w:pStyle w:val="Textoindependiente"/>
        <w:ind w:firstLine="0"/>
        <w:rPr>
          <w:lang w:val="es-ES"/>
        </w:rPr>
      </w:pPr>
      <w:r w:rsidRPr="002146AD">
        <w:t>Por este motivo, este trabajo no parte de la idea de que el mercado pueda predecirse de forma exacta. El objetivo es más limitado: probar distintos modelos, medir qué capacidad predictiva tienen y analizar si sus predicciones pueden aportar valor dentro de una cartera de inversión.</w:t>
      </w:r>
    </w:p>
    <w:p w14:paraId="3A5DA84D" w14:textId="065DB36F" w:rsidR="0029323C" w:rsidRDefault="0029323C" w:rsidP="0029323C">
      <w:pPr>
        <w:pStyle w:val="Ttulo2"/>
      </w:pPr>
      <w:bookmarkStart w:id="17" w:name="_Toc230364968"/>
      <w:proofErr w:type="spellStart"/>
      <w:r>
        <w:t>ETFs</w:t>
      </w:r>
      <w:bookmarkEnd w:id="17"/>
      <w:proofErr w:type="spellEnd"/>
      <w:r>
        <w:t xml:space="preserve"> </w:t>
      </w:r>
    </w:p>
    <w:p w14:paraId="45C0A853" w14:textId="162DBA0E" w:rsidR="006F45C8" w:rsidRDefault="00A66CD8" w:rsidP="00C56214">
      <w:pPr>
        <w:pStyle w:val="Textoindependiente"/>
        <w:ind w:firstLine="0"/>
      </w:pPr>
      <w:r w:rsidRPr="00A66CD8">
        <w:t>Un ETF</w:t>
      </w:r>
      <w:r>
        <w:t xml:space="preserve"> (Exchange </w:t>
      </w:r>
      <w:proofErr w:type="spellStart"/>
      <w:r>
        <w:t>Traded</w:t>
      </w:r>
      <w:proofErr w:type="spellEnd"/>
      <w:r>
        <w:t xml:space="preserve"> Fund)</w:t>
      </w:r>
      <w:r w:rsidRPr="00A66CD8">
        <w:t xml:space="preserve"> es un producto financiero que agrupa muchas empresas o activos dentro de un solo fondo. En lugar de comprar acciones individuales que representan una sola empresa</w:t>
      </w:r>
      <w:r>
        <w:t>, como</w:t>
      </w:r>
      <w:r w:rsidRPr="00A66CD8">
        <w:t xml:space="preserve"> Apple o Banco Santander</w:t>
      </w:r>
      <w:r>
        <w:t>. U</w:t>
      </w:r>
      <w:r w:rsidRPr="00A66CD8">
        <w:t xml:space="preserve">n ETF permite invertir en un conjunto amplio de empresas al mismo tiempo </w:t>
      </w:r>
      <w:r w:rsidRPr="00A66CD8">
        <w:lastRenderedPageBreak/>
        <w:t>(por ejemplo, el índice S&amp;P 500</w:t>
      </w:r>
      <w:r w:rsidR="006F45C8">
        <w:t xml:space="preserve"> </w:t>
      </w:r>
      <w:r w:rsidRPr="00A66CD8">
        <w:t>incluye las 500 mayores empresas de Estados unidos). Estos se compran y venden en bolsa</w:t>
      </w:r>
      <w:r>
        <w:t xml:space="preserve"> de forma continua</w:t>
      </w:r>
      <w:r w:rsidRPr="00A66CD8">
        <w:t xml:space="preserve"> igual que una acción</w:t>
      </w:r>
      <w:r w:rsidR="006F45C8">
        <w:t xml:space="preserve"> </w:t>
      </w:r>
      <w:sdt>
        <w:sdtPr>
          <w:rPr>
            <w:rFonts w:ascii="Calibri" w:hAnsi="Calibri" w:cs="Calibri"/>
            <w:color w:val="000000"/>
          </w:rPr>
          <w:tag w:val="MENDELEY_CITATION_v3_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"/>
          <w:id w:val="1745993183"/>
          <w:placeholder>
            <w:docPart w:val="DefaultPlaceholder_-1854013440"/>
          </w:placeholder>
        </w:sdtPr>
        <w:sdtContent>
          <w:r w:rsidR="006A3198" w:rsidRPr="006A3198">
            <w:rPr>
              <w:rFonts w:ascii="Calibri" w:hAnsi="Calibri" w:cs="Calibri"/>
              <w:color w:val="000000"/>
            </w:rPr>
            <w:t>[5]</w:t>
          </w:r>
        </w:sdtContent>
      </w:sdt>
    </w:p>
    <w:p w14:paraId="7CB182D8" w14:textId="508A5011" w:rsidR="006F45C8" w:rsidRDefault="006F45C8" w:rsidP="00C56214">
      <w:pPr>
        <w:pStyle w:val="Textoindependiente"/>
        <w:ind w:firstLine="0"/>
      </w:pPr>
      <w:r w:rsidRPr="006F45C8">
        <w:t xml:space="preserve">Desde su aparición en los años noventa, los </w:t>
      </w:r>
      <w:proofErr w:type="spellStart"/>
      <w:r w:rsidRPr="006F45C8">
        <w:t>ETFs</w:t>
      </w:r>
      <w:proofErr w:type="spellEnd"/>
      <w:r w:rsidRPr="006F45C8">
        <w:t xml:space="preserve"> han ganado una gran importancia dentro de los mercados financieros. Su crecimiento se debe a que permiten invertir de forma diversificada, sencilla y con costes generalmente reducidos. Por este motivo, se han convertido en instrumentos muy utilizados tanto por inversores </w:t>
      </w:r>
      <w:r>
        <w:t xml:space="preserve">individuales </w:t>
      </w:r>
      <w:r w:rsidRPr="006F45C8">
        <w:t>como por gestores de carteras</w:t>
      </w:r>
      <w:r w:rsidR="003F0CB8">
        <w:t xml:space="preserve"> </w:t>
      </w:r>
      <w:sdt>
        <w:sdtPr>
          <w:rPr>
            <w:rFonts w:ascii="Calibri" w:hAnsi="Calibri" w:cs="Calibri"/>
            <w:color w:val="000000"/>
          </w:rPr>
          <w:tag w:val="MENDELEY_CITATION_v3_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"/>
          <w:id w:val="1634217697"/>
          <w:placeholder>
            <w:docPart w:val="DefaultPlaceholder_-1854013440"/>
          </w:placeholder>
        </w:sdtPr>
        <w:sdtContent>
          <w:r w:rsidR="006A3198" w:rsidRPr="006A3198">
            <w:rPr>
              <w:rFonts w:ascii="Calibri" w:hAnsi="Calibri" w:cs="Calibri"/>
              <w:color w:val="000000"/>
            </w:rPr>
            <w:t>[6]</w:t>
          </w:r>
        </w:sdtContent>
      </w:sdt>
      <w:r>
        <w:t>.</w:t>
      </w:r>
    </w:p>
    <w:p w14:paraId="0F379395" w14:textId="77777777" w:rsidR="00B874CF" w:rsidRDefault="00B874CF" w:rsidP="00C56214">
      <w:pPr>
        <w:pStyle w:val="Textoindependiente"/>
        <w:ind w:firstLine="0"/>
      </w:pPr>
    </w:p>
    <w:p w14:paraId="383F7549" w14:textId="77777777" w:rsidR="0029323C" w:rsidRDefault="0029323C" w:rsidP="0029323C">
      <w:pPr>
        <w:pStyle w:val="Ttulo2"/>
      </w:pPr>
      <w:bookmarkStart w:id="18" w:name="_Toc230364969"/>
      <w:r>
        <w:t>Modelos de series temporales</w:t>
      </w:r>
      <w:bookmarkEnd w:id="18"/>
    </w:p>
    <w:p w14:paraId="045084E5" w14:textId="190D6D1A" w:rsidR="0084492B" w:rsidRPr="0084492B" w:rsidRDefault="0084492B" w:rsidP="0084492B">
      <w:pPr>
        <w:pStyle w:val="Textoindependiente"/>
        <w:ind w:firstLine="0"/>
      </w:pPr>
      <w:r w:rsidRPr="0084492B">
        <w:t xml:space="preserve">Una serie temporal es un conjunto de observaciones ordenadas en el tiempo. En este trabajo, cada ETF puede entenderse como una serie temporal, ya que para cada activo </w:t>
      </w:r>
      <w:r>
        <w:t>se entiende por</w:t>
      </w:r>
      <w:r w:rsidRPr="0084492B">
        <w:t xml:space="preserve"> una secuencia de precios, volúmenes </w:t>
      </w:r>
      <w:r w:rsidR="00024C12">
        <w:t xml:space="preserve">o </w:t>
      </w:r>
      <w:r w:rsidRPr="0084492B">
        <w:t>retornos observados en distintos días. La característica principal de este tipo de datos es que el orden temporal importa</w:t>
      </w:r>
      <w:r w:rsidR="00B874CF">
        <w:t>,</w:t>
      </w:r>
      <w:r w:rsidRPr="0084492B">
        <w:t xml:space="preserve"> una observación no se interpreta de forma aislada, sino </w:t>
      </w:r>
      <w:r w:rsidR="00024C12">
        <w:t>que se</w:t>
      </w:r>
      <w:r w:rsidRPr="0084492B">
        <w:t xml:space="preserve"> relaci</w:t>
      </w:r>
      <w:r w:rsidR="00024C12">
        <w:t>ona</w:t>
      </w:r>
      <w:r w:rsidRPr="0084492B">
        <w:t xml:space="preserve"> con las observaciones anteriores.</w:t>
      </w:r>
    </w:p>
    <w:p w14:paraId="2006EA22" w14:textId="48ECAC30" w:rsidR="0084492B" w:rsidRDefault="0084492B" w:rsidP="0084492B">
      <w:pPr>
        <w:pStyle w:val="Textoindependiente"/>
        <w:ind w:firstLine="0"/>
      </w:pPr>
      <w:r w:rsidRPr="0084492B">
        <w:rPr>
          <w:lang w:val="es-ES"/>
        </w:rPr>
        <w:t xml:space="preserve">Los modelos de series temporales son métodos estadísticos que intentan </w:t>
      </w:r>
      <w:r w:rsidR="009525DE" w:rsidRPr="009525DE">
        <w:t>describir y</w:t>
      </w:r>
      <w:r w:rsidR="009525DE">
        <w:t xml:space="preserve"> </w:t>
      </w:r>
      <w:r>
        <w:rPr>
          <w:lang w:val="es-ES"/>
        </w:rPr>
        <w:t>predecir</w:t>
      </w:r>
      <w:r w:rsidRPr="0084492B">
        <w:rPr>
          <w:lang w:val="es-ES"/>
        </w:rPr>
        <w:t xml:space="preserve"> la evolución de una variable a lo largo del tiempo. Su objetivo es identificar si existe algún patrón en el pasado que pueda ayudar a explicar el comportamiento futuro. </w:t>
      </w:r>
      <w:r w:rsidR="005070E3" w:rsidRPr="005070E3">
        <w:t>En el contexto financiero, este tipo de modelos se ha utilizado para estudiar precios, retornos, volatilidad y otros indicadores de mercado.</w:t>
      </w:r>
    </w:p>
    <w:p w14:paraId="550E7476" w14:textId="3C5EA4F6" w:rsidR="005070E3" w:rsidRPr="0084492B" w:rsidRDefault="005070E3" w:rsidP="0084492B">
      <w:pPr>
        <w:pStyle w:val="Textoindependiente"/>
        <w:ind w:firstLine="0"/>
        <w:rPr>
          <w:lang w:val="es-ES"/>
        </w:rPr>
      </w:pPr>
      <w:r w:rsidRPr="005070E3">
        <w:t>Antes de modelizar una serie, sin embargo, hay que entender qué tipo de estructura tiene. Una serie puede tener tendencia, es decir, una dirección sostenida al alza o a la baja a lo largo del tiempo. Puede tener estacionalidad, es decir, patrones que se repiten en ciclos regulares. Y puede ser estacionaria o no estacionaria: una serie estacionaria tiene media y varianza estables en el tiempo, mientras que una serie no estacionaria cambia de nivel o de comportamiento. La mayoría de las series financieras no son estacionarias en nivel, pero sí lo son cuando se trabaja con retornos en lugar de precios, ya que los retornos oscilan alrededor de cero sin una tendencia clara.</w:t>
      </w:r>
    </w:p>
    <w:p w14:paraId="396A85FF" w14:textId="77777777" w:rsidR="00C06BBF" w:rsidRDefault="0084492B" w:rsidP="0084492B">
      <w:pPr>
        <w:pStyle w:val="Textoindependiente"/>
        <w:ind w:firstLine="0"/>
        <w:rPr>
          <w:lang w:val="es-ES"/>
        </w:rPr>
      </w:pPr>
      <w:r w:rsidRPr="0084492B">
        <w:rPr>
          <w:lang w:val="es-ES"/>
        </w:rPr>
        <w:t>Dentro de este grupo, los modelos ARIMA (</w:t>
      </w:r>
      <w:proofErr w:type="spellStart"/>
      <w:r w:rsidRPr="0084492B">
        <w:rPr>
          <w:lang w:val="es-ES"/>
        </w:rPr>
        <w:t>Autoregressive</w:t>
      </w:r>
      <w:proofErr w:type="spellEnd"/>
      <w:r w:rsidRPr="0084492B">
        <w:rPr>
          <w:lang w:val="es-ES"/>
        </w:rPr>
        <w:t xml:space="preserve"> </w:t>
      </w:r>
      <w:proofErr w:type="spellStart"/>
      <w:r w:rsidRPr="0084492B">
        <w:rPr>
          <w:lang w:val="es-ES"/>
        </w:rPr>
        <w:t>Integrated</w:t>
      </w:r>
      <w:proofErr w:type="spellEnd"/>
      <w:r w:rsidRPr="0084492B">
        <w:rPr>
          <w:lang w:val="es-ES"/>
        </w:rPr>
        <w:t xml:space="preserve"> </w:t>
      </w:r>
      <w:proofErr w:type="spellStart"/>
      <w:r w:rsidRPr="0084492B">
        <w:rPr>
          <w:lang w:val="es-ES"/>
        </w:rPr>
        <w:t>Moving</w:t>
      </w:r>
      <w:proofErr w:type="spellEnd"/>
      <w:r w:rsidRPr="0084492B">
        <w:rPr>
          <w:lang w:val="es-ES"/>
        </w:rPr>
        <w:t xml:space="preserve"> </w:t>
      </w:r>
      <w:proofErr w:type="spellStart"/>
      <w:r w:rsidRPr="0084492B">
        <w:rPr>
          <w:lang w:val="es-ES"/>
        </w:rPr>
        <w:t>Average</w:t>
      </w:r>
      <w:proofErr w:type="spellEnd"/>
      <w:r w:rsidRPr="0084492B">
        <w:rPr>
          <w:lang w:val="es-ES"/>
        </w:rPr>
        <w:t xml:space="preserve">) </w:t>
      </w:r>
      <w:r w:rsidR="00B874CF" w:rsidRPr="00B874CF">
        <w:t>son una de las herramientas más utilizadas para el análisis y la predicción de series temporales</w:t>
      </w:r>
      <w:r w:rsidRPr="0084492B">
        <w:rPr>
          <w:lang w:val="es-ES"/>
        </w:rPr>
        <w:t xml:space="preserve">. </w:t>
      </w:r>
      <w:r w:rsidR="00024C12" w:rsidRPr="0084492B">
        <w:rPr>
          <w:lang w:val="es-ES"/>
        </w:rPr>
        <w:t>Un modelo ARIMA se define a partir de tres componentes. La primera es la componente autorregresiva</w:t>
      </w:r>
      <w:r w:rsidR="00024C12">
        <w:rPr>
          <w:lang w:val="es-ES"/>
        </w:rPr>
        <w:t xml:space="preserve"> (AR)</w:t>
      </w:r>
      <w:r w:rsidR="00024C12" w:rsidRPr="0084492B">
        <w:rPr>
          <w:lang w:val="es-ES"/>
        </w:rPr>
        <w:t>, que utiliza valores pasados de la propia serie para explicar su comportamiento actual. La segunda es la componente integrada</w:t>
      </w:r>
      <w:r w:rsidR="00024C12">
        <w:rPr>
          <w:lang w:val="es-ES"/>
        </w:rPr>
        <w:t xml:space="preserve"> (I)</w:t>
      </w:r>
      <w:r w:rsidR="00024C12" w:rsidRPr="0084492B">
        <w:rPr>
          <w:lang w:val="es-ES"/>
        </w:rPr>
        <w:t xml:space="preserve">, que permite transformar una serie no estacionaria en una serie estacionaria mediante </w:t>
      </w:r>
      <w:r w:rsidR="00024C12" w:rsidRPr="0084492B">
        <w:rPr>
          <w:lang w:val="es-ES"/>
        </w:rPr>
        <w:lastRenderedPageBreak/>
        <w:t xml:space="preserve">diferenciación. La tercera es la componente de medias móviles </w:t>
      </w:r>
      <w:r w:rsidR="00024C12">
        <w:rPr>
          <w:lang w:val="es-ES"/>
        </w:rPr>
        <w:t>(</w:t>
      </w:r>
      <w:r w:rsidR="00024C12" w:rsidRPr="0084492B">
        <w:rPr>
          <w:lang w:val="es-ES"/>
        </w:rPr>
        <w:t>MA</w:t>
      </w:r>
      <w:r w:rsidR="00024C12">
        <w:rPr>
          <w:lang w:val="es-ES"/>
        </w:rPr>
        <w:t>)</w:t>
      </w:r>
      <w:r w:rsidR="00024C12" w:rsidRPr="0084492B">
        <w:rPr>
          <w:lang w:val="es-ES"/>
        </w:rPr>
        <w:t>, que utiliza los errores de predicción pasados para corregir la predicción actual.</w:t>
      </w:r>
      <w:r w:rsidR="00C06BBF">
        <w:rPr>
          <w:lang w:val="es-ES"/>
        </w:rPr>
        <w:t xml:space="preserve"> </w:t>
      </w:r>
      <w:r w:rsidR="00024C12">
        <w:rPr>
          <w:lang w:val="es-ES"/>
        </w:rPr>
        <w:t>Por lo que un</w:t>
      </w:r>
      <w:r w:rsidR="00024C12" w:rsidRPr="0084492B">
        <w:rPr>
          <w:lang w:val="es-ES"/>
        </w:rPr>
        <w:t xml:space="preserve"> modelo ARIMA </w:t>
      </w:r>
      <w:r w:rsidR="00024C12">
        <w:rPr>
          <w:lang w:val="es-ES"/>
        </w:rPr>
        <w:t>estudia</w:t>
      </w:r>
      <w:r w:rsidR="00024C12" w:rsidRPr="0084492B">
        <w:rPr>
          <w:lang w:val="es-ES"/>
        </w:rPr>
        <w:t xml:space="preserve"> si los valores pasados de la serie ayudan a anticipar el valor futuro</w:t>
      </w:r>
      <w:r w:rsidR="00024C12">
        <w:rPr>
          <w:lang w:val="es-ES"/>
        </w:rPr>
        <w:t xml:space="preserve"> y </w:t>
      </w:r>
      <w:r w:rsidR="00024C12" w:rsidRPr="0084492B">
        <w:rPr>
          <w:lang w:val="es-ES"/>
        </w:rPr>
        <w:t xml:space="preserve">si los errores cometidos por el modelo en periodos anteriores contienen información útil para ajustar la nueva predicción. </w:t>
      </w:r>
      <w:r w:rsidR="00024C12">
        <w:rPr>
          <w:lang w:val="es-ES"/>
        </w:rPr>
        <w:t xml:space="preserve"> </w:t>
      </w:r>
    </w:p>
    <w:p w14:paraId="4450E2E2" w14:textId="0E711F1F" w:rsidR="0084492B" w:rsidRPr="0084492B" w:rsidRDefault="00C06BBF" w:rsidP="0084492B">
      <w:pPr>
        <w:pStyle w:val="Textoindependiente"/>
        <w:ind w:firstLine="0"/>
        <w:rPr>
          <w:lang w:val="es-ES"/>
        </w:rPr>
      </w:pPr>
      <w:r>
        <w:rPr>
          <w:lang w:val="es-ES"/>
        </w:rPr>
        <w:t>Para la selección de los parámetros de ARIMA se sigue l</w:t>
      </w:r>
      <w:r w:rsidR="0084492B" w:rsidRPr="0084492B">
        <w:rPr>
          <w:lang w:val="es-ES"/>
        </w:rPr>
        <w:t xml:space="preserve">a metodología </w:t>
      </w:r>
      <w:r>
        <w:rPr>
          <w:lang w:val="es-ES"/>
        </w:rPr>
        <w:t>de</w:t>
      </w:r>
      <w:r w:rsidR="0084492B" w:rsidRPr="0084492B">
        <w:rPr>
          <w:lang w:val="es-ES"/>
        </w:rPr>
        <w:t xml:space="preserve"> Box, Jenkins y Reinsel </w:t>
      </w:r>
      <w:sdt>
        <w:sdtPr>
          <w:rPr>
            <w:rFonts w:ascii="Calibri" w:hAnsi="Calibri" w:cs="Calibri"/>
            <w:color w:val="000000"/>
            <w:lang w:val="es-ES"/>
          </w:rPr>
          <w:tag w:val="MENDELEY_CITATION_v3_eyJjaXRhdGlvbklEIjoiTUVOREVMRVlfQ0lUQVRJT05fMWEzZDE4MTEtYzI0Ni00OGZmLWI4OGMtYTFiZjIwYTQ4MzZmIiwicHJvcGVydGllcyI6eyJub3RlSW5kZXgiOjB9LCJpc0VkaXRlZCI6ZmFsc2UsIm1hbnVhbE92ZXJyaWRlIjp7ImlzTWFudWFsbHlPdmVycmlkZGVuIjpmYWxzZSwiY2l0ZXByb2NUZXh0IjoiWzd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
          <w:id w:val="-1055855981"/>
          <w:placeholder>
            <w:docPart w:val="DefaultPlaceholder_-1854013440"/>
          </w:placeholder>
        </w:sdtPr>
        <w:sdtContent>
          <w:r w:rsidR="006A3198" w:rsidRPr="006A3198">
            <w:rPr>
              <w:rFonts w:ascii="Calibri" w:hAnsi="Calibri" w:cs="Calibri"/>
              <w:color w:val="000000"/>
              <w:lang w:val="es-ES"/>
            </w:rPr>
            <w:t>[7]</w:t>
          </w:r>
        </w:sdtContent>
      </w:sdt>
      <w:r w:rsidR="0084492B" w:rsidRPr="0084492B">
        <w:rPr>
          <w:lang w:val="es-ES"/>
        </w:rPr>
        <w:t xml:space="preserve">. Esta propone un proceso ordenado </w:t>
      </w:r>
      <w:r w:rsidR="00B874CF">
        <w:rPr>
          <w:lang w:val="es-ES"/>
        </w:rPr>
        <w:t>en el que se prepara la serie, se identifican los componentes del modelo</w:t>
      </w:r>
      <w:r w:rsidR="0084492B" w:rsidRPr="0084492B">
        <w:rPr>
          <w:lang w:val="es-ES"/>
        </w:rPr>
        <w:t xml:space="preserve">, </w:t>
      </w:r>
      <w:r w:rsidR="00B874CF">
        <w:rPr>
          <w:lang w:val="es-ES"/>
        </w:rPr>
        <w:t xml:space="preserve">se </w:t>
      </w:r>
      <w:r w:rsidR="0084492B" w:rsidRPr="0084492B">
        <w:rPr>
          <w:lang w:val="es-ES"/>
        </w:rPr>
        <w:t>estima</w:t>
      </w:r>
      <w:r w:rsidR="00B874CF">
        <w:rPr>
          <w:lang w:val="es-ES"/>
        </w:rPr>
        <w:t>n</w:t>
      </w:r>
      <w:r w:rsidR="0084492B" w:rsidRPr="0084492B">
        <w:rPr>
          <w:lang w:val="es-ES"/>
        </w:rPr>
        <w:t xml:space="preserve"> y </w:t>
      </w:r>
      <w:r w:rsidR="00B874CF">
        <w:rPr>
          <w:lang w:val="es-ES"/>
        </w:rPr>
        <w:t xml:space="preserve">se </w:t>
      </w:r>
      <w:r w:rsidR="0084492B" w:rsidRPr="0084492B">
        <w:rPr>
          <w:lang w:val="es-ES"/>
        </w:rPr>
        <w:t>valida</w:t>
      </w:r>
      <w:r w:rsidR="00B874CF">
        <w:rPr>
          <w:lang w:val="es-ES"/>
        </w:rPr>
        <w:t>n</w:t>
      </w:r>
      <w:r w:rsidR="0084492B" w:rsidRPr="0084492B">
        <w:rPr>
          <w:lang w:val="es-ES"/>
        </w:rPr>
        <w:t xml:space="preserve"> </w:t>
      </w:r>
      <w:r w:rsidR="00B874CF">
        <w:rPr>
          <w:lang w:val="es-ES"/>
        </w:rPr>
        <w:t>los resultados</w:t>
      </w:r>
      <w:r w:rsidR="0084492B" w:rsidRPr="0084492B">
        <w:rPr>
          <w:lang w:val="es-ES"/>
        </w:rPr>
        <w:t>.</w:t>
      </w:r>
      <w:r>
        <w:rPr>
          <w:lang w:val="es-ES"/>
        </w:rPr>
        <w:t xml:space="preserve"> AIC / BIC?</w:t>
      </w:r>
    </w:p>
    <w:p w14:paraId="3B30089E" w14:textId="77777777" w:rsidR="00C06BBF" w:rsidRPr="00C06BBF" w:rsidRDefault="00C06BBF" w:rsidP="00C06BBF">
      <w:pPr>
        <w:pStyle w:val="Textoindependiente"/>
        <w:ind w:firstLine="0"/>
        <w:rPr>
          <w:lang w:val="es-ES"/>
        </w:rPr>
      </w:pPr>
      <w:r w:rsidRPr="00C06BBF">
        <w:rPr>
          <w:lang w:val="es-ES"/>
        </w:rPr>
        <w:t>La principal ventaja de ARIMA es que es interpretable y funciona bien con series individuales sin necesitar muchas variables externas. Su limitación más clara es que analiza cada ETF por separado y solo detecta relaciones lineales, por lo que no puede aprovechar información cruzada entre activos ni capturar dinámicas más complejas. Por eso en este trabajo se compara con modelos de aprendizaje automático, que en principio sí pueden hacer las dos cosas.</w:t>
      </w:r>
    </w:p>
    <w:p w14:paraId="7E76F941" w14:textId="1A3B0683" w:rsidR="0084492B" w:rsidRPr="0084492B" w:rsidRDefault="0084492B" w:rsidP="0084492B">
      <w:pPr>
        <w:pStyle w:val="Textoindependiente"/>
        <w:ind w:firstLine="0"/>
        <w:rPr>
          <w:lang w:val="es-ES"/>
        </w:rPr>
      </w:pPr>
      <w:r w:rsidRPr="0084492B">
        <w:rPr>
          <w:lang w:val="es-ES"/>
        </w:rPr>
        <w:t xml:space="preserve">Sin embargo, también presentan limitaciones. En primer lugar, trabajan normalmente con una única serie cada vez, por lo que no aprovechan de forma directa la información de otros </w:t>
      </w:r>
      <w:proofErr w:type="spellStart"/>
      <w:r w:rsidRPr="0084492B">
        <w:rPr>
          <w:lang w:val="es-ES"/>
        </w:rPr>
        <w:t>ETFs</w:t>
      </w:r>
      <w:proofErr w:type="spellEnd"/>
      <w:r w:rsidRPr="0084492B">
        <w:rPr>
          <w:lang w:val="es-ES"/>
        </w:rPr>
        <w:t>. En segundo lugar, se basan en relaciones lineales, lo que puede limitar su capacidad para capturar comportamientos más complejos del mercado. Por este motivo, en este trabajo se comparan posteriormente con modelos de aprendizaje automático, que pueden incorporar más variables y relaciones entre activos.</w:t>
      </w:r>
    </w:p>
    <w:p w14:paraId="4A02CDAE" w14:textId="758DC8E0" w:rsidR="0029323C" w:rsidRDefault="0029323C" w:rsidP="003F0CB8">
      <w:pPr>
        <w:pStyle w:val="Textoindependiente"/>
        <w:ind w:firstLine="0"/>
      </w:pPr>
    </w:p>
    <w:p w14:paraId="689959C2" w14:textId="08A4B9EE" w:rsidR="0029323C" w:rsidRDefault="0029323C" w:rsidP="0029323C">
      <w:pPr>
        <w:pStyle w:val="Ttulo2"/>
      </w:pPr>
      <w:bookmarkStart w:id="19" w:name="_Toc230364970"/>
      <w:r>
        <w:t xml:space="preserve">Modelos de </w:t>
      </w:r>
      <w:r w:rsidR="003C7465" w:rsidRPr="003C7465">
        <w:rPr>
          <w:lang w:val="es-ES"/>
        </w:rPr>
        <w:t>aprendizaje automático</w:t>
      </w:r>
      <w:r w:rsidR="003C7465">
        <w:t xml:space="preserve"> </w:t>
      </w:r>
      <w:r>
        <w:t>en finanzas</w:t>
      </w:r>
      <w:bookmarkEnd w:id="19"/>
    </w:p>
    <w:p w14:paraId="4098C20F" w14:textId="37B23E75" w:rsidR="003C7465" w:rsidRDefault="003C7465" w:rsidP="003C7465">
      <w:pPr>
        <w:pStyle w:val="Textoindependiente"/>
        <w:ind w:firstLine="0"/>
        <w:rPr>
          <w:lang w:val="es-ES"/>
        </w:rPr>
      </w:pPr>
      <w:r w:rsidRPr="003C7465">
        <w:rPr>
          <w:lang w:val="es-ES"/>
        </w:rPr>
        <w:t>El aprendizaje automático agrupa un conjunto de técnicas que permiten construir modelos a partir de datos. En lugar de fijar una relación concreta entre las variables, estos métodos intentan aprender patrones a partir de la información disponible. En este trabajo se utiliza aprendizaje supervisado, ya que el objetivo es predecir una variable conocida</w:t>
      </w:r>
      <w:r>
        <w:rPr>
          <w:lang w:val="es-ES"/>
        </w:rPr>
        <w:t xml:space="preserve">, </w:t>
      </w:r>
      <w:r w:rsidRPr="003C7465">
        <w:rPr>
          <w:lang w:val="es-ES"/>
        </w:rPr>
        <w:t>el retorno</w:t>
      </w:r>
      <w:r>
        <w:rPr>
          <w:lang w:val="es-ES"/>
        </w:rPr>
        <w:t xml:space="preserve"> a</w:t>
      </w:r>
      <w:r w:rsidRPr="003C7465">
        <w:rPr>
          <w:lang w:val="es-ES"/>
        </w:rPr>
        <w:t xml:space="preserve"> futuro de cada ETF.</w:t>
      </w:r>
    </w:p>
    <w:p w14:paraId="2191F8D3" w14:textId="25502411" w:rsidR="003C7465" w:rsidRPr="003C7465" w:rsidRDefault="003C7465" w:rsidP="003C7465">
      <w:pPr>
        <w:pStyle w:val="Textoindependiente"/>
        <w:ind w:firstLine="0"/>
        <w:rPr>
          <w:lang w:val="es-ES"/>
        </w:rPr>
      </w:pPr>
      <w:r w:rsidRPr="003C7465">
        <w:rPr>
          <w:lang w:val="es-ES"/>
        </w:rPr>
        <w:t>En finanzas, los modelos de</w:t>
      </w:r>
      <w:r>
        <w:rPr>
          <w:lang w:val="es-ES"/>
        </w:rPr>
        <w:t xml:space="preserve"> </w:t>
      </w:r>
      <w:r w:rsidRPr="003C7465">
        <w:rPr>
          <w:lang w:val="es-ES"/>
        </w:rPr>
        <w:t>aprendizaje automático se han utilizado para tareas como la predicción de retornos, la selección de activos, la gestión del riesgo o la construcción de carteras. Su principal ventaja es que pueden trabajar con muchas variables al mismo tiempo y detectar relaciones más complejas</w:t>
      </w:r>
      <w:r w:rsidR="0046638F">
        <w:rPr>
          <w:lang w:val="es-ES"/>
        </w:rPr>
        <w:t xml:space="preserve">. </w:t>
      </w:r>
      <w:r w:rsidRPr="003C7465">
        <w:rPr>
          <w:lang w:val="es-ES"/>
        </w:rPr>
        <w:t xml:space="preserve">Esto </w:t>
      </w:r>
      <w:r w:rsidR="0046638F">
        <w:rPr>
          <w:lang w:val="es-ES"/>
        </w:rPr>
        <w:t>es</w:t>
      </w:r>
      <w:r w:rsidRPr="003C7465">
        <w:rPr>
          <w:lang w:val="es-ES"/>
        </w:rPr>
        <w:t xml:space="preserve"> útil en mercados financieros</w:t>
      </w:r>
      <w:r w:rsidR="0046638F">
        <w:rPr>
          <w:lang w:val="es-ES"/>
        </w:rPr>
        <w:t xml:space="preserve"> ya que </w:t>
      </w:r>
      <w:r w:rsidRPr="003C7465">
        <w:rPr>
          <w:lang w:val="es-ES"/>
        </w:rPr>
        <w:t>el comportamiento de un activo puede depender no solo de su propi</w:t>
      </w:r>
      <w:r w:rsidR="0046638F">
        <w:rPr>
          <w:lang w:val="es-ES"/>
        </w:rPr>
        <w:t>o histórico</w:t>
      </w:r>
      <w:r w:rsidRPr="003C7465">
        <w:rPr>
          <w:lang w:val="es-ES"/>
        </w:rPr>
        <w:t>, sino también del comportamiento de otros activos, del volumen negociado o de señales temporales.</w:t>
      </w:r>
    </w:p>
    <w:p w14:paraId="78036F38" w14:textId="057C22F8" w:rsidR="003C7465" w:rsidRPr="003C7465" w:rsidRDefault="003C7465" w:rsidP="0046638F">
      <w:pPr>
        <w:pStyle w:val="Textoindependiente"/>
        <w:ind w:firstLine="0"/>
        <w:rPr>
          <w:lang w:val="es-ES"/>
        </w:rPr>
      </w:pPr>
      <w:r w:rsidRPr="003C7465">
        <w:rPr>
          <w:lang w:val="es-ES"/>
        </w:rPr>
        <w:lastRenderedPageBreak/>
        <w:t>Aun así, aplicar estos modelos a datos financieros presenta dificultades importantes. Los retornos suelen ser ruidosos, tienen una señal débil y cambian con el tiempo. Esto significa que un modelo puede ajustarse bien a los datos históricos, pero no necesariamente funcionar igual de bien en datos nuevos</w:t>
      </w:r>
      <w:r w:rsidR="0046638F">
        <w:rPr>
          <w:lang w:val="es-ES"/>
        </w:rPr>
        <w:t>.</w:t>
      </w:r>
      <w:r w:rsidRPr="003C7465">
        <w:rPr>
          <w:lang w:val="es-ES"/>
        </w:rPr>
        <w:t xml:space="preserve"> </w:t>
      </w:r>
    </w:p>
    <w:p w14:paraId="36CEBCDE" w14:textId="371CD100" w:rsidR="003C7465" w:rsidRPr="003C7465" w:rsidRDefault="003C7465" w:rsidP="0046638F">
      <w:pPr>
        <w:pStyle w:val="Textoindependiente"/>
        <w:ind w:firstLine="0"/>
        <w:rPr>
          <w:lang w:val="es-ES"/>
        </w:rPr>
      </w:pPr>
      <w:r w:rsidRPr="003C7465">
        <w:rPr>
          <w:lang w:val="es-ES"/>
        </w:rPr>
        <w:t xml:space="preserve">En este trabajo se utilizan varios modelos de aprendizaje automático: regresión lineal, Ridge, Random Forest y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0046638F">
        <w:rPr>
          <w:lang w:val="es-ES"/>
        </w:rPr>
        <w:t>.</w:t>
      </w:r>
    </w:p>
    <w:p w14:paraId="34305E80" w14:textId="77777777" w:rsidR="003C7465" w:rsidRPr="003C7465" w:rsidRDefault="003C7465" w:rsidP="003C7465">
      <w:pPr>
        <w:pStyle w:val="Ttulo3"/>
      </w:pPr>
      <w:bookmarkStart w:id="20" w:name="_Toc230364971"/>
      <w:r w:rsidRPr="003C7465">
        <w:t>Regresión lineal</w:t>
      </w:r>
      <w:bookmarkEnd w:id="20"/>
    </w:p>
    <w:p w14:paraId="3EA623C6" w14:textId="2623C805" w:rsidR="003C7465" w:rsidRDefault="003C7465" w:rsidP="0046638F">
      <w:pPr>
        <w:pStyle w:val="Textoindependiente"/>
        <w:ind w:firstLine="0"/>
        <w:rPr>
          <w:lang w:val="es-ES"/>
        </w:rPr>
      </w:pPr>
      <w:r w:rsidRPr="003C7465">
        <w:rPr>
          <w:lang w:val="es-ES"/>
        </w:rPr>
        <w:t xml:space="preserve">La regresión lineal es uno de los modelos más simples dentro del aprendizaje supervisado. Su objetivo es explicar una variable dependiente, en este caso el retorno futuro de un ETF, como una combinación lineal de varias variables explicativas. Estas variables pueden ser retornos pasados, cambios en el volumen, variables de calendario u otras </w:t>
      </w:r>
      <w:r w:rsidR="0046638F">
        <w:rPr>
          <w:lang w:val="es-ES"/>
        </w:rPr>
        <w:t>variables</w:t>
      </w:r>
      <w:r w:rsidRPr="003C7465">
        <w:rPr>
          <w:lang w:val="es-ES"/>
        </w:rPr>
        <w:t xml:space="preserve"> disponible</w:t>
      </w:r>
      <w:r w:rsidR="0046638F">
        <w:rPr>
          <w:lang w:val="es-ES"/>
        </w:rPr>
        <w:t>s</w:t>
      </w:r>
      <w:r w:rsidRPr="003C7465">
        <w:rPr>
          <w:lang w:val="es-ES"/>
        </w:rPr>
        <w:t>.</w:t>
      </w:r>
    </w:p>
    <w:p w14:paraId="6CDFC921" w14:textId="79258BA0" w:rsidR="0046638F" w:rsidRDefault="00000000" w:rsidP="0046638F">
      <w:pPr>
        <w:pStyle w:val="Textoindependiente"/>
        <w:ind w:firstLine="0"/>
        <w:jc w:val="center"/>
        <w:rPr>
          <w:lang w:val="es-ES"/>
        </w:rPr>
      </w:pPr>
      <m:oMathPara>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56A3CF80" w14:textId="4F5139F5" w:rsidR="0046638F" w:rsidRDefault="0046638F" w:rsidP="0046638F">
      <w:pPr>
        <w:pStyle w:val="Textoindependiente"/>
        <w:ind w:firstLine="0"/>
      </w:pPr>
      <w:r>
        <w:rPr>
          <w:lang w:val="es-ES"/>
        </w:rPr>
        <w:t>D</w:t>
      </w:r>
      <w:r w:rsidRPr="0046638F">
        <w:t xml:space="preserve">onde </w:t>
      </w:r>
      <m:oMath>
        <m:acc>
          <m:accPr>
            <m:ctrlPr>
              <w:rPr>
                <w:rFonts w:ascii="Cambria Math" w:hAnsi="Cambria Math"/>
              </w:rPr>
            </m:ctrlPr>
          </m:accPr>
          <m:e>
            <m:r>
              <w:rPr>
                <w:rFonts w:ascii="Cambria Math" w:hAnsi="Cambria Math"/>
              </w:rPr>
              <m:t>y</m:t>
            </m:r>
          </m:e>
        </m:acc>
        <m:r>
          <w:rPr>
            <w:rFonts w:ascii="Cambria Math" w:hAnsi="Cambria Math"/>
          </w:rPr>
          <m:t xml:space="preserve"> </m:t>
        </m:r>
      </m:oMath>
      <w:r w:rsidRPr="0046638F">
        <w:t xml:space="preserve">representa la predicción del retorno futuro,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oMath>
      <w:r w:rsidRPr="0046638F">
        <w:t xml:space="preserve">son las variables explicativas utilizadas por el modelo y </w:t>
      </w:r>
      <m:oMath>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oMath>
      <w:r w:rsidRPr="0046638F">
        <w:t>son los coeficientes estimados.</w:t>
      </w:r>
      <w:r w:rsidR="000014B4">
        <w:t xml:space="preserve"> La regresión lineal minimiza el error:</w:t>
      </w:r>
    </w:p>
    <w:p w14:paraId="1D3837D5" w14:textId="51C54170" w:rsidR="000014B4" w:rsidRPr="0046638F" w:rsidRDefault="00000000" w:rsidP="0046638F">
      <w:pPr>
        <w:pStyle w:val="Textoindependiente"/>
        <w:ind w:firstLine="0"/>
        <w:rPr>
          <w:lang w:val="es-ES"/>
        </w:rPr>
      </w:pPr>
      <w:sdt>
        <w:sdtPr>
          <w:rPr>
            <w:rFonts w:ascii="Cambria Math" w:hAnsi="Cambria Math"/>
            <w:i/>
            <w:lang w:val="es-ES"/>
          </w:rPr>
          <w:id w:val="172148019"/>
          <w:placeholder>
            <w:docPart w:val="DefaultPlaceholder_2098659789"/>
          </w:placeholder>
          <w:temporary/>
          <w:showingPlcHdr/>
          <w:equation/>
        </w:sdtPr>
        <w:sdtContent>
          <m:oMathPara>
            <m:oMath>
              <m:r>
                <m:rPr>
                  <m:sty m:val="p"/>
                </m:rPr>
                <w:rPr>
                  <w:rStyle w:val="Textodelmarcadordeposicin"/>
                  <w:rFonts w:ascii="Cambria Math" w:hAnsi="Cambria Math"/>
                  <w:lang w:val="es-ES" w:eastAsia="es-ES"/>
                </w:rPr>
                <m:t>Escriba aquí la ecuación.</m:t>
              </m:r>
            </m:oMath>
          </m:oMathPara>
        </w:sdtContent>
      </w:sdt>
    </w:p>
    <w:p w14:paraId="06B74384" w14:textId="1E77291E" w:rsidR="003C7465" w:rsidRPr="003C7465" w:rsidRDefault="0046638F" w:rsidP="0046638F">
      <w:pPr>
        <w:pStyle w:val="Textoindependiente"/>
        <w:ind w:firstLine="0"/>
        <w:rPr>
          <w:lang w:val="es-ES"/>
        </w:rPr>
      </w:pPr>
      <w:r>
        <w:rPr>
          <w:lang w:val="es-ES"/>
        </w:rPr>
        <w:t>Su</w:t>
      </w:r>
      <w:r w:rsidR="003C7465" w:rsidRPr="003C7465">
        <w:rPr>
          <w:lang w:val="es-ES"/>
        </w:rPr>
        <w:t xml:space="preserve"> principal ventaja es la interpretación. Cada coeficiente indica la relación estimada entre una variable de entrada y el retorno que se quiere predecir. Sin embargo, esta simplicidad también es una limitación. La regresión lineal solo puede capturar relaciones lineales y puede tener problemas cuando hay muchas variables o cuando estas están muy correlacionadas entre sí. En este trabajo se incluye como modelo base para comprobar hasta qué punto un enfoque lineal simple es suficiente para predecir retornos.</w:t>
      </w:r>
    </w:p>
    <w:p w14:paraId="3FA5D799" w14:textId="77777777" w:rsidR="003C7465" w:rsidRPr="003C7465" w:rsidRDefault="003C7465" w:rsidP="003C7465">
      <w:pPr>
        <w:pStyle w:val="Ttulo3"/>
        <w:rPr>
          <w:lang w:val="es-ES"/>
        </w:rPr>
      </w:pPr>
      <w:bookmarkStart w:id="21" w:name="_Toc230364972"/>
      <w:r w:rsidRPr="003C7465">
        <w:rPr>
          <w:lang w:val="es-ES"/>
        </w:rPr>
        <w:t>Ridge</w:t>
      </w:r>
      <w:bookmarkEnd w:id="21"/>
    </w:p>
    <w:p w14:paraId="584CEEB5" w14:textId="77777777" w:rsidR="003C7465" w:rsidRDefault="003C7465" w:rsidP="000014B4">
      <w:pPr>
        <w:pStyle w:val="Textoindependiente"/>
        <w:ind w:firstLine="0"/>
        <w:rPr>
          <w:lang w:val="es-ES"/>
        </w:rPr>
      </w:pPr>
      <w:r w:rsidRPr="003C7465">
        <w:rPr>
          <w:lang w:val="es-ES"/>
        </w:rPr>
        <w:t>Ridge es una extensión de la regresión lineal. La idea principal es mantener la estructura lineal del modelo, pero añadiendo una penalización sobre el tamaño de los coeficientes. Esta penalización evita que algunos coeficientes tomen valores demasiado grandes y ayuda a reducir el sobreajuste.</w:t>
      </w:r>
    </w:p>
    <w:p w14:paraId="4A6C4F1A" w14:textId="77777777" w:rsidR="000014B4" w:rsidRPr="003C7465" w:rsidRDefault="000014B4" w:rsidP="000014B4">
      <w:pPr>
        <w:pStyle w:val="Textoindependiente"/>
        <w:ind w:firstLine="0"/>
        <w:rPr>
          <w:lang w:val="es-ES"/>
        </w:rPr>
      </w:pPr>
    </w:p>
    <w:p w14:paraId="1A6E85B3" w14:textId="77777777" w:rsidR="003C7465" w:rsidRPr="003C7465" w:rsidRDefault="003C7465" w:rsidP="000014B4">
      <w:pPr>
        <w:pStyle w:val="Textoindependiente"/>
        <w:ind w:firstLine="0"/>
        <w:rPr>
          <w:lang w:val="es-ES"/>
        </w:rPr>
      </w:pPr>
      <w:r w:rsidRPr="003C7465">
        <w:rPr>
          <w:lang w:val="es-ES"/>
        </w:rPr>
        <w:t xml:space="preserve">Este modelo es especialmente útil cuando se trabaja con muchos datos de entrada y con variables relacionadas entre sí. En el caso de los </w:t>
      </w:r>
      <w:proofErr w:type="spellStart"/>
      <w:r w:rsidRPr="003C7465">
        <w:rPr>
          <w:lang w:val="es-ES"/>
        </w:rPr>
        <w:t>ETFs</w:t>
      </w:r>
      <w:proofErr w:type="spellEnd"/>
      <w:r w:rsidRPr="003C7465">
        <w:rPr>
          <w:lang w:val="es-ES"/>
        </w:rPr>
        <w:t xml:space="preserve">, esto es importante porque muchos activos se mueven de forma parecida. Por ejemplo, varios </w:t>
      </w:r>
      <w:proofErr w:type="spellStart"/>
      <w:r w:rsidRPr="003C7465">
        <w:rPr>
          <w:lang w:val="es-ES"/>
        </w:rPr>
        <w:t>ETFs</w:t>
      </w:r>
      <w:proofErr w:type="spellEnd"/>
      <w:r w:rsidRPr="003C7465">
        <w:rPr>
          <w:lang w:val="es-ES"/>
        </w:rPr>
        <w:t xml:space="preserve"> de renta variable estadounidense pueden estar altamente </w:t>
      </w:r>
      <w:r w:rsidRPr="003C7465">
        <w:rPr>
          <w:lang w:val="es-ES"/>
        </w:rPr>
        <w:lastRenderedPageBreak/>
        <w:t>correlacionados. En una regresión lineal normal, esta situación puede generar coeficientes inestables. Ridge ayuda a controlar ese problema y produce modelos más estables.</w:t>
      </w:r>
    </w:p>
    <w:p w14:paraId="1D0BE5BE" w14:textId="77777777" w:rsidR="003C7465" w:rsidRPr="003C7465" w:rsidRDefault="003C7465" w:rsidP="009668BE">
      <w:pPr>
        <w:pStyle w:val="Textoindependiente"/>
        <w:ind w:firstLine="0"/>
        <w:rPr>
          <w:lang w:val="es-ES"/>
        </w:rPr>
      </w:pPr>
      <w:r w:rsidRPr="003C7465">
        <w:rPr>
          <w:lang w:val="es-ES"/>
        </w:rPr>
        <w:t xml:space="preserve">Hoerl y Kennard introdujeron la regresión Ridge como una forma de mejorar la estimación cuando las variables explicativas presentan problemas de correlación o falta de independencia entre ellas [CITAR: Hoerl y Kennard]. Por este motivo, Ridge es un modelo adecuado en contextos donde hay muchas variables y se quiere reducir el riesgo de sobreajuste sin perder la interpretabilidad de un modelo lineal. </w:t>
      </w:r>
    </w:p>
    <w:p w14:paraId="6C7968F6" w14:textId="77777777" w:rsidR="003C7465" w:rsidRPr="003C7465" w:rsidRDefault="003C7465" w:rsidP="003C7465">
      <w:pPr>
        <w:pStyle w:val="Ttulo3"/>
        <w:rPr>
          <w:lang w:val="es-ES"/>
        </w:rPr>
      </w:pPr>
      <w:bookmarkStart w:id="22" w:name="_Toc230364973"/>
      <w:r w:rsidRPr="003C7465">
        <w:rPr>
          <w:lang w:val="es-ES"/>
        </w:rPr>
        <w:t>Random Forest</w:t>
      </w:r>
      <w:bookmarkEnd w:id="22"/>
    </w:p>
    <w:p w14:paraId="08BC9564" w14:textId="77777777" w:rsidR="003C7465" w:rsidRPr="003C7465" w:rsidRDefault="003C7465" w:rsidP="009668BE">
      <w:pPr>
        <w:pStyle w:val="Textoindependiente"/>
        <w:ind w:firstLine="0"/>
        <w:rPr>
          <w:lang w:val="es-ES"/>
        </w:rPr>
      </w:pPr>
      <w:r w:rsidRPr="003C7465">
        <w:rPr>
          <w:lang w:val="es-ES"/>
        </w:rPr>
        <w:t xml:space="preserve">Random Forest es un modelo basado en árboles de decisión. Un árbol de decisión divide los datos en grupos mediante reglas sencillas, por </w:t>
      </w:r>
      <w:proofErr w:type="gramStart"/>
      <w:r w:rsidRPr="003C7465">
        <w:rPr>
          <w:lang w:val="es-ES"/>
        </w:rPr>
        <w:t>ejemplo</w:t>
      </w:r>
      <w:proofErr w:type="gramEnd"/>
      <w:r w:rsidRPr="003C7465">
        <w:rPr>
          <w:lang w:val="es-ES"/>
        </w:rPr>
        <w:t xml:space="preserve"> comparando si una variable está por encima o por debajo de cierto valor. El problema de un único árbol es que puede ajustarse demasiado a los datos de entrenamiento. Random Forest reduce este problema construyendo muchos árboles diferentes y combinando sus predicciones.</w:t>
      </w:r>
    </w:p>
    <w:p w14:paraId="45BBBFB8" w14:textId="77777777" w:rsidR="003C7465" w:rsidRPr="003C7465" w:rsidRDefault="003C7465" w:rsidP="009668BE">
      <w:pPr>
        <w:pStyle w:val="Textoindependiente"/>
        <w:ind w:firstLine="0"/>
        <w:rPr>
          <w:lang w:val="es-ES"/>
        </w:rPr>
      </w:pPr>
      <w:r w:rsidRPr="003C7465">
        <w:rPr>
          <w:lang w:val="es-ES"/>
        </w:rPr>
        <w:t>Cada árbol se entrena con una muestra distinta de los datos y utiliza solo una parte de las variables disponibles en cada división. Después, la predicción final se obtiene promediando las predicciones de todos los árboles. Esta forma de trabajar hace que el modelo sea más estable y menos dependiente de una única estructura.</w:t>
      </w:r>
    </w:p>
    <w:p w14:paraId="4EB6DDFE" w14:textId="77777777" w:rsidR="003C7465" w:rsidRPr="003C7465" w:rsidRDefault="003C7465" w:rsidP="003C7465">
      <w:pPr>
        <w:pStyle w:val="Textoindependiente"/>
        <w:rPr>
          <w:lang w:val="es-ES"/>
        </w:rPr>
      </w:pPr>
      <w:proofErr w:type="spellStart"/>
      <w:r w:rsidRPr="003C7465">
        <w:rPr>
          <w:lang w:val="es-ES"/>
        </w:rPr>
        <w:t>Breiman</w:t>
      </w:r>
      <w:proofErr w:type="spellEnd"/>
      <w:r w:rsidRPr="003C7465">
        <w:rPr>
          <w:lang w:val="es-ES"/>
        </w:rPr>
        <w:t xml:space="preserve"> propuso Random Forest como un método de combinación de árboles aleatorizados que permite mejorar la precisión y reducir el riesgo de sobreajuste frente a árboles individuales [CITAR: </w:t>
      </w:r>
      <w:proofErr w:type="spellStart"/>
      <w:r w:rsidRPr="003C7465">
        <w:rPr>
          <w:lang w:val="es-ES"/>
        </w:rPr>
        <w:t>Breiman</w:t>
      </w:r>
      <w:proofErr w:type="spellEnd"/>
      <w:r w:rsidRPr="003C7465">
        <w:rPr>
          <w:lang w:val="es-ES"/>
        </w:rPr>
        <w:t xml:space="preserve">]. En finanzas, este tipo de modelo puede ser útil porque permite capturar relaciones no lineales e interacciones entre variables. Por ejemplo, el efecto de un retorno pasado puede depender del comportamiento de otros </w:t>
      </w:r>
      <w:proofErr w:type="spellStart"/>
      <w:r w:rsidRPr="003C7465">
        <w:rPr>
          <w:lang w:val="es-ES"/>
        </w:rPr>
        <w:t>ETFs</w:t>
      </w:r>
      <w:proofErr w:type="spellEnd"/>
      <w:r w:rsidRPr="003C7465">
        <w:rPr>
          <w:lang w:val="es-ES"/>
        </w:rPr>
        <w:t xml:space="preserve"> o de la situación general del mercado. </w:t>
      </w:r>
    </w:p>
    <w:p w14:paraId="586F458B" w14:textId="77777777" w:rsidR="003C7465" w:rsidRPr="003C7465" w:rsidRDefault="003C7465" w:rsidP="003C7465">
      <w:pPr>
        <w:pStyle w:val="Ttulo3"/>
        <w:rPr>
          <w:lang w:val="es-ES"/>
        </w:rPr>
      </w:pPr>
      <w:bookmarkStart w:id="23" w:name="_Toc230364974"/>
      <w:proofErr w:type="spellStart"/>
      <w:r w:rsidRPr="003C7465">
        <w:rPr>
          <w:lang w:val="es-ES"/>
        </w:rPr>
        <w:t>Gradient</w:t>
      </w:r>
      <w:proofErr w:type="spellEnd"/>
      <w:r w:rsidRPr="003C7465">
        <w:rPr>
          <w:lang w:val="es-ES"/>
        </w:rPr>
        <w:t xml:space="preserve"> </w:t>
      </w:r>
      <w:proofErr w:type="spellStart"/>
      <w:r w:rsidRPr="003C7465">
        <w:rPr>
          <w:lang w:val="es-ES"/>
        </w:rPr>
        <w:t>Boosting</w:t>
      </w:r>
      <w:bookmarkEnd w:id="23"/>
      <w:proofErr w:type="spellEnd"/>
    </w:p>
    <w:p w14:paraId="3FCBD165" w14:textId="77777777" w:rsidR="003C7465" w:rsidRPr="003C7465" w:rsidRDefault="003C7465" w:rsidP="009668BE">
      <w:pPr>
        <w:pStyle w:val="Textoindependiente"/>
        <w:ind w:firstLine="0"/>
        <w:rPr>
          <w:lang w:val="es-ES"/>
        </w:rPr>
      </w:pP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también utiliza árboles de decisión, pero de una forma diferente. Mientras que Random Forest construye muchos árboles de forma paralela e independiente,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los construye de manera secuencial. Cada nuevo árbol intenta corregir los errores cometidos por los árboles anteriores.</w:t>
      </w:r>
    </w:p>
    <w:p w14:paraId="092CD8C0" w14:textId="77777777" w:rsidR="003C7465" w:rsidRPr="003C7465" w:rsidRDefault="003C7465" w:rsidP="009668BE">
      <w:pPr>
        <w:pStyle w:val="Textoindependiente"/>
        <w:ind w:firstLine="0"/>
        <w:rPr>
          <w:lang w:val="es-ES"/>
        </w:rPr>
      </w:pPr>
      <w:r w:rsidRPr="003C7465">
        <w:rPr>
          <w:lang w:val="es-ES"/>
        </w:rPr>
        <w:t>La idea es que el modelo mejora poco a poco. Primero se construye un árbol sencillo. Después se observa dónde se ha equivocado más y se entrena un nuevo árbol para corregir esos errores. Este proceso se repite varias veces hasta construir un modelo final formado por muchos árboles pequeños.</w:t>
      </w:r>
    </w:p>
    <w:p w14:paraId="1883F50D" w14:textId="77777777" w:rsidR="003C7465" w:rsidRPr="003C7465" w:rsidRDefault="003C7465" w:rsidP="009668BE">
      <w:pPr>
        <w:pStyle w:val="Textoindependiente"/>
        <w:ind w:firstLine="0"/>
        <w:rPr>
          <w:lang w:val="es-ES"/>
        </w:rPr>
      </w:pPr>
      <w:r w:rsidRPr="003C7465">
        <w:rPr>
          <w:lang w:val="es-ES"/>
        </w:rPr>
        <w:lastRenderedPageBreak/>
        <w:t xml:space="preserve">Friedman desarrolló el enfoque de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como una técnica basada en la mejora progresiva del modelo mediante la minimización del error [CITAR: Friedman]. En problemas financieros puede ser interesante porque permite detectar señales débiles y combinaciones no lineales entre variables. Sin embargo, también puede </w:t>
      </w:r>
      <w:proofErr w:type="spellStart"/>
      <w:r w:rsidRPr="003C7465">
        <w:rPr>
          <w:lang w:val="es-ES"/>
        </w:rPr>
        <w:t>sobreajustar</w:t>
      </w:r>
      <w:proofErr w:type="spellEnd"/>
      <w:r w:rsidRPr="003C7465">
        <w:rPr>
          <w:lang w:val="es-ES"/>
        </w:rPr>
        <w:t xml:space="preserve"> si no se controla adecuadamente. Por ello, es necesario ajustar parámetros como el número de árboles, la profundidad máxima, la tasa de aprendizaje y la proporción de observaciones utilizadas en cada iteración. </w:t>
      </w:r>
    </w:p>
    <w:p w14:paraId="195CA926" w14:textId="77777777" w:rsidR="003C7465" w:rsidRPr="009668BE" w:rsidRDefault="003C7465" w:rsidP="009668BE">
      <w:pPr>
        <w:rPr>
          <w:b/>
          <w:bCs/>
          <w:lang w:val="es-ES"/>
        </w:rPr>
      </w:pPr>
      <w:r w:rsidRPr="009668BE">
        <w:rPr>
          <w:b/>
          <w:bCs/>
          <w:lang w:val="es-ES"/>
        </w:rPr>
        <w:t xml:space="preserve">Uso de machine </w:t>
      </w:r>
      <w:proofErr w:type="spellStart"/>
      <w:r w:rsidRPr="009668BE">
        <w:rPr>
          <w:b/>
          <w:bCs/>
          <w:lang w:val="es-ES"/>
        </w:rPr>
        <w:t>learning</w:t>
      </w:r>
      <w:proofErr w:type="spellEnd"/>
      <w:r w:rsidRPr="009668BE">
        <w:rPr>
          <w:b/>
          <w:bCs/>
          <w:lang w:val="es-ES"/>
        </w:rPr>
        <w:t xml:space="preserve"> en predicción financiera</w:t>
      </w:r>
    </w:p>
    <w:p w14:paraId="12D1DDD7" w14:textId="77777777" w:rsidR="003C7465" w:rsidRPr="003C7465" w:rsidRDefault="003C7465" w:rsidP="009668BE">
      <w:pPr>
        <w:pStyle w:val="Textoindependiente"/>
        <w:ind w:firstLine="0"/>
        <w:rPr>
          <w:lang w:val="es-ES"/>
        </w:rPr>
      </w:pPr>
      <w:r w:rsidRPr="003C7465">
        <w:rPr>
          <w:lang w:val="es-ES"/>
        </w:rPr>
        <w:t xml:space="preserve">La literatura reciente ha mostrado un interés creciente por aplicar modelos de </w:t>
      </w:r>
      <w:r w:rsidRPr="003C7465">
        <w:rPr>
          <w:i/>
          <w:iCs/>
          <w:lang w:val="es-ES"/>
        </w:rPr>
        <w:t xml:space="preserve">machine </w:t>
      </w:r>
      <w:proofErr w:type="spellStart"/>
      <w:r w:rsidRPr="003C7465">
        <w:rPr>
          <w:i/>
          <w:iCs/>
          <w:lang w:val="es-ES"/>
        </w:rPr>
        <w:t>learning</w:t>
      </w:r>
      <w:proofErr w:type="spellEnd"/>
      <w:r w:rsidRPr="003C7465">
        <w:rPr>
          <w:lang w:val="es-ES"/>
        </w:rPr>
        <w:t xml:space="preserve"> a la predicción financiera. </w:t>
      </w:r>
      <w:proofErr w:type="spellStart"/>
      <w:r w:rsidRPr="003C7465">
        <w:rPr>
          <w:lang w:val="es-ES"/>
        </w:rPr>
        <w:t>Gu</w:t>
      </w:r>
      <w:proofErr w:type="spellEnd"/>
      <w:r w:rsidRPr="003C7465">
        <w:rPr>
          <w:lang w:val="es-ES"/>
        </w:rPr>
        <w:t xml:space="preserve">, Kelly y Xiu comparan distintos métodos de aprendizaje automático en el contexto de la valoración de activos y muestran que los modelos más flexibles pueden mejorar a los enfoques lineales tradicionales, especialmente cuando son capaces de captar interacciones no lineales entre variables [CITAR: </w:t>
      </w:r>
      <w:proofErr w:type="spellStart"/>
      <w:r w:rsidRPr="003C7465">
        <w:rPr>
          <w:lang w:val="es-ES"/>
        </w:rPr>
        <w:t>Gu</w:t>
      </w:r>
      <w:proofErr w:type="spellEnd"/>
      <w:r w:rsidRPr="003C7465">
        <w:rPr>
          <w:lang w:val="es-ES"/>
        </w:rPr>
        <w:t xml:space="preserve">, Kelly y Xiu]. </w:t>
      </w:r>
    </w:p>
    <w:p w14:paraId="18383C14" w14:textId="77777777" w:rsidR="003C7465" w:rsidRPr="003C7465" w:rsidRDefault="003C7465" w:rsidP="003C7465">
      <w:pPr>
        <w:pStyle w:val="Textoindependiente"/>
        <w:rPr>
          <w:lang w:val="es-ES"/>
        </w:rPr>
      </w:pPr>
      <w:r w:rsidRPr="003C7465">
        <w:rPr>
          <w:lang w:val="es-ES"/>
        </w:rPr>
        <w:t xml:space="preserve">Esta idea está relacionada con el planteamiento de este trabajo. Los retornos de los </w:t>
      </w:r>
      <w:proofErr w:type="spellStart"/>
      <w:r w:rsidRPr="003C7465">
        <w:rPr>
          <w:lang w:val="es-ES"/>
        </w:rPr>
        <w:t>ETFs</w:t>
      </w:r>
      <w:proofErr w:type="spellEnd"/>
      <w:r w:rsidRPr="003C7465">
        <w:rPr>
          <w:lang w:val="es-ES"/>
        </w:rPr>
        <w:t xml:space="preserve"> pueden depender de múltiples señales: la evolución reciente del propio ETF, el comportamiento de otros activos, los cambios en el volumen o determinados efectos de calendario. Por ello, tiene sentido comparar modelos lineales, como Ridge, con modelos más flexibles, como Random Forest y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w:t>
      </w:r>
    </w:p>
    <w:p w14:paraId="40657CDE" w14:textId="77777777" w:rsidR="003C7465" w:rsidRPr="003C7465" w:rsidRDefault="003C7465" w:rsidP="003C7465">
      <w:pPr>
        <w:pStyle w:val="Textoindependiente"/>
        <w:rPr>
          <w:lang w:val="es-ES"/>
        </w:rPr>
      </w:pPr>
      <w:r w:rsidRPr="003C7465">
        <w:rPr>
          <w:lang w:val="es-ES"/>
        </w:rPr>
        <w:t>No obstante, una mejora en las métricas de predicción no garantiza necesariamente una mejora en términos de inversión. Un modelo puede reducir el RMSE o el MAE, pero sus predicciones pueden no ser suficientemente útiles para construir una cartera con mejores resultados. Por esta razón, en este trabajo los modelos no se evalúan únicamente desde el punto de vista estadístico, sino también desde su posible utilidad dentro de un modelo de optimización de carteras.</w:t>
      </w:r>
    </w:p>
    <w:p w14:paraId="107433EF" w14:textId="77777777" w:rsidR="003C7465" w:rsidRPr="009668BE" w:rsidRDefault="003C7465" w:rsidP="009668BE">
      <w:pPr>
        <w:rPr>
          <w:b/>
          <w:bCs/>
          <w:lang w:val="es-ES"/>
        </w:rPr>
      </w:pPr>
      <w:r w:rsidRPr="009668BE">
        <w:rPr>
          <w:b/>
          <w:bCs/>
          <w:lang w:val="es-ES"/>
        </w:rPr>
        <w:t>Validación temporal</w:t>
      </w:r>
    </w:p>
    <w:p w14:paraId="54F8FEC9" w14:textId="77777777" w:rsidR="003C7465" w:rsidRPr="003C7465" w:rsidRDefault="003C7465" w:rsidP="003C7465">
      <w:pPr>
        <w:pStyle w:val="Textoindependiente"/>
        <w:rPr>
          <w:lang w:val="es-ES"/>
        </w:rPr>
      </w:pPr>
      <w:r w:rsidRPr="003C7465">
        <w:rPr>
          <w:lang w:val="es-ES"/>
        </w:rPr>
        <w:t xml:space="preserve">Un aspecto clave en la aplicación de </w:t>
      </w:r>
      <w:r w:rsidRPr="003C7465">
        <w:rPr>
          <w:i/>
          <w:iCs/>
          <w:lang w:val="es-ES"/>
        </w:rPr>
        <w:t xml:space="preserve">machine </w:t>
      </w:r>
      <w:proofErr w:type="spellStart"/>
      <w:r w:rsidRPr="003C7465">
        <w:rPr>
          <w:i/>
          <w:iCs/>
          <w:lang w:val="es-ES"/>
        </w:rPr>
        <w:t>learning</w:t>
      </w:r>
      <w:proofErr w:type="spellEnd"/>
      <w:r w:rsidRPr="003C7465">
        <w:rPr>
          <w:lang w:val="es-ES"/>
        </w:rPr>
        <w:t xml:space="preserve"> a series financieras es la forma de validar los modelos. En muchos problemas de aprendizaje automático se utiliza validación cruzada aleatoria. Esta técnica divide los datos en varios grupos mezclando observaciones de distintos momentos. Sin embargo, en series temporales financieras esta práctica no es adecuada, porque puede introducir información futura dentro del entrenamiento.</w:t>
      </w:r>
    </w:p>
    <w:p w14:paraId="6F53503D" w14:textId="77777777" w:rsidR="003C7465" w:rsidRPr="003C7465" w:rsidRDefault="003C7465" w:rsidP="003C7465">
      <w:pPr>
        <w:pStyle w:val="Textoindependiente"/>
        <w:rPr>
          <w:lang w:val="es-ES"/>
        </w:rPr>
      </w:pPr>
      <w:r w:rsidRPr="003C7465">
        <w:rPr>
          <w:lang w:val="es-ES"/>
        </w:rPr>
        <w:t xml:space="preserve">Para evitar este problema, en este trabajo se utiliza validación </w:t>
      </w:r>
      <w:proofErr w:type="spellStart"/>
      <w:r w:rsidRPr="003C7465">
        <w:rPr>
          <w:i/>
          <w:iCs/>
          <w:lang w:val="es-ES"/>
        </w:rPr>
        <w:t>walk</w:t>
      </w:r>
      <w:proofErr w:type="spellEnd"/>
      <w:r w:rsidRPr="003C7465">
        <w:rPr>
          <w:i/>
          <w:iCs/>
          <w:lang w:val="es-ES"/>
        </w:rPr>
        <w:t>-forward</w:t>
      </w:r>
      <w:r w:rsidRPr="003C7465">
        <w:rPr>
          <w:lang w:val="es-ES"/>
        </w:rPr>
        <w:t xml:space="preserve"> con ventana expandible. Primero se entrena el modelo con un periodo histórico inicial y se predice el siguiente periodo. </w:t>
      </w:r>
      <w:r w:rsidRPr="003C7465">
        <w:rPr>
          <w:lang w:val="es-ES"/>
        </w:rPr>
        <w:lastRenderedPageBreak/>
        <w:t>Después, ese nuevo dato se incorpora al conjunto de entrenamiento y el modelo se vuelve a estimar. Este proceso se repite de forma sucesiva hasta completar todo el periodo de prueba.</w:t>
      </w:r>
    </w:p>
    <w:p w14:paraId="6A3A3196" w14:textId="77777777" w:rsidR="003C7465" w:rsidRPr="003C7465" w:rsidRDefault="003C7465" w:rsidP="003C7465">
      <w:pPr>
        <w:pStyle w:val="Textoindependiente"/>
        <w:rPr>
          <w:lang w:val="es-ES"/>
        </w:rPr>
      </w:pPr>
      <w:r w:rsidRPr="003C7465">
        <w:rPr>
          <w:lang w:val="es-ES"/>
        </w:rPr>
        <w:t xml:space="preserve">Este enfoque reproduce mejor una situación real, ya que en cada momento el modelo solo utiliza información que habría estado disponible en esa fecha. De esta forma se evita el </w:t>
      </w:r>
      <w:r w:rsidRPr="003C7465">
        <w:rPr>
          <w:i/>
          <w:iCs/>
          <w:lang w:val="es-ES"/>
        </w:rPr>
        <w:t>look-</w:t>
      </w:r>
      <w:proofErr w:type="spellStart"/>
      <w:r w:rsidRPr="003C7465">
        <w:rPr>
          <w:i/>
          <w:iCs/>
          <w:lang w:val="es-ES"/>
        </w:rPr>
        <w:t>ahead</w:t>
      </w:r>
      <w:proofErr w:type="spellEnd"/>
      <w:r w:rsidRPr="003C7465">
        <w:rPr>
          <w:i/>
          <w:iCs/>
          <w:lang w:val="es-ES"/>
        </w:rPr>
        <w:t xml:space="preserve"> </w:t>
      </w:r>
      <w:proofErr w:type="spellStart"/>
      <w:r w:rsidRPr="003C7465">
        <w:rPr>
          <w:i/>
          <w:iCs/>
          <w:lang w:val="es-ES"/>
        </w:rPr>
        <w:t>bias</w:t>
      </w:r>
      <w:proofErr w:type="spellEnd"/>
      <w:r w:rsidRPr="003C7465">
        <w:rPr>
          <w:lang w:val="es-ES"/>
        </w:rPr>
        <w:t>, que aparece cuando un modelo utiliza directa o indirectamente información del futuro. Controlar este problema es fundamental para que los resultados obtenidos sean realistas.</w:t>
      </w:r>
    </w:p>
    <w:p w14:paraId="558D4A64" w14:textId="77777777" w:rsidR="003C7465" w:rsidRPr="003C7465" w:rsidRDefault="003C7465" w:rsidP="003C7465">
      <w:pPr>
        <w:pStyle w:val="Textoindependiente"/>
        <w:rPr>
          <w:lang w:val="es-ES"/>
        </w:rPr>
      </w:pPr>
      <w:r w:rsidRPr="003C7465">
        <w:rPr>
          <w:lang w:val="es-ES"/>
        </w:rPr>
        <w:t xml:space="preserve">En resumen, los modelos de </w:t>
      </w:r>
      <w:r w:rsidRPr="003C7465">
        <w:rPr>
          <w:i/>
          <w:iCs/>
          <w:lang w:val="es-ES"/>
        </w:rPr>
        <w:t xml:space="preserve">machine </w:t>
      </w:r>
      <w:proofErr w:type="spellStart"/>
      <w:r w:rsidRPr="003C7465">
        <w:rPr>
          <w:i/>
          <w:iCs/>
          <w:lang w:val="es-ES"/>
        </w:rPr>
        <w:t>learning</w:t>
      </w:r>
      <w:proofErr w:type="spellEnd"/>
      <w:r w:rsidRPr="003C7465">
        <w:rPr>
          <w:lang w:val="es-ES"/>
        </w:rPr>
        <w:t xml:space="preserve"> ofrecen una alternativa flexible para la predicción de retornos financieros. Ridge permite trabajar con muchas variables reduciendo el sobreajuste; Random Forest permite capturar relaciones no lineales mediante la combinación de árboles; y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construye modelos secuenciales capaces de corregir errores anteriores. Sin embargo, debido al ruido propio de los datos financieros, estos modelos deben evaluarse con una metodología temporal cuidadosa y compararse siempre frente a modelos base.</w:t>
      </w:r>
    </w:p>
    <w:p w14:paraId="76347002" w14:textId="286BC4AF" w:rsidR="0029323C" w:rsidRDefault="00BF372C" w:rsidP="003C7465">
      <w:pPr>
        <w:pStyle w:val="Textoindependiente"/>
        <w:ind w:firstLine="0"/>
      </w:pPr>
      <w:r>
        <w:t>previa.</w:t>
      </w:r>
    </w:p>
    <w:p w14:paraId="54BA0099" w14:textId="77777777" w:rsidR="0029323C" w:rsidRDefault="0029323C" w:rsidP="0029323C">
      <w:pPr>
        <w:pStyle w:val="Ttulo2"/>
      </w:pPr>
      <w:bookmarkStart w:id="24" w:name="_Toc230364975"/>
      <w:r>
        <w:t>Optimización de carteras y modelo de Markowitz</w:t>
      </w:r>
      <w:bookmarkEnd w:id="24"/>
    </w:p>
    <w:p w14:paraId="7EB5E1CB" w14:textId="77777777" w:rsidR="0029323C" w:rsidRDefault="0029323C" w:rsidP="00C56214">
      <w:pPr>
        <w:pStyle w:val="Textoindependiente"/>
        <w:ind w:firstLine="0"/>
      </w:pPr>
      <w:r>
        <w:t>La teoría moderna de carteras, formulada por Markowitz en 1952 [CITAR: Markowitz, 1952], establece que la cartera óptima para un inversor racional es aquella que, dado un nivel de rentabilidad esperada, minimiza el riesgo medido como la varianza. Este principio implica que combinar activos con baja correlación entre sí reduce el riesgo total de la cartera, lo que constituye el beneficio de la diversificación.</w:t>
      </w:r>
    </w:p>
    <w:p w14:paraId="22A41E63" w14:textId="77777777" w:rsidR="0029323C" w:rsidRDefault="0029323C" w:rsidP="00C56214">
      <w:pPr>
        <w:pStyle w:val="Textoindependiente"/>
        <w:ind w:firstLine="0"/>
      </w:pPr>
      <w:r>
        <w:t xml:space="preserve">El modelo de Markowitz requiere como inputs la rentabilidad esperada de cada activo y la matriz de covarianzas. La estimación de la rentabilidad esperada es el input más difícil de obtener con precisión. Una de las líneas de investigación más activas consiste en utilizar modelos predictivos para estimar este parámetro de forma más informada que una simple media histórica. Este trabajo se inscribe precisamente en esa línea: las predicciones ARIMA semanales sirven de input al optimizador, y el </w:t>
      </w:r>
      <w:proofErr w:type="spellStart"/>
      <w:r>
        <w:t>backtest</w:t>
      </w:r>
      <w:proofErr w:type="spellEnd"/>
      <w:r>
        <w:t xml:space="preserve"> permite evaluar si esa mejora predictiva se traduce en una mejor cartera.</w:t>
      </w:r>
    </w:p>
    <w:p w14:paraId="14C0420F" w14:textId="70B63787" w:rsidR="00773745" w:rsidRPr="006671FA" w:rsidRDefault="00773745" w:rsidP="00030884">
      <w:pPr>
        <w:rPr>
          <w:rFonts w:cstheme="minorHAnsi"/>
          <w:lang w:val="es-ES"/>
        </w:rPr>
      </w:pPr>
    </w:p>
    <w:p w14:paraId="2EB30773" w14:textId="1A425E7C" w:rsidR="00773745" w:rsidRPr="006671FA" w:rsidRDefault="00773745" w:rsidP="00030884">
      <w:pPr>
        <w:rPr>
          <w:rFonts w:cstheme="minorHAnsi"/>
          <w:lang w:val="es-ES"/>
        </w:rPr>
        <w:sectPr w:rsidR="00773745" w:rsidRPr="006671FA" w:rsidSect="00115EB2">
          <w:type w:val="oddPage"/>
          <w:pgSz w:w="12240" w:h="15840"/>
          <w:pgMar w:top="1440" w:right="1440" w:bottom="1440" w:left="1440" w:header="720" w:footer="720" w:gutter="0"/>
          <w:cols w:space="720"/>
          <w:docGrid w:linePitch="360"/>
        </w:sectPr>
      </w:pPr>
    </w:p>
    <w:p w14:paraId="5B3E3555" w14:textId="35381044" w:rsidR="003D129D" w:rsidRPr="0073220F" w:rsidRDefault="0073220F" w:rsidP="0073220F">
      <w:pPr>
        <w:pStyle w:val="Ttulo1"/>
        <w:rPr>
          <w:rFonts w:cstheme="minorHAnsi"/>
          <w:lang w:val="es-ES"/>
        </w:rPr>
      </w:pPr>
      <w:bookmarkStart w:id="25" w:name="_Toc230364976"/>
      <w:r>
        <w:rPr>
          <w:rFonts w:cstheme="minorHAnsi"/>
          <w:lang w:val="es-ES"/>
        </w:rPr>
        <w:lastRenderedPageBreak/>
        <w:t>DATOS</w:t>
      </w:r>
      <w:bookmarkEnd w:id="25"/>
      <w:r>
        <w:rPr>
          <w:rFonts w:cstheme="minorHAnsi"/>
          <w:lang w:val="es-ES"/>
        </w:rPr>
        <w:t xml:space="preserve"> </w:t>
      </w:r>
    </w:p>
    <w:p w14:paraId="5DEEB168" w14:textId="78897A97" w:rsidR="0073220F" w:rsidRPr="0073220F" w:rsidRDefault="0073220F" w:rsidP="002E2D75">
      <w:pPr>
        <w:pStyle w:val="Ttulo2"/>
        <w:spacing w:line="276" w:lineRule="auto"/>
        <w:rPr>
          <w:rFonts w:cstheme="minorHAnsi"/>
        </w:rPr>
      </w:pPr>
      <w:bookmarkStart w:id="26" w:name="_Toc230364977"/>
      <w:r w:rsidRPr="0073220F">
        <w:rPr>
          <w:rFonts w:cstheme="minorHAnsi"/>
        </w:rPr>
        <w:t xml:space="preserve">Descripción </w:t>
      </w:r>
      <w:r w:rsidR="00402AB6">
        <w:rPr>
          <w:rFonts w:cstheme="minorHAnsi"/>
        </w:rPr>
        <w:t>de los datos</w:t>
      </w:r>
      <w:bookmarkEnd w:id="26"/>
    </w:p>
    <w:p w14:paraId="3E500F45" w14:textId="1E0951F4" w:rsidR="00402AB6" w:rsidRDefault="00402AB6" w:rsidP="002E2D75">
      <w:pPr>
        <w:pStyle w:val="Descripcin"/>
        <w:spacing w:line="276" w:lineRule="auto"/>
        <w:jc w:val="both"/>
        <w:rPr>
          <w:rFonts w:cstheme="minorHAnsi"/>
          <w:i w:val="0"/>
          <w:iCs w:val="0"/>
          <w:sz w:val="22"/>
          <w:szCs w:val="22"/>
          <w:lang w:eastAsia="es-ES"/>
        </w:rPr>
      </w:pPr>
      <w:r w:rsidRPr="00402AB6">
        <w:rPr>
          <w:rFonts w:cstheme="minorHAnsi"/>
          <w:i w:val="0"/>
          <w:iCs w:val="0"/>
          <w:sz w:val="22"/>
          <w:szCs w:val="22"/>
          <w:lang w:eastAsia="es-ES"/>
        </w:rPr>
        <w:t xml:space="preserve">Los datos utilizados en este trabajo están formados por fondos cotizados, conocidos como </w:t>
      </w:r>
      <w:proofErr w:type="spellStart"/>
      <w:r w:rsidRPr="00402AB6">
        <w:rPr>
          <w:rFonts w:cstheme="minorHAnsi"/>
          <w:i w:val="0"/>
          <w:iCs w:val="0"/>
          <w:sz w:val="22"/>
          <w:szCs w:val="22"/>
          <w:lang w:eastAsia="es-ES"/>
        </w:rPr>
        <w:t>ETFs</w:t>
      </w:r>
      <w:proofErr w:type="spellEnd"/>
      <w:r w:rsidRPr="00402AB6">
        <w:rPr>
          <w:rFonts w:cstheme="minorHAnsi"/>
          <w:i w:val="0"/>
          <w:iCs w:val="0"/>
          <w:sz w:val="22"/>
          <w:szCs w:val="22"/>
          <w:lang w:eastAsia="es-ES"/>
        </w:rPr>
        <w:t xml:space="preserve"> (Exchange </w:t>
      </w:r>
      <w:proofErr w:type="spellStart"/>
      <w:r w:rsidRPr="00402AB6">
        <w:rPr>
          <w:rFonts w:cstheme="minorHAnsi"/>
          <w:i w:val="0"/>
          <w:iCs w:val="0"/>
          <w:sz w:val="22"/>
          <w:szCs w:val="22"/>
          <w:lang w:eastAsia="es-ES"/>
        </w:rPr>
        <w:t>Traded</w:t>
      </w:r>
      <w:proofErr w:type="spellEnd"/>
      <w:r w:rsidRPr="00402AB6">
        <w:rPr>
          <w:rFonts w:cstheme="minorHAnsi"/>
          <w:i w:val="0"/>
          <w:iCs w:val="0"/>
          <w:sz w:val="22"/>
          <w:szCs w:val="22"/>
          <w:lang w:eastAsia="es-ES"/>
        </w:rPr>
        <w:t xml:space="preserve"> </w:t>
      </w:r>
      <w:proofErr w:type="spellStart"/>
      <w:r w:rsidRPr="00402AB6">
        <w:rPr>
          <w:rFonts w:cstheme="minorHAnsi"/>
          <w:i w:val="0"/>
          <w:iCs w:val="0"/>
          <w:sz w:val="22"/>
          <w:szCs w:val="22"/>
          <w:lang w:eastAsia="es-ES"/>
        </w:rPr>
        <w:t>Funds</w:t>
      </w:r>
      <w:proofErr w:type="spellEnd"/>
      <w:r w:rsidRPr="00402AB6">
        <w:rPr>
          <w:rFonts w:cstheme="minorHAnsi"/>
          <w:i w:val="0"/>
          <w:iCs w:val="0"/>
          <w:sz w:val="22"/>
          <w:szCs w:val="22"/>
          <w:lang w:eastAsia="es-ES"/>
        </w:rPr>
        <w:t>).</w:t>
      </w:r>
    </w:p>
    <w:p w14:paraId="2B821454" w14:textId="68CC1CC9" w:rsidR="006F7AAD" w:rsidRPr="00DC182E" w:rsidRDefault="00DC182E" w:rsidP="002E2D75">
      <w:pPr>
        <w:pStyle w:val="Descripcin"/>
        <w:spacing w:line="276" w:lineRule="auto"/>
        <w:jc w:val="both"/>
        <w:rPr>
          <w:rFonts w:cstheme="minorHAnsi"/>
          <w:i w:val="0"/>
          <w:iCs w:val="0"/>
          <w:sz w:val="22"/>
          <w:szCs w:val="36"/>
          <w:lang w:val="es-ES" w:eastAsia="es-ES"/>
        </w:rPr>
      </w:pPr>
      <w:r w:rsidRPr="00DC182E">
        <w:rPr>
          <w:rFonts w:cstheme="minorHAnsi"/>
          <w:i w:val="0"/>
          <w:iCs w:val="0"/>
          <w:sz w:val="22"/>
          <w:szCs w:val="36"/>
          <w:lang w:val="es-ES" w:eastAsia="es-ES"/>
        </w:rPr>
        <w:t xml:space="preserve">La elección de </w:t>
      </w:r>
      <w:proofErr w:type="spellStart"/>
      <w:r w:rsidRPr="00DC182E">
        <w:rPr>
          <w:rFonts w:cstheme="minorHAnsi"/>
          <w:i w:val="0"/>
          <w:iCs w:val="0"/>
          <w:sz w:val="22"/>
          <w:szCs w:val="36"/>
          <w:lang w:val="es-ES" w:eastAsia="es-ES"/>
        </w:rPr>
        <w:t>ETFs</w:t>
      </w:r>
      <w:proofErr w:type="spellEnd"/>
      <w:r w:rsidRPr="00DC182E">
        <w:rPr>
          <w:rFonts w:cstheme="minorHAnsi"/>
          <w:i w:val="0"/>
          <w:iCs w:val="0"/>
          <w:sz w:val="22"/>
          <w:szCs w:val="36"/>
          <w:lang w:val="es-ES" w:eastAsia="es-ES"/>
        </w:rPr>
        <w:t xml:space="preserve"> en este trabajo se debe a que su comportamiento suele ser más estable que el de una acción individual. Una empresa concreta puede </w:t>
      </w:r>
      <w:r w:rsidR="002A07BC">
        <w:rPr>
          <w:rFonts w:cstheme="minorHAnsi"/>
          <w:i w:val="0"/>
          <w:iCs w:val="0"/>
          <w:sz w:val="22"/>
          <w:szCs w:val="36"/>
          <w:lang w:val="es-ES" w:eastAsia="es-ES"/>
        </w:rPr>
        <w:t>tener</w:t>
      </w:r>
      <w:r w:rsidRPr="00DC182E">
        <w:rPr>
          <w:rFonts w:cstheme="minorHAnsi"/>
          <w:i w:val="0"/>
          <w:iCs w:val="0"/>
          <w:sz w:val="22"/>
          <w:szCs w:val="36"/>
          <w:lang w:val="es-ES" w:eastAsia="es-ES"/>
        </w:rPr>
        <w:t xml:space="preserve"> cambios muy bruscos por noticias o eventos propios. En cambio, un ETF incluye muchas empresas o activos, por lo que las subidas y bajadas de unas suelen compensarse con las de otras.</w:t>
      </w:r>
      <w:r>
        <w:rPr>
          <w:rFonts w:cstheme="minorHAnsi"/>
          <w:i w:val="0"/>
          <w:iCs w:val="0"/>
          <w:sz w:val="22"/>
          <w:szCs w:val="36"/>
          <w:lang w:val="es-ES" w:eastAsia="es-ES"/>
        </w:rPr>
        <w:t xml:space="preserve"> </w:t>
      </w:r>
      <w:r w:rsidRPr="00DC182E">
        <w:rPr>
          <w:rFonts w:cstheme="minorHAnsi"/>
          <w:i w:val="0"/>
          <w:iCs w:val="0"/>
          <w:sz w:val="22"/>
          <w:szCs w:val="36"/>
          <w:lang w:val="es-ES" w:eastAsia="es-ES"/>
        </w:rPr>
        <w:t xml:space="preserve">Esto hace que sus precios y retornos sean más suaves y menos extremos, lo que </w:t>
      </w:r>
      <w:r>
        <w:rPr>
          <w:rFonts w:cstheme="minorHAnsi"/>
          <w:i w:val="0"/>
          <w:iCs w:val="0"/>
          <w:sz w:val="22"/>
          <w:szCs w:val="36"/>
          <w:lang w:val="es-ES" w:eastAsia="es-ES"/>
        </w:rPr>
        <w:t>lo hace más apropiado</w:t>
      </w:r>
      <w:r w:rsidRPr="00DC182E">
        <w:rPr>
          <w:rFonts w:cstheme="minorHAnsi"/>
          <w:i w:val="0"/>
          <w:iCs w:val="0"/>
          <w:sz w:val="22"/>
          <w:szCs w:val="36"/>
          <w:lang w:val="es-ES" w:eastAsia="es-ES"/>
        </w:rPr>
        <w:t xml:space="preserve"> para </w:t>
      </w:r>
      <w:r>
        <w:rPr>
          <w:rFonts w:cstheme="minorHAnsi"/>
          <w:i w:val="0"/>
          <w:iCs w:val="0"/>
          <w:sz w:val="22"/>
          <w:szCs w:val="36"/>
          <w:lang w:val="es-ES" w:eastAsia="es-ES"/>
        </w:rPr>
        <w:t xml:space="preserve">poder </w:t>
      </w:r>
      <w:r w:rsidRPr="00DC182E">
        <w:rPr>
          <w:rFonts w:cstheme="minorHAnsi"/>
          <w:i w:val="0"/>
          <w:iCs w:val="0"/>
          <w:sz w:val="22"/>
          <w:szCs w:val="36"/>
          <w:lang w:val="es-ES" w:eastAsia="es-ES"/>
        </w:rPr>
        <w:t>aplicar modelos de predicción</w:t>
      </w:r>
      <w:r>
        <w:rPr>
          <w:rFonts w:cstheme="minorHAnsi"/>
          <w:i w:val="0"/>
          <w:iCs w:val="0"/>
          <w:sz w:val="22"/>
          <w:szCs w:val="36"/>
          <w:lang w:val="es-ES" w:eastAsia="es-ES"/>
        </w:rPr>
        <w:t>.</w:t>
      </w:r>
    </w:p>
    <w:p w14:paraId="40409821" w14:textId="41914AE5" w:rsidR="00CC5197" w:rsidRPr="002A07BC" w:rsidRDefault="00CC5197" w:rsidP="002E2D75">
      <w:pPr>
        <w:pStyle w:val="Descripcin"/>
        <w:spacing w:line="276" w:lineRule="auto"/>
        <w:jc w:val="both"/>
        <w:rPr>
          <w:rFonts w:cstheme="minorHAnsi"/>
          <w:szCs w:val="22"/>
          <w:lang w:val="es-ES" w:eastAsia="es-ES"/>
        </w:rPr>
      </w:pPr>
      <w:r w:rsidRPr="00CC5197">
        <w:rPr>
          <w:rFonts w:cstheme="minorHAnsi"/>
          <w:i w:val="0"/>
          <w:iCs w:val="0"/>
          <w:sz w:val="22"/>
          <w:szCs w:val="22"/>
          <w:lang w:eastAsia="es-ES"/>
        </w:rPr>
        <w:t xml:space="preserve">En este trabajo se han seleccionado 60 </w:t>
      </w:r>
      <w:proofErr w:type="spellStart"/>
      <w:r w:rsidRPr="00CC5197">
        <w:rPr>
          <w:rFonts w:cstheme="minorHAnsi"/>
          <w:i w:val="0"/>
          <w:iCs w:val="0"/>
          <w:sz w:val="22"/>
          <w:szCs w:val="22"/>
          <w:lang w:eastAsia="es-ES"/>
        </w:rPr>
        <w:t>ETFs</w:t>
      </w:r>
      <w:proofErr w:type="spellEnd"/>
      <w:r w:rsidRPr="00CC5197">
        <w:rPr>
          <w:rFonts w:cstheme="minorHAnsi"/>
          <w:i w:val="0"/>
          <w:iCs w:val="0"/>
          <w:sz w:val="22"/>
          <w:szCs w:val="22"/>
          <w:lang w:eastAsia="es-ES"/>
        </w:rPr>
        <w:t xml:space="preserve"> agrupados en seis grandes categorías, con el objetivo de representar diferentes tipos de activo</w:t>
      </w:r>
      <w:r w:rsidR="002A07BC">
        <w:rPr>
          <w:rFonts w:cstheme="minorHAnsi"/>
          <w:i w:val="0"/>
          <w:iCs w:val="0"/>
          <w:sz w:val="22"/>
          <w:szCs w:val="22"/>
          <w:lang w:eastAsia="es-ES"/>
        </w:rPr>
        <w:t>s</w:t>
      </w:r>
      <w:r w:rsidRPr="00CC5197">
        <w:rPr>
          <w:rFonts w:cstheme="minorHAnsi"/>
          <w:i w:val="0"/>
          <w:iCs w:val="0"/>
          <w:sz w:val="22"/>
          <w:szCs w:val="22"/>
          <w:lang w:eastAsia="es-ES"/>
        </w:rPr>
        <w:t>. De esta manera,</w:t>
      </w:r>
      <w:r>
        <w:rPr>
          <w:rFonts w:cstheme="minorHAnsi"/>
          <w:i w:val="0"/>
          <w:iCs w:val="0"/>
          <w:sz w:val="22"/>
          <w:szCs w:val="22"/>
          <w:lang w:eastAsia="es-ES"/>
        </w:rPr>
        <w:t xml:space="preserve"> se engloba: </w:t>
      </w:r>
      <w:r w:rsidRPr="00CC5197">
        <w:rPr>
          <w:rFonts w:cstheme="minorHAnsi"/>
          <w:i w:val="0"/>
          <w:iCs w:val="0"/>
          <w:sz w:val="22"/>
          <w:szCs w:val="22"/>
          <w:lang w:eastAsia="es-ES"/>
        </w:rPr>
        <w:t xml:space="preserve">renta variable estadounidense </w:t>
      </w:r>
      <w:r>
        <w:rPr>
          <w:rFonts w:cstheme="minorHAnsi"/>
          <w:i w:val="0"/>
          <w:iCs w:val="0"/>
          <w:sz w:val="22"/>
          <w:szCs w:val="22"/>
          <w:lang w:eastAsia="es-ES"/>
        </w:rPr>
        <w:t>e</w:t>
      </w:r>
      <w:r w:rsidRPr="00CC5197">
        <w:rPr>
          <w:rFonts w:cstheme="minorHAnsi"/>
          <w:i w:val="0"/>
          <w:iCs w:val="0"/>
          <w:sz w:val="22"/>
          <w:szCs w:val="22"/>
          <w:lang w:eastAsia="es-ES"/>
        </w:rPr>
        <w:t xml:space="preserve"> internacional, estilos de inversión, sectores económicos, renta fija y materias primas.</w:t>
      </w:r>
      <w:r w:rsidR="002A07BC">
        <w:rPr>
          <w:rFonts w:cstheme="minorHAnsi"/>
          <w:i w:val="0"/>
          <w:iCs w:val="0"/>
          <w:sz w:val="22"/>
          <w:szCs w:val="22"/>
          <w:lang w:eastAsia="es-ES"/>
        </w:rPr>
        <w:t xml:space="preserve"> Utilizamos para ello la librería </w:t>
      </w:r>
      <w:proofErr w:type="spellStart"/>
      <w:r w:rsidR="002A07BC" w:rsidRPr="002A07BC">
        <w:rPr>
          <w:rFonts w:cstheme="minorHAnsi"/>
          <w:i w:val="0"/>
          <w:iCs w:val="0"/>
          <w:sz w:val="22"/>
          <w:szCs w:val="22"/>
          <w:lang w:eastAsia="es-ES"/>
        </w:rPr>
        <w:t>Yahoo</w:t>
      </w:r>
      <w:proofErr w:type="spellEnd"/>
      <w:r w:rsidR="002A07BC" w:rsidRPr="002A07BC">
        <w:rPr>
          <w:rFonts w:cstheme="minorHAnsi"/>
          <w:i w:val="0"/>
          <w:iCs w:val="0"/>
          <w:sz w:val="22"/>
          <w:szCs w:val="22"/>
          <w:lang w:eastAsia="es-ES"/>
        </w:rPr>
        <w:t xml:space="preserve"> </w:t>
      </w:r>
      <w:proofErr w:type="spellStart"/>
      <w:r w:rsidR="002A07BC" w:rsidRPr="002A07BC">
        <w:rPr>
          <w:rFonts w:cstheme="minorHAnsi"/>
          <w:i w:val="0"/>
          <w:iCs w:val="0"/>
          <w:sz w:val="22"/>
          <w:szCs w:val="22"/>
          <w:lang w:eastAsia="es-ES"/>
        </w:rPr>
        <w:t>Finance</w:t>
      </w:r>
      <w:proofErr w:type="spellEnd"/>
      <w:r w:rsidR="002A07BC" w:rsidRPr="002A07BC">
        <w:rPr>
          <w:rFonts w:cstheme="minorHAnsi"/>
          <w:i w:val="0"/>
          <w:iCs w:val="0"/>
          <w:sz w:val="22"/>
          <w:szCs w:val="22"/>
          <w:lang w:eastAsia="es-ES"/>
        </w:rPr>
        <w:t xml:space="preserve"> en </w:t>
      </w:r>
      <w:proofErr w:type="spellStart"/>
      <w:r w:rsidR="002A07BC" w:rsidRPr="002A07BC">
        <w:rPr>
          <w:rFonts w:cstheme="minorHAnsi"/>
          <w:i w:val="0"/>
          <w:iCs w:val="0"/>
          <w:sz w:val="22"/>
          <w:szCs w:val="22"/>
          <w:lang w:eastAsia="es-ES"/>
        </w:rPr>
        <w:t>python</w:t>
      </w:r>
      <w:proofErr w:type="spellEnd"/>
    </w:p>
    <w:p w14:paraId="6D1828E0" w14:textId="2734F065" w:rsidR="00402AB6" w:rsidRPr="004977AB" w:rsidRDefault="00402AB6" w:rsidP="002E2D75">
      <w:pPr>
        <w:pStyle w:val="Ttulo3"/>
        <w:spacing w:line="276" w:lineRule="auto"/>
        <w:rPr>
          <w:rFonts w:cstheme="minorHAnsi"/>
          <w:i/>
          <w:iCs/>
          <w:lang w:val="es-ES" w:eastAsia="es-ES"/>
        </w:rPr>
      </w:pPr>
      <w:r w:rsidRPr="004977AB">
        <w:rPr>
          <w:rFonts w:cstheme="minorHAnsi"/>
          <w:iCs/>
          <w:lang w:val="es-ES" w:eastAsia="es-ES"/>
        </w:rPr>
        <w:t xml:space="preserve"> </w:t>
      </w:r>
      <w:bookmarkStart w:id="27" w:name="_Toc230364978"/>
      <w:r w:rsidRPr="004977AB">
        <w:rPr>
          <w:rFonts w:cstheme="minorHAnsi"/>
          <w:iCs/>
          <w:lang w:val="es-ES" w:eastAsia="es-ES"/>
        </w:rPr>
        <w:t>Mercado estadounidense (Core US)</w:t>
      </w:r>
      <w:bookmarkEnd w:id="27"/>
    </w:p>
    <w:p w14:paraId="52E4FD41" w14:textId="4FFF7B18" w:rsidR="00402AB6" w:rsidRDefault="005F4572" w:rsidP="002E2D75">
      <w:pPr>
        <w:pStyle w:val="Descripcin"/>
        <w:spacing w:line="276" w:lineRule="auto"/>
        <w:jc w:val="both"/>
        <w:rPr>
          <w:rFonts w:cstheme="minorHAnsi"/>
          <w:i w:val="0"/>
          <w:iCs w:val="0"/>
          <w:sz w:val="22"/>
          <w:szCs w:val="22"/>
          <w:lang w:val="es-ES" w:eastAsia="es-ES"/>
        </w:rPr>
      </w:pPr>
      <w:r>
        <w:rPr>
          <w:rFonts w:cstheme="minorHAnsi"/>
          <w:i w:val="0"/>
          <w:iCs w:val="0"/>
          <w:sz w:val="22"/>
          <w:szCs w:val="22"/>
          <w:lang w:eastAsia="es-ES"/>
        </w:rPr>
        <w:t xml:space="preserve">Son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que replican los principales índices del mercado estadounidense. Estos fondos representan el comportamiento general de la bolsa de Estados Unidos, ya que agrupan a muchas de las empresas más grandes y representativas del país.</w:t>
      </w:r>
    </w:p>
    <w:tbl>
      <w:tblPr>
        <w:tblStyle w:val="Tablaconcuadrcula"/>
        <w:tblW w:w="0" w:type="auto"/>
        <w:tblLook w:val="04A0" w:firstRow="1" w:lastRow="0" w:firstColumn="1" w:lastColumn="0" w:noHBand="0" w:noVBand="1"/>
      </w:tblPr>
      <w:tblGrid>
        <w:gridCol w:w="580"/>
        <w:gridCol w:w="2353"/>
        <w:gridCol w:w="1730"/>
      </w:tblGrid>
      <w:tr w:rsidR="00CC5197" w:rsidRPr="00CC5197" w14:paraId="14B7A4F4" w14:textId="77777777" w:rsidTr="002A07BC">
        <w:tc>
          <w:tcPr>
            <w:tcW w:w="0" w:type="auto"/>
            <w:shd w:val="clear" w:color="auto" w:fill="F2F2F2" w:themeFill="background1" w:themeFillShade="F2"/>
            <w:vAlign w:val="center"/>
            <w:hideMark/>
          </w:tcPr>
          <w:p w14:paraId="5D3BCD31"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ETF</w:t>
            </w:r>
          </w:p>
        </w:tc>
        <w:tc>
          <w:tcPr>
            <w:tcW w:w="0" w:type="auto"/>
            <w:shd w:val="clear" w:color="auto" w:fill="F2F2F2" w:themeFill="background1" w:themeFillShade="F2"/>
            <w:vAlign w:val="center"/>
            <w:hideMark/>
          </w:tcPr>
          <w:p w14:paraId="5A3BA9BD"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Nombre comercial</w:t>
            </w:r>
          </w:p>
        </w:tc>
        <w:tc>
          <w:tcPr>
            <w:tcW w:w="0" w:type="auto"/>
            <w:shd w:val="clear" w:color="auto" w:fill="F2F2F2" w:themeFill="background1" w:themeFillShade="F2"/>
            <w:vAlign w:val="center"/>
            <w:hideMark/>
          </w:tcPr>
          <w:p w14:paraId="3DEBA8CD"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Qué representa</w:t>
            </w:r>
          </w:p>
        </w:tc>
      </w:tr>
      <w:tr w:rsidR="00CC5197" w:rsidRPr="00CC5197" w14:paraId="0886F069" w14:textId="77777777" w:rsidTr="00CC5197">
        <w:tc>
          <w:tcPr>
            <w:tcW w:w="0" w:type="auto"/>
            <w:hideMark/>
          </w:tcPr>
          <w:p w14:paraId="643FEE5E"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SPY</w:t>
            </w:r>
          </w:p>
        </w:tc>
        <w:tc>
          <w:tcPr>
            <w:tcW w:w="0" w:type="auto"/>
            <w:hideMark/>
          </w:tcPr>
          <w:p w14:paraId="03A8822A"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S&amp;P 500 ETF</w:t>
            </w:r>
          </w:p>
        </w:tc>
        <w:tc>
          <w:tcPr>
            <w:tcW w:w="0" w:type="auto"/>
            <w:vMerge w:val="restart"/>
            <w:hideMark/>
          </w:tcPr>
          <w:p w14:paraId="4FBB9A11" w14:textId="77777777" w:rsidR="00CC5197" w:rsidRDefault="00CC5197" w:rsidP="00CC5197">
            <w:pPr>
              <w:ind w:firstLine="0"/>
              <w:jc w:val="center"/>
              <w:rPr>
                <w:rFonts w:cstheme="minorHAnsi"/>
                <w:sz w:val="18"/>
                <w:szCs w:val="20"/>
                <w:lang w:val="es-ES" w:eastAsia="es-ES"/>
              </w:rPr>
            </w:pPr>
          </w:p>
          <w:p w14:paraId="53D6E851" w14:textId="1CDC6FD9"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S&amp;P 500</w:t>
            </w:r>
          </w:p>
          <w:p w14:paraId="72963BF4" w14:textId="1D4BCE5D" w:rsidR="00CC5197" w:rsidRPr="00CC5197" w:rsidRDefault="00CC5197" w:rsidP="00CC5197">
            <w:pPr>
              <w:jc w:val="center"/>
              <w:rPr>
                <w:rFonts w:cstheme="minorHAnsi"/>
                <w:sz w:val="18"/>
                <w:szCs w:val="20"/>
                <w:lang w:val="es-ES" w:eastAsia="es-ES"/>
              </w:rPr>
            </w:pPr>
          </w:p>
        </w:tc>
      </w:tr>
      <w:tr w:rsidR="00CC5197" w:rsidRPr="00CC5197" w14:paraId="3C5A183B" w14:textId="77777777" w:rsidTr="00CC5197">
        <w:tc>
          <w:tcPr>
            <w:tcW w:w="0" w:type="auto"/>
            <w:hideMark/>
          </w:tcPr>
          <w:p w14:paraId="3BC1ADDB"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IVV</w:t>
            </w:r>
          </w:p>
        </w:tc>
        <w:tc>
          <w:tcPr>
            <w:tcW w:w="0" w:type="auto"/>
            <w:hideMark/>
          </w:tcPr>
          <w:p w14:paraId="10378FD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iShares</w:t>
            </w:r>
            <w:proofErr w:type="spellEnd"/>
            <w:r w:rsidRPr="00CC5197">
              <w:rPr>
                <w:rFonts w:cstheme="minorHAnsi"/>
                <w:sz w:val="18"/>
                <w:szCs w:val="20"/>
                <w:lang w:val="es-ES" w:eastAsia="es-ES"/>
              </w:rPr>
              <w:t xml:space="preserve"> Core S&amp;P 500</w:t>
            </w:r>
          </w:p>
        </w:tc>
        <w:tc>
          <w:tcPr>
            <w:tcW w:w="0" w:type="auto"/>
            <w:vMerge/>
            <w:hideMark/>
          </w:tcPr>
          <w:p w14:paraId="3E96DAF1" w14:textId="2D70BF46" w:rsidR="00CC5197" w:rsidRPr="00CC5197" w:rsidRDefault="00CC5197" w:rsidP="00CC5197">
            <w:pPr>
              <w:jc w:val="center"/>
              <w:rPr>
                <w:rFonts w:cstheme="minorHAnsi"/>
                <w:sz w:val="18"/>
                <w:szCs w:val="20"/>
                <w:lang w:val="es-ES" w:eastAsia="es-ES"/>
              </w:rPr>
            </w:pPr>
          </w:p>
        </w:tc>
      </w:tr>
      <w:tr w:rsidR="00CC5197" w:rsidRPr="00CC5197" w14:paraId="7D36ADE9" w14:textId="77777777" w:rsidTr="00CC5197">
        <w:tc>
          <w:tcPr>
            <w:tcW w:w="0" w:type="auto"/>
            <w:hideMark/>
          </w:tcPr>
          <w:p w14:paraId="6760709D" w14:textId="0496B076"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VOO</w:t>
            </w:r>
          </w:p>
        </w:tc>
        <w:tc>
          <w:tcPr>
            <w:tcW w:w="0" w:type="auto"/>
            <w:hideMark/>
          </w:tcPr>
          <w:p w14:paraId="79CD276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Vanguard</w:t>
            </w:r>
            <w:proofErr w:type="spellEnd"/>
            <w:r w:rsidRPr="00CC5197">
              <w:rPr>
                <w:rFonts w:cstheme="minorHAnsi"/>
                <w:sz w:val="18"/>
                <w:szCs w:val="20"/>
                <w:lang w:val="es-ES" w:eastAsia="es-ES"/>
              </w:rPr>
              <w:t xml:space="preserve"> S&amp;P 500 ETF</w:t>
            </w:r>
          </w:p>
        </w:tc>
        <w:tc>
          <w:tcPr>
            <w:tcW w:w="0" w:type="auto"/>
            <w:vMerge/>
            <w:hideMark/>
          </w:tcPr>
          <w:p w14:paraId="4E6E6C1F" w14:textId="384076D0" w:rsidR="00CC5197" w:rsidRPr="00CC5197" w:rsidRDefault="00CC5197" w:rsidP="00CC5197">
            <w:pPr>
              <w:ind w:firstLine="0"/>
              <w:jc w:val="center"/>
              <w:rPr>
                <w:rFonts w:cstheme="minorHAnsi"/>
                <w:sz w:val="18"/>
                <w:szCs w:val="20"/>
                <w:lang w:val="es-ES" w:eastAsia="es-ES"/>
              </w:rPr>
            </w:pPr>
          </w:p>
        </w:tc>
      </w:tr>
      <w:tr w:rsidR="00CC5197" w:rsidRPr="00CC5197" w14:paraId="0D8347C4" w14:textId="77777777" w:rsidTr="00CC5197">
        <w:tc>
          <w:tcPr>
            <w:tcW w:w="0" w:type="auto"/>
            <w:hideMark/>
          </w:tcPr>
          <w:p w14:paraId="35BABCE1"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QQQ</w:t>
            </w:r>
          </w:p>
        </w:tc>
        <w:tc>
          <w:tcPr>
            <w:tcW w:w="0" w:type="auto"/>
            <w:hideMark/>
          </w:tcPr>
          <w:p w14:paraId="57ECD9AE"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Invesco</w:t>
            </w:r>
            <w:proofErr w:type="spellEnd"/>
            <w:r w:rsidRPr="00CC5197">
              <w:rPr>
                <w:rFonts w:cstheme="minorHAnsi"/>
                <w:sz w:val="18"/>
                <w:szCs w:val="20"/>
                <w:lang w:val="es-ES" w:eastAsia="es-ES"/>
              </w:rPr>
              <w:t xml:space="preserve"> QQQ Trust</w:t>
            </w:r>
          </w:p>
        </w:tc>
        <w:tc>
          <w:tcPr>
            <w:tcW w:w="0" w:type="auto"/>
            <w:hideMark/>
          </w:tcPr>
          <w:p w14:paraId="3467CF2A"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Nasdaq 100</w:t>
            </w:r>
          </w:p>
        </w:tc>
      </w:tr>
      <w:tr w:rsidR="00CC5197" w:rsidRPr="00CC5197" w14:paraId="43A9F20E" w14:textId="77777777" w:rsidTr="00CC5197">
        <w:tc>
          <w:tcPr>
            <w:tcW w:w="0" w:type="auto"/>
            <w:hideMark/>
          </w:tcPr>
          <w:p w14:paraId="0064E4F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VTI</w:t>
            </w:r>
          </w:p>
        </w:tc>
        <w:tc>
          <w:tcPr>
            <w:tcW w:w="0" w:type="auto"/>
            <w:hideMark/>
          </w:tcPr>
          <w:p w14:paraId="39B00157"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Vanguard</w:t>
            </w:r>
            <w:proofErr w:type="spellEnd"/>
            <w:r w:rsidRPr="00CC5197">
              <w:rPr>
                <w:rFonts w:cstheme="minorHAnsi"/>
                <w:sz w:val="18"/>
                <w:szCs w:val="20"/>
                <w:lang w:val="es-ES" w:eastAsia="es-ES"/>
              </w:rPr>
              <w:t xml:space="preserve"> Total Stock Market</w:t>
            </w:r>
          </w:p>
        </w:tc>
        <w:tc>
          <w:tcPr>
            <w:tcW w:w="0" w:type="auto"/>
            <w:vMerge w:val="restart"/>
            <w:vAlign w:val="center"/>
            <w:hideMark/>
          </w:tcPr>
          <w:p w14:paraId="30302FE3" w14:textId="778060F3"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Mercado total EEUU</w:t>
            </w:r>
          </w:p>
        </w:tc>
      </w:tr>
      <w:tr w:rsidR="00CC5197" w:rsidRPr="00800533" w14:paraId="21311B12" w14:textId="77777777" w:rsidTr="00CC5197">
        <w:tc>
          <w:tcPr>
            <w:tcW w:w="0" w:type="auto"/>
            <w:hideMark/>
          </w:tcPr>
          <w:p w14:paraId="69B7CDB6"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ITOT</w:t>
            </w:r>
          </w:p>
        </w:tc>
        <w:tc>
          <w:tcPr>
            <w:tcW w:w="0" w:type="auto"/>
            <w:hideMark/>
          </w:tcPr>
          <w:p w14:paraId="4B5BBC06" w14:textId="77777777" w:rsidR="00CC5197" w:rsidRPr="00800533" w:rsidRDefault="00CC5197" w:rsidP="00CC5197">
            <w:pPr>
              <w:ind w:firstLine="0"/>
              <w:jc w:val="center"/>
              <w:rPr>
                <w:rFonts w:cstheme="minorHAnsi"/>
                <w:sz w:val="18"/>
                <w:szCs w:val="20"/>
                <w:lang w:val="en-US" w:eastAsia="es-ES"/>
              </w:rPr>
            </w:pPr>
            <w:r w:rsidRPr="00800533">
              <w:rPr>
                <w:rFonts w:cstheme="minorHAnsi"/>
                <w:sz w:val="18"/>
                <w:szCs w:val="20"/>
                <w:lang w:val="en-US" w:eastAsia="es-ES"/>
              </w:rPr>
              <w:t>iShares Core Total US Market</w:t>
            </w:r>
          </w:p>
        </w:tc>
        <w:tc>
          <w:tcPr>
            <w:tcW w:w="0" w:type="auto"/>
            <w:vMerge/>
          </w:tcPr>
          <w:p w14:paraId="19490427" w14:textId="50F7C70B" w:rsidR="00CC5197" w:rsidRPr="00800533" w:rsidRDefault="00CC5197" w:rsidP="00CC5197">
            <w:pPr>
              <w:ind w:firstLine="0"/>
              <w:jc w:val="center"/>
              <w:rPr>
                <w:rFonts w:cstheme="minorHAnsi"/>
                <w:sz w:val="18"/>
                <w:szCs w:val="20"/>
                <w:lang w:val="en-US" w:eastAsia="es-ES"/>
              </w:rPr>
            </w:pPr>
          </w:p>
        </w:tc>
      </w:tr>
      <w:tr w:rsidR="00CC5197" w:rsidRPr="00CC5197" w14:paraId="29473054" w14:textId="77777777" w:rsidTr="00CC5197">
        <w:tc>
          <w:tcPr>
            <w:tcW w:w="0" w:type="auto"/>
            <w:hideMark/>
          </w:tcPr>
          <w:p w14:paraId="73E83F47"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DIA</w:t>
            </w:r>
          </w:p>
        </w:tc>
        <w:tc>
          <w:tcPr>
            <w:tcW w:w="0" w:type="auto"/>
            <w:hideMark/>
          </w:tcPr>
          <w:p w14:paraId="2FD07A69"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Dow Jones ETF</w:t>
            </w:r>
          </w:p>
        </w:tc>
        <w:tc>
          <w:tcPr>
            <w:tcW w:w="0" w:type="auto"/>
            <w:hideMark/>
          </w:tcPr>
          <w:p w14:paraId="6BF4CC1C"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Dow Jones Industrial</w:t>
            </w:r>
          </w:p>
        </w:tc>
      </w:tr>
      <w:tr w:rsidR="00CC5197" w:rsidRPr="00CC5197" w14:paraId="24BB3084" w14:textId="77777777" w:rsidTr="00CC5197">
        <w:tc>
          <w:tcPr>
            <w:tcW w:w="0" w:type="auto"/>
            <w:hideMark/>
          </w:tcPr>
          <w:p w14:paraId="2B15DE8F"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IWM</w:t>
            </w:r>
          </w:p>
        </w:tc>
        <w:tc>
          <w:tcPr>
            <w:tcW w:w="0" w:type="auto"/>
            <w:hideMark/>
          </w:tcPr>
          <w:p w14:paraId="0107D7D7"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iShares</w:t>
            </w:r>
            <w:proofErr w:type="spellEnd"/>
            <w:r w:rsidRPr="00CC5197">
              <w:rPr>
                <w:rFonts w:cstheme="minorHAnsi"/>
                <w:sz w:val="18"/>
                <w:szCs w:val="20"/>
                <w:lang w:val="es-ES" w:eastAsia="es-ES"/>
              </w:rPr>
              <w:t xml:space="preserve"> Russell 2000</w:t>
            </w:r>
          </w:p>
        </w:tc>
        <w:tc>
          <w:tcPr>
            <w:tcW w:w="0" w:type="auto"/>
            <w:hideMark/>
          </w:tcPr>
          <w:p w14:paraId="24EFF5F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 xml:space="preserve">Small </w:t>
            </w:r>
            <w:proofErr w:type="spellStart"/>
            <w:r w:rsidRPr="00CC5197">
              <w:rPr>
                <w:rFonts w:cstheme="minorHAnsi"/>
                <w:sz w:val="18"/>
                <w:szCs w:val="20"/>
                <w:lang w:val="es-ES" w:eastAsia="es-ES"/>
              </w:rPr>
              <w:t>caps</w:t>
            </w:r>
            <w:proofErr w:type="spellEnd"/>
            <w:r w:rsidRPr="00CC5197">
              <w:rPr>
                <w:rFonts w:cstheme="minorHAnsi"/>
                <w:sz w:val="18"/>
                <w:szCs w:val="20"/>
                <w:lang w:val="es-ES" w:eastAsia="es-ES"/>
              </w:rPr>
              <w:t xml:space="preserve"> EEUU</w:t>
            </w:r>
          </w:p>
        </w:tc>
      </w:tr>
      <w:tr w:rsidR="00CC5197" w:rsidRPr="00CC5197" w14:paraId="14401AE9" w14:textId="77777777" w:rsidTr="00CC5197">
        <w:tc>
          <w:tcPr>
            <w:tcW w:w="0" w:type="auto"/>
            <w:hideMark/>
          </w:tcPr>
          <w:p w14:paraId="3C40F0A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IJR</w:t>
            </w:r>
          </w:p>
        </w:tc>
        <w:tc>
          <w:tcPr>
            <w:tcW w:w="0" w:type="auto"/>
            <w:hideMark/>
          </w:tcPr>
          <w:p w14:paraId="225C73A6" w14:textId="77777777" w:rsidR="00CC5197" w:rsidRPr="00800533" w:rsidRDefault="00CC5197" w:rsidP="00CC5197">
            <w:pPr>
              <w:ind w:firstLine="0"/>
              <w:jc w:val="center"/>
              <w:rPr>
                <w:rFonts w:cstheme="minorHAnsi"/>
                <w:sz w:val="18"/>
                <w:szCs w:val="20"/>
                <w:lang w:val="en-US" w:eastAsia="es-ES"/>
              </w:rPr>
            </w:pPr>
            <w:r w:rsidRPr="00800533">
              <w:rPr>
                <w:rFonts w:cstheme="minorHAnsi"/>
                <w:sz w:val="18"/>
                <w:szCs w:val="20"/>
                <w:lang w:val="en-US" w:eastAsia="es-ES"/>
              </w:rPr>
              <w:t>iShares Core S&amp;P Small-Cap</w:t>
            </w:r>
          </w:p>
        </w:tc>
        <w:tc>
          <w:tcPr>
            <w:tcW w:w="0" w:type="auto"/>
            <w:hideMark/>
          </w:tcPr>
          <w:p w14:paraId="4FCD5B9B"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 xml:space="preserve">Small </w:t>
            </w:r>
            <w:proofErr w:type="spellStart"/>
            <w:r w:rsidRPr="00CC5197">
              <w:rPr>
                <w:rFonts w:cstheme="minorHAnsi"/>
                <w:sz w:val="18"/>
                <w:szCs w:val="20"/>
                <w:lang w:val="es-ES" w:eastAsia="es-ES"/>
              </w:rPr>
              <w:t>caps</w:t>
            </w:r>
            <w:proofErr w:type="spellEnd"/>
          </w:p>
        </w:tc>
      </w:tr>
      <w:tr w:rsidR="00CC5197" w:rsidRPr="00CC5197" w14:paraId="257BA001" w14:textId="77777777" w:rsidTr="00CC5197">
        <w:tc>
          <w:tcPr>
            <w:tcW w:w="0" w:type="auto"/>
            <w:hideMark/>
          </w:tcPr>
          <w:p w14:paraId="7A5508B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MDY</w:t>
            </w:r>
          </w:p>
        </w:tc>
        <w:tc>
          <w:tcPr>
            <w:tcW w:w="0" w:type="auto"/>
            <w:hideMark/>
          </w:tcPr>
          <w:p w14:paraId="2B3BB3BD"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S&amp;P MidCap 400</w:t>
            </w:r>
          </w:p>
        </w:tc>
        <w:tc>
          <w:tcPr>
            <w:tcW w:w="0" w:type="auto"/>
            <w:hideMark/>
          </w:tcPr>
          <w:p w14:paraId="2C6B251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Mid</w:t>
            </w:r>
            <w:proofErr w:type="spellEnd"/>
            <w:r w:rsidRPr="00CC5197">
              <w:rPr>
                <w:rFonts w:cstheme="minorHAnsi"/>
                <w:sz w:val="18"/>
                <w:szCs w:val="20"/>
                <w:lang w:val="es-ES" w:eastAsia="es-ES"/>
              </w:rPr>
              <w:t xml:space="preserve"> </w:t>
            </w:r>
            <w:proofErr w:type="spellStart"/>
            <w:r w:rsidRPr="00CC5197">
              <w:rPr>
                <w:rFonts w:cstheme="minorHAnsi"/>
                <w:sz w:val="18"/>
                <w:szCs w:val="20"/>
                <w:lang w:val="es-ES" w:eastAsia="es-ES"/>
              </w:rPr>
              <w:t>caps</w:t>
            </w:r>
            <w:proofErr w:type="spellEnd"/>
          </w:p>
        </w:tc>
      </w:tr>
    </w:tbl>
    <w:p w14:paraId="7BD69DF3" w14:textId="77777777" w:rsidR="00CC5197" w:rsidRPr="00CC5197" w:rsidRDefault="00CC5197" w:rsidP="00CC5197">
      <w:pPr>
        <w:ind w:firstLine="0"/>
        <w:rPr>
          <w:lang w:val="es-ES" w:eastAsia="es-ES"/>
        </w:rPr>
      </w:pPr>
    </w:p>
    <w:p w14:paraId="2EA15039" w14:textId="6D8ACF63" w:rsidR="00402AB6" w:rsidRPr="002E2D75" w:rsidRDefault="00402AB6" w:rsidP="004977AB">
      <w:pPr>
        <w:pStyle w:val="Ttulo3"/>
        <w:rPr>
          <w:rFonts w:cstheme="minorHAnsi"/>
          <w:i/>
          <w:iCs/>
          <w:lang w:val="es-ES" w:eastAsia="es-ES"/>
        </w:rPr>
      </w:pPr>
      <w:bookmarkStart w:id="28" w:name="_Toc230364979"/>
      <w:r w:rsidRPr="002E2D75">
        <w:rPr>
          <w:rFonts w:cstheme="minorHAnsi"/>
          <w:iCs/>
          <w:lang w:val="es-ES" w:eastAsia="es-ES"/>
        </w:rPr>
        <w:lastRenderedPageBreak/>
        <w:t>Factores y estilos</w:t>
      </w:r>
      <w:bookmarkEnd w:id="28"/>
    </w:p>
    <w:p w14:paraId="60767280" w14:textId="42B6B1C5" w:rsidR="004977AB" w:rsidRDefault="005F4572" w:rsidP="002E2D75">
      <w:pPr>
        <w:pStyle w:val="Descripcin"/>
        <w:spacing w:line="276" w:lineRule="auto"/>
        <w:jc w:val="both"/>
        <w:rPr>
          <w:rFonts w:cstheme="minorHAnsi"/>
          <w:i w:val="0"/>
          <w:iCs w:val="0"/>
          <w:sz w:val="22"/>
          <w:szCs w:val="22"/>
          <w:lang w:eastAsia="es-ES"/>
        </w:rPr>
      </w:pPr>
      <w:r w:rsidRPr="005F4572">
        <w:rPr>
          <w:rFonts w:cstheme="minorHAnsi"/>
          <w:i w:val="0"/>
          <w:iCs w:val="0"/>
          <w:sz w:val="22"/>
          <w:szCs w:val="22"/>
          <w:lang w:eastAsia="es-ES"/>
        </w:rPr>
        <w:t xml:space="preserve">Los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de factores o estilos no replican todo el mercado, sino que seleccionan empresas según determinadas características, como crecimiento, valor, dividendos, calidad o baja volatilidad.</w:t>
      </w:r>
    </w:p>
    <w:tbl>
      <w:tblPr>
        <w:tblStyle w:val="Tablaconcuadrcula"/>
        <w:tblW w:w="0" w:type="auto"/>
        <w:tblLook w:val="04A0" w:firstRow="1" w:lastRow="0" w:firstColumn="1" w:lastColumn="0" w:noHBand="0" w:noVBand="1"/>
      </w:tblPr>
      <w:tblGrid>
        <w:gridCol w:w="727"/>
        <w:gridCol w:w="2608"/>
        <w:gridCol w:w="3794"/>
      </w:tblGrid>
      <w:tr w:rsidR="00B60224" w:rsidRPr="004977AB" w14:paraId="11D1C8AB" w14:textId="77777777" w:rsidTr="00B60224">
        <w:tc>
          <w:tcPr>
            <w:tcW w:w="0" w:type="auto"/>
            <w:shd w:val="clear" w:color="auto" w:fill="F2F2F2" w:themeFill="background1" w:themeFillShade="F2"/>
            <w:hideMark/>
          </w:tcPr>
          <w:p w14:paraId="1018E281"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ETF</w:t>
            </w:r>
          </w:p>
        </w:tc>
        <w:tc>
          <w:tcPr>
            <w:tcW w:w="0" w:type="auto"/>
            <w:shd w:val="clear" w:color="auto" w:fill="F2F2F2" w:themeFill="background1" w:themeFillShade="F2"/>
            <w:hideMark/>
          </w:tcPr>
          <w:p w14:paraId="25B61F45"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Nombre comercial</w:t>
            </w:r>
          </w:p>
        </w:tc>
        <w:tc>
          <w:tcPr>
            <w:tcW w:w="0" w:type="auto"/>
            <w:shd w:val="clear" w:color="auto" w:fill="F2F2F2" w:themeFill="background1" w:themeFillShade="F2"/>
            <w:hideMark/>
          </w:tcPr>
          <w:p w14:paraId="56DA5A94"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Qué representa</w:t>
            </w:r>
          </w:p>
        </w:tc>
      </w:tr>
      <w:tr w:rsidR="004977AB" w:rsidRPr="004977AB" w14:paraId="4B634C69" w14:textId="77777777" w:rsidTr="004977AB">
        <w:tc>
          <w:tcPr>
            <w:tcW w:w="0" w:type="auto"/>
            <w:hideMark/>
          </w:tcPr>
          <w:p w14:paraId="380C06FD"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VUG</w:t>
            </w:r>
          </w:p>
        </w:tc>
        <w:tc>
          <w:tcPr>
            <w:tcW w:w="0" w:type="auto"/>
            <w:hideMark/>
          </w:tcPr>
          <w:p w14:paraId="4074DA99"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Growth</w:t>
            </w:r>
            <w:proofErr w:type="spellEnd"/>
            <w:r w:rsidRPr="004977AB">
              <w:rPr>
                <w:rFonts w:cstheme="minorHAnsi"/>
                <w:sz w:val="18"/>
                <w:szCs w:val="20"/>
                <w:lang w:val="es-ES" w:eastAsia="es-ES"/>
              </w:rPr>
              <w:t xml:space="preserve"> ETF</w:t>
            </w:r>
          </w:p>
        </w:tc>
        <w:tc>
          <w:tcPr>
            <w:tcW w:w="0" w:type="auto"/>
            <w:vMerge w:val="restart"/>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2B3BE56" w14:textId="77777777">
              <w:trPr>
                <w:tblCellSpacing w:w="15" w:type="dxa"/>
              </w:trPr>
              <w:tc>
                <w:tcPr>
                  <w:tcW w:w="0" w:type="auto"/>
                  <w:vAlign w:val="center"/>
                  <w:hideMark/>
                </w:tcPr>
                <w:p w14:paraId="7E19E6AF" w14:textId="77777777" w:rsidR="005F4572" w:rsidRPr="005F4572" w:rsidRDefault="005F4572" w:rsidP="005F4572">
                  <w:pPr>
                    <w:spacing w:before="0" w:line="240" w:lineRule="auto"/>
                    <w:ind w:firstLine="0"/>
                    <w:jc w:val="left"/>
                    <w:rPr>
                      <w:rFonts w:cstheme="minorHAnsi"/>
                      <w:sz w:val="18"/>
                      <w:szCs w:val="18"/>
                      <w:lang w:val="es-ES" w:eastAsia="es-ES"/>
                    </w:rPr>
                  </w:pPr>
                </w:p>
              </w:tc>
            </w:tr>
          </w:tbl>
          <w:p w14:paraId="0499BF57" w14:textId="77777777" w:rsidR="005F4572" w:rsidRPr="005F4572" w:rsidRDefault="005F4572" w:rsidP="005F4572">
            <w:pPr>
              <w:spacing w:before="0" w:line="240" w:lineRule="auto"/>
              <w:ind w:firstLine="0"/>
              <w:jc w:val="left"/>
              <w:rPr>
                <w:rFonts w:cstheme="minorHAnsi"/>
                <w:vanish/>
                <w:sz w:val="18"/>
                <w:szCs w:val="18"/>
                <w:lang w:val="es-ES" w:eastAsia="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8"/>
            </w:tblGrid>
            <w:tr w:rsidR="005F4572" w:rsidRPr="005F4572" w14:paraId="637F8AD4" w14:textId="77777777">
              <w:trPr>
                <w:tblCellSpacing w:w="15" w:type="dxa"/>
              </w:trPr>
              <w:tc>
                <w:tcPr>
                  <w:tcW w:w="0" w:type="auto"/>
                  <w:vAlign w:val="center"/>
                  <w:hideMark/>
                </w:tcPr>
                <w:p w14:paraId="194E14C5" w14:textId="77777777" w:rsidR="005F4572" w:rsidRPr="005F4572" w:rsidRDefault="005F4572" w:rsidP="005F4572">
                  <w:pPr>
                    <w:spacing w:before="0" w:line="240" w:lineRule="auto"/>
                    <w:ind w:firstLine="0"/>
                    <w:jc w:val="left"/>
                    <w:rPr>
                      <w:rFonts w:cstheme="minorHAnsi"/>
                      <w:sz w:val="18"/>
                      <w:szCs w:val="18"/>
                      <w:lang w:val="es-ES" w:eastAsia="es-ES"/>
                    </w:rPr>
                  </w:pPr>
                  <w:r w:rsidRPr="005F4572">
                    <w:rPr>
                      <w:rFonts w:cstheme="minorHAnsi"/>
                      <w:sz w:val="18"/>
                      <w:szCs w:val="18"/>
                      <w:lang w:val="es-ES" w:eastAsia="es-ES"/>
                    </w:rPr>
                    <w:t>Empresas con altas expectativas de crecimiento</w:t>
                  </w:r>
                </w:p>
              </w:tc>
            </w:tr>
          </w:tbl>
          <w:p w14:paraId="5DF2EC62" w14:textId="5F84A0CE" w:rsidR="004977AB" w:rsidRPr="004977AB" w:rsidRDefault="004977AB" w:rsidP="004977AB">
            <w:pPr>
              <w:ind w:firstLine="0"/>
              <w:jc w:val="center"/>
              <w:rPr>
                <w:rFonts w:cstheme="minorHAnsi"/>
                <w:sz w:val="18"/>
                <w:szCs w:val="18"/>
                <w:lang w:val="es-ES" w:eastAsia="es-ES"/>
              </w:rPr>
            </w:pPr>
          </w:p>
        </w:tc>
      </w:tr>
      <w:tr w:rsidR="004977AB" w:rsidRPr="004977AB" w14:paraId="045EB446" w14:textId="77777777" w:rsidTr="004977AB">
        <w:tc>
          <w:tcPr>
            <w:tcW w:w="0" w:type="auto"/>
            <w:hideMark/>
          </w:tcPr>
          <w:p w14:paraId="3B7725B2"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IWF</w:t>
            </w:r>
          </w:p>
        </w:tc>
        <w:tc>
          <w:tcPr>
            <w:tcW w:w="0" w:type="auto"/>
            <w:hideMark/>
          </w:tcPr>
          <w:p w14:paraId="64EDF76D"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Russell 1000 </w:t>
            </w:r>
            <w:proofErr w:type="spellStart"/>
            <w:r w:rsidRPr="004977AB">
              <w:rPr>
                <w:rFonts w:cstheme="minorHAnsi"/>
                <w:sz w:val="18"/>
                <w:szCs w:val="20"/>
                <w:lang w:val="es-ES" w:eastAsia="es-ES"/>
              </w:rPr>
              <w:t>Growth</w:t>
            </w:r>
            <w:proofErr w:type="spellEnd"/>
          </w:p>
        </w:tc>
        <w:tc>
          <w:tcPr>
            <w:tcW w:w="0" w:type="auto"/>
            <w:vMerge/>
            <w:hideMark/>
          </w:tcPr>
          <w:p w14:paraId="183A01AB" w14:textId="2B082B5F" w:rsidR="004977AB" w:rsidRPr="004977AB" w:rsidRDefault="004977AB" w:rsidP="004977AB">
            <w:pPr>
              <w:ind w:firstLine="0"/>
              <w:jc w:val="center"/>
              <w:rPr>
                <w:rFonts w:cstheme="minorHAnsi"/>
                <w:sz w:val="18"/>
                <w:szCs w:val="18"/>
                <w:lang w:val="es-ES" w:eastAsia="es-ES"/>
              </w:rPr>
            </w:pPr>
          </w:p>
        </w:tc>
      </w:tr>
      <w:tr w:rsidR="004977AB" w:rsidRPr="004977AB" w14:paraId="471943B0" w14:textId="77777777" w:rsidTr="004977AB">
        <w:tc>
          <w:tcPr>
            <w:tcW w:w="0" w:type="auto"/>
            <w:hideMark/>
          </w:tcPr>
          <w:p w14:paraId="403688EB"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VTV</w:t>
            </w:r>
          </w:p>
        </w:tc>
        <w:tc>
          <w:tcPr>
            <w:tcW w:w="0" w:type="auto"/>
            <w:hideMark/>
          </w:tcPr>
          <w:p w14:paraId="072F6EA6"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Value ETF</w:t>
            </w:r>
          </w:p>
        </w:tc>
        <w:tc>
          <w:tcPr>
            <w:tcW w:w="0" w:type="auto"/>
            <w:vMerge w:val="restart"/>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77F686C" w14:textId="77777777">
              <w:trPr>
                <w:tblCellSpacing w:w="15" w:type="dxa"/>
              </w:trPr>
              <w:tc>
                <w:tcPr>
                  <w:tcW w:w="0" w:type="auto"/>
                  <w:vAlign w:val="center"/>
                  <w:hideMark/>
                </w:tcPr>
                <w:p w14:paraId="7279D8CF" w14:textId="77777777" w:rsidR="005F4572" w:rsidRPr="005F4572" w:rsidRDefault="005F4572" w:rsidP="005F4572">
                  <w:pPr>
                    <w:ind w:firstLine="0"/>
                    <w:jc w:val="center"/>
                    <w:rPr>
                      <w:rFonts w:cstheme="minorHAnsi"/>
                      <w:sz w:val="18"/>
                      <w:szCs w:val="18"/>
                      <w:lang w:val="es-ES" w:eastAsia="es-ES"/>
                    </w:rPr>
                  </w:pPr>
                </w:p>
              </w:tc>
            </w:tr>
          </w:tbl>
          <w:p w14:paraId="7DD5CE5F" w14:textId="77777777" w:rsidR="005F4572" w:rsidRPr="005F4572" w:rsidRDefault="005F4572" w:rsidP="005F4572">
            <w:pPr>
              <w:ind w:firstLine="0"/>
              <w:jc w:val="center"/>
              <w:rPr>
                <w:rFonts w:cstheme="minorHAnsi"/>
                <w:vanish/>
                <w:sz w:val="18"/>
                <w:szCs w:val="18"/>
                <w:lang w:val="es-ES" w:eastAsia="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8"/>
            </w:tblGrid>
            <w:tr w:rsidR="005F4572" w:rsidRPr="005F4572" w14:paraId="5856D7E0" w14:textId="77777777">
              <w:trPr>
                <w:tblCellSpacing w:w="15" w:type="dxa"/>
              </w:trPr>
              <w:tc>
                <w:tcPr>
                  <w:tcW w:w="0" w:type="auto"/>
                  <w:vAlign w:val="center"/>
                  <w:hideMark/>
                </w:tcPr>
                <w:p w14:paraId="0E5B1C3C" w14:textId="77777777" w:rsidR="005F4572" w:rsidRPr="005F4572" w:rsidRDefault="005F4572" w:rsidP="005F4572">
                  <w:pPr>
                    <w:ind w:firstLine="0"/>
                    <w:jc w:val="center"/>
                    <w:rPr>
                      <w:rFonts w:cstheme="minorHAnsi"/>
                      <w:sz w:val="18"/>
                      <w:szCs w:val="18"/>
                      <w:lang w:val="es-ES" w:eastAsia="es-ES"/>
                    </w:rPr>
                  </w:pPr>
                  <w:r w:rsidRPr="005F4572">
                    <w:rPr>
                      <w:rFonts w:cstheme="minorHAnsi"/>
                      <w:sz w:val="18"/>
                      <w:szCs w:val="18"/>
                      <w:lang w:val="es-ES" w:eastAsia="es-ES"/>
                    </w:rPr>
                    <w:t>Empresas con altas expectativas de crecimiento</w:t>
                  </w:r>
                </w:p>
              </w:tc>
            </w:tr>
          </w:tbl>
          <w:p w14:paraId="41B49086" w14:textId="1A4209AC" w:rsidR="004977AB" w:rsidRPr="004977AB" w:rsidRDefault="004977AB" w:rsidP="004977AB">
            <w:pPr>
              <w:ind w:firstLine="0"/>
              <w:jc w:val="center"/>
              <w:rPr>
                <w:rFonts w:cstheme="minorHAnsi"/>
                <w:sz w:val="18"/>
                <w:szCs w:val="18"/>
                <w:lang w:val="es-ES" w:eastAsia="es-ES"/>
              </w:rPr>
            </w:pPr>
          </w:p>
        </w:tc>
      </w:tr>
      <w:tr w:rsidR="004977AB" w:rsidRPr="004977AB" w14:paraId="2891E8BE" w14:textId="77777777" w:rsidTr="004977AB">
        <w:tc>
          <w:tcPr>
            <w:tcW w:w="0" w:type="auto"/>
            <w:hideMark/>
          </w:tcPr>
          <w:p w14:paraId="2F469D11"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IWD</w:t>
            </w:r>
          </w:p>
        </w:tc>
        <w:tc>
          <w:tcPr>
            <w:tcW w:w="0" w:type="auto"/>
            <w:hideMark/>
          </w:tcPr>
          <w:p w14:paraId="43045EC1"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Russell 1000 </w:t>
            </w:r>
            <w:proofErr w:type="spellStart"/>
            <w:r w:rsidRPr="004977AB">
              <w:rPr>
                <w:rFonts w:cstheme="minorHAnsi"/>
                <w:sz w:val="18"/>
                <w:szCs w:val="20"/>
                <w:lang w:val="es-ES" w:eastAsia="es-ES"/>
              </w:rPr>
              <w:t>Value</w:t>
            </w:r>
            <w:proofErr w:type="spellEnd"/>
          </w:p>
        </w:tc>
        <w:tc>
          <w:tcPr>
            <w:tcW w:w="0" w:type="auto"/>
            <w:vMerge/>
            <w:hideMark/>
          </w:tcPr>
          <w:p w14:paraId="19B3FA31" w14:textId="536A8C1C" w:rsidR="004977AB" w:rsidRPr="004977AB" w:rsidRDefault="004977AB" w:rsidP="004977AB">
            <w:pPr>
              <w:ind w:firstLine="0"/>
              <w:jc w:val="center"/>
              <w:rPr>
                <w:rFonts w:cstheme="minorHAnsi"/>
                <w:sz w:val="18"/>
                <w:szCs w:val="18"/>
                <w:lang w:val="es-ES" w:eastAsia="es-ES"/>
              </w:rPr>
            </w:pPr>
          </w:p>
        </w:tc>
      </w:tr>
      <w:tr w:rsidR="004977AB" w:rsidRPr="004977AB" w14:paraId="59F24995" w14:textId="77777777" w:rsidTr="004977AB">
        <w:tc>
          <w:tcPr>
            <w:tcW w:w="0" w:type="auto"/>
            <w:hideMark/>
          </w:tcPr>
          <w:p w14:paraId="009A8AAF"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SCHD</w:t>
            </w:r>
          </w:p>
        </w:tc>
        <w:tc>
          <w:tcPr>
            <w:tcW w:w="0" w:type="auto"/>
            <w:hideMark/>
          </w:tcPr>
          <w:p w14:paraId="43C6FDE4"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 xml:space="preserve">Schwab US </w:t>
            </w:r>
            <w:proofErr w:type="spellStart"/>
            <w:r w:rsidRPr="004977AB">
              <w:rPr>
                <w:rFonts w:cstheme="minorHAnsi"/>
                <w:sz w:val="18"/>
                <w:szCs w:val="20"/>
                <w:lang w:val="es-ES" w:eastAsia="es-ES"/>
              </w:rPr>
              <w:t>Dividend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Equity</w:t>
            </w:r>
            <w:proofErr w:type="spellEnd"/>
          </w:p>
        </w:tc>
        <w:tc>
          <w:tcPr>
            <w:tcW w:w="0" w:type="auto"/>
            <w:vMerge w:val="restart"/>
            <w:vAlign w:val="center"/>
            <w:hideMark/>
          </w:tcPr>
          <w:p w14:paraId="4406F503" w14:textId="24535D2F" w:rsidR="004977AB" w:rsidRPr="004977AB" w:rsidRDefault="00B60224" w:rsidP="004977AB">
            <w:pPr>
              <w:ind w:firstLine="0"/>
              <w:jc w:val="center"/>
              <w:rPr>
                <w:rFonts w:cstheme="minorHAnsi"/>
                <w:sz w:val="18"/>
                <w:szCs w:val="18"/>
                <w:lang w:val="es-ES" w:eastAsia="es-ES"/>
              </w:rPr>
            </w:pPr>
            <w:r w:rsidRPr="005F4572">
              <w:rPr>
                <w:rFonts w:cstheme="minorHAnsi"/>
                <w:sz w:val="18"/>
                <w:szCs w:val="18"/>
                <w:lang w:val="es-ES" w:eastAsia="es-ES"/>
              </w:rPr>
              <w:t>Empresas que pagan d</w:t>
            </w:r>
            <w:r w:rsidR="004977AB" w:rsidRPr="004977AB">
              <w:rPr>
                <w:rFonts w:cstheme="minorHAnsi"/>
                <w:sz w:val="18"/>
                <w:szCs w:val="18"/>
                <w:lang w:val="es-ES" w:eastAsia="es-ES"/>
              </w:rPr>
              <w:t>ividendos</w:t>
            </w:r>
          </w:p>
        </w:tc>
      </w:tr>
      <w:tr w:rsidR="004977AB" w:rsidRPr="004977AB" w14:paraId="10CFE49B" w14:textId="77777777" w:rsidTr="004977AB">
        <w:tc>
          <w:tcPr>
            <w:tcW w:w="0" w:type="auto"/>
            <w:hideMark/>
          </w:tcPr>
          <w:p w14:paraId="3EFDBCA2"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VIG</w:t>
            </w:r>
          </w:p>
        </w:tc>
        <w:tc>
          <w:tcPr>
            <w:tcW w:w="0" w:type="auto"/>
            <w:hideMark/>
          </w:tcPr>
          <w:p w14:paraId="273A7516"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Dividend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Appreciation</w:t>
            </w:r>
            <w:proofErr w:type="spellEnd"/>
          </w:p>
        </w:tc>
        <w:tc>
          <w:tcPr>
            <w:tcW w:w="0" w:type="auto"/>
            <w:vMerge/>
            <w:vAlign w:val="center"/>
            <w:hideMark/>
          </w:tcPr>
          <w:p w14:paraId="08AA857E" w14:textId="00BCBE08" w:rsidR="004977AB" w:rsidRPr="004977AB" w:rsidRDefault="004977AB" w:rsidP="004977AB">
            <w:pPr>
              <w:jc w:val="center"/>
              <w:rPr>
                <w:rFonts w:cstheme="minorHAnsi"/>
                <w:sz w:val="18"/>
                <w:szCs w:val="18"/>
                <w:lang w:val="es-ES" w:eastAsia="es-ES"/>
              </w:rPr>
            </w:pPr>
          </w:p>
        </w:tc>
      </w:tr>
      <w:tr w:rsidR="004977AB" w:rsidRPr="004977AB" w14:paraId="55E086D4" w14:textId="77777777" w:rsidTr="004977AB">
        <w:tc>
          <w:tcPr>
            <w:tcW w:w="0" w:type="auto"/>
            <w:hideMark/>
          </w:tcPr>
          <w:p w14:paraId="1281B9C5"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DVY</w:t>
            </w:r>
          </w:p>
        </w:tc>
        <w:tc>
          <w:tcPr>
            <w:tcW w:w="0" w:type="auto"/>
            <w:hideMark/>
          </w:tcPr>
          <w:p w14:paraId="15C07B88"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Select</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Dividend</w:t>
            </w:r>
            <w:proofErr w:type="spellEnd"/>
          </w:p>
        </w:tc>
        <w:tc>
          <w:tcPr>
            <w:tcW w:w="0" w:type="auto"/>
            <w:vMerge/>
            <w:vAlign w:val="center"/>
            <w:hideMark/>
          </w:tcPr>
          <w:p w14:paraId="144FD664" w14:textId="1A6F777F" w:rsidR="004977AB" w:rsidRPr="004977AB" w:rsidRDefault="004977AB" w:rsidP="004977AB">
            <w:pPr>
              <w:ind w:firstLine="0"/>
              <w:jc w:val="center"/>
              <w:rPr>
                <w:rFonts w:cstheme="minorHAnsi"/>
                <w:sz w:val="18"/>
                <w:szCs w:val="18"/>
                <w:lang w:val="es-ES" w:eastAsia="es-ES"/>
              </w:rPr>
            </w:pPr>
          </w:p>
        </w:tc>
      </w:tr>
      <w:tr w:rsidR="00B60224" w:rsidRPr="004977AB" w14:paraId="1F54D320" w14:textId="77777777" w:rsidTr="004977AB">
        <w:tc>
          <w:tcPr>
            <w:tcW w:w="0" w:type="auto"/>
            <w:hideMark/>
          </w:tcPr>
          <w:p w14:paraId="21A15E51"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MTUM</w:t>
            </w:r>
          </w:p>
        </w:tc>
        <w:tc>
          <w:tcPr>
            <w:tcW w:w="0" w:type="auto"/>
            <w:hideMark/>
          </w:tcPr>
          <w:p w14:paraId="46AC0119"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USA Momentum</w:t>
            </w:r>
          </w:p>
        </w:tc>
        <w:tc>
          <w:tcPr>
            <w:tcW w:w="0" w:type="auto"/>
            <w:hideMark/>
          </w:tcPr>
          <w:p w14:paraId="4FB2F459" w14:textId="55F949C1" w:rsidR="004977AB" w:rsidRPr="004977AB" w:rsidRDefault="005F4572" w:rsidP="004977AB">
            <w:pPr>
              <w:ind w:firstLine="0"/>
              <w:jc w:val="center"/>
              <w:rPr>
                <w:rFonts w:cstheme="minorHAnsi"/>
                <w:sz w:val="18"/>
                <w:szCs w:val="18"/>
                <w:lang w:val="es-ES" w:eastAsia="es-ES"/>
              </w:rPr>
            </w:pPr>
            <w:r w:rsidRPr="005F4572">
              <w:rPr>
                <w:rFonts w:cstheme="minorHAnsi"/>
                <w:sz w:val="18"/>
                <w:szCs w:val="18"/>
                <w:lang w:eastAsia="es-ES"/>
              </w:rPr>
              <w:t>Activos con tendencia positiva reciente</w:t>
            </w:r>
          </w:p>
        </w:tc>
      </w:tr>
      <w:tr w:rsidR="00B60224" w:rsidRPr="004977AB" w14:paraId="34A77374" w14:textId="77777777" w:rsidTr="004977AB">
        <w:tc>
          <w:tcPr>
            <w:tcW w:w="0" w:type="auto"/>
            <w:hideMark/>
          </w:tcPr>
          <w:p w14:paraId="14342F78"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QUAL</w:t>
            </w:r>
          </w:p>
        </w:tc>
        <w:tc>
          <w:tcPr>
            <w:tcW w:w="0" w:type="auto"/>
            <w:hideMark/>
          </w:tcPr>
          <w:p w14:paraId="310DD4F4"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USA </w:t>
            </w:r>
            <w:proofErr w:type="spellStart"/>
            <w:r w:rsidRPr="004977AB">
              <w:rPr>
                <w:rFonts w:cstheme="minorHAnsi"/>
                <w:sz w:val="18"/>
                <w:szCs w:val="20"/>
                <w:lang w:val="es-ES" w:eastAsia="es-ES"/>
              </w:rPr>
              <w:t>Quality</w:t>
            </w:r>
            <w:proofErr w:type="spellEnd"/>
          </w:p>
        </w:tc>
        <w:tc>
          <w:tcPr>
            <w:tcW w:w="0" w:type="auto"/>
            <w:hideMark/>
          </w:tcPr>
          <w:p w14:paraId="7AAF5D9E"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Empresas de calidad</w:t>
            </w:r>
          </w:p>
        </w:tc>
      </w:tr>
      <w:tr w:rsidR="00B60224" w:rsidRPr="004977AB" w14:paraId="7AED1320" w14:textId="77777777" w:rsidTr="004977AB">
        <w:tc>
          <w:tcPr>
            <w:tcW w:w="0" w:type="auto"/>
            <w:hideMark/>
          </w:tcPr>
          <w:p w14:paraId="17050920"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USMV</w:t>
            </w:r>
          </w:p>
        </w:tc>
        <w:tc>
          <w:tcPr>
            <w:tcW w:w="0" w:type="auto"/>
            <w:hideMark/>
          </w:tcPr>
          <w:p w14:paraId="373BDE40"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w:t>
            </w:r>
            <w:proofErr w:type="spellStart"/>
            <w:r w:rsidRPr="004977AB">
              <w:rPr>
                <w:rFonts w:cstheme="minorHAnsi"/>
                <w:sz w:val="18"/>
                <w:szCs w:val="20"/>
                <w:lang w:val="es-ES" w:eastAsia="es-ES"/>
              </w:rPr>
              <w:t>Minimum</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Volatility</w:t>
            </w:r>
            <w:proofErr w:type="spellEnd"/>
          </w:p>
        </w:tc>
        <w:tc>
          <w:tcPr>
            <w:tcW w:w="0" w:type="auto"/>
            <w:hideMark/>
          </w:tcPr>
          <w:p w14:paraId="0ECA1DFC" w14:textId="25019C63"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Baja volatilidad</w:t>
            </w:r>
            <w:r w:rsidR="00B60224" w:rsidRPr="005F4572">
              <w:rPr>
                <w:rFonts w:cstheme="minorHAnsi"/>
                <w:sz w:val="18"/>
                <w:szCs w:val="18"/>
                <w:lang w:val="es-ES" w:eastAsia="es-ES"/>
              </w:rPr>
              <w:t>, más estables</w:t>
            </w:r>
          </w:p>
        </w:tc>
      </w:tr>
      <w:tr w:rsidR="00B60224" w:rsidRPr="004977AB" w14:paraId="73138E73" w14:textId="77777777" w:rsidTr="004977AB">
        <w:tc>
          <w:tcPr>
            <w:tcW w:w="0" w:type="auto"/>
            <w:hideMark/>
          </w:tcPr>
          <w:p w14:paraId="7403B6DF"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VLUE</w:t>
            </w:r>
          </w:p>
        </w:tc>
        <w:tc>
          <w:tcPr>
            <w:tcW w:w="0" w:type="auto"/>
            <w:hideMark/>
          </w:tcPr>
          <w:p w14:paraId="4D8B79C7" w14:textId="77777777" w:rsidR="004977AB" w:rsidRPr="00800533" w:rsidRDefault="004977AB" w:rsidP="004977AB">
            <w:pPr>
              <w:ind w:firstLine="0"/>
              <w:jc w:val="center"/>
              <w:rPr>
                <w:rFonts w:cstheme="minorHAnsi"/>
                <w:sz w:val="18"/>
                <w:szCs w:val="20"/>
                <w:lang w:val="en-US" w:eastAsia="es-ES"/>
              </w:rPr>
            </w:pPr>
            <w:r w:rsidRPr="00800533">
              <w:rPr>
                <w:rFonts w:cstheme="minorHAnsi"/>
                <w:sz w:val="18"/>
                <w:szCs w:val="20"/>
                <w:lang w:val="en-US" w:eastAsia="es-ES"/>
              </w:rPr>
              <w:t>iShares MSCI USA Value Factor</w:t>
            </w:r>
          </w:p>
        </w:tc>
        <w:tc>
          <w:tcPr>
            <w:tcW w:w="0" w:type="auto"/>
            <w:hideMark/>
          </w:tcPr>
          <w:p w14:paraId="7ACBAF5D"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 xml:space="preserve">Factor </w:t>
            </w:r>
            <w:proofErr w:type="spellStart"/>
            <w:r w:rsidRPr="004977AB">
              <w:rPr>
                <w:rFonts w:cstheme="minorHAnsi"/>
                <w:sz w:val="18"/>
                <w:szCs w:val="18"/>
                <w:lang w:val="es-ES" w:eastAsia="es-ES"/>
              </w:rPr>
              <w:t>value</w:t>
            </w:r>
            <w:proofErr w:type="spellEnd"/>
          </w:p>
        </w:tc>
      </w:tr>
    </w:tbl>
    <w:p w14:paraId="78ADF061" w14:textId="77777777" w:rsidR="004977AB" w:rsidRPr="004977AB" w:rsidRDefault="004977AB" w:rsidP="004977AB">
      <w:pPr>
        <w:ind w:firstLine="0"/>
        <w:rPr>
          <w:lang w:eastAsia="es-ES"/>
        </w:rPr>
      </w:pPr>
    </w:p>
    <w:p w14:paraId="4C8D86C5" w14:textId="5530AC7D" w:rsidR="00402AB6" w:rsidRPr="002E2D75" w:rsidRDefault="00402AB6" w:rsidP="004977AB">
      <w:pPr>
        <w:pStyle w:val="Ttulo3"/>
        <w:rPr>
          <w:rFonts w:cstheme="minorHAnsi"/>
          <w:i/>
          <w:iCs/>
          <w:lang w:val="es-ES" w:eastAsia="es-ES"/>
        </w:rPr>
      </w:pPr>
      <w:bookmarkStart w:id="29" w:name="_Toc230364980"/>
      <w:r w:rsidRPr="002E2D75">
        <w:rPr>
          <w:rFonts w:cstheme="minorHAnsi"/>
          <w:iCs/>
          <w:lang w:val="es-ES" w:eastAsia="es-ES"/>
        </w:rPr>
        <w:t>Sectores económicos</w:t>
      </w:r>
      <w:bookmarkEnd w:id="29"/>
    </w:p>
    <w:p w14:paraId="44DE43C1" w14:textId="5F0D55E0" w:rsidR="004977AB" w:rsidRDefault="005F4572" w:rsidP="002E2D75">
      <w:pPr>
        <w:spacing w:line="276" w:lineRule="auto"/>
        <w:ind w:firstLine="0"/>
        <w:rPr>
          <w:rFonts w:cstheme="minorHAnsi"/>
          <w:lang w:eastAsia="es-ES"/>
        </w:rPr>
      </w:pPr>
      <w:r w:rsidRPr="005F4572">
        <w:rPr>
          <w:rFonts w:cstheme="minorHAnsi"/>
          <w:lang w:eastAsia="es-ES"/>
        </w:rPr>
        <w:t xml:space="preserve">Esta categoría incluye </w:t>
      </w:r>
      <w:proofErr w:type="spellStart"/>
      <w:r w:rsidRPr="005F4572">
        <w:rPr>
          <w:rFonts w:cstheme="minorHAnsi"/>
          <w:lang w:eastAsia="es-ES"/>
        </w:rPr>
        <w:t>ETFs</w:t>
      </w:r>
      <w:proofErr w:type="spellEnd"/>
      <w:r w:rsidRPr="005F4572">
        <w:rPr>
          <w:rFonts w:cstheme="minorHAnsi"/>
          <w:lang w:eastAsia="es-ES"/>
        </w:rPr>
        <w:t xml:space="preserve"> que invierten en sectores concretos de la economía, como tecnología, finanzas, salud o energía. En lugar de seguir todo el mercado, se centran en una parte específica de la actividad económica.</w:t>
      </w:r>
    </w:p>
    <w:p w14:paraId="3B25439F" w14:textId="77777777" w:rsidR="005F4572" w:rsidRPr="004977AB" w:rsidRDefault="005F4572" w:rsidP="005F4572">
      <w:pPr>
        <w:spacing w:line="240" w:lineRule="auto"/>
        <w:ind w:firstLine="0"/>
        <w:rPr>
          <w:rFonts w:cstheme="minorHAnsi"/>
          <w:lang w:val="es-ES" w:eastAsia="es-ES"/>
        </w:rPr>
      </w:pPr>
    </w:p>
    <w:tbl>
      <w:tblPr>
        <w:tblStyle w:val="Tablaconcuadrcula"/>
        <w:tblW w:w="0" w:type="auto"/>
        <w:tblLook w:val="04A0" w:firstRow="1" w:lastRow="0" w:firstColumn="1" w:lastColumn="0" w:noHBand="0" w:noVBand="1"/>
      </w:tblPr>
      <w:tblGrid>
        <w:gridCol w:w="571"/>
        <w:gridCol w:w="2488"/>
        <w:gridCol w:w="1505"/>
      </w:tblGrid>
      <w:tr w:rsidR="004977AB" w:rsidRPr="004977AB" w14:paraId="0E536E3B" w14:textId="77777777" w:rsidTr="00B60224">
        <w:tc>
          <w:tcPr>
            <w:tcW w:w="0" w:type="auto"/>
            <w:shd w:val="clear" w:color="auto" w:fill="F2F2F2" w:themeFill="background1" w:themeFillShade="F2"/>
            <w:hideMark/>
          </w:tcPr>
          <w:p w14:paraId="7892418B"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hideMark/>
          </w:tcPr>
          <w:p w14:paraId="1DE973CC"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0" w:type="auto"/>
            <w:shd w:val="clear" w:color="auto" w:fill="F2F2F2" w:themeFill="background1" w:themeFillShade="F2"/>
            <w:hideMark/>
          </w:tcPr>
          <w:p w14:paraId="200C2E28"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38AAD9F5" w14:textId="77777777" w:rsidTr="004977AB">
        <w:tc>
          <w:tcPr>
            <w:tcW w:w="0" w:type="auto"/>
            <w:hideMark/>
          </w:tcPr>
          <w:p w14:paraId="31B87BAA"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XLK</w:t>
            </w:r>
          </w:p>
        </w:tc>
        <w:tc>
          <w:tcPr>
            <w:tcW w:w="0" w:type="auto"/>
            <w:hideMark/>
          </w:tcPr>
          <w:p w14:paraId="0D6D055F"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Technology</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A73D47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Tecnología</w:t>
            </w:r>
          </w:p>
        </w:tc>
      </w:tr>
      <w:tr w:rsidR="004977AB" w:rsidRPr="004977AB" w14:paraId="1D115EE8" w14:textId="77777777" w:rsidTr="004977AB">
        <w:tc>
          <w:tcPr>
            <w:tcW w:w="0" w:type="auto"/>
            <w:hideMark/>
          </w:tcPr>
          <w:p w14:paraId="0D78681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XLF</w:t>
            </w:r>
          </w:p>
        </w:tc>
        <w:tc>
          <w:tcPr>
            <w:tcW w:w="0" w:type="auto"/>
            <w:hideMark/>
          </w:tcPr>
          <w:p w14:paraId="5F3E1D42"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Financial</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6CF5642F"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Finanzas</w:t>
            </w:r>
          </w:p>
        </w:tc>
      </w:tr>
      <w:tr w:rsidR="004977AB" w:rsidRPr="004977AB" w14:paraId="72AD1438" w14:textId="77777777" w:rsidTr="004977AB">
        <w:tc>
          <w:tcPr>
            <w:tcW w:w="0" w:type="auto"/>
            <w:hideMark/>
          </w:tcPr>
          <w:p w14:paraId="3E729943"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XLV</w:t>
            </w:r>
          </w:p>
        </w:tc>
        <w:tc>
          <w:tcPr>
            <w:tcW w:w="0" w:type="auto"/>
            <w:hideMark/>
          </w:tcPr>
          <w:p w14:paraId="4D6E74E8" w14:textId="77777777" w:rsidR="004977AB" w:rsidRPr="00800533" w:rsidRDefault="004977AB" w:rsidP="004977AB">
            <w:pPr>
              <w:pStyle w:val="Descripcin"/>
              <w:jc w:val="both"/>
              <w:rPr>
                <w:rFonts w:cstheme="minorHAnsi"/>
                <w:i w:val="0"/>
                <w:iCs w:val="0"/>
                <w:szCs w:val="22"/>
                <w:lang w:val="en-US" w:eastAsia="es-ES"/>
              </w:rPr>
            </w:pPr>
            <w:r w:rsidRPr="00800533">
              <w:rPr>
                <w:rFonts w:cstheme="minorHAnsi"/>
                <w:i w:val="0"/>
                <w:iCs w:val="0"/>
                <w:szCs w:val="22"/>
                <w:lang w:val="en-US" w:eastAsia="es-ES"/>
              </w:rPr>
              <w:t>Health Care Select Sector SPDR</w:t>
            </w:r>
          </w:p>
        </w:tc>
        <w:tc>
          <w:tcPr>
            <w:tcW w:w="0" w:type="auto"/>
            <w:hideMark/>
          </w:tcPr>
          <w:p w14:paraId="2187D2C2"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Salud</w:t>
            </w:r>
          </w:p>
        </w:tc>
      </w:tr>
      <w:tr w:rsidR="004977AB" w:rsidRPr="004977AB" w14:paraId="21A2BEB2" w14:textId="77777777" w:rsidTr="004977AB">
        <w:tc>
          <w:tcPr>
            <w:tcW w:w="0" w:type="auto"/>
            <w:hideMark/>
          </w:tcPr>
          <w:p w14:paraId="74EDADF0"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XLY</w:t>
            </w:r>
          </w:p>
        </w:tc>
        <w:tc>
          <w:tcPr>
            <w:tcW w:w="0" w:type="auto"/>
            <w:hideMark/>
          </w:tcPr>
          <w:p w14:paraId="5D36CB4B"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Consumer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Discretionary</w:t>
            </w:r>
            <w:proofErr w:type="spellEnd"/>
            <w:r w:rsidRPr="004977AB">
              <w:rPr>
                <w:rFonts w:cstheme="minorHAnsi"/>
                <w:i w:val="0"/>
                <w:iCs w:val="0"/>
                <w:szCs w:val="22"/>
                <w:lang w:val="es-ES" w:eastAsia="es-ES"/>
              </w:rPr>
              <w:t xml:space="preserve"> SPDR</w:t>
            </w:r>
          </w:p>
        </w:tc>
        <w:tc>
          <w:tcPr>
            <w:tcW w:w="0" w:type="auto"/>
            <w:hideMark/>
          </w:tcPr>
          <w:p w14:paraId="1A21E6DF"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Consumo cíclico</w:t>
            </w:r>
          </w:p>
        </w:tc>
      </w:tr>
      <w:tr w:rsidR="004977AB" w:rsidRPr="004977AB" w14:paraId="5A55DA6A" w14:textId="77777777" w:rsidTr="004977AB">
        <w:tc>
          <w:tcPr>
            <w:tcW w:w="0" w:type="auto"/>
            <w:hideMark/>
          </w:tcPr>
          <w:p w14:paraId="7B7A89A7"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XLP</w:t>
            </w:r>
          </w:p>
        </w:tc>
        <w:tc>
          <w:tcPr>
            <w:tcW w:w="0" w:type="auto"/>
            <w:hideMark/>
          </w:tcPr>
          <w:p w14:paraId="26FFC774"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Consumer</w:t>
            </w:r>
            <w:proofErr w:type="spellEnd"/>
            <w:r w:rsidRPr="004977AB">
              <w:rPr>
                <w:rFonts w:cstheme="minorHAnsi"/>
                <w:i w:val="0"/>
                <w:iCs w:val="0"/>
                <w:szCs w:val="22"/>
                <w:lang w:val="es-ES" w:eastAsia="es-ES"/>
              </w:rPr>
              <w:t xml:space="preserve"> Staples SPDR</w:t>
            </w:r>
          </w:p>
        </w:tc>
        <w:tc>
          <w:tcPr>
            <w:tcW w:w="0" w:type="auto"/>
            <w:hideMark/>
          </w:tcPr>
          <w:p w14:paraId="3D936350"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Consumo básico</w:t>
            </w:r>
          </w:p>
        </w:tc>
      </w:tr>
      <w:tr w:rsidR="004977AB" w:rsidRPr="004977AB" w14:paraId="1185D7EA" w14:textId="77777777" w:rsidTr="004977AB">
        <w:tc>
          <w:tcPr>
            <w:tcW w:w="0" w:type="auto"/>
            <w:hideMark/>
          </w:tcPr>
          <w:p w14:paraId="2AA8F2FE"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lastRenderedPageBreak/>
              <w:t>XLE</w:t>
            </w:r>
          </w:p>
        </w:tc>
        <w:tc>
          <w:tcPr>
            <w:tcW w:w="0" w:type="auto"/>
            <w:hideMark/>
          </w:tcPr>
          <w:p w14:paraId="2E7ED5FD"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 xml:space="preserve">Energy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52E40AF9"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Energía</w:t>
            </w:r>
          </w:p>
        </w:tc>
      </w:tr>
      <w:tr w:rsidR="004977AB" w:rsidRPr="004977AB" w14:paraId="16A512F1" w14:textId="77777777" w:rsidTr="004977AB">
        <w:tc>
          <w:tcPr>
            <w:tcW w:w="0" w:type="auto"/>
            <w:hideMark/>
          </w:tcPr>
          <w:p w14:paraId="56B8DD3C"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XLI</w:t>
            </w:r>
          </w:p>
        </w:tc>
        <w:tc>
          <w:tcPr>
            <w:tcW w:w="0" w:type="auto"/>
            <w:hideMark/>
          </w:tcPr>
          <w:p w14:paraId="0D0C2D9A"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 xml:space="preserve">Industrial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73E2884"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Industria</w:t>
            </w:r>
          </w:p>
        </w:tc>
      </w:tr>
      <w:tr w:rsidR="004977AB" w:rsidRPr="004977AB" w14:paraId="523B82E2" w14:textId="77777777" w:rsidTr="004977AB">
        <w:tc>
          <w:tcPr>
            <w:tcW w:w="0" w:type="auto"/>
            <w:hideMark/>
          </w:tcPr>
          <w:p w14:paraId="55D469DC"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XLU</w:t>
            </w:r>
          </w:p>
        </w:tc>
        <w:tc>
          <w:tcPr>
            <w:tcW w:w="0" w:type="auto"/>
            <w:hideMark/>
          </w:tcPr>
          <w:p w14:paraId="50EE139C"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Utilities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587316B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Servicios públicos</w:t>
            </w:r>
          </w:p>
        </w:tc>
      </w:tr>
      <w:tr w:rsidR="004977AB" w:rsidRPr="004977AB" w14:paraId="1D128CC2" w14:textId="77777777" w:rsidTr="004977AB">
        <w:tc>
          <w:tcPr>
            <w:tcW w:w="0" w:type="auto"/>
            <w:hideMark/>
          </w:tcPr>
          <w:p w14:paraId="50190379"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XLB</w:t>
            </w:r>
          </w:p>
        </w:tc>
        <w:tc>
          <w:tcPr>
            <w:tcW w:w="0" w:type="auto"/>
            <w:hideMark/>
          </w:tcPr>
          <w:p w14:paraId="6AA71DF5"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Materials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8353A83"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Materiales</w:t>
            </w:r>
          </w:p>
        </w:tc>
      </w:tr>
      <w:tr w:rsidR="004977AB" w:rsidRPr="004977AB" w14:paraId="4C79752E" w14:textId="77777777" w:rsidTr="004977AB">
        <w:tc>
          <w:tcPr>
            <w:tcW w:w="0" w:type="auto"/>
            <w:hideMark/>
          </w:tcPr>
          <w:p w14:paraId="6BAEA7CB"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XLRE</w:t>
            </w:r>
          </w:p>
        </w:tc>
        <w:tc>
          <w:tcPr>
            <w:tcW w:w="0" w:type="auto"/>
            <w:hideMark/>
          </w:tcPr>
          <w:p w14:paraId="2668153A" w14:textId="77777777" w:rsidR="004977AB" w:rsidRPr="00800533" w:rsidRDefault="004977AB" w:rsidP="004977AB">
            <w:pPr>
              <w:pStyle w:val="Descripcin"/>
              <w:jc w:val="both"/>
              <w:rPr>
                <w:rFonts w:cstheme="minorHAnsi"/>
                <w:i w:val="0"/>
                <w:iCs w:val="0"/>
                <w:szCs w:val="22"/>
                <w:lang w:val="en-US" w:eastAsia="es-ES"/>
              </w:rPr>
            </w:pPr>
            <w:r w:rsidRPr="00800533">
              <w:rPr>
                <w:rFonts w:cstheme="minorHAnsi"/>
                <w:i w:val="0"/>
                <w:iCs w:val="0"/>
                <w:szCs w:val="22"/>
                <w:lang w:val="en-US" w:eastAsia="es-ES"/>
              </w:rPr>
              <w:t>Real Estate Select Sector SPDR</w:t>
            </w:r>
          </w:p>
        </w:tc>
        <w:tc>
          <w:tcPr>
            <w:tcW w:w="0" w:type="auto"/>
            <w:hideMark/>
          </w:tcPr>
          <w:p w14:paraId="02031CEE"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Inmobiliario</w:t>
            </w:r>
          </w:p>
        </w:tc>
      </w:tr>
    </w:tbl>
    <w:p w14:paraId="00179D1F" w14:textId="77777777" w:rsidR="004977AB" w:rsidRDefault="004977AB" w:rsidP="00402AB6">
      <w:pPr>
        <w:pStyle w:val="Descripcin"/>
        <w:jc w:val="both"/>
        <w:rPr>
          <w:rFonts w:cstheme="minorHAnsi"/>
          <w:i w:val="0"/>
          <w:iCs w:val="0"/>
          <w:sz w:val="22"/>
          <w:szCs w:val="22"/>
          <w:lang w:val="es-ES" w:eastAsia="es-ES"/>
        </w:rPr>
      </w:pPr>
    </w:p>
    <w:p w14:paraId="62D4EE39" w14:textId="68BB7485" w:rsidR="00402AB6" w:rsidRPr="002E2D75" w:rsidRDefault="00402AB6" w:rsidP="004977AB">
      <w:pPr>
        <w:pStyle w:val="Ttulo3"/>
        <w:rPr>
          <w:rFonts w:cstheme="minorHAnsi"/>
          <w:i/>
          <w:iCs/>
          <w:lang w:val="es-ES" w:eastAsia="es-ES"/>
        </w:rPr>
      </w:pPr>
      <w:bookmarkStart w:id="30" w:name="_Toc230364981"/>
      <w:r w:rsidRPr="002E2D75">
        <w:rPr>
          <w:rFonts w:cstheme="minorHAnsi"/>
          <w:iCs/>
          <w:lang w:val="es-ES" w:eastAsia="es-ES"/>
        </w:rPr>
        <w:t>Mercados internacionales</w:t>
      </w:r>
      <w:bookmarkEnd w:id="30"/>
    </w:p>
    <w:p w14:paraId="1DC3E3FD" w14:textId="67E4AB37" w:rsidR="00402AB6" w:rsidRDefault="002E2D75" w:rsidP="002E2D75">
      <w:pPr>
        <w:pStyle w:val="Descripcin"/>
        <w:spacing w:line="276" w:lineRule="auto"/>
        <w:jc w:val="both"/>
        <w:rPr>
          <w:rFonts w:cstheme="minorHAnsi"/>
          <w:i w:val="0"/>
          <w:iCs w:val="0"/>
          <w:sz w:val="22"/>
          <w:szCs w:val="22"/>
          <w:lang w:eastAsia="es-ES"/>
        </w:rPr>
      </w:pPr>
      <w:r w:rsidRPr="002E2D75">
        <w:rPr>
          <w:rFonts w:cstheme="minorHAnsi"/>
          <w:i w:val="0"/>
          <w:iCs w:val="0"/>
          <w:sz w:val="22"/>
          <w:szCs w:val="22"/>
          <w:lang w:eastAsia="es-ES"/>
        </w:rPr>
        <w:t xml:space="preserve">Los </w:t>
      </w:r>
      <w:proofErr w:type="spellStart"/>
      <w:r w:rsidRPr="002E2D75">
        <w:rPr>
          <w:rFonts w:cstheme="minorHAnsi"/>
          <w:i w:val="0"/>
          <w:iCs w:val="0"/>
          <w:sz w:val="22"/>
          <w:szCs w:val="22"/>
          <w:lang w:eastAsia="es-ES"/>
        </w:rPr>
        <w:t>ETFs</w:t>
      </w:r>
      <w:proofErr w:type="spellEnd"/>
      <w:r w:rsidRPr="002E2D75">
        <w:rPr>
          <w:rFonts w:cstheme="minorHAnsi"/>
          <w:i w:val="0"/>
          <w:iCs w:val="0"/>
          <w:sz w:val="22"/>
          <w:szCs w:val="22"/>
          <w:lang w:eastAsia="es-ES"/>
        </w:rPr>
        <w:t xml:space="preserve"> internacionales invierten en países fuera de Estados Unidos. Sirven para no depender solo de un país y para analizar cómo evoluciona cada región del mundo ante cambios económicos o situaciones de incertidumbre.</w:t>
      </w:r>
    </w:p>
    <w:tbl>
      <w:tblPr>
        <w:tblStyle w:val="Tablaconcuadrcula"/>
        <w:tblW w:w="0" w:type="auto"/>
        <w:tblLook w:val="04A0" w:firstRow="1" w:lastRow="0" w:firstColumn="1" w:lastColumn="0" w:noHBand="0" w:noVBand="1"/>
      </w:tblPr>
      <w:tblGrid>
        <w:gridCol w:w="624"/>
        <w:gridCol w:w="2776"/>
        <w:gridCol w:w="2077"/>
      </w:tblGrid>
      <w:tr w:rsidR="004977AB" w:rsidRPr="004977AB" w14:paraId="618BDE5D" w14:textId="77777777" w:rsidTr="00B60224">
        <w:tc>
          <w:tcPr>
            <w:tcW w:w="0" w:type="auto"/>
            <w:shd w:val="clear" w:color="auto" w:fill="F2F2F2" w:themeFill="background1" w:themeFillShade="F2"/>
            <w:vAlign w:val="center"/>
            <w:hideMark/>
          </w:tcPr>
          <w:p w14:paraId="5F27F05F"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1A3D5FD4"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0" w:type="auto"/>
            <w:shd w:val="clear" w:color="auto" w:fill="F2F2F2" w:themeFill="background1" w:themeFillShade="F2"/>
            <w:vAlign w:val="center"/>
            <w:hideMark/>
          </w:tcPr>
          <w:p w14:paraId="3F921066"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41493B8D" w14:textId="77777777" w:rsidTr="00B60224">
        <w:tc>
          <w:tcPr>
            <w:tcW w:w="0" w:type="auto"/>
            <w:vAlign w:val="center"/>
            <w:hideMark/>
          </w:tcPr>
          <w:p w14:paraId="4DDE704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VEA</w:t>
            </w:r>
          </w:p>
        </w:tc>
        <w:tc>
          <w:tcPr>
            <w:tcW w:w="0" w:type="auto"/>
            <w:vAlign w:val="center"/>
            <w:hideMark/>
          </w:tcPr>
          <w:p w14:paraId="6986FDA1"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FTSE </w:t>
            </w:r>
            <w:proofErr w:type="spellStart"/>
            <w:r w:rsidRPr="004977AB">
              <w:rPr>
                <w:rFonts w:cstheme="minorHAnsi"/>
                <w:sz w:val="18"/>
                <w:szCs w:val="18"/>
                <w:lang w:val="es-ES" w:eastAsia="es-ES"/>
              </w:rPr>
              <w:t>Developed</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Align w:val="center"/>
            <w:hideMark/>
          </w:tcPr>
          <w:p w14:paraId="7ABD0A83"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Desarrollados ex-US</w:t>
            </w:r>
          </w:p>
        </w:tc>
      </w:tr>
      <w:tr w:rsidR="004977AB" w:rsidRPr="004977AB" w14:paraId="787B1A0A" w14:textId="77777777" w:rsidTr="00B60224">
        <w:tc>
          <w:tcPr>
            <w:tcW w:w="0" w:type="auto"/>
            <w:vAlign w:val="center"/>
            <w:hideMark/>
          </w:tcPr>
          <w:p w14:paraId="317E62B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IEFA</w:t>
            </w:r>
          </w:p>
        </w:tc>
        <w:tc>
          <w:tcPr>
            <w:tcW w:w="0" w:type="auto"/>
            <w:vAlign w:val="center"/>
            <w:hideMark/>
          </w:tcPr>
          <w:p w14:paraId="589E0628"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Core MSCI EAFE</w:t>
            </w:r>
          </w:p>
        </w:tc>
        <w:tc>
          <w:tcPr>
            <w:tcW w:w="0" w:type="auto"/>
            <w:vAlign w:val="center"/>
            <w:hideMark/>
          </w:tcPr>
          <w:p w14:paraId="415F1A27"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Europa, Asia desarrollada</w:t>
            </w:r>
          </w:p>
        </w:tc>
      </w:tr>
      <w:tr w:rsidR="00B60224" w:rsidRPr="004977AB" w14:paraId="36500825" w14:textId="77777777" w:rsidTr="00B60224">
        <w:tc>
          <w:tcPr>
            <w:tcW w:w="0" w:type="auto"/>
            <w:vAlign w:val="center"/>
            <w:hideMark/>
          </w:tcPr>
          <w:p w14:paraId="25A2E39A"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VWO</w:t>
            </w:r>
          </w:p>
        </w:tc>
        <w:tc>
          <w:tcPr>
            <w:tcW w:w="0" w:type="auto"/>
            <w:vAlign w:val="center"/>
            <w:hideMark/>
          </w:tcPr>
          <w:p w14:paraId="7502490F"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restart"/>
            <w:vAlign w:val="center"/>
            <w:hideMark/>
          </w:tcPr>
          <w:p w14:paraId="73B9B48A"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Emergentes</w:t>
            </w:r>
          </w:p>
        </w:tc>
      </w:tr>
      <w:tr w:rsidR="00B60224" w:rsidRPr="004977AB" w14:paraId="32ADC6EE" w14:textId="77777777" w:rsidTr="00B60224">
        <w:tc>
          <w:tcPr>
            <w:tcW w:w="0" w:type="auto"/>
            <w:vAlign w:val="center"/>
            <w:hideMark/>
          </w:tcPr>
          <w:p w14:paraId="37555094"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IEMG</w:t>
            </w:r>
          </w:p>
        </w:tc>
        <w:tc>
          <w:tcPr>
            <w:tcW w:w="0" w:type="auto"/>
            <w:vAlign w:val="center"/>
            <w:hideMark/>
          </w:tcPr>
          <w:p w14:paraId="5F010F23"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Core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ign w:val="center"/>
          </w:tcPr>
          <w:p w14:paraId="46AE9598" w14:textId="49D94301" w:rsidR="00B60224" w:rsidRPr="004977AB" w:rsidRDefault="00B60224" w:rsidP="00B60224">
            <w:pPr>
              <w:ind w:firstLine="0"/>
              <w:jc w:val="center"/>
              <w:rPr>
                <w:rFonts w:cstheme="minorHAnsi"/>
                <w:sz w:val="18"/>
                <w:szCs w:val="18"/>
                <w:lang w:val="es-ES" w:eastAsia="es-ES"/>
              </w:rPr>
            </w:pPr>
          </w:p>
        </w:tc>
      </w:tr>
      <w:tr w:rsidR="00B60224" w:rsidRPr="004977AB" w14:paraId="677F87F4" w14:textId="77777777" w:rsidTr="00B60224">
        <w:tc>
          <w:tcPr>
            <w:tcW w:w="0" w:type="auto"/>
            <w:vAlign w:val="center"/>
            <w:hideMark/>
          </w:tcPr>
          <w:p w14:paraId="79E77DAD"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EEM</w:t>
            </w:r>
          </w:p>
        </w:tc>
        <w:tc>
          <w:tcPr>
            <w:tcW w:w="0" w:type="auto"/>
            <w:vAlign w:val="center"/>
            <w:hideMark/>
          </w:tcPr>
          <w:p w14:paraId="40CD5FA4"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ign w:val="center"/>
            <w:hideMark/>
          </w:tcPr>
          <w:p w14:paraId="21DAF1EB" w14:textId="7BCCFDA7" w:rsidR="00B60224" w:rsidRPr="004977AB" w:rsidRDefault="00B60224" w:rsidP="00B60224">
            <w:pPr>
              <w:ind w:firstLine="0"/>
              <w:jc w:val="center"/>
              <w:rPr>
                <w:rFonts w:cstheme="minorHAnsi"/>
                <w:sz w:val="18"/>
                <w:szCs w:val="18"/>
                <w:lang w:val="es-ES" w:eastAsia="es-ES"/>
              </w:rPr>
            </w:pPr>
          </w:p>
        </w:tc>
      </w:tr>
      <w:tr w:rsidR="00B60224" w:rsidRPr="004977AB" w14:paraId="5F0637DB" w14:textId="77777777" w:rsidTr="00B60224">
        <w:tc>
          <w:tcPr>
            <w:tcW w:w="0" w:type="auto"/>
            <w:vAlign w:val="center"/>
          </w:tcPr>
          <w:p w14:paraId="11A964AF" w14:textId="449CA838"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EFA</w:t>
            </w:r>
          </w:p>
        </w:tc>
        <w:tc>
          <w:tcPr>
            <w:tcW w:w="0" w:type="auto"/>
            <w:vAlign w:val="center"/>
          </w:tcPr>
          <w:p w14:paraId="2A8853B5" w14:textId="48EE4F2D"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EAFE</w:t>
            </w:r>
          </w:p>
        </w:tc>
        <w:tc>
          <w:tcPr>
            <w:tcW w:w="0" w:type="auto"/>
            <w:vAlign w:val="center"/>
          </w:tcPr>
          <w:p w14:paraId="4B002131" w14:textId="79603B39"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Desarrollados</w:t>
            </w:r>
          </w:p>
        </w:tc>
      </w:tr>
      <w:tr w:rsidR="004977AB" w:rsidRPr="004977AB" w14:paraId="39525645" w14:textId="77777777" w:rsidTr="00B60224">
        <w:tc>
          <w:tcPr>
            <w:tcW w:w="0" w:type="auto"/>
            <w:vAlign w:val="center"/>
            <w:hideMark/>
          </w:tcPr>
          <w:p w14:paraId="228F95B3"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EWJ</w:t>
            </w:r>
          </w:p>
        </w:tc>
        <w:tc>
          <w:tcPr>
            <w:tcW w:w="0" w:type="auto"/>
            <w:vAlign w:val="center"/>
            <w:hideMark/>
          </w:tcPr>
          <w:p w14:paraId="796EC9BE"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Japan</w:t>
            </w:r>
          </w:p>
        </w:tc>
        <w:tc>
          <w:tcPr>
            <w:tcW w:w="0" w:type="auto"/>
            <w:vAlign w:val="center"/>
            <w:hideMark/>
          </w:tcPr>
          <w:p w14:paraId="2A3E766F"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Japón</w:t>
            </w:r>
          </w:p>
        </w:tc>
      </w:tr>
      <w:tr w:rsidR="004977AB" w:rsidRPr="004977AB" w14:paraId="006B11CE" w14:textId="77777777" w:rsidTr="00B60224">
        <w:tc>
          <w:tcPr>
            <w:tcW w:w="0" w:type="auto"/>
            <w:vAlign w:val="center"/>
            <w:hideMark/>
          </w:tcPr>
          <w:p w14:paraId="26C455A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EWG</w:t>
            </w:r>
          </w:p>
        </w:tc>
        <w:tc>
          <w:tcPr>
            <w:tcW w:w="0" w:type="auto"/>
            <w:vAlign w:val="center"/>
            <w:hideMark/>
          </w:tcPr>
          <w:p w14:paraId="5516D789"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Germany</w:t>
            </w:r>
          </w:p>
        </w:tc>
        <w:tc>
          <w:tcPr>
            <w:tcW w:w="0" w:type="auto"/>
            <w:vAlign w:val="center"/>
            <w:hideMark/>
          </w:tcPr>
          <w:p w14:paraId="685783E0"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Alemania</w:t>
            </w:r>
          </w:p>
        </w:tc>
      </w:tr>
      <w:tr w:rsidR="004977AB" w:rsidRPr="004977AB" w14:paraId="745D7789" w14:textId="77777777" w:rsidTr="00B60224">
        <w:tc>
          <w:tcPr>
            <w:tcW w:w="0" w:type="auto"/>
            <w:vAlign w:val="center"/>
            <w:hideMark/>
          </w:tcPr>
          <w:p w14:paraId="2696AEC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EWU</w:t>
            </w:r>
          </w:p>
        </w:tc>
        <w:tc>
          <w:tcPr>
            <w:tcW w:w="0" w:type="auto"/>
            <w:vAlign w:val="center"/>
            <w:hideMark/>
          </w:tcPr>
          <w:p w14:paraId="7DBAEE5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UK</w:t>
            </w:r>
          </w:p>
        </w:tc>
        <w:tc>
          <w:tcPr>
            <w:tcW w:w="0" w:type="auto"/>
            <w:vAlign w:val="center"/>
            <w:hideMark/>
          </w:tcPr>
          <w:p w14:paraId="0755745B"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Reino Unido</w:t>
            </w:r>
          </w:p>
        </w:tc>
      </w:tr>
      <w:tr w:rsidR="004977AB" w:rsidRPr="004977AB" w14:paraId="7DFDA490" w14:textId="77777777" w:rsidTr="00B60224">
        <w:tc>
          <w:tcPr>
            <w:tcW w:w="0" w:type="auto"/>
            <w:vAlign w:val="center"/>
            <w:hideMark/>
          </w:tcPr>
          <w:p w14:paraId="40BFB09D"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EWQ</w:t>
            </w:r>
          </w:p>
        </w:tc>
        <w:tc>
          <w:tcPr>
            <w:tcW w:w="0" w:type="auto"/>
            <w:vAlign w:val="center"/>
            <w:hideMark/>
          </w:tcPr>
          <w:p w14:paraId="14E75BF7"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France</w:t>
            </w:r>
          </w:p>
        </w:tc>
        <w:tc>
          <w:tcPr>
            <w:tcW w:w="0" w:type="auto"/>
            <w:vAlign w:val="center"/>
            <w:hideMark/>
          </w:tcPr>
          <w:p w14:paraId="0ABFDFE9"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Francia</w:t>
            </w:r>
          </w:p>
        </w:tc>
      </w:tr>
      <w:tr w:rsidR="004977AB" w:rsidRPr="004977AB" w14:paraId="547F04FB" w14:textId="77777777" w:rsidTr="00B60224">
        <w:tc>
          <w:tcPr>
            <w:tcW w:w="0" w:type="auto"/>
            <w:vAlign w:val="center"/>
            <w:hideMark/>
          </w:tcPr>
          <w:p w14:paraId="069F2DFD"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INDA</w:t>
            </w:r>
          </w:p>
        </w:tc>
        <w:tc>
          <w:tcPr>
            <w:tcW w:w="0" w:type="auto"/>
            <w:vAlign w:val="center"/>
            <w:hideMark/>
          </w:tcPr>
          <w:p w14:paraId="23B3F83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India</w:t>
            </w:r>
          </w:p>
        </w:tc>
        <w:tc>
          <w:tcPr>
            <w:tcW w:w="0" w:type="auto"/>
            <w:vAlign w:val="center"/>
            <w:hideMark/>
          </w:tcPr>
          <w:p w14:paraId="4A45028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India</w:t>
            </w:r>
          </w:p>
        </w:tc>
      </w:tr>
      <w:tr w:rsidR="004977AB" w:rsidRPr="004977AB" w14:paraId="4FF78B9F" w14:textId="77777777" w:rsidTr="00B60224">
        <w:tc>
          <w:tcPr>
            <w:tcW w:w="0" w:type="auto"/>
            <w:vAlign w:val="center"/>
            <w:hideMark/>
          </w:tcPr>
          <w:p w14:paraId="27EEE867"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EWZ</w:t>
            </w:r>
          </w:p>
        </w:tc>
        <w:tc>
          <w:tcPr>
            <w:tcW w:w="0" w:type="auto"/>
            <w:vAlign w:val="center"/>
            <w:hideMark/>
          </w:tcPr>
          <w:p w14:paraId="13567B62"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Brazil</w:t>
            </w:r>
          </w:p>
        </w:tc>
        <w:tc>
          <w:tcPr>
            <w:tcW w:w="0" w:type="auto"/>
            <w:vAlign w:val="center"/>
            <w:hideMark/>
          </w:tcPr>
          <w:p w14:paraId="77C80869"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Brasil</w:t>
            </w:r>
          </w:p>
        </w:tc>
      </w:tr>
      <w:tr w:rsidR="004977AB" w:rsidRPr="004977AB" w14:paraId="1437FACC" w14:textId="77777777" w:rsidTr="00B60224">
        <w:tc>
          <w:tcPr>
            <w:tcW w:w="0" w:type="auto"/>
            <w:vAlign w:val="center"/>
            <w:hideMark/>
          </w:tcPr>
          <w:p w14:paraId="66B426C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FXI</w:t>
            </w:r>
          </w:p>
        </w:tc>
        <w:tc>
          <w:tcPr>
            <w:tcW w:w="0" w:type="auto"/>
            <w:vAlign w:val="center"/>
            <w:hideMark/>
          </w:tcPr>
          <w:p w14:paraId="283FABB5"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China Large-</w:t>
            </w:r>
            <w:proofErr w:type="spellStart"/>
            <w:r w:rsidRPr="004977AB">
              <w:rPr>
                <w:rFonts w:cstheme="minorHAnsi"/>
                <w:sz w:val="18"/>
                <w:szCs w:val="18"/>
                <w:lang w:val="es-ES" w:eastAsia="es-ES"/>
              </w:rPr>
              <w:t>Cap</w:t>
            </w:r>
            <w:proofErr w:type="spellEnd"/>
          </w:p>
        </w:tc>
        <w:tc>
          <w:tcPr>
            <w:tcW w:w="0" w:type="auto"/>
            <w:vAlign w:val="center"/>
            <w:hideMark/>
          </w:tcPr>
          <w:p w14:paraId="2DAB005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China</w:t>
            </w:r>
          </w:p>
        </w:tc>
      </w:tr>
      <w:tr w:rsidR="004977AB" w:rsidRPr="004977AB" w14:paraId="78B4AC09" w14:textId="77777777" w:rsidTr="00B60224">
        <w:tc>
          <w:tcPr>
            <w:tcW w:w="0" w:type="auto"/>
            <w:vAlign w:val="center"/>
            <w:hideMark/>
          </w:tcPr>
          <w:p w14:paraId="429D0FA5"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MCHI</w:t>
            </w:r>
          </w:p>
        </w:tc>
        <w:tc>
          <w:tcPr>
            <w:tcW w:w="0" w:type="auto"/>
            <w:vAlign w:val="center"/>
            <w:hideMark/>
          </w:tcPr>
          <w:p w14:paraId="1E6DF4E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China</w:t>
            </w:r>
          </w:p>
        </w:tc>
        <w:tc>
          <w:tcPr>
            <w:tcW w:w="0" w:type="auto"/>
            <w:vAlign w:val="center"/>
            <w:hideMark/>
          </w:tcPr>
          <w:p w14:paraId="7B57F73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China</w:t>
            </w:r>
          </w:p>
        </w:tc>
      </w:tr>
      <w:tr w:rsidR="004977AB" w:rsidRPr="004977AB" w14:paraId="7C7BD728" w14:textId="77777777" w:rsidTr="00B60224">
        <w:tc>
          <w:tcPr>
            <w:tcW w:w="0" w:type="auto"/>
            <w:vAlign w:val="center"/>
            <w:hideMark/>
          </w:tcPr>
          <w:p w14:paraId="4638BD32"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EWT</w:t>
            </w:r>
          </w:p>
        </w:tc>
        <w:tc>
          <w:tcPr>
            <w:tcW w:w="0" w:type="auto"/>
            <w:vAlign w:val="center"/>
            <w:hideMark/>
          </w:tcPr>
          <w:p w14:paraId="09BEFE9C"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Taiwan</w:t>
            </w:r>
          </w:p>
        </w:tc>
        <w:tc>
          <w:tcPr>
            <w:tcW w:w="0" w:type="auto"/>
            <w:vAlign w:val="center"/>
            <w:hideMark/>
          </w:tcPr>
          <w:p w14:paraId="7F3A592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Taiwán</w:t>
            </w:r>
          </w:p>
        </w:tc>
      </w:tr>
      <w:tr w:rsidR="004977AB" w:rsidRPr="004977AB" w14:paraId="30CAA67F" w14:textId="77777777" w:rsidTr="00B60224">
        <w:tc>
          <w:tcPr>
            <w:tcW w:w="0" w:type="auto"/>
            <w:vAlign w:val="center"/>
            <w:hideMark/>
          </w:tcPr>
          <w:p w14:paraId="35FA0235"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EWY</w:t>
            </w:r>
          </w:p>
        </w:tc>
        <w:tc>
          <w:tcPr>
            <w:tcW w:w="0" w:type="auto"/>
            <w:vAlign w:val="center"/>
            <w:hideMark/>
          </w:tcPr>
          <w:p w14:paraId="53337BA7"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South Korea</w:t>
            </w:r>
          </w:p>
        </w:tc>
        <w:tc>
          <w:tcPr>
            <w:tcW w:w="0" w:type="auto"/>
            <w:vAlign w:val="center"/>
            <w:hideMark/>
          </w:tcPr>
          <w:p w14:paraId="791B8BAF"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Corea del Sur</w:t>
            </w:r>
          </w:p>
        </w:tc>
      </w:tr>
    </w:tbl>
    <w:p w14:paraId="29EE26E9" w14:textId="77777777" w:rsidR="004977AB" w:rsidRDefault="004977AB" w:rsidP="00402AB6">
      <w:pPr>
        <w:pStyle w:val="Descripcin"/>
        <w:jc w:val="both"/>
        <w:rPr>
          <w:rFonts w:cstheme="minorHAnsi"/>
          <w:i w:val="0"/>
          <w:iCs w:val="0"/>
          <w:sz w:val="22"/>
          <w:szCs w:val="22"/>
          <w:lang w:val="es-ES" w:eastAsia="es-ES"/>
        </w:rPr>
      </w:pPr>
    </w:p>
    <w:p w14:paraId="1B68B3E8" w14:textId="10131095" w:rsidR="00402AB6" w:rsidRPr="002E2D75" w:rsidRDefault="00402AB6" w:rsidP="004977AB">
      <w:pPr>
        <w:pStyle w:val="Ttulo3"/>
        <w:rPr>
          <w:rFonts w:cstheme="minorHAnsi"/>
          <w:i/>
          <w:iCs/>
          <w:lang w:val="es-ES" w:eastAsia="es-ES"/>
        </w:rPr>
      </w:pPr>
      <w:bookmarkStart w:id="31" w:name="_Toc230364982"/>
      <w:r w:rsidRPr="002E2D75">
        <w:rPr>
          <w:rFonts w:cstheme="minorHAnsi"/>
          <w:iCs/>
          <w:lang w:val="es-ES" w:eastAsia="es-ES"/>
        </w:rPr>
        <w:t>Renta fija</w:t>
      </w:r>
      <w:r w:rsidR="004977AB" w:rsidRPr="002E2D75">
        <w:rPr>
          <w:rFonts w:cstheme="minorHAnsi"/>
          <w:iCs/>
          <w:lang w:val="es-ES" w:eastAsia="es-ES"/>
        </w:rPr>
        <w:t xml:space="preserve"> (Bonos)</w:t>
      </w:r>
      <w:bookmarkEnd w:id="31"/>
    </w:p>
    <w:p w14:paraId="1ACA8F18" w14:textId="1F9FF6BE" w:rsidR="00402AB6" w:rsidRPr="00402AB6" w:rsidRDefault="004977AB" w:rsidP="002E2D75">
      <w:pPr>
        <w:pStyle w:val="Descripcin"/>
        <w:spacing w:line="276" w:lineRule="auto"/>
        <w:jc w:val="both"/>
        <w:rPr>
          <w:rFonts w:cstheme="minorHAnsi"/>
          <w:i w:val="0"/>
          <w:iCs w:val="0"/>
          <w:sz w:val="22"/>
          <w:szCs w:val="22"/>
          <w:lang w:val="es-ES" w:eastAsia="es-ES"/>
        </w:rPr>
      </w:pPr>
      <w:proofErr w:type="spellStart"/>
      <w:r w:rsidRPr="004977AB">
        <w:rPr>
          <w:rFonts w:cstheme="minorHAnsi"/>
          <w:i w:val="0"/>
          <w:iCs w:val="0"/>
          <w:sz w:val="22"/>
          <w:szCs w:val="22"/>
          <w:lang w:eastAsia="es-ES"/>
        </w:rPr>
        <w:t>ETFs</w:t>
      </w:r>
      <w:proofErr w:type="spellEnd"/>
      <w:r w:rsidRPr="004977AB">
        <w:rPr>
          <w:rFonts w:cstheme="minorHAnsi"/>
          <w:i w:val="0"/>
          <w:iCs w:val="0"/>
          <w:sz w:val="22"/>
          <w:szCs w:val="22"/>
          <w:lang w:eastAsia="es-ES"/>
        </w:rPr>
        <w:t xml:space="preserve"> que invierten en deuda pública y corporativa. Representan activos de menor riesgo y aportan estabilidad a la cartera.</w:t>
      </w:r>
    </w:p>
    <w:tbl>
      <w:tblPr>
        <w:tblStyle w:val="Tablaconcuadrcula"/>
        <w:tblW w:w="0" w:type="auto"/>
        <w:tblLook w:val="04A0" w:firstRow="1" w:lastRow="0" w:firstColumn="1" w:lastColumn="0" w:noHBand="0" w:noVBand="1"/>
      </w:tblPr>
      <w:tblGrid>
        <w:gridCol w:w="548"/>
        <w:gridCol w:w="2884"/>
        <w:gridCol w:w="2428"/>
      </w:tblGrid>
      <w:tr w:rsidR="004977AB" w:rsidRPr="004977AB" w14:paraId="6B48D142" w14:textId="77777777" w:rsidTr="002A07BC">
        <w:tc>
          <w:tcPr>
            <w:tcW w:w="0" w:type="auto"/>
            <w:shd w:val="clear" w:color="auto" w:fill="F2F2F2" w:themeFill="background1" w:themeFillShade="F2"/>
            <w:vAlign w:val="center"/>
            <w:hideMark/>
          </w:tcPr>
          <w:p w14:paraId="554BD7FB"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vAlign w:val="center"/>
            <w:hideMark/>
          </w:tcPr>
          <w:p w14:paraId="59A99BD6"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0" w:type="auto"/>
            <w:shd w:val="clear" w:color="auto" w:fill="F2F2F2" w:themeFill="background1" w:themeFillShade="F2"/>
            <w:vAlign w:val="center"/>
            <w:hideMark/>
          </w:tcPr>
          <w:p w14:paraId="5ACC50E9"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4309E8F5" w14:textId="77777777" w:rsidTr="002A07BC">
        <w:tc>
          <w:tcPr>
            <w:tcW w:w="0" w:type="auto"/>
            <w:vAlign w:val="center"/>
            <w:hideMark/>
          </w:tcPr>
          <w:p w14:paraId="6390D04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BND</w:t>
            </w:r>
          </w:p>
        </w:tc>
        <w:tc>
          <w:tcPr>
            <w:tcW w:w="0" w:type="auto"/>
            <w:vAlign w:val="center"/>
            <w:hideMark/>
          </w:tcPr>
          <w:p w14:paraId="45932502"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Vanguard</w:t>
            </w:r>
            <w:proofErr w:type="spellEnd"/>
            <w:r w:rsidRPr="004977AB">
              <w:rPr>
                <w:rFonts w:cstheme="minorHAnsi"/>
                <w:i w:val="0"/>
                <w:iCs w:val="0"/>
                <w:szCs w:val="22"/>
                <w:lang w:val="es-ES" w:eastAsia="es-ES"/>
              </w:rPr>
              <w:t xml:space="preserve"> Total Bond Market</w:t>
            </w:r>
          </w:p>
        </w:tc>
        <w:tc>
          <w:tcPr>
            <w:tcW w:w="0" w:type="auto"/>
            <w:vAlign w:val="center"/>
            <w:hideMark/>
          </w:tcPr>
          <w:p w14:paraId="38FFA92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agregados EEUU</w:t>
            </w:r>
          </w:p>
        </w:tc>
      </w:tr>
      <w:tr w:rsidR="004977AB" w:rsidRPr="004977AB" w14:paraId="20BA0D21" w14:textId="77777777" w:rsidTr="002A07BC">
        <w:tc>
          <w:tcPr>
            <w:tcW w:w="0" w:type="auto"/>
            <w:vAlign w:val="center"/>
            <w:hideMark/>
          </w:tcPr>
          <w:p w14:paraId="6E3ACF0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AGG</w:t>
            </w:r>
          </w:p>
        </w:tc>
        <w:tc>
          <w:tcPr>
            <w:tcW w:w="0" w:type="auto"/>
            <w:vAlign w:val="center"/>
            <w:hideMark/>
          </w:tcPr>
          <w:p w14:paraId="61251915" w14:textId="77777777" w:rsidR="004977AB" w:rsidRPr="00800533" w:rsidRDefault="004977AB" w:rsidP="002A07BC">
            <w:pPr>
              <w:pStyle w:val="Descripcin"/>
              <w:rPr>
                <w:rFonts w:cstheme="minorHAnsi"/>
                <w:i w:val="0"/>
                <w:iCs w:val="0"/>
                <w:szCs w:val="22"/>
                <w:lang w:val="en-US" w:eastAsia="es-ES"/>
              </w:rPr>
            </w:pPr>
            <w:r w:rsidRPr="00800533">
              <w:rPr>
                <w:rFonts w:cstheme="minorHAnsi"/>
                <w:i w:val="0"/>
                <w:iCs w:val="0"/>
                <w:szCs w:val="22"/>
                <w:lang w:val="en-US" w:eastAsia="es-ES"/>
              </w:rPr>
              <w:t>iShares Core US Aggregate Bond</w:t>
            </w:r>
          </w:p>
        </w:tc>
        <w:tc>
          <w:tcPr>
            <w:tcW w:w="0" w:type="auto"/>
            <w:vAlign w:val="center"/>
            <w:hideMark/>
          </w:tcPr>
          <w:p w14:paraId="674016D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agregados</w:t>
            </w:r>
          </w:p>
        </w:tc>
      </w:tr>
      <w:tr w:rsidR="004977AB" w:rsidRPr="004977AB" w14:paraId="710F651A" w14:textId="77777777" w:rsidTr="002A07BC">
        <w:tc>
          <w:tcPr>
            <w:tcW w:w="0" w:type="auto"/>
            <w:vAlign w:val="center"/>
            <w:hideMark/>
          </w:tcPr>
          <w:p w14:paraId="1C967399"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IEF</w:t>
            </w:r>
          </w:p>
        </w:tc>
        <w:tc>
          <w:tcPr>
            <w:tcW w:w="0" w:type="auto"/>
            <w:vAlign w:val="center"/>
            <w:hideMark/>
          </w:tcPr>
          <w:p w14:paraId="52DD686E"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7-10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12FC387A"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Tesoro medio plazo</w:t>
            </w:r>
          </w:p>
        </w:tc>
      </w:tr>
      <w:tr w:rsidR="004977AB" w:rsidRPr="004977AB" w14:paraId="017A6C53" w14:textId="77777777" w:rsidTr="002A07BC">
        <w:tc>
          <w:tcPr>
            <w:tcW w:w="0" w:type="auto"/>
            <w:vAlign w:val="center"/>
            <w:hideMark/>
          </w:tcPr>
          <w:p w14:paraId="76A68CE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TLT</w:t>
            </w:r>
          </w:p>
        </w:tc>
        <w:tc>
          <w:tcPr>
            <w:tcW w:w="0" w:type="auto"/>
            <w:vAlign w:val="center"/>
            <w:hideMark/>
          </w:tcPr>
          <w:p w14:paraId="6E7880DC"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20+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1FF47D5F"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Tesoro largo plazo</w:t>
            </w:r>
          </w:p>
        </w:tc>
      </w:tr>
      <w:tr w:rsidR="004977AB" w:rsidRPr="004977AB" w14:paraId="14F599AA" w14:textId="77777777" w:rsidTr="002A07BC">
        <w:tc>
          <w:tcPr>
            <w:tcW w:w="0" w:type="auto"/>
            <w:vAlign w:val="center"/>
            <w:hideMark/>
          </w:tcPr>
          <w:p w14:paraId="509A523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SHY</w:t>
            </w:r>
          </w:p>
        </w:tc>
        <w:tc>
          <w:tcPr>
            <w:tcW w:w="0" w:type="auto"/>
            <w:vAlign w:val="center"/>
            <w:hideMark/>
          </w:tcPr>
          <w:p w14:paraId="4B50EC4F"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1-3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7A868051"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corto plazo</w:t>
            </w:r>
          </w:p>
        </w:tc>
      </w:tr>
      <w:tr w:rsidR="004977AB" w:rsidRPr="004977AB" w14:paraId="035D6879" w14:textId="77777777" w:rsidTr="002A07BC">
        <w:tc>
          <w:tcPr>
            <w:tcW w:w="0" w:type="auto"/>
            <w:vAlign w:val="center"/>
            <w:hideMark/>
          </w:tcPr>
          <w:p w14:paraId="2D14DA83"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LQD</w:t>
            </w:r>
          </w:p>
        </w:tc>
        <w:tc>
          <w:tcPr>
            <w:tcW w:w="0" w:type="auto"/>
            <w:vAlign w:val="center"/>
            <w:hideMark/>
          </w:tcPr>
          <w:p w14:paraId="140F9F92"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Investment</w:t>
            </w:r>
            <w:proofErr w:type="spellEnd"/>
            <w:r w:rsidRPr="004977AB">
              <w:rPr>
                <w:rFonts w:cstheme="minorHAnsi"/>
                <w:i w:val="0"/>
                <w:iCs w:val="0"/>
                <w:szCs w:val="22"/>
                <w:lang w:val="es-ES" w:eastAsia="es-ES"/>
              </w:rPr>
              <w:t xml:space="preserve"> Grade </w:t>
            </w:r>
            <w:proofErr w:type="spellStart"/>
            <w:r w:rsidRPr="004977AB">
              <w:rPr>
                <w:rFonts w:cstheme="minorHAnsi"/>
                <w:i w:val="0"/>
                <w:iCs w:val="0"/>
                <w:szCs w:val="22"/>
                <w:lang w:val="es-ES" w:eastAsia="es-ES"/>
              </w:rPr>
              <w:t>Corporate</w:t>
            </w:r>
            <w:proofErr w:type="spellEnd"/>
          </w:p>
        </w:tc>
        <w:tc>
          <w:tcPr>
            <w:tcW w:w="0" w:type="auto"/>
            <w:vAlign w:val="center"/>
            <w:hideMark/>
          </w:tcPr>
          <w:p w14:paraId="36695E8F"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Corporativos grado inversión</w:t>
            </w:r>
          </w:p>
        </w:tc>
      </w:tr>
      <w:tr w:rsidR="004977AB" w:rsidRPr="004977AB" w14:paraId="2E6B7B6A" w14:textId="77777777" w:rsidTr="002A07BC">
        <w:tc>
          <w:tcPr>
            <w:tcW w:w="0" w:type="auto"/>
            <w:vAlign w:val="center"/>
            <w:hideMark/>
          </w:tcPr>
          <w:p w14:paraId="317D993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HYG</w:t>
            </w:r>
          </w:p>
        </w:tc>
        <w:tc>
          <w:tcPr>
            <w:tcW w:w="0" w:type="auto"/>
            <w:vAlign w:val="center"/>
            <w:hideMark/>
          </w:tcPr>
          <w:p w14:paraId="3A6C843D"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High </w:t>
            </w:r>
            <w:proofErr w:type="spellStart"/>
            <w:r w:rsidRPr="004977AB">
              <w:rPr>
                <w:rFonts w:cstheme="minorHAnsi"/>
                <w:i w:val="0"/>
                <w:iCs w:val="0"/>
                <w:szCs w:val="22"/>
                <w:lang w:val="es-ES" w:eastAsia="es-ES"/>
              </w:rPr>
              <w:t>Yield</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Corporate</w:t>
            </w:r>
            <w:proofErr w:type="spellEnd"/>
          </w:p>
        </w:tc>
        <w:tc>
          <w:tcPr>
            <w:tcW w:w="0" w:type="auto"/>
            <w:vAlign w:val="center"/>
            <w:hideMark/>
          </w:tcPr>
          <w:p w14:paraId="7019F225"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Corporativos alto rendimiento</w:t>
            </w:r>
          </w:p>
        </w:tc>
      </w:tr>
      <w:tr w:rsidR="004977AB" w:rsidRPr="004977AB" w14:paraId="3FEB448F" w14:textId="77777777" w:rsidTr="002A07BC">
        <w:tc>
          <w:tcPr>
            <w:tcW w:w="0" w:type="auto"/>
            <w:vAlign w:val="center"/>
            <w:hideMark/>
          </w:tcPr>
          <w:p w14:paraId="6C6A62A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JNK</w:t>
            </w:r>
          </w:p>
        </w:tc>
        <w:tc>
          <w:tcPr>
            <w:tcW w:w="0" w:type="auto"/>
            <w:vAlign w:val="center"/>
            <w:hideMark/>
          </w:tcPr>
          <w:p w14:paraId="48579601" w14:textId="77777777" w:rsidR="004977AB" w:rsidRPr="00800533" w:rsidRDefault="004977AB" w:rsidP="002A07BC">
            <w:pPr>
              <w:pStyle w:val="Descripcin"/>
              <w:rPr>
                <w:rFonts w:cstheme="minorHAnsi"/>
                <w:i w:val="0"/>
                <w:iCs w:val="0"/>
                <w:szCs w:val="22"/>
                <w:lang w:val="en-US" w:eastAsia="es-ES"/>
              </w:rPr>
            </w:pPr>
            <w:r w:rsidRPr="00800533">
              <w:rPr>
                <w:rFonts w:cstheme="minorHAnsi"/>
                <w:i w:val="0"/>
                <w:iCs w:val="0"/>
                <w:szCs w:val="22"/>
                <w:lang w:val="en-US" w:eastAsia="es-ES"/>
              </w:rPr>
              <w:t>SPDR Bloomberg High Yield Bond</w:t>
            </w:r>
          </w:p>
        </w:tc>
        <w:tc>
          <w:tcPr>
            <w:tcW w:w="0" w:type="auto"/>
            <w:vAlign w:val="center"/>
            <w:hideMark/>
          </w:tcPr>
          <w:p w14:paraId="63228F95"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 xml:space="preserve">High </w:t>
            </w:r>
            <w:proofErr w:type="spellStart"/>
            <w:r w:rsidRPr="004977AB">
              <w:rPr>
                <w:rFonts w:cstheme="minorHAnsi"/>
                <w:i w:val="0"/>
                <w:iCs w:val="0"/>
                <w:szCs w:val="22"/>
                <w:lang w:val="es-ES" w:eastAsia="es-ES"/>
              </w:rPr>
              <w:t>yield</w:t>
            </w:r>
            <w:proofErr w:type="spellEnd"/>
          </w:p>
        </w:tc>
      </w:tr>
      <w:tr w:rsidR="004977AB" w:rsidRPr="004977AB" w14:paraId="10FD9D71" w14:textId="77777777" w:rsidTr="002A07BC">
        <w:tc>
          <w:tcPr>
            <w:tcW w:w="0" w:type="auto"/>
            <w:vAlign w:val="center"/>
            <w:hideMark/>
          </w:tcPr>
          <w:p w14:paraId="3FB1FE5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TIP</w:t>
            </w:r>
          </w:p>
        </w:tc>
        <w:tc>
          <w:tcPr>
            <w:tcW w:w="0" w:type="auto"/>
            <w:vAlign w:val="center"/>
            <w:hideMark/>
          </w:tcPr>
          <w:p w14:paraId="2A7701A9"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TIPS Bond</w:t>
            </w:r>
          </w:p>
        </w:tc>
        <w:tc>
          <w:tcPr>
            <w:tcW w:w="0" w:type="auto"/>
            <w:vAlign w:val="center"/>
            <w:hideMark/>
          </w:tcPr>
          <w:p w14:paraId="328770C2"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ligados a inflación</w:t>
            </w:r>
          </w:p>
        </w:tc>
      </w:tr>
      <w:tr w:rsidR="004977AB" w:rsidRPr="004977AB" w14:paraId="3752225D" w14:textId="77777777" w:rsidTr="002A07BC">
        <w:tc>
          <w:tcPr>
            <w:tcW w:w="0" w:type="auto"/>
            <w:vAlign w:val="center"/>
            <w:hideMark/>
          </w:tcPr>
          <w:p w14:paraId="6C8DBF28"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BIL</w:t>
            </w:r>
          </w:p>
        </w:tc>
        <w:tc>
          <w:tcPr>
            <w:tcW w:w="0" w:type="auto"/>
            <w:vAlign w:val="center"/>
            <w:hideMark/>
          </w:tcPr>
          <w:p w14:paraId="14EB49D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 xml:space="preserve">SPDR 1-3 </w:t>
            </w:r>
            <w:proofErr w:type="spellStart"/>
            <w:r w:rsidRPr="004977AB">
              <w:rPr>
                <w:rFonts w:cstheme="minorHAnsi"/>
                <w:i w:val="0"/>
                <w:iCs w:val="0"/>
                <w:szCs w:val="22"/>
                <w:lang w:val="es-ES" w:eastAsia="es-ES"/>
              </w:rPr>
              <w:t>Month</w:t>
            </w:r>
            <w:proofErr w:type="spellEnd"/>
            <w:r w:rsidRPr="004977AB">
              <w:rPr>
                <w:rFonts w:cstheme="minorHAnsi"/>
                <w:i w:val="0"/>
                <w:iCs w:val="0"/>
                <w:szCs w:val="22"/>
                <w:lang w:val="es-ES" w:eastAsia="es-ES"/>
              </w:rPr>
              <w:t xml:space="preserve"> T-Bill</w:t>
            </w:r>
          </w:p>
        </w:tc>
        <w:tc>
          <w:tcPr>
            <w:tcW w:w="0" w:type="auto"/>
            <w:vAlign w:val="center"/>
            <w:hideMark/>
          </w:tcPr>
          <w:p w14:paraId="217C443A"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Letras Tesoro corto plazo</w:t>
            </w:r>
          </w:p>
        </w:tc>
      </w:tr>
    </w:tbl>
    <w:p w14:paraId="564A1C72" w14:textId="1EE340A5" w:rsidR="00402AB6" w:rsidRPr="00402AB6" w:rsidRDefault="00402AB6" w:rsidP="00402AB6">
      <w:pPr>
        <w:pStyle w:val="Descripcin"/>
        <w:jc w:val="both"/>
        <w:rPr>
          <w:rFonts w:cstheme="minorHAnsi"/>
          <w:i w:val="0"/>
          <w:iCs w:val="0"/>
          <w:sz w:val="22"/>
          <w:szCs w:val="22"/>
          <w:lang w:val="es-ES" w:eastAsia="es-ES"/>
        </w:rPr>
      </w:pPr>
    </w:p>
    <w:p w14:paraId="74322C8F" w14:textId="70F7083F" w:rsidR="00402AB6" w:rsidRPr="002E2D75" w:rsidRDefault="00402AB6" w:rsidP="004977AB">
      <w:pPr>
        <w:pStyle w:val="Ttulo3"/>
        <w:rPr>
          <w:rFonts w:cstheme="minorHAnsi"/>
          <w:i/>
          <w:iCs/>
          <w:lang w:val="es-ES" w:eastAsia="es-ES"/>
        </w:rPr>
      </w:pPr>
      <w:bookmarkStart w:id="32" w:name="_Toc230364983"/>
      <w:r w:rsidRPr="002E2D75">
        <w:rPr>
          <w:rFonts w:cstheme="minorHAnsi"/>
          <w:iCs/>
          <w:lang w:val="es-ES" w:eastAsia="es-ES"/>
        </w:rPr>
        <w:t>Materias primas y activos reales</w:t>
      </w:r>
      <w:bookmarkEnd w:id="32"/>
    </w:p>
    <w:p w14:paraId="72B401F3" w14:textId="6F491DD9" w:rsidR="004977AB" w:rsidRDefault="005F4572" w:rsidP="002E2D75">
      <w:pPr>
        <w:pStyle w:val="Descripcin"/>
        <w:spacing w:line="276" w:lineRule="auto"/>
        <w:jc w:val="both"/>
        <w:rPr>
          <w:rFonts w:cstheme="minorHAnsi"/>
          <w:i w:val="0"/>
          <w:iCs w:val="0"/>
          <w:sz w:val="22"/>
          <w:szCs w:val="22"/>
          <w:lang w:eastAsia="es-ES"/>
        </w:rPr>
      </w:pPr>
      <w:r w:rsidRPr="005F4572">
        <w:rPr>
          <w:rFonts w:cstheme="minorHAnsi"/>
          <w:i w:val="0"/>
          <w:iCs w:val="0"/>
          <w:sz w:val="22"/>
          <w:szCs w:val="22"/>
          <w:lang w:eastAsia="es-ES"/>
        </w:rPr>
        <w:t xml:space="preserve">Esta categoría incluye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w:t>
      </w:r>
      <w:r>
        <w:rPr>
          <w:rFonts w:cstheme="minorHAnsi"/>
          <w:i w:val="0"/>
          <w:iCs w:val="0"/>
          <w:sz w:val="22"/>
          <w:szCs w:val="22"/>
          <w:lang w:eastAsia="es-ES"/>
        </w:rPr>
        <w:t>de</w:t>
      </w:r>
      <w:r w:rsidRPr="005F4572">
        <w:rPr>
          <w:rFonts w:cstheme="minorHAnsi"/>
          <w:i w:val="0"/>
          <w:iCs w:val="0"/>
          <w:sz w:val="22"/>
          <w:szCs w:val="22"/>
          <w:lang w:eastAsia="es-ES"/>
        </w:rPr>
        <w:t xml:space="preserve"> activos físicos como oro, plata o petróleo</w:t>
      </w:r>
      <w:r>
        <w:rPr>
          <w:rFonts w:cstheme="minorHAnsi"/>
          <w:i w:val="0"/>
          <w:iCs w:val="0"/>
          <w:sz w:val="22"/>
          <w:szCs w:val="22"/>
          <w:lang w:eastAsia="es-ES"/>
        </w:rPr>
        <w:t>, a</w:t>
      </w:r>
      <w:r w:rsidRPr="005F4572">
        <w:rPr>
          <w:rFonts w:cstheme="minorHAnsi"/>
          <w:i w:val="0"/>
          <w:iCs w:val="0"/>
          <w:sz w:val="22"/>
          <w:szCs w:val="22"/>
          <w:lang w:eastAsia="es-ES"/>
        </w:rPr>
        <w:t xml:space="preserve"> índices de materias primas o </w:t>
      </w:r>
      <w:r w:rsidR="002E2D75">
        <w:rPr>
          <w:rFonts w:cstheme="minorHAnsi"/>
          <w:i w:val="0"/>
          <w:iCs w:val="0"/>
          <w:sz w:val="22"/>
          <w:szCs w:val="22"/>
          <w:lang w:eastAsia="es-ES"/>
        </w:rPr>
        <w:t xml:space="preserve">del </w:t>
      </w:r>
      <w:r w:rsidRPr="005F4572">
        <w:rPr>
          <w:rFonts w:cstheme="minorHAnsi"/>
          <w:i w:val="0"/>
          <w:iCs w:val="0"/>
          <w:sz w:val="22"/>
          <w:szCs w:val="22"/>
          <w:lang w:eastAsia="es-ES"/>
        </w:rPr>
        <w:t xml:space="preserve">sector inmobiliario. Estos activos suelen comportarse de forma diferente a las acciones y los bonos, especialmente en </w:t>
      </w:r>
      <w:r w:rsidR="002E2D75">
        <w:rPr>
          <w:rFonts w:cstheme="minorHAnsi"/>
          <w:i w:val="0"/>
          <w:iCs w:val="0"/>
          <w:sz w:val="22"/>
          <w:szCs w:val="22"/>
          <w:lang w:eastAsia="es-ES"/>
        </w:rPr>
        <w:t>momentos</w:t>
      </w:r>
      <w:r w:rsidRPr="005F4572">
        <w:rPr>
          <w:rFonts w:cstheme="minorHAnsi"/>
          <w:i w:val="0"/>
          <w:iCs w:val="0"/>
          <w:sz w:val="22"/>
          <w:szCs w:val="22"/>
          <w:lang w:eastAsia="es-ES"/>
        </w:rPr>
        <w:t xml:space="preserve"> de inflación o incertidumbre económica</w:t>
      </w:r>
      <w:r>
        <w:rPr>
          <w:rFonts w:cstheme="minorHAnsi"/>
          <w:i w:val="0"/>
          <w:iCs w:val="0"/>
          <w:sz w:val="22"/>
          <w:szCs w:val="22"/>
          <w:lang w:eastAsia="es-ES"/>
        </w:rPr>
        <w:t>.</w:t>
      </w:r>
    </w:p>
    <w:tbl>
      <w:tblPr>
        <w:tblStyle w:val="Tablaconcuadrcula"/>
        <w:tblW w:w="0" w:type="auto"/>
        <w:tblLook w:val="04A0" w:firstRow="1" w:lastRow="0" w:firstColumn="1" w:lastColumn="0" w:noHBand="0" w:noVBand="1"/>
      </w:tblPr>
      <w:tblGrid>
        <w:gridCol w:w="556"/>
        <w:gridCol w:w="2353"/>
        <w:gridCol w:w="2192"/>
      </w:tblGrid>
      <w:tr w:rsidR="004977AB" w:rsidRPr="004977AB" w14:paraId="424DEDE7" w14:textId="77777777" w:rsidTr="00B60224">
        <w:tc>
          <w:tcPr>
            <w:tcW w:w="0" w:type="auto"/>
            <w:shd w:val="clear" w:color="auto" w:fill="F2F2F2" w:themeFill="background1" w:themeFillShade="F2"/>
            <w:vAlign w:val="center"/>
            <w:hideMark/>
          </w:tcPr>
          <w:p w14:paraId="05E56016"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4BA3D760"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0" w:type="auto"/>
            <w:shd w:val="clear" w:color="auto" w:fill="F2F2F2" w:themeFill="background1" w:themeFillShade="F2"/>
            <w:vAlign w:val="center"/>
            <w:hideMark/>
          </w:tcPr>
          <w:p w14:paraId="678A5E3B"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00FC4A70" w14:textId="77777777" w:rsidTr="004977AB">
        <w:tc>
          <w:tcPr>
            <w:tcW w:w="0" w:type="auto"/>
            <w:vAlign w:val="center"/>
            <w:hideMark/>
          </w:tcPr>
          <w:p w14:paraId="42AC830C"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GLD</w:t>
            </w:r>
          </w:p>
        </w:tc>
        <w:tc>
          <w:tcPr>
            <w:tcW w:w="0" w:type="auto"/>
            <w:vAlign w:val="center"/>
            <w:hideMark/>
          </w:tcPr>
          <w:p w14:paraId="6F2C2BD0"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SPDR Gold Shares</w:t>
            </w:r>
          </w:p>
        </w:tc>
        <w:tc>
          <w:tcPr>
            <w:tcW w:w="0" w:type="auto"/>
            <w:vMerge w:val="restart"/>
            <w:vAlign w:val="center"/>
            <w:hideMark/>
          </w:tcPr>
          <w:p w14:paraId="0C99BD3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Oro</w:t>
            </w:r>
          </w:p>
        </w:tc>
      </w:tr>
      <w:tr w:rsidR="004977AB" w:rsidRPr="004977AB" w14:paraId="6C88C957" w14:textId="77777777" w:rsidTr="004977AB">
        <w:tc>
          <w:tcPr>
            <w:tcW w:w="0" w:type="auto"/>
            <w:vAlign w:val="center"/>
            <w:hideMark/>
          </w:tcPr>
          <w:p w14:paraId="69C0564B"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IAU</w:t>
            </w:r>
          </w:p>
        </w:tc>
        <w:tc>
          <w:tcPr>
            <w:tcW w:w="0" w:type="auto"/>
            <w:vAlign w:val="center"/>
            <w:hideMark/>
          </w:tcPr>
          <w:p w14:paraId="12BB7083"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Gold Trust</w:t>
            </w:r>
          </w:p>
        </w:tc>
        <w:tc>
          <w:tcPr>
            <w:tcW w:w="0" w:type="auto"/>
            <w:vMerge/>
            <w:vAlign w:val="center"/>
            <w:hideMark/>
          </w:tcPr>
          <w:p w14:paraId="3BD81ACC" w14:textId="3C27DB53" w:rsidR="004977AB" w:rsidRPr="004977AB" w:rsidRDefault="004977AB" w:rsidP="004977AB">
            <w:pPr>
              <w:ind w:firstLine="0"/>
              <w:jc w:val="center"/>
              <w:rPr>
                <w:rFonts w:cstheme="minorHAnsi"/>
                <w:sz w:val="18"/>
                <w:szCs w:val="18"/>
                <w:lang w:val="es-ES" w:eastAsia="es-ES"/>
              </w:rPr>
            </w:pPr>
          </w:p>
        </w:tc>
      </w:tr>
      <w:tr w:rsidR="004977AB" w:rsidRPr="004977AB" w14:paraId="1CBD56A7" w14:textId="77777777" w:rsidTr="004977AB">
        <w:tc>
          <w:tcPr>
            <w:tcW w:w="0" w:type="auto"/>
            <w:vAlign w:val="center"/>
            <w:hideMark/>
          </w:tcPr>
          <w:p w14:paraId="56A10883"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SLV</w:t>
            </w:r>
          </w:p>
        </w:tc>
        <w:tc>
          <w:tcPr>
            <w:tcW w:w="0" w:type="auto"/>
            <w:vAlign w:val="center"/>
            <w:hideMark/>
          </w:tcPr>
          <w:p w14:paraId="7AD077CE"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Silver Trust</w:t>
            </w:r>
          </w:p>
        </w:tc>
        <w:tc>
          <w:tcPr>
            <w:tcW w:w="0" w:type="auto"/>
            <w:vAlign w:val="center"/>
            <w:hideMark/>
          </w:tcPr>
          <w:p w14:paraId="2A91217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Plata</w:t>
            </w:r>
          </w:p>
        </w:tc>
      </w:tr>
      <w:tr w:rsidR="004977AB" w:rsidRPr="004977AB" w14:paraId="1E69F6BE" w14:textId="77777777" w:rsidTr="004977AB">
        <w:tc>
          <w:tcPr>
            <w:tcW w:w="0" w:type="auto"/>
            <w:vAlign w:val="center"/>
            <w:hideMark/>
          </w:tcPr>
          <w:p w14:paraId="26B213A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USO</w:t>
            </w:r>
          </w:p>
        </w:tc>
        <w:tc>
          <w:tcPr>
            <w:tcW w:w="0" w:type="auto"/>
            <w:vAlign w:val="center"/>
            <w:hideMark/>
          </w:tcPr>
          <w:p w14:paraId="18A865A7"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United</w:t>
            </w:r>
            <w:proofErr w:type="spellEnd"/>
            <w:r w:rsidRPr="004977AB">
              <w:rPr>
                <w:rFonts w:cstheme="minorHAnsi"/>
                <w:sz w:val="18"/>
                <w:szCs w:val="18"/>
                <w:lang w:val="es-ES" w:eastAsia="es-ES"/>
              </w:rPr>
              <w:t xml:space="preserve"> States </w:t>
            </w:r>
            <w:proofErr w:type="spellStart"/>
            <w:r w:rsidRPr="004977AB">
              <w:rPr>
                <w:rFonts w:cstheme="minorHAnsi"/>
                <w:sz w:val="18"/>
                <w:szCs w:val="18"/>
                <w:lang w:val="es-ES" w:eastAsia="es-ES"/>
              </w:rPr>
              <w:t>Oil</w:t>
            </w:r>
            <w:proofErr w:type="spellEnd"/>
            <w:r w:rsidRPr="004977AB">
              <w:rPr>
                <w:rFonts w:cstheme="minorHAnsi"/>
                <w:sz w:val="18"/>
                <w:szCs w:val="18"/>
                <w:lang w:val="es-ES" w:eastAsia="es-ES"/>
              </w:rPr>
              <w:t xml:space="preserve"> Fund</w:t>
            </w:r>
          </w:p>
        </w:tc>
        <w:tc>
          <w:tcPr>
            <w:tcW w:w="0" w:type="auto"/>
            <w:vAlign w:val="center"/>
            <w:hideMark/>
          </w:tcPr>
          <w:p w14:paraId="0F5080CD"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Petróleo</w:t>
            </w:r>
          </w:p>
        </w:tc>
      </w:tr>
      <w:tr w:rsidR="004977AB" w:rsidRPr="004977AB" w14:paraId="0D15DA39" w14:textId="77777777" w:rsidTr="004977AB">
        <w:tc>
          <w:tcPr>
            <w:tcW w:w="0" w:type="auto"/>
            <w:vAlign w:val="center"/>
            <w:hideMark/>
          </w:tcPr>
          <w:p w14:paraId="622B8853"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DBC</w:t>
            </w:r>
          </w:p>
        </w:tc>
        <w:tc>
          <w:tcPr>
            <w:tcW w:w="0" w:type="auto"/>
            <w:vAlign w:val="center"/>
            <w:hideMark/>
          </w:tcPr>
          <w:p w14:paraId="3B19C5EC"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Invesco</w:t>
            </w:r>
            <w:proofErr w:type="spellEnd"/>
            <w:r w:rsidRPr="004977AB">
              <w:rPr>
                <w:rFonts w:cstheme="minorHAnsi"/>
                <w:sz w:val="18"/>
                <w:szCs w:val="18"/>
                <w:lang w:val="es-ES" w:eastAsia="es-ES"/>
              </w:rPr>
              <w:t xml:space="preserve"> DB </w:t>
            </w:r>
            <w:proofErr w:type="spellStart"/>
            <w:r w:rsidRPr="004977AB">
              <w:rPr>
                <w:rFonts w:cstheme="minorHAnsi"/>
                <w:sz w:val="18"/>
                <w:szCs w:val="18"/>
                <w:lang w:val="es-ES" w:eastAsia="es-ES"/>
              </w:rPr>
              <w:t>Commodity</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Index</w:t>
            </w:r>
            <w:proofErr w:type="spellEnd"/>
          </w:p>
        </w:tc>
        <w:tc>
          <w:tcPr>
            <w:tcW w:w="0" w:type="auto"/>
            <w:vAlign w:val="center"/>
            <w:hideMark/>
          </w:tcPr>
          <w:p w14:paraId="66CACC8B"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 xml:space="preserve">Índice amplio </w:t>
            </w:r>
            <w:proofErr w:type="spellStart"/>
            <w:r w:rsidRPr="004977AB">
              <w:rPr>
                <w:rFonts w:cstheme="minorHAnsi"/>
                <w:sz w:val="18"/>
                <w:szCs w:val="18"/>
                <w:lang w:val="es-ES" w:eastAsia="es-ES"/>
              </w:rPr>
              <w:t>commodities</w:t>
            </w:r>
            <w:proofErr w:type="spellEnd"/>
          </w:p>
        </w:tc>
      </w:tr>
      <w:tr w:rsidR="004977AB" w:rsidRPr="004977AB" w14:paraId="16797324" w14:textId="77777777" w:rsidTr="004977AB">
        <w:tc>
          <w:tcPr>
            <w:tcW w:w="0" w:type="auto"/>
            <w:vAlign w:val="center"/>
            <w:hideMark/>
          </w:tcPr>
          <w:p w14:paraId="1A617B80"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lastRenderedPageBreak/>
              <w:t>VNQ</w:t>
            </w:r>
          </w:p>
        </w:tc>
        <w:tc>
          <w:tcPr>
            <w:tcW w:w="0" w:type="auto"/>
            <w:vAlign w:val="center"/>
            <w:hideMark/>
          </w:tcPr>
          <w:p w14:paraId="28CB9938"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Real Estate ETF</w:t>
            </w:r>
          </w:p>
        </w:tc>
        <w:tc>
          <w:tcPr>
            <w:tcW w:w="0" w:type="auto"/>
            <w:vAlign w:val="center"/>
            <w:hideMark/>
          </w:tcPr>
          <w:p w14:paraId="25C1CA4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Inmobiliario (</w:t>
            </w:r>
            <w:proofErr w:type="spellStart"/>
            <w:r w:rsidRPr="004977AB">
              <w:rPr>
                <w:rFonts w:cstheme="minorHAnsi"/>
                <w:sz w:val="18"/>
                <w:szCs w:val="18"/>
                <w:lang w:val="es-ES" w:eastAsia="es-ES"/>
              </w:rPr>
              <w:t>REITs</w:t>
            </w:r>
            <w:proofErr w:type="spellEnd"/>
            <w:r w:rsidRPr="004977AB">
              <w:rPr>
                <w:rFonts w:cstheme="minorHAnsi"/>
                <w:sz w:val="18"/>
                <w:szCs w:val="18"/>
                <w:lang w:val="es-ES" w:eastAsia="es-ES"/>
              </w:rPr>
              <w:t>)</w:t>
            </w:r>
          </w:p>
        </w:tc>
      </w:tr>
    </w:tbl>
    <w:p w14:paraId="745C0183" w14:textId="77777777" w:rsidR="002E2D75" w:rsidRDefault="002E2D75" w:rsidP="002E2D75">
      <w:pPr>
        <w:spacing w:line="276" w:lineRule="auto"/>
        <w:ind w:firstLine="0"/>
        <w:rPr>
          <w:rFonts w:cstheme="minorHAnsi"/>
          <w:lang w:eastAsia="es-ES"/>
        </w:rPr>
      </w:pPr>
    </w:p>
    <w:p w14:paraId="72015CA2" w14:textId="0228DABC" w:rsidR="002E2D75" w:rsidRPr="002E2D75" w:rsidRDefault="002E2D75" w:rsidP="002E2D75">
      <w:pPr>
        <w:spacing w:line="276" w:lineRule="auto"/>
        <w:ind w:firstLine="0"/>
        <w:rPr>
          <w:rFonts w:cstheme="minorHAnsi"/>
          <w:lang w:eastAsia="es-ES"/>
        </w:rPr>
      </w:pPr>
      <w:r w:rsidRPr="002E2D75">
        <w:rPr>
          <w:rFonts w:cstheme="minorHAnsi"/>
          <w:lang w:eastAsia="es-ES"/>
        </w:rPr>
        <w:t>El periodo de estudio va desde el 1 de enero de 2021 hasta la fecha más reciente disponible en el momento de la descarga de los datos.</w:t>
      </w:r>
    </w:p>
    <w:p w14:paraId="394BABB6" w14:textId="77777777" w:rsidR="002E2D75" w:rsidRPr="002E2D75" w:rsidRDefault="002E2D75" w:rsidP="002E2D75">
      <w:pPr>
        <w:spacing w:line="276" w:lineRule="auto"/>
        <w:ind w:firstLine="0"/>
        <w:rPr>
          <w:rFonts w:cstheme="minorHAnsi"/>
          <w:lang w:val="es-ES" w:eastAsia="es-ES"/>
        </w:rPr>
      </w:pPr>
      <w:r w:rsidRPr="002E2D75">
        <w:rPr>
          <w:rFonts w:cstheme="minorHAnsi"/>
          <w:lang w:val="es-ES" w:eastAsia="es-ES"/>
        </w:rPr>
        <w:t xml:space="preserve">Los datos históricos diarios se obtuvieron utilizando la librería </w:t>
      </w:r>
      <w:proofErr w:type="spellStart"/>
      <w:r w:rsidRPr="002E2D75">
        <w:rPr>
          <w:rFonts w:cstheme="minorHAnsi"/>
          <w:lang w:val="es-ES" w:eastAsia="es-ES"/>
        </w:rPr>
        <w:t>yfinance</w:t>
      </w:r>
      <w:proofErr w:type="spellEnd"/>
      <w:r w:rsidRPr="002E2D75">
        <w:rPr>
          <w:rFonts w:cstheme="minorHAnsi"/>
          <w:lang w:val="es-ES" w:eastAsia="es-ES"/>
        </w:rPr>
        <w:t xml:space="preserve"> en Python, que permite acceder a la base de datos financiera de </w:t>
      </w:r>
      <w:proofErr w:type="spellStart"/>
      <w:r w:rsidRPr="002E2D75">
        <w:rPr>
          <w:rFonts w:cstheme="minorHAnsi"/>
          <w:lang w:val="es-ES" w:eastAsia="es-ES"/>
        </w:rPr>
        <w:t>Yahoo</w:t>
      </w:r>
      <w:proofErr w:type="spellEnd"/>
      <w:r w:rsidRPr="002E2D75">
        <w:rPr>
          <w:rFonts w:cstheme="minorHAnsi"/>
          <w:lang w:val="es-ES" w:eastAsia="es-ES"/>
        </w:rPr>
        <w:t xml:space="preserve"> </w:t>
      </w:r>
      <w:proofErr w:type="spellStart"/>
      <w:r w:rsidRPr="002E2D75">
        <w:rPr>
          <w:rFonts w:cstheme="minorHAnsi"/>
          <w:lang w:val="es-ES" w:eastAsia="es-ES"/>
        </w:rPr>
        <w:t>Finance</w:t>
      </w:r>
      <w:proofErr w:type="spellEnd"/>
      <w:r w:rsidRPr="002E2D75">
        <w:rPr>
          <w:rFonts w:cstheme="minorHAnsi"/>
          <w:lang w:val="es-ES" w:eastAsia="es-ES"/>
        </w:rPr>
        <w:t>. Esta herramienta descarga automáticamente la información disponible de mercado para los activos seleccionados.</w:t>
      </w:r>
    </w:p>
    <w:p w14:paraId="6D57D7F4" w14:textId="1D1FC393" w:rsidR="0073220F" w:rsidRPr="0073220F" w:rsidRDefault="0073220F" w:rsidP="0073220F">
      <w:pPr>
        <w:pStyle w:val="Ttulo2"/>
        <w:rPr>
          <w:rFonts w:cstheme="minorHAnsi"/>
        </w:rPr>
      </w:pPr>
      <w:bookmarkStart w:id="33" w:name="_Toc230364984"/>
      <w:r w:rsidRPr="0073220F">
        <w:rPr>
          <w:rFonts w:cstheme="minorHAnsi"/>
        </w:rPr>
        <w:t>Construcción de variables</w:t>
      </w:r>
      <w:bookmarkEnd w:id="33"/>
    </w:p>
    <w:p w14:paraId="75E2637A" w14:textId="77777777" w:rsidR="00584426" w:rsidRDefault="00584426" w:rsidP="00584426">
      <w:pPr>
        <w:spacing w:line="276" w:lineRule="auto"/>
        <w:ind w:firstLine="0"/>
        <w:rPr>
          <w:rFonts w:cstheme="minorHAnsi"/>
          <w:lang w:val="es-ES" w:eastAsia="es-ES"/>
        </w:rPr>
      </w:pPr>
      <w:r w:rsidRPr="002E2D75">
        <w:rPr>
          <w:rFonts w:cstheme="minorHAnsi"/>
          <w:lang w:val="es-ES" w:eastAsia="es-ES"/>
        </w:rPr>
        <w:t>Para cada ETF se recogieron dos variables principales: el precio ajustado de cierre (</w:t>
      </w:r>
      <w:proofErr w:type="spellStart"/>
      <w:r w:rsidRPr="002E2D75">
        <w:rPr>
          <w:rFonts w:cstheme="minorHAnsi"/>
          <w:lang w:val="es-ES" w:eastAsia="es-ES"/>
        </w:rPr>
        <w:t>Adjusted</w:t>
      </w:r>
      <w:proofErr w:type="spellEnd"/>
      <w:r w:rsidRPr="002E2D75">
        <w:rPr>
          <w:rFonts w:cstheme="minorHAnsi"/>
          <w:lang w:val="es-ES" w:eastAsia="es-ES"/>
        </w:rPr>
        <w:t xml:space="preserve"> Close) y el volumen negociado.</w:t>
      </w:r>
      <w:r>
        <w:rPr>
          <w:rFonts w:cstheme="minorHAnsi"/>
          <w:lang w:val="es-ES" w:eastAsia="es-ES"/>
        </w:rPr>
        <w:t xml:space="preserve"> </w:t>
      </w:r>
    </w:p>
    <w:p w14:paraId="090F2FA4" w14:textId="3C8373D6" w:rsidR="00584426" w:rsidRPr="00584426" w:rsidRDefault="00584426" w:rsidP="00870EC6">
      <w:pPr>
        <w:pStyle w:val="Prrafodelista"/>
        <w:numPr>
          <w:ilvl w:val="0"/>
          <w:numId w:val="14"/>
        </w:numPr>
        <w:spacing w:line="276" w:lineRule="auto"/>
        <w:rPr>
          <w:rFonts w:cstheme="minorHAnsi"/>
          <w:lang w:val="es-ES" w:eastAsia="es-ES"/>
        </w:rPr>
      </w:pPr>
      <w:r w:rsidRPr="00584426">
        <w:rPr>
          <w:rFonts w:cstheme="minorHAnsi"/>
          <w:lang w:val="es-ES" w:eastAsia="es-ES"/>
        </w:rPr>
        <w:t xml:space="preserve">El </w:t>
      </w:r>
      <w:r w:rsidRPr="00E446F0">
        <w:rPr>
          <w:rFonts w:cstheme="minorHAnsi"/>
          <w:b/>
          <w:bCs/>
          <w:lang w:val="es-ES" w:eastAsia="es-ES"/>
        </w:rPr>
        <w:t>precio ajustado</w:t>
      </w:r>
      <w:r w:rsidRPr="00584426">
        <w:rPr>
          <w:rFonts w:cstheme="minorHAnsi"/>
          <w:lang w:val="es-ES" w:eastAsia="es-ES"/>
        </w:rPr>
        <w:t xml:space="preserve"> </w:t>
      </w:r>
      <w:r w:rsidRPr="002A07BC">
        <w:rPr>
          <w:rFonts w:cstheme="minorHAnsi"/>
          <w:b/>
          <w:bCs/>
          <w:lang w:val="es-ES" w:eastAsia="es-ES"/>
        </w:rPr>
        <w:t>de cierre</w:t>
      </w:r>
      <w:r w:rsidRPr="00584426">
        <w:rPr>
          <w:rFonts w:cstheme="minorHAnsi"/>
          <w:lang w:val="es-ES" w:eastAsia="es-ES"/>
        </w:rPr>
        <w:t xml:space="preserve"> es el precio final del ETF cada día, pero corregido para tener en cuenta pagos de dividendos o cambios técnicos como divisiones de participaciones. Esto permite que los precios sean comparables a lo largo del tiempo y que no aparezcan saltos en la serie.</w:t>
      </w:r>
      <w:r>
        <w:rPr>
          <w:rFonts w:cstheme="minorHAnsi"/>
          <w:lang w:val="es-ES" w:eastAsia="es-ES"/>
        </w:rPr>
        <w:t xml:space="preserve"> </w:t>
      </w:r>
      <w:r w:rsidRPr="00584426">
        <w:rPr>
          <w:rFonts w:cstheme="minorHAnsi"/>
          <w:lang w:eastAsia="es-ES"/>
        </w:rPr>
        <w:t xml:space="preserve">Denotamos el precio ajustado del activo </w:t>
      </w:r>
      <w:r>
        <w:rPr>
          <w:rFonts w:cstheme="minorHAnsi"/>
          <w:lang w:eastAsia="es-ES"/>
        </w:rPr>
        <w:t>i</w:t>
      </w:r>
      <w:r w:rsidRPr="00584426">
        <w:rPr>
          <w:rFonts w:cstheme="minorHAnsi"/>
          <w:lang w:eastAsia="es-ES"/>
        </w:rPr>
        <w:t xml:space="preserve"> en el día </w:t>
      </w:r>
      <w:r>
        <w:rPr>
          <w:rFonts w:cstheme="minorHAnsi"/>
          <w:lang w:eastAsia="es-ES"/>
        </w:rPr>
        <w:t>t</w:t>
      </w:r>
      <w:r w:rsidRPr="00584426">
        <w:rPr>
          <w:rFonts w:cstheme="minorHAnsi"/>
          <w:lang w:eastAsia="es-ES"/>
        </w:rPr>
        <w:t xml:space="preserve"> como:</w:t>
      </w:r>
      <w:r>
        <w:rPr>
          <w:rFonts w:cstheme="minorHAnsi"/>
          <w:lang w:eastAsia="es-ES"/>
        </w:rPr>
        <w:t xml:space="preserve">    </w:t>
      </w:r>
      <m:oMath>
        <m:sSub>
          <m:sSubPr>
            <m:ctrlPr>
              <w:rPr>
                <w:rFonts w:ascii="Cambria Math" w:hAnsi="Cambria Math" w:cstheme="minorHAnsi"/>
                <w:i/>
                <w:lang w:eastAsia="es-ES"/>
              </w:rPr>
            </m:ctrlPr>
          </m:sSubPr>
          <m:e>
            <m:r>
              <w:rPr>
                <w:rFonts w:ascii="Cambria Math" w:hAnsi="Cambria Math" w:cstheme="minorHAnsi"/>
                <w:lang w:eastAsia="es-ES"/>
              </w:rPr>
              <m:t>P</m:t>
            </m:r>
          </m:e>
          <m:sub>
            <m:d>
              <m:dPr>
                <m:begChr m:val="{"/>
                <m:endChr m:val="}"/>
                <m:ctrlPr>
                  <w:rPr>
                    <w:rFonts w:ascii="Cambria Math" w:hAnsi="Cambria Math" w:cstheme="minorHAnsi"/>
                    <w:i/>
                    <w:lang w:eastAsia="es-ES"/>
                  </w:rPr>
                </m:ctrlPr>
              </m:dPr>
              <m:e>
                <m:r>
                  <w:rPr>
                    <w:rFonts w:ascii="Cambria Math" w:hAnsi="Cambria Math" w:cstheme="minorHAnsi"/>
                    <w:lang w:eastAsia="es-ES"/>
                  </w:rPr>
                  <m:t>i,t</m:t>
                </m:r>
              </m:e>
            </m:d>
          </m:sub>
        </m:sSub>
      </m:oMath>
    </w:p>
    <w:p w14:paraId="37F3E7EC" w14:textId="77777777" w:rsidR="00584426" w:rsidRPr="00584426" w:rsidRDefault="00584426" w:rsidP="00584426">
      <w:pPr>
        <w:pStyle w:val="Prrafodelista"/>
        <w:spacing w:line="276" w:lineRule="auto"/>
        <w:ind w:firstLine="0"/>
        <w:rPr>
          <w:rFonts w:cstheme="minorHAnsi"/>
          <w:lang w:val="es-ES" w:eastAsia="es-ES"/>
        </w:rPr>
      </w:pPr>
    </w:p>
    <w:p w14:paraId="26A364D8" w14:textId="541C7E58" w:rsidR="00584426" w:rsidRPr="00584426" w:rsidRDefault="00584426" w:rsidP="00870EC6">
      <w:pPr>
        <w:pStyle w:val="Prrafodelista"/>
        <w:numPr>
          <w:ilvl w:val="0"/>
          <w:numId w:val="14"/>
        </w:numPr>
        <w:spacing w:line="276" w:lineRule="auto"/>
        <w:rPr>
          <w:rFonts w:cstheme="minorHAnsi"/>
          <w:lang w:eastAsia="es-ES"/>
        </w:rPr>
      </w:pPr>
      <w:r w:rsidRPr="00584426">
        <w:rPr>
          <w:rFonts w:cstheme="minorHAnsi"/>
          <w:lang w:val="es-ES" w:eastAsia="es-ES"/>
        </w:rPr>
        <w:t xml:space="preserve">El </w:t>
      </w:r>
      <w:r w:rsidRPr="00E446F0">
        <w:rPr>
          <w:rFonts w:cstheme="minorHAnsi"/>
          <w:b/>
          <w:bCs/>
          <w:lang w:val="es-ES" w:eastAsia="es-ES"/>
        </w:rPr>
        <w:t>volumen diario</w:t>
      </w:r>
      <w:r w:rsidRPr="00584426">
        <w:rPr>
          <w:rFonts w:cstheme="minorHAnsi"/>
          <w:lang w:val="es-ES" w:eastAsia="es-ES"/>
        </w:rPr>
        <w:t xml:space="preserve"> indica cuántas participaciones del ETF se compraron y vendieron en un día. Un volumen alto significa que hubo mucha actividad y que el activo se negoció con facilidad</w:t>
      </w:r>
      <w:r>
        <w:rPr>
          <w:rFonts w:cstheme="minorHAnsi"/>
          <w:lang w:val="es-ES" w:eastAsia="es-ES"/>
        </w:rPr>
        <w:t xml:space="preserve">. Se expresa como: </w:t>
      </w:r>
      <m:oMath>
        <m:sSub>
          <m:sSubPr>
            <m:ctrlPr>
              <w:rPr>
                <w:rFonts w:ascii="Cambria Math" w:hAnsi="Cambria Math" w:cstheme="minorHAnsi"/>
                <w:i/>
                <w:lang w:val="es-ES" w:eastAsia="es-ES"/>
              </w:rPr>
            </m:ctrlPr>
          </m:sSubPr>
          <m:e>
            <m:r>
              <w:rPr>
                <w:rFonts w:ascii="Cambria Math" w:hAnsi="Cambria Math" w:cstheme="minorHAnsi"/>
                <w:lang w:val="es-ES" w:eastAsia="es-ES"/>
              </w:rPr>
              <m:t>V</m:t>
            </m:r>
          </m:e>
          <m:sub>
            <m:d>
              <m:dPr>
                <m:begChr m:val="{"/>
                <m:endChr m:val="}"/>
                <m:ctrlPr>
                  <w:rPr>
                    <w:rFonts w:ascii="Cambria Math" w:hAnsi="Cambria Math" w:cstheme="minorHAnsi"/>
                    <w:i/>
                    <w:lang w:val="es-ES" w:eastAsia="es-ES"/>
                  </w:rPr>
                </m:ctrlPr>
              </m:dPr>
              <m:e>
                <m:r>
                  <w:rPr>
                    <w:rFonts w:ascii="Cambria Math" w:hAnsi="Cambria Math" w:cstheme="minorHAnsi"/>
                    <w:lang w:val="es-ES" w:eastAsia="es-ES"/>
                  </w:rPr>
                  <m:t>i,t</m:t>
                </m:r>
              </m:e>
            </m:d>
          </m:sub>
        </m:sSub>
      </m:oMath>
    </w:p>
    <w:p w14:paraId="3FEFE09E" w14:textId="77777777" w:rsidR="00584426" w:rsidRPr="00584426" w:rsidRDefault="00584426" w:rsidP="00584426">
      <w:pPr>
        <w:pStyle w:val="Prrafodelista"/>
        <w:rPr>
          <w:rFonts w:cstheme="minorHAnsi"/>
          <w:lang w:eastAsia="es-ES"/>
        </w:rPr>
      </w:pPr>
    </w:p>
    <w:p w14:paraId="0F562D6E" w14:textId="68F6E0A7" w:rsidR="00584426" w:rsidRPr="00800533" w:rsidRDefault="00584426" w:rsidP="00870EC6">
      <w:pPr>
        <w:pStyle w:val="FirstParagraph"/>
        <w:numPr>
          <w:ilvl w:val="0"/>
          <w:numId w:val="14"/>
        </w:numPr>
        <w:rPr>
          <w:lang w:val="es-ES"/>
        </w:rPr>
      </w:pPr>
      <w:r w:rsidRPr="00800533">
        <w:rPr>
          <w:rFonts w:cstheme="minorHAnsi"/>
          <w:sz w:val="22"/>
          <w:szCs w:val="22"/>
          <w:lang w:val="es-ES" w:eastAsia="es-ES"/>
        </w:rPr>
        <w:t xml:space="preserve">El </w:t>
      </w:r>
      <w:r w:rsidRPr="00800533">
        <w:rPr>
          <w:rFonts w:cstheme="minorHAnsi"/>
          <w:b/>
          <w:bCs/>
          <w:sz w:val="22"/>
          <w:szCs w:val="22"/>
          <w:lang w:val="es-ES" w:eastAsia="es-ES"/>
        </w:rPr>
        <w:t>retorno simple</w:t>
      </w:r>
      <w:r w:rsidRPr="00800533">
        <w:rPr>
          <w:rFonts w:cstheme="minorHAnsi"/>
          <w:sz w:val="22"/>
          <w:szCs w:val="22"/>
          <w:lang w:val="es-ES" w:eastAsia="es-ES"/>
        </w:rPr>
        <w:t xml:space="preserve"> mide la variación porcentual entre el precio </w:t>
      </w:r>
      <w:r w:rsidR="002A07BC" w:rsidRPr="00800533">
        <w:rPr>
          <w:rFonts w:cstheme="minorHAnsi"/>
          <w:sz w:val="22"/>
          <w:szCs w:val="22"/>
          <w:lang w:val="es-ES" w:eastAsia="es-ES"/>
        </w:rPr>
        <w:t xml:space="preserve">ajustado de cierre </w:t>
      </w:r>
      <w:r w:rsidRPr="00800533">
        <w:rPr>
          <w:rFonts w:cstheme="minorHAnsi"/>
          <w:sz w:val="22"/>
          <w:szCs w:val="22"/>
          <w:lang w:val="es-ES" w:eastAsia="es-ES"/>
        </w:rPr>
        <w:t>de un día y el del día anterior. Se calcula como:</w:t>
      </w:r>
      <w:r w:rsidRPr="00800533">
        <w:rPr>
          <w:rFonts w:ascii="Cambria Math" w:hAnsi="Cambria Math"/>
          <w:sz w:val="22"/>
          <w:szCs w:val="22"/>
          <w:lang w:val="es-ES"/>
        </w:rPr>
        <w:br/>
      </w: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den>
          </m:f>
        </m:oMath>
      </m:oMathPara>
    </w:p>
    <w:p w14:paraId="2533667F" w14:textId="78198B5B" w:rsidR="00584426" w:rsidRPr="00584426" w:rsidRDefault="00584426" w:rsidP="00584426">
      <w:pPr>
        <w:spacing w:line="276" w:lineRule="auto"/>
        <w:ind w:firstLine="0"/>
        <w:rPr>
          <w:rFonts w:cstheme="minorHAnsi"/>
          <w:lang w:eastAsia="es-ES"/>
        </w:rPr>
      </w:pPr>
    </w:p>
    <w:p w14:paraId="383E8817" w14:textId="77777777" w:rsidR="00584426" w:rsidRPr="00584426" w:rsidRDefault="00584426" w:rsidP="00584426">
      <w:pPr>
        <w:pStyle w:val="Prrafodelista"/>
        <w:rPr>
          <w:rFonts w:cstheme="minorHAnsi"/>
          <w:lang w:eastAsia="es-ES"/>
        </w:rPr>
      </w:pPr>
    </w:p>
    <w:p w14:paraId="0ED4743B" w14:textId="77777777" w:rsidR="00E446F0" w:rsidRDefault="00584426" w:rsidP="00870EC6">
      <w:pPr>
        <w:pStyle w:val="Prrafodelista"/>
        <w:numPr>
          <w:ilvl w:val="0"/>
          <w:numId w:val="14"/>
        </w:numPr>
        <w:spacing w:line="276" w:lineRule="auto"/>
        <w:rPr>
          <w:rFonts w:cstheme="minorHAnsi"/>
          <w:lang w:eastAsia="es-ES"/>
        </w:rPr>
      </w:pPr>
      <w:r w:rsidRPr="00584426">
        <w:rPr>
          <w:rFonts w:cstheme="minorHAnsi"/>
          <w:lang w:eastAsia="es-ES"/>
        </w:rPr>
        <w:t>E</w:t>
      </w:r>
      <w:r>
        <w:rPr>
          <w:rFonts w:cstheme="minorHAnsi"/>
          <w:lang w:eastAsia="es-ES"/>
        </w:rPr>
        <w:t xml:space="preserve">l </w:t>
      </w:r>
      <w:r w:rsidRPr="00AD27FB">
        <w:rPr>
          <w:rFonts w:cstheme="minorHAnsi"/>
          <w:b/>
          <w:bCs/>
          <w:lang w:eastAsia="es-ES"/>
        </w:rPr>
        <w:t>retorno logarítmico</w:t>
      </w:r>
      <w:r w:rsidRPr="00AD27FB">
        <w:rPr>
          <w:rFonts w:cstheme="minorHAnsi"/>
          <w:lang w:eastAsia="es-ES"/>
        </w:rPr>
        <w:t xml:space="preserve"> transforma</w:t>
      </w:r>
      <w:r w:rsidRPr="00584426">
        <w:rPr>
          <w:rFonts w:cstheme="minorHAnsi"/>
          <w:lang w:eastAsia="es-ES"/>
        </w:rPr>
        <w:t xml:space="preserve"> el</w:t>
      </w:r>
      <w:r>
        <w:rPr>
          <w:rFonts w:cstheme="minorHAnsi"/>
          <w:lang w:eastAsia="es-ES"/>
        </w:rPr>
        <w:t xml:space="preserve"> retorno simple a logaritmo </w:t>
      </w:r>
      <w:r w:rsidRPr="00584426">
        <w:rPr>
          <w:rFonts w:cstheme="minorHAnsi"/>
          <w:lang w:eastAsia="es-ES"/>
        </w:rPr>
        <w:t>utilizando el logaritmo natural.</w:t>
      </w:r>
      <w:r w:rsidR="00E446F0">
        <w:rPr>
          <w:rFonts w:cstheme="minorHAnsi"/>
          <w:lang w:eastAsia="es-ES"/>
        </w:rPr>
        <w:t xml:space="preserve">  </w:t>
      </w:r>
    </w:p>
    <w:p w14:paraId="0B939818" w14:textId="668170E2" w:rsidR="00584426" w:rsidRPr="00E446F0" w:rsidRDefault="00000000" w:rsidP="00E446F0">
      <w:pPr>
        <w:pStyle w:val="Prrafodelista"/>
        <w:spacing w:line="276" w:lineRule="auto"/>
        <w:ind w:firstLine="0"/>
        <w:rPr>
          <w:rFonts w:cstheme="minorHAnsi"/>
          <w:lang w:eastAsia="es-ES"/>
        </w:rPr>
      </w:pPr>
      <m:oMathPara>
        <m:oMath>
          <m:sSub>
            <m:sSubPr>
              <m:ctrlPr>
                <w:rPr>
                  <w:rFonts w:ascii="Cambria Math" w:hAnsi="Cambria Math" w:cstheme="minorHAnsi"/>
                  <w:lang w:eastAsia="es-ES"/>
                </w:rPr>
              </m:ctrlPr>
            </m:sSubPr>
            <m:e>
              <m:r>
                <w:rPr>
                  <w:rFonts w:ascii="Cambria Math" w:hAnsi="Cambria Math" w:cstheme="minorHAnsi"/>
                  <w:lang w:eastAsia="es-ES"/>
                </w:rPr>
                <m:t>r</m:t>
              </m:r>
            </m:e>
            <m:sub>
              <m:r>
                <w:rPr>
                  <w:rFonts w:ascii="Cambria Math" w:hAnsi="Cambria Math" w:cstheme="minorHAnsi"/>
                  <w:lang w:eastAsia="es-ES"/>
                </w:rPr>
                <m:t>i,t</m:t>
              </m:r>
            </m:sub>
          </m:sSub>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lang w:eastAsia="es-ES"/>
                    </w:rPr>
                  </m:ctrlPr>
                </m:dPr>
                <m:e>
                  <m:f>
                    <m:fPr>
                      <m:ctrlPr>
                        <w:rPr>
                          <w:rFonts w:ascii="Cambria Math" w:hAnsi="Cambria Math" w:cstheme="minorHAnsi"/>
                          <w:lang w:eastAsia="es-ES"/>
                        </w:rPr>
                      </m:ctrlPr>
                    </m:fPr>
                    <m:num>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num>
                    <m:den>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den>
                  </m:f>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e>
              </m:d>
            </m:e>
          </m:func>
        </m:oMath>
      </m:oMathPara>
    </w:p>
    <w:p w14:paraId="610836DF" w14:textId="77777777" w:rsidR="00E446F0" w:rsidRPr="00E446F0" w:rsidRDefault="00E446F0" w:rsidP="00E446F0">
      <w:pPr>
        <w:pStyle w:val="Prrafodelista"/>
        <w:spacing w:line="276" w:lineRule="auto"/>
        <w:ind w:firstLine="0"/>
        <w:rPr>
          <w:rFonts w:cstheme="minorHAnsi"/>
          <w:lang w:eastAsia="es-ES"/>
        </w:rPr>
      </w:pPr>
    </w:p>
    <w:p w14:paraId="09845319" w14:textId="77777777" w:rsidR="00E446F0" w:rsidRPr="00584426" w:rsidRDefault="00E446F0" w:rsidP="00E446F0">
      <w:pPr>
        <w:pStyle w:val="Prrafodelista"/>
        <w:spacing w:line="276" w:lineRule="auto"/>
        <w:ind w:firstLine="0"/>
        <w:rPr>
          <w:rFonts w:cstheme="minorHAnsi"/>
          <w:lang w:eastAsia="es-ES"/>
        </w:rPr>
      </w:pPr>
    </w:p>
    <w:p w14:paraId="6A0EAAFB" w14:textId="77777777" w:rsidR="00584426" w:rsidRPr="00584426" w:rsidRDefault="00584426" w:rsidP="00584426">
      <w:pPr>
        <w:pStyle w:val="Prrafodelista"/>
        <w:rPr>
          <w:rFonts w:cstheme="minorHAnsi"/>
          <w:lang w:eastAsia="es-ES"/>
        </w:rPr>
      </w:pPr>
    </w:p>
    <w:p w14:paraId="3BC57F32" w14:textId="77777777" w:rsidR="002A07BC" w:rsidRPr="002A07BC" w:rsidRDefault="00584426" w:rsidP="00870EC6">
      <w:pPr>
        <w:pStyle w:val="Prrafodelista"/>
        <w:numPr>
          <w:ilvl w:val="0"/>
          <w:numId w:val="14"/>
        </w:numPr>
        <w:spacing w:line="276" w:lineRule="auto"/>
        <w:rPr>
          <w:rFonts w:cstheme="minorHAnsi"/>
          <w:lang w:val="es-ES" w:eastAsia="es-ES"/>
        </w:rPr>
      </w:pPr>
      <w:r>
        <w:rPr>
          <w:rFonts w:cstheme="minorHAnsi"/>
          <w:lang w:eastAsia="es-ES"/>
        </w:rPr>
        <w:t>E</w:t>
      </w:r>
      <w:r w:rsidRPr="00584426">
        <w:rPr>
          <w:rFonts w:cstheme="minorHAnsi"/>
          <w:lang w:eastAsia="es-ES"/>
        </w:rPr>
        <w:t xml:space="preserve">l </w:t>
      </w:r>
      <w:proofErr w:type="spellStart"/>
      <w:r w:rsidRPr="00E446F0">
        <w:rPr>
          <w:rFonts w:cstheme="minorHAnsi"/>
          <w:b/>
          <w:bCs/>
          <w:lang w:eastAsia="es-ES"/>
        </w:rPr>
        <w:t>dollar</w:t>
      </w:r>
      <w:proofErr w:type="spellEnd"/>
      <w:r w:rsidRPr="00E446F0">
        <w:rPr>
          <w:rFonts w:cstheme="minorHAnsi"/>
          <w:b/>
          <w:bCs/>
          <w:lang w:eastAsia="es-ES"/>
        </w:rPr>
        <w:t xml:space="preserve"> </w:t>
      </w:r>
      <w:proofErr w:type="spellStart"/>
      <w:r w:rsidRPr="00E446F0">
        <w:rPr>
          <w:rFonts w:cstheme="minorHAnsi"/>
          <w:b/>
          <w:bCs/>
          <w:lang w:eastAsia="es-ES"/>
        </w:rPr>
        <w:t>volume</w:t>
      </w:r>
      <w:proofErr w:type="spellEnd"/>
      <w:r w:rsidRPr="00584426">
        <w:rPr>
          <w:rFonts w:cstheme="minorHAnsi"/>
          <w:lang w:eastAsia="es-ES"/>
        </w:rPr>
        <w:t xml:space="preserve"> combina precio y volumen para medir el valor monetario total negociado en un día</w:t>
      </w:r>
      <w:r w:rsidR="00E446F0">
        <w:rPr>
          <w:rFonts w:cstheme="minorHAnsi"/>
          <w:lang w:eastAsia="es-ES"/>
        </w:rPr>
        <w:t xml:space="preserve">. </w:t>
      </w:r>
      <w:r w:rsidR="00E446F0" w:rsidRPr="00E446F0">
        <w:rPr>
          <w:rFonts w:cstheme="minorHAnsi"/>
          <w:lang w:eastAsia="es-ES"/>
        </w:rPr>
        <w:t xml:space="preserve">Esta </w:t>
      </w:r>
      <w:proofErr w:type="gramStart"/>
      <w:r w:rsidR="00E446F0" w:rsidRPr="00E446F0">
        <w:rPr>
          <w:rFonts w:cstheme="minorHAnsi"/>
          <w:lang w:eastAsia="es-ES"/>
        </w:rPr>
        <w:t xml:space="preserve">variable </w:t>
      </w:r>
      <w:r w:rsidR="002A07BC" w:rsidRPr="002A07BC">
        <w:rPr>
          <w:rFonts w:cstheme="minorHAnsi"/>
          <w:lang w:val="es-ES" w:eastAsia="es-ES"/>
        </w:rPr>
        <w:t> indica</w:t>
      </w:r>
      <w:proofErr w:type="gramEnd"/>
      <w:r w:rsidR="002A07BC" w:rsidRPr="002A07BC">
        <w:rPr>
          <w:rFonts w:cstheme="minorHAnsi"/>
          <w:lang w:val="es-ES" w:eastAsia="es-ES"/>
        </w:rPr>
        <w:t xml:space="preserve"> cuánto dinero real se mueve cada día en el mercado.</w:t>
      </w:r>
    </w:p>
    <w:p w14:paraId="3596823A" w14:textId="22AD6C52" w:rsidR="00584426" w:rsidRDefault="00584426" w:rsidP="002A07BC">
      <w:pPr>
        <w:pStyle w:val="Prrafodelista"/>
        <w:spacing w:line="276" w:lineRule="auto"/>
        <w:ind w:firstLine="0"/>
        <w:rPr>
          <w:rFonts w:cstheme="minorHAnsi"/>
          <w:lang w:eastAsia="es-ES"/>
        </w:rPr>
      </w:pPr>
    </w:p>
    <w:p w14:paraId="7EBD4435" w14:textId="51EADA0B" w:rsidR="00E446F0" w:rsidRPr="00E446F0" w:rsidRDefault="00E446F0" w:rsidP="00E446F0">
      <w:pPr>
        <w:pStyle w:val="Prrafodelista"/>
        <w:spacing w:line="276" w:lineRule="auto"/>
        <w:ind w:firstLine="0"/>
        <w:rPr>
          <w:rFonts w:cstheme="minorHAnsi"/>
          <w:lang w:eastAsia="es-ES"/>
        </w:rPr>
      </w:pPr>
      <m:oMathPara>
        <m:oMath>
          <m:r>
            <w:rPr>
              <w:rFonts w:ascii="Cambria Math" w:hAnsi="Cambria Math" w:cstheme="minorHAnsi"/>
              <w:lang w:eastAsia="es-ES"/>
            </w:rPr>
            <m:t>D</m:t>
          </m:r>
          <m:sSub>
            <m:sSubPr>
              <m:ctrlPr>
                <w:rPr>
                  <w:rFonts w:ascii="Cambria Math" w:hAnsi="Cambria Math" w:cstheme="minorHAnsi"/>
                  <w:lang w:eastAsia="es-ES"/>
                </w:rPr>
              </m:ctrlPr>
            </m:sSubPr>
            <m:e>
              <m:r>
                <w:rPr>
                  <w:rFonts w:ascii="Cambria Math" w:hAnsi="Cambria Math" w:cstheme="minorHAnsi"/>
                  <w:lang w:eastAsia="es-ES"/>
                </w:rPr>
                <m:t>V</m:t>
              </m:r>
            </m:e>
            <m:sub>
              <m:r>
                <w:rPr>
                  <w:rFonts w:ascii="Cambria Math" w:hAnsi="Cambria Math" w:cstheme="minorHAnsi"/>
                  <w:lang w:eastAsia="es-ES"/>
                </w:rPr>
                <m:t>i,t</m:t>
              </m:r>
            </m:sub>
          </m:sSub>
          <m:r>
            <w:rPr>
              <w:rFonts w:ascii="Cambria Math" w:hAnsi="Cambria Math" w:cstheme="minorHAnsi"/>
              <w:lang w:eastAsia="es-ES"/>
            </w:rPr>
            <m:t>=</m:t>
          </m:r>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r>
            <w:rPr>
              <w:rFonts w:ascii="Cambria Math" w:hAnsi="Cambria Math" w:cstheme="minorHAnsi"/>
              <w:lang w:eastAsia="es-ES"/>
            </w:rPr>
            <m:t>⋅</m:t>
          </m:r>
          <m:sSub>
            <m:sSubPr>
              <m:ctrlPr>
                <w:rPr>
                  <w:rFonts w:ascii="Cambria Math" w:hAnsi="Cambria Math" w:cstheme="minorHAnsi"/>
                  <w:lang w:eastAsia="es-ES"/>
                </w:rPr>
              </m:ctrlPr>
            </m:sSubPr>
            <m:e>
              <m:r>
                <w:rPr>
                  <w:rFonts w:ascii="Cambria Math" w:hAnsi="Cambria Math" w:cstheme="minorHAnsi"/>
                  <w:lang w:eastAsia="es-ES"/>
                </w:rPr>
                <m:t>V</m:t>
              </m:r>
            </m:e>
            <m:sub>
              <m:r>
                <w:rPr>
                  <w:rFonts w:ascii="Cambria Math" w:hAnsi="Cambria Math" w:cstheme="minorHAnsi"/>
                  <w:lang w:eastAsia="es-ES"/>
                </w:rPr>
                <m:t>i,t</m:t>
              </m:r>
            </m:sub>
          </m:sSub>
        </m:oMath>
      </m:oMathPara>
    </w:p>
    <w:p w14:paraId="7DDDF517" w14:textId="77777777" w:rsidR="00E446F0" w:rsidRPr="00E446F0" w:rsidRDefault="00E446F0" w:rsidP="00E446F0">
      <w:pPr>
        <w:pStyle w:val="Prrafodelista"/>
        <w:spacing w:line="276" w:lineRule="auto"/>
        <w:ind w:firstLine="0"/>
        <w:rPr>
          <w:rFonts w:cstheme="minorHAnsi"/>
          <w:lang w:eastAsia="es-ES"/>
        </w:rPr>
      </w:pPr>
    </w:p>
    <w:p w14:paraId="496B5077" w14:textId="01DAFBCF" w:rsidR="0073220F" w:rsidRPr="0034634D" w:rsidRDefault="0034634D" w:rsidP="0034634D">
      <w:pPr>
        <w:pStyle w:val="Textoindependiente"/>
        <w:spacing w:line="276" w:lineRule="auto"/>
        <w:ind w:firstLine="0"/>
        <w:rPr>
          <w:lang w:val="es-ES"/>
        </w:rPr>
      </w:pPr>
      <w:r w:rsidRPr="0034634D">
        <w:rPr>
          <w:rFonts w:cstheme="minorHAnsi"/>
        </w:rPr>
        <w:t xml:space="preserve">Aunque tanto el retorno simple como el logarítmico miden la variación del precio de un activo, en este trabajo se utiliza el retorno logarítmico porque permite analizar la evolución en el tiempo de forma más coherente. En concreto, los retornos logarítmicos se pueden sumar y restar entre distintos días sin perder información sobre la variación total, ya que reflejan correctamente el efecto acumulado del crecimiento compuesto. Esto facilita el estudio dinámico y evita distorsiones que sí pueden aparecer al trabajar con retornos simples, donde </w:t>
      </w:r>
      <w:r>
        <w:rPr>
          <w:rFonts w:cstheme="minorHAnsi"/>
        </w:rPr>
        <w:t>estas</w:t>
      </w:r>
      <w:r w:rsidRPr="0034634D">
        <w:rPr>
          <w:rFonts w:cstheme="minorHAnsi"/>
        </w:rPr>
        <w:t xml:space="preserve"> variaciones se </w:t>
      </w:r>
      <w:r>
        <w:rPr>
          <w:rFonts w:cstheme="minorHAnsi"/>
        </w:rPr>
        <w:t>calculan</w:t>
      </w:r>
      <w:r w:rsidRPr="0034634D">
        <w:rPr>
          <w:rFonts w:cstheme="minorHAnsi"/>
        </w:rPr>
        <w:t xml:space="preserve"> de </w:t>
      </w:r>
      <w:r>
        <w:rPr>
          <w:rFonts w:cstheme="minorHAnsi"/>
        </w:rPr>
        <w:t>forma</w:t>
      </w:r>
      <w:r w:rsidRPr="0034634D">
        <w:rPr>
          <w:rFonts w:cstheme="minorHAnsi"/>
        </w:rPr>
        <w:t xml:space="preserve"> multiplicativa. </w:t>
      </w:r>
    </w:p>
    <w:p w14:paraId="44D5D307" w14:textId="77777777" w:rsidR="0073220F" w:rsidRDefault="0073220F" w:rsidP="002A07BC">
      <w:pPr>
        <w:pStyle w:val="Ttulo2"/>
        <w:rPr>
          <w:rFonts w:cstheme="minorHAnsi"/>
        </w:rPr>
      </w:pPr>
      <w:bookmarkStart w:id="34" w:name="_Toc230364985"/>
      <w:r w:rsidRPr="0073220F">
        <w:rPr>
          <w:rFonts w:cstheme="minorHAnsi"/>
        </w:rPr>
        <w:t>Análisis descriptivo inicial</w:t>
      </w:r>
      <w:bookmarkEnd w:id="34"/>
    </w:p>
    <w:p w14:paraId="0F2CB9EB" w14:textId="77777777" w:rsidR="002A601C" w:rsidRDefault="002A601C" w:rsidP="002A601C">
      <w:pPr>
        <w:pStyle w:val="Textoindependiente"/>
        <w:spacing w:line="276" w:lineRule="auto"/>
        <w:ind w:firstLine="0"/>
        <w:rPr>
          <w:rFonts w:cstheme="minorHAnsi"/>
        </w:rPr>
      </w:pPr>
      <w:r w:rsidRPr="002A601C">
        <w:rPr>
          <w:rFonts w:cstheme="minorHAnsi"/>
        </w:rPr>
        <w:t>Antes de aplicar modelos de predicción y construir carteras óptimas, es necesario analizar las propiedades estadísticas básicas de los</w:t>
      </w:r>
      <w:r>
        <w:rPr>
          <w:rFonts w:cstheme="minorHAnsi"/>
        </w:rPr>
        <w:t xml:space="preserve"> </w:t>
      </w:r>
      <w:proofErr w:type="spellStart"/>
      <w:r>
        <w:rPr>
          <w:rFonts w:cstheme="minorHAnsi"/>
        </w:rPr>
        <w:t>ETFs</w:t>
      </w:r>
      <w:proofErr w:type="spellEnd"/>
      <w:r w:rsidRPr="002A601C">
        <w:rPr>
          <w:rFonts w:cstheme="minorHAnsi"/>
        </w:rPr>
        <w:t>. Para poder entender cómo se comportan los retornos y qué nivel de riesgo presentan, se calculan medidas descriptivas fundamentales para cada activo.</w:t>
      </w:r>
    </w:p>
    <w:p w14:paraId="714A8B93" w14:textId="1687A17D" w:rsidR="00F37D93" w:rsidRPr="00F37D93" w:rsidRDefault="00F37D93" w:rsidP="00F37D93">
      <w:pPr>
        <w:pStyle w:val="Ttulo3"/>
        <w:rPr>
          <w:rFonts w:cstheme="minorHAnsi"/>
          <w:i/>
          <w:iCs/>
          <w:sz w:val="24"/>
          <w:szCs w:val="24"/>
        </w:rPr>
      </w:pPr>
      <w:r w:rsidRPr="00F37D93">
        <w:rPr>
          <w:rFonts w:cstheme="minorHAnsi"/>
          <w:iCs/>
          <w:sz w:val="24"/>
          <w:szCs w:val="24"/>
        </w:rPr>
        <w:t xml:space="preserve"> </w:t>
      </w:r>
      <w:bookmarkStart w:id="35" w:name="_Toc230364986"/>
      <w:r w:rsidRPr="00F37D93">
        <w:rPr>
          <w:rFonts w:cstheme="minorHAnsi"/>
          <w:iCs/>
          <w:sz w:val="24"/>
          <w:szCs w:val="24"/>
        </w:rPr>
        <w:t>Estadística descriptiva</w:t>
      </w:r>
      <w:bookmarkEnd w:id="35"/>
    </w:p>
    <w:p w14:paraId="41E51FEC" w14:textId="697CAC71" w:rsidR="002A601C" w:rsidRPr="00B874CF" w:rsidRDefault="002A601C" w:rsidP="002A601C">
      <w:pPr>
        <w:pStyle w:val="Textoindependiente"/>
        <w:spacing w:line="276" w:lineRule="auto"/>
        <w:ind w:firstLine="0"/>
        <w:rPr>
          <w:rFonts w:cstheme="minorHAnsi"/>
          <w:lang w:val="es-ES"/>
        </w:rPr>
      </w:pPr>
      <w:r w:rsidRPr="002A601C">
        <w:rPr>
          <w:rFonts w:cstheme="minorHAnsi"/>
          <w:lang w:val="es-ES"/>
        </w:rPr>
        <w:t xml:space="preserve">En primer lugar, se analiza la </w:t>
      </w:r>
      <w:r w:rsidRPr="00B874CF">
        <w:rPr>
          <w:rFonts w:cstheme="minorHAnsi"/>
          <w:lang w:val="es-ES"/>
        </w:rPr>
        <w:t>media diaria, que en prácticamente todos los casos es muy cercana a cero. Esto indica que las variaciones positivas y negativas tienden a compensarse en el corto plazo.</w:t>
      </w:r>
    </w:p>
    <w:p w14:paraId="0E067961" w14:textId="6EF06B1A" w:rsidR="002A601C" w:rsidRPr="00B874CF" w:rsidRDefault="002A601C" w:rsidP="002A601C">
      <w:pPr>
        <w:pStyle w:val="Textoindependiente"/>
        <w:spacing w:line="276" w:lineRule="auto"/>
        <w:ind w:firstLine="0"/>
        <w:rPr>
          <w:rFonts w:cstheme="minorHAnsi"/>
          <w:lang w:val="es-ES"/>
        </w:rPr>
      </w:pPr>
      <w:r w:rsidRPr="00B874CF">
        <w:rPr>
          <w:rFonts w:cstheme="minorHAnsi"/>
          <w:lang w:val="es-ES"/>
        </w:rPr>
        <w:t xml:space="preserve">La desviación típica diaria mide la volatilidad del activo. Se observa que los </w:t>
      </w:r>
      <w:proofErr w:type="spellStart"/>
      <w:r w:rsidRPr="00B874CF">
        <w:rPr>
          <w:rFonts w:cstheme="minorHAnsi"/>
          <w:lang w:val="es-ES"/>
        </w:rPr>
        <w:t>ETFs</w:t>
      </w:r>
      <w:proofErr w:type="spellEnd"/>
      <w:r w:rsidRPr="00B874CF">
        <w:rPr>
          <w:rFonts w:cstheme="minorHAnsi"/>
          <w:lang w:val="es-ES"/>
        </w:rPr>
        <w:t xml:space="preserve"> de renta variable y materias primas presentan mayor dispersión, mientras que los </w:t>
      </w:r>
      <w:proofErr w:type="spellStart"/>
      <w:r w:rsidRPr="00B874CF">
        <w:rPr>
          <w:rFonts w:cstheme="minorHAnsi"/>
          <w:lang w:val="es-ES"/>
        </w:rPr>
        <w:t>ETFs</w:t>
      </w:r>
      <w:proofErr w:type="spellEnd"/>
      <w:r w:rsidRPr="00B874CF">
        <w:rPr>
          <w:rFonts w:cstheme="minorHAnsi"/>
          <w:lang w:val="es-ES"/>
        </w:rPr>
        <w:t xml:space="preserve"> de renta fija muestran valores considerablemente más bajos, lo que confirma su menor nivel de riesgo relativo.</w:t>
      </w:r>
    </w:p>
    <w:p w14:paraId="0FAFB30B" w14:textId="55C9C8FC" w:rsidR="002A601C" w:rsidRPr="002A601C" w:rsidRDefault="002A601C" w:rsidP="002A601C">
      <w:pPr>
        <w:pStyle w:val="Textoindependiente"/>
        <w:spacing w:line="276" w:lineRule="auto"/>
        <w:ind w:firstLine="0"/>
        <w:rPr>
          <w:rFonts w:cstheme="minorHAnsi"/>
          <w:lang w:val="es-ES"/>
        </w:rPr>
      </w:pPr>
      <w:r w:rsidRPr="00B874CF">
        <w:rPr>
          <w:rFonts w:cstheme="minorHAnsi"/>
          <w:lang w:val="es-ES"/>
        </w:rPr>
        <w:t>Además, miramos los valores mínimos y máximos</w:t>
      </w:r>
      <w:r w:rsidR="00F37D93" w:rsidRPr="00B874CF">
        <w:rPr>
          <w:rFonts w:cstheme="minorHAnsi"/>
          <w:lang w:val="es-ES"/>
        </w:rPr>
        <w:t>, estos</w:t>
      </w:r>
      <w:r w:rsidR="00F37D93">
        <w:rPr>
          <w:rFonts w:cstheme="minorHAnsi"/>
          <w:b/>
          <w:bCs/>
          <w:lang w:val="es-ES"/>
        </w:rPr>
        <w:t xml:space="preserve"> </w:t>
      </w:r>
      <w:r w:rsidRPr="002A601C">
        <w:rPr>
          <w:rFonts w:cstheme="minorHAnsi"/>
          <w:lang w:val="es-ES"/>
        </w:rPr>
        <w:t>permiten identificar inestabilidad.</w:t>
      </w:r>
    </w:p>
    <w:p w14:paraId="3E0E9489" w14:textId="6274753A" w:rsidR="0034634D" w:rsidRDefault="0034634D" w:rsidP="002A601C">
      <w:pPr>
        <w:pStyle w:val="Textoindependiente"/>
        <w:spacing w:line="276" w:lineRule="auto"/>
        <w:ind w:firstLine="0"/>
        <w:rPr>
          <w:rFonts w:cstheme="minorHAnsi"/>
        </w:rPr>
      </w:pPr>
    </w:p>
    <w:p w14:paraId="1A08C1B5" w14:textId="34D2A195" w:rsidR="002A601C" w:rsidRPr="002A601C" w:rsidRDefault="002A601C" w:rsidP="002A601C">
      <w:pPr>
        <w:pStyle w:val="Textoindependiente"/>
        <w:spacing w:line="276" w:lineRule="auto"/>
        <w:ind w:firstLine="0"/>
        <w:rPr>
          <w:rFonts w:cstheme="minorHAnsi"/>
        </w:rPr>
      </w:pPr>
      <w:r w:rsidRPr="002A601C">
        <w:rPr>
          <w:rFonts w:cstheme="minorHAnsi"/>
          <w:noProof/>
        </w:rPr>
        <w:drawing>
          <wp:inline distT="0" distB="0" distL="0" distR="0" wp14:anchorId="0F8DB337" wp14:editId="1597DC0D">
            <wp:extent cx="5943600" cy="1797685"/>
            <wp:effectExtent l="0" t="0" r="0" b="0"/>
            <wp:docPr id="466490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0208" name=""/>
                    <pic:cNvPicPr/>
                  </pic:nvPicPr>
                  <pic:blipFill>
                    <a:blip r:embed="rId14"/>
                    <a:stretch>
                      <a:fillRect/>
                    </a:stretch>
                  </pic:blipFill>
                  <pic:spPr>
                    <a:xfrm>
                      <a:off x="0" y="0"/>
                      <a:ext cx="5943600" cy="1797685"/>
                    </a:xfrm>
                    <a:prstGeom prst="rect">
                      <a:avLst/>
                    </a:prstGeom>
                  </pic:spPr>
                </pic:pic>
              </a:graphicData>
            </a:graphic>
          </wp:inline>
        </w:drawing>
      </w:r>
    </w:p>
    <w:p w14:paraId="0E7D9AA3" w14:textId="77777777" w:rsidR="00F37D93" w:rsidRDefault="00F37D93" w:rsidP="0034634D">
      <w:pPr>
        <w:pStyle w:val="Textoindependiente"/>
        <w:ind w:firstLine="0"/>
        <w:rPr>
          <w:lang w:val="es-ES"/>
        </w:rPr>
      </w:pPr>
    </w:p>
    <w:p w14:paraId="556EABAD" w14:textId="2AAA7DC8" w:rsidR="0034634D" w:rsidRDefault="00F37D93" w:rsidP="0034634D">
      <w:pPr>
        <w:pStyle w:val="Ttulo3"/>
        <w:rPr>
          <w:rFonts w:cstheme="minorHAnsi"/>
          <w:i/>
          <w:iCs/>
          <w:sz w:val="24"/>
          <w:szCs w:val="24"/>
        </w:rPr>
      </w:pPr>
      <w:bookmarkStart w:id="36" w:name="_Toc230364987"/>
      <w:r>
        <w:rPr>
          <w:rFonts w:cstheme="minorHAnsi"/>
          <w:iCs/>
          <w:sz w:val="24"/>
          <w:szCs w:val="24"/>
        </w:rPr>
        <w:t>Histogramas</w:t>
      </w:r>
      <w:bookmarkEnd w:id="36"/>
    </w:p>
    <w:p w14:paraId="721415F1" w14:textId="5F77350F" w:rsidR="00F37D93" w:rsidRPr="00F37D93" w:rsidRDefault="00F37D93" w:rsidP="00F37D93">
      <w:pPr>
        <w:pStyle w:val="Textoindependiente"/>
        <w:ind w:firstLine="0"/>
        <w:rPr>
          <w:rFonts w:cstheme="minorHAnsi"/>
        </w:rPr>
      </w:pPr>
      <w:r w:rsidRPr="00F37D93">
        <w:rPr>
          <w:rFonts w:cstheme="minorHAnsi"/>
        </w:rPr>
        <w:t>Los histogramas permiten visualizar la forma de la distribución de los retornos diarios.</w:t>
      </w:r>
    </w:p>
    <w:p w14:paraId="18AA2CC2" w14:textId="4B61FE2A" w:rsidR="0034634D" w:rsidRDefault="00F37D93" w:rsidP="0034634D">
      <w:pPr>
        <w:pStyle w:val="Textoindependiente"/>
        <w:ind w:firstLine="0"/>
        <w:rPr>
          <w:lang w:val="es-ES"/>
        </w:rPr>
      </w:pPr>
      <w:r w:rsidRPr="00F37D93">
        <w:rPr>
          <w:noProof/>
          <w:lang w:val="es-ES"/>
        </w:rPr>
        <w:lastRenderedPageBreak/>
        <w:drawing>
          <wp:inline distT="0" distB="0" distL="0" distR="0" wp14:anchorId="035068CA" wp14:editId="7BF22575">
            <wp:extent cx="2445487" cy="1424762"/>
            <wp:effectExtent l="0" t="0" r="0" b="4445"/>
            <wp:docPr id="1583302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02676" name=""/>
                    <pic:cNvPicPr/>
                  </pic:nvPicPr>
                  <pic:blipFill>
                    <a:blip r:embed="rId15"/>
                    <a:stretch>
                      <a:fillRect/>
                    </a:stretch>
                  </pic:blipFill>
                  <pic:spPr>
                    <a:xfrm>
                      <a:off x="0" y="0"/>
                      <a:ext cx="2454970" cy="1430287"/>
                    </a:xfrm>
                    <a:prstGeom prst="rect">
                      <a:avLst/>
                    </a:prstGeom>
                  </pic:spPr>
                </pic:pic>
              </a:graphicData>
            </a:graphic>
          </wp:inline>
        </w:drawing>
      </w:r>
      <w:r>
        <w:rPr>
          <w:lang w:val="es-ES"/>
        </w:rPr>
        <w:t xml:space="preserve">  </w:t>
      </w:r>
      <w:r w:rsidR="00352FE0" w:rsidRPr="00352FE0">
        <w:rPr>
          <w:noProof/>
          <w:lang w:val="es-ES"/>
        </w:rPr>
        <w:drawing>
          <wp:inline distT="0" distB="0" distL="0" distR="0" wp14:anchorId="09607943" wp14:editId="45019D98">
            <wp:extent cx="2418460" cy="1421743"/>
            <wp:effectExtent l="0" t="0" r="1270" b="7620"/>
            <wp:docPr id="1061086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86801" name=""/>
                    <pic:cNvPicPr/>
                  </pic:nvPicPr>
                  <pic:blipFill>
                    <a:blip r:embed="rId16"/>
                    <a:stretch>
                      <a:fillRect/>
                    </a:stretch>
                  </pic:blipFill>
                  <pic:spPr>
                    <a:xfrm>
                      <a:off x="0" y="0"/>
                      <a:ext cx="2435713" cy="1431885"/>
                    </a:xfrm>
                    <a:prstGeom prst="rect">
                      <a:avLst/>
                    </a:prstGeom>
                  </pic:spPr>
                </pic:pic>
              </a:graphicData>
            </a:graphic>
          </wp:inline>
        </w:drawing>
      </w:r>
    </w:p>
    <w:p w14:paraId="597EAAD7" w14:textId="555A112D" w:rsidR="00F37D93" w:rsidRDefault="00F37D93" w:rsidP="0034634D">
      <w:pPr>
        <w:pStyle w:val="Textoindependiente"/>
        <w:ind w:firstLine="0"/>
        <w:rPr>
          <w:lang w:val="es-ES"/>
        </w:rPr>
      </w:pPr>
      <w:r w:rsidRPr="00F37D93">
        <w:rPr>
          <w:noProof/>
          <w:lang w:val="es-ES"/>
        </w:rPr>
        <w:drawing>
          <wp:inline distT="0" distB="0" distL="0" distR="0" wp14:anchorId="09700414" wp14:editId="7786BC70">
            <wp:extent cx="2601897" cy="1451806"/>
            <wp:effectExtent l="0" t="0" r="8255" b="0"/>
            <wp:docPr id="1375000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00445" name=""/>
                    <pic:cNvPicPr/>
                  </pic:nvPicPr>
                  <pic:blipFill rotWithShape="1">
                    <a:blip r:embed="rId17"/>
                    <a:srcRect t="4178"/>
                    <a:stretch>
                      <a:fillRect/>
                    </a:stretch>
                  </pic:blipFill>
                  <pic:spPr bwMode="auto">
                    <a:xfrm>
                      <a:off x="0" y="0"/>
                      <a:ext cx="2615390" cy="1459335"/>
                    </a:xfrm>
                    <a:prstGeom prst="rect">
                      <a:avLst/>
                    </a:prstGeom>
                    <a:ln>
                      <a:noFill/>
                    </a:ln>
                    <a:extLst>
                      <a:ext uri="{53640926-AAD7-44D8-BBD7-CCE9431645EC}">
                        <a14:shadowObscured xmlns:a14="http://schemas.microsoft.com/office/drawing/2010/main"/>
                      </a:ext>
                    </a:extLst>
                  </pic:spPr>
                </pic:pic>
              </a:graphicData>
            </a:graphic>
          </wp:inline>
        </w:drawing>
      </w:r>
      <w:r w:rsidRPr="00F37D93">
        <w:rPr>
          <w:noProof/>
        </w:rPr>
        <w:t xml:space="preserve"> </w:t>
      </w:r>
      <w:r w:rsidRPr="00F37D93">
        <w:rPr>
          <w:noProof/>
          <w:lang w:val="es-ES"/>
        </w:rPr>
        <w:drawing>
          <wp:inline distT="0" distB="0" distL="0" distR="0" wp14:anchorId="33AB6893" wp14:editId="3F63E6FF">
            <wp:extent cx="2564731" cy="1498209"/>
            <wp:effectExtent l="0" t="0" r="7620" b="6985"/>
            <wp:docPr id="440064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64035" name=""/>
                    <pic:cNvPicPr/>
                  </pic:nvPicPr>
                  <pic:blipFill>
                    <a:blip r:embed="rId18"/>
                    <a:stretch>
                      <a:fillRect/>
                    </a:stretch>
                  </pic:blipFill>
                  <pic:spPr>
                    <a:xfrm>
                      <a:off x="0" y="0"/>
                      <a:ext cx="2580289" cy="1507297"/>
                    </a:xfrm>
                    <a:prstGeom prst="rect">
                      <a:avLst/>
                    </a:prstGeom>
                  </pic:spPr>
                </pic:pic>
              </a:graphicData>
            </a:graphic>
          </wp:inline>
        </w:drawing>
      </w:r>
    </w:p>
    <w:p w14:paraId="336D80EE" w14:textId="708E0883" w:rsidR="00F37D93" w:rsidRPr="00F37D93" w:rsidRDefault="00F37D93" w:rsidP="00F37D93">
      <w:pPr>
        <w:pStyle w:val="Textoindependiente"/>
        <w:spacing w:line="276" w:lineRule="auto"/>
        <w:ind w:firstLine="0"/>
        <w:rPr>
          <w:rFonts w:cstheme="minorHAnsi"/>
          <w:lang w:val="es-ES"/>
        </w:rPr>
      </w:pPr>
      <w:r>
        <w:rPr>
          <w:rFonts w:cstheme="minorHAnsi"/>
          <w:lang w:val="es-ES"/>
        </w:rPr>
        <w:t>Observamos que l</w:t>
      </w:r>
      <w:r w:rsidRPr="00F37D93">
        <w:rPr>
          <w:rFonts w:cstheme="minorHAnsi"/>
          <w:lang w:val="es-ES"/>
        </w:rPr>
        <w:t>a mayoría de los retornos se concentran alrededor de cero.</w:t>
      </w:r>
      <w:r>
        <w:rPr>
          <w:rFonts w:cstheme="minorHAnsi"/>
          <w:lang w:val="es-ES"/>
        </w:rPr>
        <w:t xml:space="preserve"> Además, l</w:t>
      </w:r>
      <w:r w:rsidRPr="00F37D93">
        <w:rPr>
          <w:rFonts w:cstheme="minorHAnsi"/>
          <w:lang w:val="es-ES"/>
        </w:rPr>
        <w:t>as distribuciones tienen forma aproximadamente acampanada.</w:t>
      </w:r>
    </w:p>
    <w:p w14:paraId="63B60D50" w14:textId="3B37BA2B" w:rsidR="00F37D93" w:rsidRPr="00352FE0" w:rsidRDefault="00F37D93" w:rsidP="00352FE0">
      <w:pPr>
        <w:pStyle w:val="Textoindependiente"/>
        <w:spacing w:line="276" w:lineRule="auto"/>
        <w:ind w:left="720" w:firstLine="0"/>
        <w:rPr>
          <w:rFonts w:cstheme="minorHAnsi"/>
        </w:rPr>
      </w:pPr>
      <w:proofErr w:type="spellStart"/>
      <w:r w:rsidRPr="00F37D93">
        <w:rPr>
          <w:rFonts w:cstheme="minorHAnsi"/>
          <w:lang w:val="es-ES"/>
        </w:rPr>
        <w:t>ETFs</w:t>
      </w:r>
      <w:proofErr w:type="spellEnd"/>
      <w:r w:rsidRPr="00F37D93">
        <w:rPr>
          <w:rFonts w:cstheme="minorHAnsi"/>
          <w:lang w:val="es-ES"/>
        </w:rPr>
        <w:t xml:space="preserve"> amplios como SPY muestran una distribución relativamente concentrada</w:t>
      </w:r>
      <w:r w:rsidR="00352FE0">
        <w:rPr>
          <w:rFonts w:cstheme="minorHAnsi"/>
          <w:lang w:val="es-ES"/>
        </w:rPr>
        <w:t xml:space="preserve">, </w:t>
      </w:r>
      <w:r w:rsidR="00352FE0">
        <w:rPr>
          <w:rFonts w:cstheme="minorHAnsi"/>
        </w:rPr>
        <w:t>esto refleja</w:t>
      </w:r>
      <w:r w:rsidR="00352FE0" w:rsidRPr="000F6073">
        <w:rPr>
          <w:rFonts w:cstheme="minorHAnsi"/>
        </w:rPr>
        <w:t xml:space="preserve"> una volatilidad moderada y estable. </w:t>
      </w:r>
    </w:p>
    <w:p w14:paraId="5A29A747" w14:textId="20E56E31" w:rsidR="00F37D93" w:rsidRPr="00F37D93" w:rsidRDefault="00F37D93" w:rsidP="00870EC6">
      <w:pPr>
        <w:pStyle w:val="Textoindependiente"/>
        <w:numPr>
          <w:ilvl w:val="0"/>
          <w:numId w:val="15"/>
        </w:numPr>
        <w:spacing w:line="276" w:lineRule="auto"/>
        <w:rPr>
          <w:rFonts w:cstheme="minorHAnsi"/>
          <w:lang w:val="es-ES"/>
        </w:rPr>
      </w:pPr>
      <w:proofErr w:type="spellStart"/>
      <w:r w:rsidRPr="00F37D93">
        <w:rPr>
          <w:rFonts w:cstheme="minorHAnsi"/>
          <w:lang w:val="es-ES"/>
        </w:rPr>
        <w:t>ETFs</w:t>
      </w:r>
      <w:proofErr w:type="spellEnd"/>
      <w:r w:rsidRPr="00F37D93">
        <w:rPr>
          <w:rFonts w:cstheme="minorHAnsi"/>
          <w:lang w:val="es-ES"/>
        </w:rPr>
        <w:t xml:space="preserve"> de mercados emergentes o sectores específicos presentan colas más amplias</w:t>
      </w:r>
      <w:r w:rsidR="00352FE0">
        <w:rPr>
          <w:rFonts w:cstheme="minorHAnsi"/>
          <w:lang w:val="es-ES"/>
        </w:rPr>
        <w:t xml:space="preserve">, </w:t>
      </w:r>
      <w:r w:rsidR="00352FE0" w:rsidRPr="000F6073">
        <w:rPr>
          <w:rFonts w:cstheme="minorHAnsi"/>
        </w:rPr>
        <w:t>como EWG (Alemania)</w:t>
      </w:r>
      <w:r w:rsidR="00352FE0">
        <w:rPr>
          <w:rFonts w:cstheme="minorHAnsi"/>
        </w:rPr>
        <w:t>.</w:t>
      </w:r>
    </w:p>
    <w:p w14:paraId="0B033A3E" w14:textId="4E15D986" w:rsidR="00F37D93" w:rsidRPr="00F37D93" w:rsidRDefault="00F37D93" w:rsidP="00870EC6">
      <w:pPr>
        <w:pStyle w:val="Textoindependiente"/>
        <w:numPr>
          <w:ilvl w:val="0"/>
          <w:numId w:val="15"/>
        </w:numPr>
        <w:spacing w:line="276" w:lineRule="auto"/>
        <w:rPr>
          <w:rFonts w:cstheme="minorHAnsi"/>
          <w:lang w:val="es-ES"/>
        </w:rPr>
      </w:pPr>
      <w:r w:rsidRPr="00F37D93">
        <w:rPr>
          <w:rFonts w:cstheme="minorHAnsi"/>
          <w:lang w:val="es-ES"/>
        </w:rPr>
        <w:t>Materias primas tienden a mostrar mayor dispersión</w:t>
      </w:r>
      <w:r w:rsidR="00352FE0">
        <w:rPr>
          <w:rFonts w:cstheme="minorHAnsi"/>
          <w:lang w:val="es-ES"/>
        </w:rPr>
        <w:t xml:space="preserve"> (IAU), vemos que tienen más </w:t>
      </w:r>
      <w:proofErr w:type="spellStart"/>
      <w:r w:rsidR="00352FE0">
        <w:rPr>
          <w:rFonts w:cstheme="minorHAnsi"/>
          <w:lang w:val="es-ES"/>
        </w:rPr>
        <w:t>outliers</w:t>
      </w:r>
      <w:proofErr w:type="spellEnd"/>
      <w:r w:rsidRPr="00F37D93">
        <w:rPr>
          <w:rFonts w:cstheme="minorHAnsi"/>
          <w:lang w:val="es-ES"/>
        </w:rPr>
        <w:t>.</w:t>
      </w:r>
    </w:p>
    <w:p w14:paraId="62BDE000" w14:textId="77777777" w:rsidR="000F6073" w:rsidRDefault="000F6073" w:rsidP="007C5DD2">
      <w:pPr>
        <w:pStyle w:val="Textoindependiente"/>
        <w:spacing w:line="276" w:lineRule="auto"/>
        <w:ind w:firstLine="0"/>
        <w:rPr>
          <w:rFonts w:cstheme="minorHAnsi"/>
          <w:lang w:val="es-ES"/>
        </w:rPr>
      </w:pPr>
    </w:p>
    <w:p w14:paraId="2CD8FAE6" w14:textId="63542739" w:rsidR="000F6073" w:rsidRPr="000F6073" w:rsidRDefault="000F6073" w:rsidP="000F6073">
      <w:pPr>
        <w:pStyle w:val="Ttulo3"/>
        <w:rPr>
          <w:rFonts w:cstheme="minorHAnsi"/>
          <w:i/>
          <w:iCs/>
          <w:sz w:val="24"/>
          <w:szCs w:val="24"/>
        </w:rPr>
      </w:pPr>
      <w:bookmarkStart w:id="37" w:name="_Toc230364988"/>
      <w:proofErr w:type="spellStart"/>
      <w:r>
        <w:rPr>
          <w:rFonts w:cstheme="minorHAnsi"/>
          <w:iCs/>
          <w:sz w:val="24"/>
          <w:szCs w:val="24"/>
        </w:rPr>
        <w:t>Boxplot</w:t>
      </w:r>
      <w:bookmarkEnd w:id="37"/>
      <w:proofErr w:type="spellEnd"/>
    </w:p>
    <w:p w14:paraId="0F6CA768" w14:textId="337CD2DB" w:rsidR="000F6073" w:rsidRDefault="000F6073" w:rsidP="000F6073">
      <w:pPr>
        <w:pStyle w:val="Textoindependiente"/>
        <w:spacing w:line="276" w:lineRule="auto"/>
        <w:ind w:firstLine="0"/>
        <w:rPr>
          <w:rFonts w:cstheme="minorHAnsi"/>
          <w:lang w:val="es-ES"/>
        </w:rPr>
      </w:pPr>
      <w:r w:rsidRPr="000F6073">
        <w:rPr>
          <w:rFonts w:cstheme="minorHAnsi"/>
          <w:lang w:val="es-ES"/>
        </w:rPr>
        <w:t xml:space="preserve">Los </w:t>
      </w:r>
      <w:proofErr w:type="spellStart"/>
      <w:r w:rsidRPr="000F6073">
        <w:rPr>
          <w:rFonts w:cstheme="minorHAnsi"/>
          <w:lang w:val="es-ES"/>
        </w:rPr>
        <w:t>boxplots</w:t>
      </w:r>
      <w:proofErr w:type="spellEnd"/>
      <w:r w:rsidRPr="000F6073">
        <w:rPr>
          <w:rFonts w:cstheme="minorHAnsi"/>
          <w:lang w:val="es-ES"/>
        </w:rPr>
        <w:t xml:space="preserve"> permiten complementar el análisis anterior mostrando:</w:t>
      </w:r>
      <w:r>
        <w:rPr>
          <w:rFonts w:cstheme="minorHAnsi"/>
          <w:lang w:val="es-ES"/>
        </w:rPr>
        <w:t xml:space="preserve"> l</w:t>
      </w:r>
      <w:r w:rsidRPr="000F6073">
        <w:rPr>
          <w:rFonts w:cstheme="minorHAnsi"/>
          <w:lang w:val="es-ES"/>
        </w:rPr>
        <w:t>a mediana</w:t>
      </w:r>
      <w:r>
        <w:rPr>
          <w:rFonts w:cstheme="minorHAnsi"/>
          <w:lang w:val="es-ES"/>
        </w:rPr>
        <w:t>, e</w:t>
      </w:r>
      <w:r w:rsidRPr="000F6073">
        <w:rPr>
          <w:rFonts w:cstheme="minorHAnsi"/>
          <w:lang w:val="es-ES"/>
        </w:rPr>
        <w:t>l rango intercuartílico</w:t>
      </w:r>
      <w:r>
        <w:rPr>
          <w:rFonts w:cstheme="minorHAnsi"/>
          <w:lang w:val="es-ES"/>
        </w:rPr>
        <w:t xml:space="preserve"> y </w:t>
      </w:r>
      <w:proofErr w:type="spellStart"/>
      <w:r w:rsidRPr="000F6073">
        <w:rPr>
          <w:rFonts w:cstheme="minorHAnsi"/>
          <w:lang w:val="es-ES"/>
        </w:rPr>
        <w:t>outliers</w:t>
      </w:r>
      <w:proofErr w:type="spellEnd"/>
      <w:r w:rsidRPr="000F6073">
        <w:rPr>
          <w:rFonts w:cstheme="minorHAnsi"/>
          <w:lang w:val="es-ES"/>
        </w:rPr>
        <w:t>.</w:t>
      </w:r>
    </w:p>
    <w:p w14:paraId="36BB97E5" w14:textId="55BEF698" w:rsidR="000F6073" w:rsidRPr="000F6073" w:rsidRDefault="000F6073" w:rsidP="000F6073">
      <w:pPr>
        <w:pStyle w:val="Textoindependiente"/>
        <w:spacing w:line="276" w:lineRule="auto"/>
        <w:ind w:firstLine="0"/>
        <w:rPr>
          <w:rFonts w:cstheme="minorHAnsi"/>
          <w:lang w:val="es-ES"/>
        </w:rPr>
      </w:pPr>
      <w:r w:rsidRPr="0034634D">
        <w:rPr>
          <w:rFonts w:cstheme="minorHAnsi"/>
          <w:noProof/>
          <w:lang w:val="es-ES"/>
        </w:rPr>
        <w:drawing>
          <wp:inline distT="0" distB="0" distL="0" distR="0" wp14:anchorId="1A070D39" wp14:editId="7B8B787D">
            <wp:extent cx="2531533" cy="1706466"/>
            <wp:effectExtent l="0" t="0" r="2540" b="8255"/>
            <wp:docPr id="934999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99131" name=""/>
                    <pic:cNvPicPr/>
                  </pic:nvPicPr>
                  <pic:blipFill rotWithShape="1">
                    <a:blip r:embed="rId19"/>
                    <a:srcRect l="1278"/>
                    <a:stretch>
                      <a:fillRect/>
                    </a:stretch>
                  </pic:blipFill>
                  <pic:spPr bwMode="auto">
                    <a:xfrm>
                      <a:off x="0" y="0"/>
                      <a:ext cx="2542669" cy="1713973"/>
                    </a:xfrm>
                    <a:prstGeom prst="rect">
                      <a:avLst/>
                    </a:prstGeom>
                    <a:ln>
                      <a:noFill/>
                    </a:ln>
                    <a:extLst>
                      <a:ext uri="{53640926-AAD7-44D8-BBD7-CCE9431645EC}">
                        <a14:shadowObscured xmlns:a14="http://schemas.microsoft.com/office/drawing/2010/main"/>
                      </a:ext>
                    </a:extLst>
                  </pic:spPr>
                </pic:pic>
              </a:graphicData>
            </a:graphic>
          </wp:inline>
        </w:drawing>
      </w:r>
    </w:p>
    <w:p w14:paraId="096BCB61" w14:textId="58847129" w:rsidR="0034634D" w:rsidRDefault="000F6073" w:rsidP="000F6073">
      <w:pPr>
        <w:pStyle w:val="Textoindependiente"/>
        <w:spacing w:line="276" w:lineRule="auto"/>
        <w:ind w:firstLine="0"/>
        <w:rPr>
          <w:rFonts w:cstheme="minorHAnsi"/>
          <w:lang w:val="es-ES"/>
        </w:rPr>
      </w:pPr>
      <w:r w:rsidRPr="000F6073">
        <w:rPr>
          <w:rFonts w:cstheme="minorHAnsi"/>
          <w:lang w:val="es-ES"/>
        </w:rPr>
        <w:lastRenderedPageBreak/>
        <w:t>En el caso del SPY, por ejemplo, se observa</w:t>
      </w:r>
      <w:r>
        <w:rPr>
          <w:rFonts w:cstheme="minorHAnsi"/>
          <w:lang w:val="es-ES"/>
        </w:rPr>
        <w:t xml:space="preserve"> u</w:t>
      </w:r>
      <w:r w:rsidRPr="000F6073">
        <w:rPr>
          <w:rFonts w:cstheme="minorHAnsi"/>
          <w:lang w:val="es-ES"/>
        </w:rPr>
        <w:t>na mediana cercana a cero</w:t>
      </w:r>
      <w:r w:rsidR="00352FE0">
        <w:rPr>
          <w:rFonts w:cstheme="minorHAnsi"/>
          <w:lang w:val="es-ES"/>
        </w:rPr>
        <w:t xml:space="preserve"> y</w:t>
      </w:r>
      <w:r>
        <w:rPr>
          <w:rFonts w:cstheme="minorHAnsi"/>
          <w:lang w:val="es-ES"/>
        </w:rPr>
        <w:t xml:space="preserve"> u</w:t>
      </w:r>
      <w:r w:rsidRPr="000F6073">
        <w:rPr>
          <w:rFonts w:cstheme="minorHAnsi"/>
          <w:lang w:val="es-ES"/>
        </w:rPr>
        <w:t xml:space="preserve">n rango intercuartílico </w:t>
      </w:r>
      <w:r>
        <w:rPr>
          <w:rFonts w:cstheme="minorHAnsi"/>
          <w:lang w:val="es-ES"/>
        </w:rPr>
        <w:t>muy</w:t>
      </w:r>
      <w:r w:rsidRPr="000F6073">
        <w:rPr>
          <w:rFonts w:cstheme="minorHAnsi"/>
          <w:lang w:val="es-ES"/>
        </w:rPr>
        <w:t xml:space="preserve"> reducido.</w:t>
      </w:r>
      <w:r>
        <w:rPr>
          <w:rFonts w:cstheme="minorHAnsi"/>
          <w:lang w:val="es-ES"/>
        </w:rPr>
        <w:t xml:space="preserve"> Además, encontramos algunos</w:t>
      </w:r>
      <w:r w:rsidRPr="000F6073">
        <w:rPr>
          <w:rFonts w:cstheme="minorHAnsi"/>
          <w:lang w:val="es-ES"/>
        </w:rPr>
        <w:t xml:space="preserve"> valores extremos tanto positivos como negativos</w:t>
      </w:r>
      <w:r>
        <w:rPr>
          <w:rFonts w:cstheme="minorHAnsi"/>
          <w:lang w:val="es-ES"/>
        </w:rPr>
        <w:t xml:space="preserve">, estos </w:t>
      </w:r>
      <w:r w:rsidRPr="000F6073">
        <w:rPr>
          <w:rFonts w:cstheme="minorHAnsi"/>
          <w:lang w:val="es-ES"/>
        </w:rPr>
        <w:t>reflejan días con movimientos anormalmente altos, generalmente asociados a eventos macroeconómicos, crisis, shocks de mercado</w:t>
      </w:r>
      <w:r>
        <w:rPr>
          <w:rFonts w:cstheme="minorHAnsi"/>
          <w:lang w:val="es-ES"/>
        </w:rPr>
        <w:t>..</w:t>
      </w:r>
      <w:r w:rsidRPr="000F6073">
        <w:rPr>
          <w:rFonts w:cstheme="minorHAnsi"/>
          <w:lang w:val="es-ES"/>
        </w:rPr>
        <w:t>.</w:t>
      </w:r>
      <w:r>
        <w:rPr>
          <w:rFonts w:cstheme="minorHAnsi"/>
          <w:lang w:val="es-ES"/>
        </w:rPr>
        <w:t xml:space="preserve"> </w:t>
      </w:r>
      <w:r w:rsidRPr="000F6073">
        <w:rPr>
          <w:rFonts w:cstheme="minorHAnsi"/>
          <w:lang w:val="es-ES"/>
        </w:rPr>
        <w:t>La presencia de estos valores extremos confirma que la volatilidad no es constante y que los mercados presentan episodios de alta incertidumbre.</w:t>
      </w:r>
    </w:p>
    <w:p w14:paraId="706D7685" w14:textId="515F56A5" w:rsidR="0034634D" w:rsidRDefault="0034634D" w:rsidP="0034634D">
      <w:pPr>
        <w:pStyle w:val="Textoindependiente"/>
        <w:ind w:firstLine="0"/>
        <w:rPr>
          <w:rFonts w:cstheme="minorHAnsi"/>
          <w:lang w:val="es-ES"/>
        </w:rPr>
      </w:pPr>
      <w:r w:rsidRPr="0034634D">
        <w:rPr>
          <w:rFonts w:cstheme="minorHAnsi"/>
          <w:noProof/>
          <w:lang w:val="es-ES"/>
        </w:rPr>
        <w:drawing>
          <wp:inline distT="0" distB="0" distL="0" distR="0" wp14:anchorId="42013AD6" wp14:editId="517F2431">
            <wp:extent cx="5943600" cy="2179320"/>
            <wp:effectExtent l="0" t="0" r="0" b="0"/>
            <wp:docPr id="1042316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16640" name=""/>
                    <pic:cNvPicPr/>
                  </pic:nvPicPr>
                  <pic:blipFill>
                    <a:blip r:embed="rId20"/>
                    <a:stretch>
                      <a:fillRect/>
                    </a:stretch>
                  </pic:blipFill>
                  <pic:spPr>
                    <a:xfrm>
                      <a:off x="0" y="0"/>
                      <a:ext cx="5943600" cy="2179320"/>
                    </a:xfrm>
                    <a:prstGeom prst="rect">
                      <a:avLst/>
                    </a:prstGeom>
                  </pic:spPr>
                </pic:pic>
              </a:graphicData>
            </a:graphic>
          </wp:inline>
        </w:drawing>
      </w:r>
    </w:p>
    <w:p w14:paraId="003FF2FF" w14:textId="1586D528" w:rsidR="000F6073" w:rsidRPr="000F6073" w:rsidRDefault="000F6073" w:rsidP="000F6073">
      <w:pPr>
        <w:pStyle w:val="Textoindependiente"/>
        <w:spacing w:line="276" w:lineRule="auto"/>
        <w:ind w:firstLine="0"/>
        <w:rPr>
          <w:rFonts w:cstheme="minorHAnsi"/>
          <w:lang w:val="es-ES"/>
        </w:rPr>
      </w:pPr>
      <w:r w:rsidRPr="000F6073">
        <w:rPr>
          <w:rFonts w:cstheme="minorHAnsi"/>
          <w:lang w:val="es-ES"/>
        </w:rPr>
        <w:t xml:space="preserve">El </w:t>
      </w:r>
      <w:proofErr w:type="spellStart"/>
      <w:r w:rsidRPr="000F6073">
        <w:rPr>
          <w:rFonts w:cstheme="minorHAnsi"/>
          <w:lang w:val="es-ES"/>
        </w:rPr>
        <w:t>boxplot</w:t>
      </w:r>
      <w:proofErr w:type="spellEnd"/>
      <w:r w:rsidRPr="000F6073">
        <w:rPr>
          <w:rFonts w:cstheme="minorHAnsi"/>
          <w:lang w:val="es-ES"/>
        </w:rPr>
        <w:t xml:space="preserve"> conjunto permite comparar visualmente la volatilidad relativa entre activos.</w:t>
      </w:r>
      <w:r>
        <w:rPr>
          <w:rFonts w:cstheme="minorHAnsi"/>
          <w:lang w:val="es-ES"/>
        </w:rPr>
        <w:t xml:space="preserve"> Podemos observar:</w:t>
      </w:r>
    </w:p>
    <w:p w14:paraId="7DFDB2CE" w14:textId="3F7F5258"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 xml:space="preserve">Los </w:t>
      </w:r>
      <w:proofErr w:type="spellStart"/>
      <w:r w:rsidRPr="000F6073">
        <w:rPr>
          <w:rFonts w:cstheme="minorHAnsi"/>
          <w:lang w:val="es-ES"/>
        </w:rPr>
        <w:t>ETFs</w:t>
      </w:r>
      <w:proofErr w:type="spellEnd"/>
      <w:r w:rsidRPr="000F6073">
        <w:rPr>
          <w:rFonts w:cstheme="minorHAnsi"/>
          <w:lang w:val="es-ES"/>
        </w:rPr>
        <w:t xml:space="preserve"> de renta variable</w:t>
      </w:r>
      <w:r w:rsidR="00352FE0">
        <w:rPr>
          <w:rFonts w:cstheme="minorHAnsi"/>
          <w:lang w:val="es-ES"/>
        </w:rPr>
        <w:t xml:space="preserve"> (</w:t>
      </w:r>
      <w:r w:rsidR="00352FE0" w:rsidRPr="00352FE0">
        <w:rPr>
          <w:rFonts w:cstheme="minorHAnsi"/>
        </w:rPr>
        <w:t>SPY, QQQ, VTI o IWM</w:t>
      </w:r>
      <w:r w:rsidR="00352FE0">
        <w:rPr>
          <w:rFonts w:cstheme="minorHAnsi"/>
        </w:rPr>
        <w:t>)</w:t>
      </w:r>
      <w:r w:rsidRPr="000F6073">
        <w:rPr>
          <w:rFonts w:cstheme="minorHAnsi"/>
          <w:lang w:val="es-ES"/>
        </w:rPr>
        <w:t xml:space="preserve"> presentan mayor dispersión que los de renta fija</w:t>
      </w:r>
      <w:r w:rsidR="00352FE0">
        <w:rPr>
          <w:rFonts w:cstheme="minorHAnsi"/>
          <w:lang w:val="es-ES"/>
        </w:rPr>
        <w:t xml:space="preserve"> (</w:t>
      </w:r>
      <w:r w:rsidR="00352FE0" w:rsidRPr="00352FE0">
        <w:rPr>
          <w:rFonts w:cstheme="minorHAnsi"/>
        </w:rPr>
        <w:t>BND, AGG, SHY o BIL</w:t>
      </w:r>
      <w:r w:rsidR="00352FE0">
        <w:rPr>
          <w:rFonts w:cstheme="minorHAnsi"/>
        </w:rPr>
        <w:t>)</w:t>
      </w:r>
      <w:r w:rsidRPr="000F6073">
        <w:rPr>
          <w:rFonts w:cstheme="minorHAnsi"/>
          <w:lang w:val="es-ES"/>
        </w:rPr>
        <w:t>.</w:t>
      </w:r>
    </w:p>
    <w:p w14:paraId="0257461B" w14:textId="4F23A1C9"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Materias primas</w:t>
      </w:r>
      <w:r w:rsidR="00352FE0">
        <w:rPr>
          <w:rFonts w:cstheme="minorHAnsi"/>
          <w:lang w:val="es-ES"/>
        </w:rPr>
        <w:t xml:space="preserve"> (</w:t>
      </w:r>
      <w:r w:rsidR="00352FE0" w:rsidRPr="00352FE0">
        <w:rPr>
          <w:rFonts w:cstheme="minorHAnsi"/>
        </w:rPr>
        <w:t>GLD, SLV o USO</w:t>
      </w:r>
      <w:r w:rsidR="00352FE0">
        <w:rPr>
          <w:rFonts w:cstheme="minorHAnsi"/>
        </w:rPr>
        <w:t>)</w:t>
      </w:r>
      <w:r w:rsidRPr="000F6073">
        <w:rPr>
          <w:rFonts w:cstheme="minorHAnsi"/>
          <w:lang w:val="es-ES"/>
        </w:rPr>
        <w:t xml:space="preserve"> y algunos mercados emergentes </w:t>
      </w:r>
      <w:r w:rsidR="00352FE0">
        <w:rPr>
          <w:rFonts w:cstheme="minorHAnsi"/>
          <w:lang w:val="es-ES"/>
        </w:rPr>
        <w:t>(</w:t>
      </w:r>
      <w:r w:rsidR="00352FE0" w:rsidRPr="00352FE0">
        <w:rPr>
          <w:rFonts w:cstheme="minorHAnsi"/>
        </w:rPr>
        <w:t>EEM, EWZ o FXI</w:t>
      </w:r>
      <w:r w:rsidR="00352FE0">
        <w:rPr>
          <w:rFonts w:cstheme="minorHAnsi"/>
        </w:rPr>
        <w:t xml:space="preserve">) </w:t>
      </w:r>
      <w:r w:rsidRPr="000F6073">
        <w:rPr>
          <w:rFonts w:cstheme="minorHAnsi"/>
          <w:lang w:val="es-ES"/>
        </w:rPr>
        <w:t xml:space="preserve">presentan </w:t>
      </w:r>
      <w:r w:rsidR="00352FE0" w:rsidRPr="00352FE0">
        <w:rPr>
          <w:rFonts w:cstheme="minorHAnsi"/>
        </w:rPr>
        <w:t xml:space="preserve">un mayor rango de variación y una mayor cantidad de </w:t>
      </w:r>
      <w:proofErr w:type="spellStart"/>
      <w:r w:rsidR="00352FE0" w:rsidRPr="00352FE0">
        <w:rPr>
          <w:rFonts w:cstheme="minorHAnsi"/>
        </w:rPr>
        <w:t>outliers</w:t>
      </w:r>
      <w:proofErr w:type="spellEnd"/>
      <w:r w:rsidR="00352FE0" w:rsidRPr="00352FE0">
        <w:rPr>
          <w:rFonts w:cstheme="minorHAnsi"/>
        </w:rPr>
        <w:t>, reflejando episodios de mayor inestabilidad</w:t>
      </w:r>
      <w:r w:rsidRPr="000F6073">
        <w:rPr>
          <w:rFonts w:cstheme="minorHAnsi"/>
          <w:lang w:val="es-ES"/>
        </w:rPr>
        <w:t>.</w:t>
      </w:r>
    </w:p>
    <w:p w14:paraId="69293AB2" w14:textId="77777777"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Los activos del mismo tipo tienden a mostrar comportamientos similares.</w:t>
      </w:r>
    </w:p>
    <w:p w14:paraId="6DBDA40B" w14:textId="77777777" w:rsidR="000F6073" w:rsidRDefault="000F6073" w:rsidP="000F6073">
      <w:pPr>
        <w:pStyle w:val="Textoindependiente"/>
        <w:spacing w:line="276" w:lineRule="auto"/>
        <w:ind w:firstLine="0"/>
        <w:rPr>
          <w:rFonts w:cstheme="minorHAnsi"/>
          <w:lang w:val="es-ES"/>
        </w:rPr>
      </w:pPr>
      <w:r w:rsidRPr="000F6073">
        <w:rPr>
          <w:rFonts w:cstheme="minorHAnsi"/>
          <w:lang w:val="es-ES"/>
        </w:rPr>
        <w:t>Este resultado es coherente con la teoría financiera: activos con mayor riesgo presentan mayor variabilidad de retornos.</w:t>
      </w:r>
    </w:p>
    <w:p w14:paraId="479D4C17" w14:textId="77777777" w:rsidR="000F6073" w:rsidRDefault="000F6073" w:rsidP="000F6073">
      <w:pPr>
        <w:pStyle w:val="Textoindependiente"/>
        <w:spacing w:line="276" w:lineRule="auto"/>
        <w:ind w:firstLine="0"/>
        <w:rPr>
          <w:rFonts w:cstheme="minorHAnsi"/>
          <w:lang w:val="es-ES"/>
        </w:rPr>
      </w:pPr>
    </w:p>
    <w:p w14:paraId="6BC7AD9E" w14:textId="77777777" w:rsidR="000F6073" w:rsidRDefault="000F6073" w:rsidP="000F6073">
      <w:pPr>
        <w:pStyle w:val="Textoindependiente"/>
        <w:spacing w:line="276" w:lineRule="auto"/>
        <w:ind w:firstLine="0"/>
        <w:rPr>
          <w:rFonts w:cstheme="minorHAnsi"/>
          <w:lang w:val="es-ES"/>
        </w:rPr>
      </w:pPr>
    </w:p>
    <w:p w14:paraId="08E5BD6F" w14:textId="54EC3FE7" w:rsidR="000F6073" w:rsidRPr="000F6073" w:rsidRDefault="000F6073" w:rsidP="000F6073">
      <w:pPr>
        <w:pStyle w:val="Ttulo3"/>
        <w:rPr>
          <w:rFonts w:cstheme="minorHAnsi"/>
          <w:i/>
          <w:iCs/>
          <w:sz w:val="24"/>
          <w:szCs w:val="24"/>
        </w:rPr>
      </w:pPr>
      <w:bookmarkStart w:id="38" w:name="_Toc230364989"/>
      <w:r>
        <w:rPr>
          <w:rFonts w:cstheme="minorHAnsi"/>
          <w:iCs/>
          <w:sz w:val="24"/>
          <w:szCs w:val="24"/>
        </w:rPr>
        <w:t>Matriz de correlaciones</w:t>
      </w:r>
      <w:bookmarkEnd w:id="38"/>
    </w:p>
    <w:p w14:paraId="7CEC47F7" w14:textId="77777777" w:rsidR="000F6073" w:rsidRDefault="000F6073" w:rsidP="000F6073">
      <w:pPr>
        <w:pStyle w:val="Textoindependiente"/>
        <w:spacing w:line="276" w:lineRule="auto"/>
        <w:ind w:firstLine="0"/>
        <w:rPr>
          <w:rFonts w:cstheme="minorHAnsi"/>
          <w:lang w:val="es-ES"/>
        </w:rPr>
      </w:pPr>
      <w:r w:rsidRPr="000F6073">
        <w:rPr>
          <w:rFonts w:cstheme="minorHAnsi"/>
          <w:lang w:val="es-ES"/>
        </w:rPr>
        <w:t>La matriz de correlación permite analizar cómo se mueven conjuntamente los activos.</w:t>
      </w:r>
    </w:p>
    <w:p w14:paraId="31B2E40D" w14:textId="77777777" w:rsidR="000F6073" w:rsidRDefault="000F6073" w:rsidP="000F6073">
      <w:pPr>
        <w:pStyle w:val="Textoindependiente"/>
        <w:spacing w:line="276" w:lineRule="auto"/>
        <w:ind w:firstLine="0"/>
        <w:rPr>
          <w:rFonts w:cstheme="minorHAnsi"/>
          <w:lang w:val="es-ES"/>
        </w:rPr>
      </w:pPr>
      <w:r w:rsidRPr="002A601C">
        <w:rPr>
          <w:rFonts w:cstheme="minorHAnsi"/>
          <w:noProof/>
          <w:lang w:val="es-ES"/>
        </w:rPr>
        <w:lastRenderedPageBreak/>
        <w:drawing>
          <wp:inline distT="0" distB="0" distL="0" distR="0" wp14:anchorId="1B61589B" wp14:editId="14AF15F5">
            <wp:extent cx="3624943" cy="3129999"/>
            <wp:effectExtent l="0" t="0" r="0" b="0"/>
            <wp:docPr id="73738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8609" name=""/>
                    <pic:cNvPicPr/>
                  </pic:nvPicPr>
                  <pic:blipFill>
                    <a:blip r:embed="rId21"/>
                    <a:stretch>
                      <a:fillRect/>
                    </a:stretch>
                  </pic:blipFill>
                  <pic:spPr>
                    <a:xfrm>
                      <a:off x="0" y="0"/>
                      <a:ext cx="3631430" cy="3135600"/>
                    </a:xfrm>
                    <a:prstGeom prst="rect">
                      <a:avLst/>
                    </a:prstGeom>
                  </pic:spPr>
                </pic:pic>
              </a:graphicData>
            </a:graphic>
          </wp:inline>
        </w:drawing>
      </w:r>
    </w:p>
    <w:p w14:paraId="0F91BD54" w14:textId="7F2E63AD" w:rsidR="000F6073" w:rsidRPr="000F6073" w:rsidRDefault="000F6073" w:rsidP="000F6073">
      <w:pPr>
        <w:pStyle w:val="Textoindependiente"/>
        <w:spacing w:line="276" w:lineRule="auto"/>
        <w:ind w:firstLine="0"/>
        <w:rPr>
          <w:rFonts w:cstheme="minorHAnsi"/>
          <w:lang w:val="es-ES"/>
        </w:rPr>
      </w:pPr>
      <w:r w:rsidRPr="000F6073">
        <w:rPr>
          <w:rFonts w:cstheme="minorHAnsi"/>
          <w:lang w:val="es-ES"/>
        </w:rPr>
        <w:t>En la figura se observa:</w:t>
      </w:r>
    </w:p>
    <w:p w14:paraId="6518F6E3"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 xml:space="preserve">Alta correlación entre </w:t>
      </w:r>
      <w:proofErr w:type="spellStart"/>
      <w:r w:rsidRPr="000F6073">
        <w:rPr>
          <w:rFonts w:cstheme="minorHAnsi"/>
          <w:lang w:val="es-ES"/>
        </w:rPr>
        <w:t>ETFs</w:t>
      </w:r>
      <w:proofErr w:type="spellEnd"/>
      <w:r w:rsidRPr="000F6073">
        <w:rPr>
          <w:rFonts w:cstheme="minorHAnsi"/>
          <w:lang w:val="es-ES"/>
        </w:rPr>
        <w:t xml:space="preserve"> de renta variable estadounidense.</w:t>
      </w:r>
    </w:p>
    <w:p w14:paraId="09C44539"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Correlaciones también elevadas entre sectores.</w:t>
      </w:r>
    </w:p>
    <w:p w14:paraId="49A05E9E"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Correlación positiva entre mercados desarrollados.</w:t>
      </w:r>
    </w:p>
    <w:p w14:paraId="285AB51B"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Correlaciones más bajas entre renta variable y renta fija.</w:t>
      </w:r>
    </w:p>
    <w:p w14:paraId="3AE2A141"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Algunos activos (como materias primas) muestran menor relación con el resto.</w:t>
      </w:r>
    </w:p>
    <w:p w14:paraId="2351094A" w14:textId="77777777" w:rsidR="000F6073" w:rsidRDefault="000F6073" w:rsidP="00352FE0">
      <w:pPr>
        <w:pStyle w:val="Textoindependiente"/>
        <w:spacing w:line="276" w:lineRule="auto"/>
        <w:ind w:firstLine="0"/>
        <w:rPr>
          <w:rFonts w:cstheme="minorHAnsi"/>
          <w:lang w:val="es-ES"/>
        </w:rPr>
      </w:pPr>
      <w:r w:rsidRPr="000F6073">
        <w:rPr>
          <w:rFonts w:cstheme="minorHAnsi"/>
          <w:lang w:val="es-ES"/>
        </w:rPr>
        <w:t>Este resultado es clave para el objetivo del trabajo, ya que la diversificación en carteras depende de que las correlaciones no sean perfectas. Si todos los activos se movieran exactamente igual, no existiría beneficio por diversificación.</w:t>
      </w:r>
    </w:p>
    <w:p w14:paraId="16443684" w14:textId="43AE5E1F" w:rsidR="007C5DD2" w:rsidRPr="000F6073" w:rsidRDefault="007C5DD2" w:rsidP="007C5DD2">
      <w:pPr>
        <w:pStyle w:val="Ttulo3"/>
        <w:rPr>
          <w:rFonts w:cstheme="minorHAnsi"/>
          <w:i/>
          <w:iCs/>
          <w:sz w:val="24"/>
          <w:szCs w:val="24"/>
        </w:rPr>
      </w:pPr>
      <w:bookmarkStart w:id="39" w:name="_Toc230364990"/>
      <w:r>
        <w:rPr>
          <w:rFonts w:cstheme="minorHAnsi"/>
          <w:iCs/>
          <w:sz w:val="24"/>
          <w:szCs w:val="24"/>
        </w:rPr>
        <w:t>Periodo Temporal</w:t>
      </w:r>
      <w:bookmarkEnd w:id="39"/>
    </w:p>
    <w:p w14:paraId="195CC026" w14:textId="77777777" w:rsidR="007C5DD2" w:rsidRPr="000F6073" w:rsidRDefault="007C5DD2" w:rsidP="00352FE0">
      <w:pPr>
        <w:pStyle w:val="Textoindependiente"/>
        <w:spacing w:line="276" w:lineRule="auto"/>
        <w:ind w:firstLine="0"/>
        <w:rPr>
          <w:rFonts w:cstheme="minorHAnsi"/>
          <w:lang w:val="es-ES"/>
        </w:rPr>
      </w:pPr>
    </w:p>
    <w:p w14:paraId="5221E53C" w14:textId="77777777" w:rsidR="0073220F" w:rsidRDefault="0073220F" w:rsidP="000F6073">
      <w:pPr>
        <w:pStyle w:val="Textoindependiente"/>
        <w:ind w:firstLine="0"/>
        <w:rPr>
          <w:rFonts w:cstheme="minorHAnsi"/>
          <w:lang w:val="es-ES"/>
        </w:rPr>
      </w:pPr>
    </w:p>
    <w:p w14:paraId="2FF5DA84" w14:textId="77777777" w:rsidR="0073220F" w:rsidRDefault="0073220F" w:rsidP="00352FE0">
      <w:pPr>
        <w:pStyle w:val="Textoindependiente"/>
        <w:ind w:firstLine="0"/>
        <w:rPr>
          <w:rFonts w:cstheme="minorHAnsi"/>
          <w:lang w:val="es-ES"/>
        </w:rPr>
      </w:pPr>
    </w:p>
    <w:p w14:paraId="1321F040" w14:textId="3E6F2086" w:rsidR="00C07D5E" w:rsidRDefault="00C71049" w:rsidP="00C71049">
      <w:pPr>
        <w:pStyle w:val="Ttulo1"/>
        <w:rPr>
          <w:rFonts w:cstheme="minorHAnsi"/>
          <w:lang w:val="es-ES"/>
        </w:rPr>
      </w:pPr>
      <w:bookmarkStart w:id="40" w:name="_Toc230364991"/>
      <w:r>
        <w:rPr>
          <w:rFonts w:cstheme="minorHAnsi"/>
          <w:lang w:val="es-ES"/>
        </w:rPr>
        <w:lastRenderedPageBreak/>
        <w:t xml:space="preserve">METODOLOGÍA </w:t>
      </w:r>
      <w:r w:rsidR="009668BE">
        <w:rPr>
          <w:rFonts w:cstheme="minorHAnsi"/>
          <w:lang w:val="es-ES"/>
        </w:rPr>
        <w:t>Y RESULTADOS</w:t>
      </w:r>
      <w:bookmarkEnd w:id="40"/>
    </w:p>
    <w:p w14:paraId="3783B9E1" w14:textId="69DF6D79" w:rsidR="00C71049" w:rsidRDefault="0073220F" w:rsidP="00C71049">
      <w:pPr>
        <w:pStyle w:val="Ttulo2"/>
        <w:rPr>
          <w:rFonts w:cstheme="minorHAnsi"/>
          <w:sz w:val="32"/>
          <w:szCs w:val="36"/>
        </w:rPr>
      </w:pPr>
      <w:bookmarkStart w:id="41" w:name="_Toc230364992"/>
      <w:r w:rsidRPr="005C7499">
        <w:rPr>
          <w:rFonts w:cstheme="minorHAnsi"/>
          <w:sz w:val="32"/>
          <w:szCs w:val="36"/>
        </w:rPr>
        <w:t>MODELIZACIÓN MEDIANTE SERIES TEMPORALES</w:t>
      </w:r>
      <w:bookmarkEnd w:id="41"/>
    </w:p>
    <w:p w14:paraId="590E4861" w14:textId="5B183162" w:rsidR="009A6C61" w:rsidRPr="009A6C61" w:rsidRDefault="009A6C61" w:rsidP="009A6C61">
      <w:pPr>
        <w:pStyle w:val="Ttulo3"/>
      </w:pPr>
      <w:bookmarkStart w:id="42" w:name="_Toc230364993"/>
      <w:r>
        <w:t>Preprocesamiento de los datos</w:t>
      </w:r>
      <w:bookmarkEnd w:id="42"/>
    </w:p>
    <w:p w14:paraId="3DE7D82A" w14:textId="4FB91996" w:rsidR="0073220F" w:rsidRPr="005C7499" w:rsidRDefault="0073220F" w:rsidP="009A6C61">
      <w:pPr>
        <w:pStyle w:val="Ttulo4"/>
      </w:pPr>
      <w:r w:rsidRPr="005C7499">
        <w:t>Elección de la variable objetivo</w:t>
      </w:r>
    </w:p>
    <w:p w14:paraId="2BAA9DEB" w14:textId="76731837" w:rsidR="0073220F" w:rsidRDefault="001E1788" w:rsidP="001E1788">
      <w:pPr>
        <w:pStyle w:val="Textoindependiente"/>
        <w:spacing w:line="276" w:lineRule="auto"/>
        <w:ind w:firstLine="0"/>
        <w:rPr>
          <w:rFonts w:cstheme="minorHAnsi"/>
        </w:rPr>
      </w:pPr>
      <w:r w:rsidRPr="001E1788">
        <w:rPr>
          <w:rFonts w:cstheme="minorHAnsi"/>
        </w:rPr>
        <w:t xml:space="preserve">Aunque modelizar el logaritmo del precio mediante un ARIMA con una diferenciación (d = 1) es matemáticamente equivalente a modelizar directamente los retornos logarítmicos, en este trabajo se opta por trabajar directamente con </w:t>
      </w:r>
      <w:r w:rsidRPr="001E1788">
        <w:rPr>
          <w:rFonts w:cstheme="minorHAnsi"/>
          <w:b/>
          <w:bCs/>
        </w:rPr>
        <w:t>retornos logarítmicos</w:t>
      </w:r>
      <w:r w:rsidRPr="001E1788">
        <w:rPr>
          <w:rFonts w:cstheme="minorHAnsi"/>
        </w:rPr>
        <w:t>.</w:t>
      </w:r>
    </w:p>
    <w:p w14:paraId="2E17F233" w14:textId="1910D948" w:rsidR="001E1788" w:rsidRDefault="001E1788" w:rsidP="001E1788">
      <w:pPr>
        <w:pStyle w:val="Textoindependiente"/>
        <w:spacing w:line="276" w:lineRule="auto"/>
        <w:ind w:firstLine="0"/>
        <w:rPr>
          <w:rFonts w:cstheme="minorHAnsi"/>
        </w:rPr>
      </w:pPr>
      <w:r w:rsidRPr="001E1788">
        <w:rPr>
          <w:rFonts w:cstheme="minorHAnsi"/>
        </w:rPr>
        <w:t xml:space="preserve">Esta elección tiene varias ventajas. </w:t>
      </w:r>
      <w:r>
        <w:rPr>
          <w:rFonts w:cstheme="minorHAnsi"/>
        </w:rPr>
        <w:t>F</w:t>
      </w:r>
      <w:r w:rsidRPr="001E1788">
        <w:rPr>
          <w:rFonts w:cstheme="minorHAnsi"/>
        </w:rPr>
        <w:t xml:space="preserve">acilita la interpretación económica de los resultados, ya que la optimización de carteras se basa precisamente en retornos esperados y medidas de riesgo. </w:t>
      </w:r>
      <w:r>
        <w:rPr>
          <w:rFonts w:cstheme="minorHAnsi"/>
        </w:rPr>
        <w:t xml:space="preserve">Además, </w:t>
      </w:r>
      <w:r w:rsidRPr="001E1788">
        <w:rPr>
          <w:rFonts w:cstheme="minorHAnsi"/>
        </w:rPr>
        <w:t>evita trabajar con series en niveles que presentan tendencia creciente a largo plazo (como el precio ajustado), lo que obligaría a diferenciar la serie</w:t>
      </w:r>
      <w:r>
        <w:rPr>
          <w:rFonts w:cstheme="minorHAnsi"/>
        </w:rPr>
        <w:t>, en este caso trabajamos con d=0</w:t>
      </w:r>
      <w:r w:rsidRPr="001E1788">
        <w:rPr>
          <w:rFonts w:cstheme="minorHAnsi"/>
        </w:rPr>
        <w:t xml:space="preserve">. </w:t>
      </w:r>
    </w:p>
    <w:p w14:paraId="08C1F069" w14:textId="4C27D68B" w:rsidR="0073220F" w:rsidRPr="005C7499" w:rsidRDefault="0073220F" w:rsidP="009A6C61">
      <w:pPr>
        <w:pStyle w:val="Ttulo4"/>
      </w:pPr>
      <w:r w:rsidRPr="005C7499">
        <w:t>Estacionariedad</w:t>
      </w:r>
    </w:p>
    <w:p w14:paraId="575F3AE9" w14:textId="5A45683D" w:rsidR="001E1788" w:rsidRPr="001E1788" w:rsidRDefault="001E1788" w:rsidP="001E1788">
      <w:pPr>
        <w:pStyle w:val="Textoindependiente"/>
        <w:spacing w:line="276" w:lineRule="auto"/>
        <w:ind w:firstLine="0"/>
        <w:rPr>
          <w:rFonts w:ascii="Times New Roman" w:hAnsi="Times New Roman"/>
          <w:sz w:val="24"/>
        </w:rPr>
      </w:pPr>
      <w:r w:rsidRPr="001E1788">
        <w:rPr>
          <w:rFonts w:cstheme="minorHAnsi"/>
          <w:lang w:val="es-ES"/>
        </w:rPr>
        <w:t>Una serie temporal es estacionaria si sus propiedades estadísticas no cambian a lo largo del tiempo. La estacionariedad es un requisito fundamental para aplicar modelos ARIMA.</w:t>
      </w:r>
      <w:r w:rsidRPr="001E1788">
        <w:rPr>
          <w:rFonts w:ascii="Times New Roman" w:hAnsi="Times New Roman"/>
          <w:sz w:val="24"/>
        </w:rPr>
        <w:t xml:space="preserve"> </w:t>
      </w:r>
      <w:r w:rsidRPr="001E1788">
        <w:rPr>
          <w:rFonts w:cstheme="minorHAnsi"/>
          <w:lang w:val="es-ES"/>
        </w:rPr>
        <w:t>En particular, debe cumplir:</w:t>
      </w:r>
    </w:p>
    <w:p w14:paraId="7B63E637" w14:textId="77777777" w:rsidR="001E1788" w:rsidRPr="001E1788" w:rsidRDefault="001E1788" w:rsidP="00870EC6">
      <w:pPr>
        <w:pStyle w:val="Textoindependiente"/>
        <w:numPr>
          <w:ilvl w:val="0"/>
          <w:numId w:val="18"/>
        </w:numPr>
        <w:spacing w:line="276" w:lineRule="auto"/>
        <w:rPr>
          <w:rFonts w:cstheme="minorHAnsi"/>
          <w:lang w:val="es-ES"/>
        </w:rPr>
      </w:pPr>
      <w:r w:rsidRPr="001E1788">
        <w:rPr>
          <w:rFonts w:cstheme="minorHAnsi"/>
          <w:lang w:val="es-ES"/>
        </w:rPr>
        <w:t>Media constante.</w:t>
      </w:r>
    </w:p>
    <w:p w14:paraId="4283C98F" w14:textId="77777777" w:rsidR="001E1788" w:rsidRPr="001E1788" w:rsidRDefault="001E1788" w:rsidP="00870EC6">
      <w:pPr>
        <w:pStyle w:val="Textoindependiente"/>
        <w:numPr>
          <w:ilvl w:val="0"/>
          <w:numId w:val="18"/>
        </w:numPr>
        <w:spacing w:line="276" w:lineRule="auto"/>
        <w:rPr>
          <w:rFonts w:cstheme="minorHAnsi"/>
          <w:lang w:val="es-ES"/>
        </w:rPr>
      </w:pPr>
      <w:r w:rsidRPr="001E1788">
        <w:rPr>
          <w:rFonts w:cstheme="minorHAnsi"/>
          <w:lang w:val="es-ES"/>
        </w:rPr>
        <w:t>Varianza constante.</w:t>
      </w:r>
    </w:p>
    <w:p w14:paraId="54D85D46" w14:textId="77777777" w:rsidR="001E1788" w:rsidRDefault="001E1788" w:rsidP="00870EC6">
      <w:pPr>
        <w:pStyle w:val="Textoindependiente"/>
        <w:numPr>
          <w:ilvl w:val="0"/>
          <w:numId w:val="18"/>
        </w:numPr>
        <w:spacing w:line="276" w:lineRule="auto"/>
        <w:rPr>
          <w:rFonts w:cstheme="minorHAnsi"/>
          <w:lang w:val="es-ES"/>
        </w:rPr>
      </w:pPr>
      <w:proofErr w:type="spellStart"/>
      <w:r w:rsidRPr="001E1788">
        <w:rPr>
          <w:rFonts w:cstheme="minorHAnsi"/>
          <w:lang w:val="es-ES"/>
        </w:rPr>
        <w:t>Autocovarianza</w:t>
      </w:r>
      <w:proofErr w:type="spellEnd"/>
      <w:r w:rsidRPr="001E1788">
        <w:rPr>
          <w:rFonts w:cstheme="minorHAnsi"/>
          <w:lang w:val="es-ES"/>
        </w:rPr>
        <w:t xml:space="preserve"> que depende solo del retardo y no del momento temporal.</w:t>
      </w:r>
    </w:p>
    <w:p w14:paraId="6E3B0631" w14:textId="77777777" w:rsidR="001E1788" w:rsidRPr="001E1788" w:rsidRDefault="001E1788" w:rsidP="001E1788">
      <w:pPr>
        <w:pStyle w:val="Textoindependiente"/>
        <w:spacing w:line="276" w:lineRule="auto"/>
        <w:ind w:left="720" w:firstLine="0"/>
        <w:rPr>
          <w:rFonts w:cstheme="minorHAnsi"/>
          <w:lang w:val="es-ES"/>
        </w:rPr>
      </w:pPr>
    </w:p>
    <w:p w14:paraId="6302B738" w14:textId="7F1A5623" w:rsidR="001E1788" w:rsidRPr="001E1788" w:rsidRDefault="001E1788" w:rsidP="001E1788">
      <w:pPr>
        <w:pStyle w:val="Textoindependiente"/>
        <w:spacing w:line="276" w:lineRule="auto"/>
        <w:ind w:firstLine="0"/>
        <w:rPr>
          <w:rFonts w:cstheme="minorHAnsi"/>
        </w:rPr>
      </w:pPr>
      <w:r w:rsidRPr="001E1788">
        <w:rPr>
          <w:rFonts w:cstheme="minorHAnsi"/>
        </w:rPr>
        <w:t>Se analizan distintas transformaciones de la serie:</w:t>
      </w:r>
    </w:p>
    <w:p w14:paraId="7A3BDCEC"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Precio ajustado (</w:t>
      </w:r>
      <w:proofErr w:type="spellStart"/>
      <w:r w:rsidRPr="001E1788">
        <w:rPr>
          <w:rFonts w:cstheme="minorHAnsi"/>
          <w:lang w:val="es-ES"/>
        </w:rPr>
        <w:t>Adj</w:t>
      </w:r>
      <w:proofErr w:type="spellEnd"/>
      <w:r w:rsidRPr="001E1788">
        <w:rPr>
          <w:rFonts w:cstheme="minorHAnsi"/>
          <w:lang w:val="es-ES"/>
        </w:rPr>
        <w:t xml:space="preserve"> Close)</w:t>
      </w:r>
    </w:p>
    <w:p w14:paraId="6597340E"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Logaritmo del precio</w:t>
      </w:r>
    </w:p>
    <w:p w14:paraId="74B4F3B2"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Retorno simple</w:t>
      </w:r>
    </w:p>
    <w:p w14:paraId="5CF5E21B"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Retorno logarítmico</w:t>
      </w:r>
    </w:p>
    <w:p w14:paraId="5FF01C1E"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Volumen</w:t>
      </w:r>
    </w:p>
    <w:p w14:paraId="420C70F4" w14:textId="6D6522BD" w:rsidR="00B874CF" w:rsidRDefault="001E1788" w:rsidP="00B874CF">
      <w:pPr>
        <w:pStyle w:val="Textoindependiente"/>
        <w:numPr>
          <w:ilvl w:val="0"/>
          <w:numId w:val="19"/>
        </w:numPr>
        <w:spacing w:line="276" w:lineRule="auto"/>
        <w:rPr>
          <w:rFonts w:cstheme="minorHAnsi"/>
          <w:lang w:val="es-ES"/>
        </w:rPr>
      </w:pPr>
      <w:r w:rsidRPr="001E1788">
        <w:rPr>
          <w:rFonts w:cstheme="minorHAnsi"/>
          <w:lang w:val="es-ES"/>
        </w:rPr>
        <w:t xml:space="preserve">Dollar </w:t>
      </w:r>
      <w:r w:rsidR="00B874CF">
        <w:rPr>
          <w:rFonts w:cstheme="minorHAnsi"/>
          <w:lang w:val="es-ES"/>
        </w:rPr>
        <w:t>volumen</w:t>
      </w:r>
    </w:p>
    <w:p w14:paraId="0520723B" w14:textId="0269F9BD" w:rsidR="00B874CF" w:rsidRPr="0084492B" w:rsidRDefault="00B874CF" w:rsidP="00B874CF">
      <w:pPr>
        <w:pStyle w:val="Textoindependiente"/>
        <w:ind w:left="360" w:firstLine="0"/>
        <w:rPr>
          <w:lang w:val="es-ES"/>
        </w:rPr>
      </w:pPr>
      <w:r w:rsidRPr="0084492B">
        <w:rPr>
          <w:lang w:val="es-ES"/>
        </w:rPr>
        <w:t xml:space="preserve">En este trabajo, los modelos ARIMA se aplican sobre retornos logarítmicos y no sobre precios en niveles. Esta decisión se debe a que los precios suelen presentar tendencia y no son estacionarios, mientras que los retornos son más adecuados para el análisis financiero y para la posterior optimización de carteras. Al trabajar directamente con retornos, la serie ya se encuentra diferenciada </w:t>
      </w:r>
      <w:r w:rsidRPr="0084492B">
        <w:rPr>
          <w:lang w:val="es-ES"/>
        </w:rPr>
        <w:lastRenderedPageBreak/>
        <w:t xml:space="preserve">en la práctica, por lo que se fija el parámetro </w:t>
      </w:r>
      <m:oMath>
        <m:r>
          <w:rPr>
            <w:rFonts w:ascii="Cambria Math" w:hAnsi="Cambria Math"/>
            <w:lang w:val="es-ES"/>
          </w:rPr>
          <m:t>d=0</m:t>
        </m:r>
      </m:oMath>
      <w:r w:rsidRPr="0084492B">
        <w:rPr>
          <w:lang w:val="es-ES"/>
        </w:rPr>
        <w:t>.</w:t>
      </w:r>
      <w:r w:rsidR="00C06BBF" w:rsidRPr="00C06BBF">
        <w:t xml:space="preserve"> </w:t>
      </w:r>
      <w:r w:rsidR="00C06BBF" w:rsidRPr="00C06BBF">
        <w:rPr>
          <w:lang w:val="es-ES"/>
        </w:rPr>
        <w:t>En el contexto financiero esto es especialmente útil, porque esos errores pueden estar recogiendo el efecto de noticias o eventos que no están en el modelo como variables explícitas.</w:t>
      </w:r>
    </w:p>
    <w:p w14:paraId="0582C732" w14:textId="77777777" w:rsidR="00B874CF" w:rsidRPr="00B874CF" w:rsidRDefault="00B874CF" w:rsidP="00B874CF">
      <w:pPr>
        <w:pStyle w:val="Textoindependiente"/>
        <w:spacing w:line="276" w:lineRule="auto"/>
        <w:ind w:firstLine="0"/>
        <w:rPr>
          <w:rFonts w:cstheme="minorHAnsi"/>
          <w:lang w:val="es-ES"/>
        </w:rPr>
      </w:pPr>
    </w:p>
    <w:p w14:paraId="046102AA"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Para ello se aplican dos contrastes complementarios:</w:t>
      </w:r>
    </w:p>
    <w:p w14:paraId="18AFF6E5" w14:textId="77777777" w:rsidR="001E1788" w:rsidRPr="001E1788" w:rsidRDefault="001E1788" w:rsidP="00870EC6">
      <w:pPr>
        <w:pStyle w:val="Textoindependiente"/>
        <w:numPr>
          <w:ilvl w:val="0"/>
          <w:numId w:val="20"/>
        </w:numPr>
        <w:spacing w:line="276" w:lineRule="auto"/>
        <w:rPr>
          <w:rFonts w:cstheme="minorHAnsi"/>
          <w:lang w:val="es-ES"/>
        </w:rPr>
      </w:pPr>
      <w:r w:rsidRPr="001E1788">
        <w:rPr>
          <w:rFonts w:cstheme="minorHAnsi"/>
          <w:b/>
          <w:bCs/>
          <w:lang w:val="es-ES"/>
        </w:rPr>
        <w:t>ADF (</w:t>
      </w:r>
      <w:proofErr w:type="spellStart"/>
      <w:r w:rsidRPr="001E1788">
        <w:rPr>
          <w:rFonts w:cstheme="minorHAnsi"/>
          <w:b/>
          <w:bCs/>
          <w:lang w:val="es-ES"/>
        </w:rPr>
        <w:t>Augmented</w:t>
      </w:r>
      <w:proofErr w:type="spellEnd"/>
      <w:r w:rsidRPr="001E1788">
        <w:rPr>
          <w:rFonts w:cstheme="minorHAnsi"/>
          <w:b/>
          <w:bCs/>
          <w:lang w:val="es-ES"/>
        </w:rPr>
        <w:t xml:space="preserve"> Dickey-Fuller)</w:t>
      </w:r>
    </w:p>
    <w:p w14:paraId="319F7F71" w14:textId="60A6E03F" w:rsidR="001E1788" w:rsidRPr="001E1788" w:rsidRDefault="001E1788" w:rsidP="00870EC6">
      <w:pPr>
        <w:pStyle w:val="Textoindependiente"/>
        <w:numPr>
          <w:ilvl w:val="1"/>
          <w:numId w:val="20"/>
        </w:numPr>
        <w:spacing w:line="276" w:lineRule="auto"/>
        <w:rPr>
          <w:rFonts w:cstheme="minorHAnsi"/>
          <w:lang w:val="es-ES"/>
        </w:rPr>
      </w:pPr>
      <w:r w:rsidRPr="001E1788">
        <w:rPr>
          <w:rFonts w:cstheme="minorHAnsi"/>
          <w:lang w:val="es-ES"/>
        </w:rPr>
        <w:t>H0: la serie no</w:t>
      </w:r>
      <w:r>
        <w:rPr>
          <w:rFonts w:cstheme="minorHAnsi"/>
          <w:lang w:val="es-ES"/>
        </w:rPr>
        <w:t xml:space="preserve"> es</w:t>
      </w:r>
      <w:r w:rsidRPr="001E1788">
        <w:rPr>
          <w:rFonts w:cstheme="minorHAnsi"/>
          <w:lang w:val="es-ES"/>
        </w:rPr>
        <w:t xml:space="preserve"> estacionaria</w:t>
      </w:r>
    </w:p>
    <w:p w14:paraId="4EE8DA22" w14:textId="77777777" w:rsidR="001E1788" w:rsidRPr="001E1788" w:rsidRDefault="001E1788" w:rsidP="00870EC6">
      <w:pPr>
        <w:pStyle w:val="Textoindependiente"/>
        <w:numPr>
          <w:ilvl w:val="0"/>
          <w:numId w:val="20"/>
        </w:numPr>
        <w:spacing w:line="276" w:lineRule="auto"/>
        <w:rPr>
          <w:rFonts w:cstheme="minorHAnsi"/>
          <w:lang w:val="es-ES"/>
        </w:rPr>
      </w:pPr>
      <w:r w:rsidRPr="001E1788">
        <w:rPr>
          <w:rFonts w:cstheme="minorHAnsi"/>
          <w:b/>
          <w:bCs/>
          <w:lang w:val="es-ES"/>
        </w:rPr>
        <w:t>KPSS</w:t>
      </w:r>
    </w:p>
    <w:p w14:paraId="56051A26" w14:textId="77777777" w:rsidR="001E1788" w:rsidRPr="001E1788" w:rsidRDefault="001E1788" w:rsidP="00870EC6">
      <w:pPr>
        <w:pStyle w:val="Textoindependiente"/>
        <w:numPr>
          <w:ilvl w:val="1"/>
          <w:numId w:val="20"/>
        </w:numPr>
        <w:spacing w:line="276" w:lineRule="auto"/>
        <w:rPr>
          <w:rFonts w:cstheme="minorHAnsi"/>
          <w:lang w:val="es-ES"/>
        </w:rPr>
      </w:pPr>
      <w:r w:rsidRPr="001E1788">
        <w:rPr>
          <w:rFonts w:cstheme="minorHAnsi"/>
          <w:lang w:val="es-ES"/>
        </w:rPr>
        <w:t>H0: la serie es estacionaria</w:t>
      </w:r>
    </w:p>
    <w:p w14:paraId="1CC90ECE"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 xml:space="preserve">La combinación de ambos </w:t>
      </w:r>
      <w:proofErr w:type="spellStart"/>
      <w:r w:rsidRPr="001E1788">
        <w:rPr>
          <w:rFonts w:cstheme="minorHAnsi"/>
          <w:lang w:val="es-ES"/>
        </w:rPr>
        <w:t>tests</w:t>
      </w:r>
      <w:proofErr w:type="spellEnd"/>
      <w:r w:rsidRPr="001E1788">
        <w:rPr>
          <w:rFonts w:cstheme="minorHAnsi"/>
          <w:lang w:val="es-ES"/>
        </w:rPr>
        <w:t xml:space="preserve"> permite una conclusión más robusta.</w:t>
      </w:r>
    </w:p>
    <w:p w14:paraId="6849B6FF"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Los resultados muestran que:</w:t>
      </w:r>
    </w:p>
    <w:p w14:paraId="6EFE3D62" w14:textId="77777777"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El </w:t>
      </w:r>
      <w:r w:rsidRPr="001E1788">
        <w:rPr>
          <w:rFonts w:cstheme="minorHAnsi"/>
          <w:b/>
          <w:bCs/>
          <w:lang w:val="es-ES"/>
        </w:rPr>
        <w:t>precio ajustado</w:t>
      </w:r>
      <w:r w:rsidRPr="001E1788">
        <w:rPr>
          <w:rFonts w:cstheme="minorHAnsi"/>
          <w:lang w:val="es-ES"/>
        </w:rPr>
        <w:t xml:space="preserve"> y su logaritmo no son estacionarios (presentan tendencia).</w:t>
      </w:r>
    </w:p>
    <w:p w14:paraId="2A85D642" w14:textId="03501074"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Los </w:t>
      </w:r>
      <w:r w:rsidRPr="001E1788">
        <w:rPr>
          <w:rFonts w:cstheme="minorHAnsi"/>
          <w:b/>
          <w:bCs/>
          <w:lang w:val="es-ES"/>
        </w:rPr>
        <w:t>retornos</w:t>
      </w:r>
      <w:r>
        <w:rPr>
          <w:rFonts w:cstheme="minorHAnsi"/>
          <w:b/>
          <w:bCs/>
          <w:lang w:val="es-ES"/>
        </w:rPr>
        <w:t xml:space="preserve"> simples o</w:t>
      </w:r>
      <w:r w:rsidRPr="001E1788">
        <w:rPr>
          <w:rFonts w:cstheme="minorHAnsi"/>
          <w:b/>
          <w:bCs/>
          <w:lang w:val="es-ES"/>
        </w:rPr>
        <w:t xml:space="preserve"> logarítmicos</w:t>
      </w:r>
      <w:r w:rsidRPr="001E1788">
        <w:rPr>
          <w:rFonts w:cstheme="minorHAnsi"/>
          <w:lang w:val="es-ES"/>
        </w:rPr>
        <w:t xml:space="preserve"> sí son estacionarios en media.</w:t>
      </w:r>
    </w:p>
    <w:p w14:paraId="6B796CFA" w14:textId="77777777"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El volumen y el </w:t>
      </w:r>
      <w:proofErr w:type="spellStart"/>
      <w:r w:rsidRPr="001E1788">
        <w:rPr>
          <w:rFonts w:cstheme="minorHAnsi"/>
          <w:lang w:val="es-ES"/>
        </w:rPr>
        <w:t>dollar</w:t>
      </w:r>
      <w:proofErr w:type="spellEnd"/>
      <w:r w:rsidRPr="001E1788">
        <w:rPr>
          <w:rFonts w:cstheme="minorHAnsi"/>
          <w:lang w:val="es-ES"/>
        </w:rPr>
        <w:t xml:space="preserve"> </w:t>
      </w:r>
      <w:proofErr w:type="spellStart"/>
      <w:r w:rsidRPr="001E1788">
        <w:rPr>
          <w:rFonts w:cstheme="minorHAnsi"/>
          <w:lang w:val="es-ES"/>
        </w:rPr>
        <w:t>volume</w:t>
      </w:r>
      <w:proofErr w:type="spellEnd"/>
      <w:r w:rsidRPr="001E1788">
        <w:rPr>
          <w:rFonts w:cstheme="minorHAnsi"/>
          <w:lang w:val="es-ES"/>
        </w:rPr>
        <w:t xml:space="preserve"> presentan comportamientos irregulares.</w:t>
      </w:r>
    </w:p>
    <w:p w14:paraId="2C56AC35"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 xml:space="preserve">Por tanto, se exige que los </w:t>
      </w:r>
      <w:proofErr w:type="spellStart"/>
      <w:r w:rsidRPr="001E1788">
        <w:rPr>
          <w:rFonts w:cstheme="minorHAnsi"/>
          <w:lang w:val="es-ES"/>
        </w:rPr>
        <w:t>ETFs</w:t>
      </w:r>
      <w:proofErr w:type="spellEnd"/>
      <w:r w:rsidRPr="001E1788">
        <w:rPr>
          <w:rFonts w:cstheme="minorHAnsi"/>
          <w:lang w:val="es-ES"/>
        </w:rPr>
        <w:t xml:space="preserve"> cumplan estacionariedad en retornos para continuar en el análisis. Aquellos que no la cumplen son eliminados del estudio. En este caso, se excluyen:</w:t>
      </w:r>
    </w:p>
    <w:p w14:paraId="14192AA0"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BIL</w:t>
      </w:r>
    </w:p>
    <w:p w14:paraId="2484E689"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EWY</w:t>
      </w:r>
    </w:p>
    <w:p w14:paraId="198CE845"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GLD</w:t>
      </w:r>
    </w:p>
    <w:p w14:paraId="4DB75204"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IAU</w:t>
      </w:r>
    </w:p>
    <w:p w14:paraId="4F304C17" w14:textId="77777777" w:rsidR="001E1788" w:rsidRPr="001E1788" w:rsidRDefault="001E1788" w:rsidP="00870EC6">
      <w:pPr>
        <w:pStyle w:val="Textoindependiente"/>
        <w:numPr>
          <w:ilvl w:val="0"/>
          <w:numId w:val="22"/>
        </w:numPr>
        <w:spacing w:line="276" w:lineRule="auto"/>
        <w:rPr>
          <w:rFonts w:cstheme="minorHAnsi"/>
        </w:rPr>
      </w:pPr>
      <w:r w:rsidRPr="001E1788">
        <w:rPr>
          <w:rFonts w:cstheme="minorHAnsi"/>
          <w:lang w:val="es-ES"/>
        </w:rPr>
        <w:t>SHY</w:t>
      </w:r>
      <w:r w:rsidRPr="001E1788">
        <w:rPr>
          <w:rFonts w:ascii="Times New Roman" w:hAnsi="Times New Roman"/>
          <w:sz w:val="24"/>
        </w:rPr>
        <w:t xml:space="preserve"> </w:t>
      </w:r>
    </w:p>
    <w:p w14:paraId="7FF6AE98" w14:textId="6084E3BF" w:rsidR="001E1788" w:rsidRPr="001E1788" w:rsidRDefault="001E1788" w:rsidP="001E1788">
      <w:pPr>
        <w:pStyle w:val="Textoindependiente"/>
        <w:spacing w:line="276" w:lineRule="auto"/>
        <w:ind w:firstLine="0"/>
        <w:rPr>
          <w:rFonts w:cstheme="minorHAnsi"/>
        </w:rPr>
      </w:pPr>
      <w:r w:rsidRPr="001E1788">
        <w:rPr>
          <w:rFonts w:cstheme="minorHAnsi"/>
        </w:rPr>
        <w:t>Gráficamente, los retornos oscilan alrededor de cero, lo que confirma ausencia de tendencia y estacionariedad en media.</w:t>
      </w:r>
      <w:r>
        <w:rPr>
          <w:rFonts w:cstheme="minorHAnsi"/>
        </w:rPr>
        <w:t xml:space="preserve"> </w:t>
      </w:r>
      <w:r w:rsidRPr="001E1788">
        <w:rPr>
          <w:rFonts w:cstheme="minorHAnsi"/>
          <w:lang w:val="es-ES"/>
        </w:rPr>
        <w:t>Sin embargo, la varianza no es constante a lo largo del tiempo. Se observan periodos de mayor y menor volatilidad, fenómeno conocido como heterocedasticidad.</w:t>
      </w:r>
    </w:p>
    <w:p w14:paraId="76EB3FFB" w14:textId="77777777" w:rsidR="001E1788" w:rsidRDefault="001E1788" w:rsidP="001E1788">
      <w:pPr>
        <w:pStyle w:val="Textoindependiente"/>
        <w:spacing w:line="276" w:lineRule="auto"/>
        <w:rPr>
          <w:rFonts w:cstheme="minorHAnsi"/>
          <w:lang w:val="es-ES"/>
        </w:rPr>
      </w:pPr>
    </w:p>
    <w:p w14:paraId="366AE4CF" w14:textId="7F13EE9D" w:rsidR="001E1788" w:rsidRPr="00A83E56" w:rsidRDefault="001E1788" w:rsidP="009A6C61">
      <w:pPr>
        <w:pStyle w:val="Ttulo4"/>
      </w:pPr>
      <w:r w:rsidRPr="00A83E56">
        <w:t>Análisis de autocorrelación</w:t>
      </w:r>
    </w:p>
    <w:p w14:paraId="12DB5125" w14:textId="4818193A"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Se analizan la ACF y la PACF sobre los retornos.</w:t>
      </w:r>
      <w:r>
        <w:rPr>
          <w:rFonts w:cstheme="minorHAnsi"/>
          <w:lang w:val="es-ES"/>
        </w:rPr>
        <w:t xml:space="preserve"> </w:t>
      </w:r>
      <w:r w:rsidRPr="001E1788">
        <w:rPr>
          <w:rFonts w:cstheme="minorHAnsi"/>
          <w:lang w:val="es-ES"/>
        </w:rPr>
        <w:t>Los resultados muestran:</w:t>
      </w:r>
    </w:p>
    <w:p w14:paraId="02C4BF4A"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La autocorrelación converge rápidamente a cero.</w:t>
      </w:r>
    </w:p>
    <w:p w14:paraId="50EB369D"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No existe dependencia fuerte en la media.</w:t>
      </w:r>
    </w:p>
    <w:p w14:paraId="6A9AF41F"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No se observan patrones estacionales.</w:t>
      </w:r>
    </w:p>
    <w:p w14:paraId="0B7F169B" w14:textId="7B7D15C6" w:rsidR="001E1788" w:rsidRPr="001E1788" w:rsidRDefault="001E1788" w:rsidP="001E1788">
      <w:pPr>
        <w:pStyle w:val="Textoindependiente"/>
        <w:spacing w:line="276" w:lineRule="auto"/>
        <w:ind w:firstLine="0"/>
        <w:rPr>
          <w:rFonts w:cstheme="minorHAnsi"/>
          <w:lang w:val="es-ES"/>
        </w:rPr>
      </w:pPr>
    </w:p>
    <w:p w14:paraId="0F8B16B6" w14:textId="39F51E15" w:rsidR="001E1788" w:rsidRPr="00A83E56" w:rsidRDefault="001E1788" w:rsidP="009A6C61">
      <w:pPr>
        <w:pStyle w:val="Ttulo3"/>
        <w:rPr>
          <w:i/>
        </w:rPr>
      </w:pPr>
      <w:bookmarkStart w:id="43" w:name="_Toc230364994"/>
      <w:r w:rsidRPr="00A83E56">
        <w:t>Selección del modelo ARIMA</w:t>
      </w:r>
      <w:bookmarkEnd w:id="43"/>
    </w:p>
    <w:p w14:paraId="291BC172"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Dado que los retornos ya son estacionarios, se fija:</w:t>
      </w:r>
    </w:p>
    <w:p w14:paraId="28D8FDA5" w14:textId="6945A62A" w:rsidR="001E1788" w:rsidRPr="001E1788" w:rsidRDefault="001E1788" w:rsidP="001E1788">
      <w:pPr>
        <w:pStyle w:val="Textoindependiente"/>
        <w:spacing w:line="276" w:lineRule="auto"/>
        <w:ind w:firstLine="0"/>
        <w:rPr>
          <w:rFonts w:cstheme="minorHAnsi"/>
          <w:lang w:val="es-ES"/>
        </w:rPr>
      </w:pPr>
      <m:oMathPara>
        <m:oMath>
          <m:r>
            <w:rPr>
              <w:rFonts w:ascii="Cambria Math" w:hAnsi="Cambria Math" w:cstheme="minorHAnsi"/>
              <w:lang w:val="es-ES"/>
            </w:rPr>
            <m:t>d=0</m:t>
          </m:r>
        </m:oMath>
      </m:oMathPara>
    </w:p>
    <w:p w14:paraId="27876481" w14:textId="185594C1"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Se realiza una búsqueda para</w:t>
      </w:r>
      <w:r w:rsidR="00E53A9B">
        <w:rPr>
          <w:rFonts w:cstheme="minorHAnsi"/>
          <w:lang w:val="es-ES"/>
        </w:rPr>
        <w:t xml:space="preserve"> encontrar los mejores parámetros</w:t>
      </w:r>
      <w:r w:rsidRPr="001E1788">
        <w:rPr>
          <w:rFonts w:cstheme="minorHAnsi"/>
          <w:lang w:val="es-ES"/>
        </w:rPr>
        <w:t>:</w:t>
      </w:r>
    </w:p>
    <w:p w14:paraId="1027803C" w14:textId="1731D0F1" w:rsidR="001E1788" w:rsidRPr="001E1788" w:rsidRDefault="001E1788" w:rsidP="001E1788">
      <w:pPr>
        <w:pStyle w:val="Textoindependiente"/>
        <w:spacing w:line="276" w:lineRule="auto"/>
        <w:rPr>
          <w:rFonts w:cstheme="minorHAnsi"/>
          <w:lang w:val="es-ES"/>
        </w:rPr>
      </w:pPr>
      <m:oMathPara>
        <m:oMath>
          <m:r>
            <w:rPr>
              <w:rFonts w:ascii="Cambria Math" w:hAnsi="Cambria Math" w:cstheme="minorHAnsi"/>
              <w:lang w:val="es-ES"/>
            </w:rPr>
            <m:t>p,q∈{0,1,2,3,4,5}</m:t>
          </m:r>
          <m:r>
            <m:rPr>
              <m:sty m:val="p"/>
            </m:rPr>
            <w:rPr>
              <w:rFonts w:cstheme="minorHAnsi"/>
              <w:lang w:val="es-ES"/>
            </w:rPr>
            <w:br/>
          </m:r>
        </m:oMath>
      </m:oMathPara>
    </w:p>
    <w:p w14:paraId="566F2954" w14:textId="77777777" w:rsidR="001E1788" w:rsidRPr="001E1788" w:rsidRDefault="001E1788" w:rsidP="00E53A9B">
      <w:pPr>
        <w:pStyle w:val="Textoindependiente"/>
        <w:spacing w:line="276" w:lineRule="auto"/>
        <w:ind w:firstLine="0"/>
        <w:rPr>
          <w:rFonts w:cstheme="minorHAnsi"/>
          <w:lang w:val="es-ES"/>
        </w:rPr>
      </w:pPr>
      <w:r w:rsidRPr="001E1788">
        <w:rPr>
          <w:rFonts w:cstheme="minorHAnsi"/>
          <w:lang w:val="es-ES"/>
        </w:rPr>
        <w:t>Para cada modelo ARIMA(p,</w:t>
      </w:r>
      <w:proofErr w:type="gramStart"/>
      <w:r w:rsidRPr="001E1788">
        <w:rPr>
          <w:rFonts w:cstheme="minorHAnsi"/>
          <w:lang w:val="es-ES"/>
        </w:rPr>
        <w:t>0,q</w:t>
      </w:r>
      <w:proofErr w:type="gramEnd"/>
      <w:r w:rsidRPr="001E1788">
        <w:rPr>
          <w:rFonts w:cstheme="minorHAnsi"/>
          <w:lang w:val="es-ES"/>
        </w:rPr>
        <w:t>) se evalúan:</w:t>
      </w:r>
    </w:p>
    <w:p w14:paraId="019169D0" w14:textId="77777777" w:rsidR="001E1788" w:rsidRPr="001E1788" w:rsidRDefault="001E1788" w:rsidP="00870EC6">
      <w:pPr>
        <w:pStyle w:val="Textoindependiente"/>
        <w:numPr>
          <w:ilvl w:val="0"/>
          <w:numId w:val="24"/>
        </w:numPr>
        <w:spacing w:line="276" w:lineRule="auto"/>
        <w:rPr>
          <w:rFonts w:cstheme="minorHAnsi"/>
          <w:lang w:val="es-ES"/>
        </w:rPr>
      </w:pPr>
      <w:r w:rsidRPr="001E1788">
        <w:rPr>
          <w:rFonts w:cstheme="minorHAnsi"/>
          <w:lang w:val="es-ES"/>
        </w:rPr>
        <w:t>AIC (criterio principal)</w:t>
      </w:r>
    </w:p>
    <w:p w14:paraId="4295126D" w14:textId="77777777" w:rsidR="001E1788" w:rsidRPr="001E1788" w:rsidRDefault="001E1788" w:rsidP="00870EC6">
      <w:pPr>
        <w:pStyle w:val="Textoindependiente"/>
        <w:numPr>
          <w:ilvl w:val="0"/>
          <w:numId w:val="24"/>
        </w:numPr>
        <w:spacing w:line="276" w:lineRule="auto"/>
        <w:rPr>
          <w:rFonts w:cstheme="minorHAnsi"/>
          <w:lang w:val="es-ES"/>
        </w:rPr>
      </w:pPr>
      <w:r w:rsidRPr="001E1788">
        <w:rPr>
          <w:rFonts w:cstheme="minorHAnsi"/>
          <w:lang w:val="es-ES"/>
        </w:rPr>
        <w:t>BIC (criterio secundario)</w:t>
      </w:r>
    </w:p>
    <w:p w14:paraId="2350CEFB" w14:textId="77777777" w:rsidR="008F08E7" w:rsidRDefault="001E1788" w:rsidP="00870EC6">
      <w:pPr>
        <w:pStyle w:val="Textoindependiente"/>
        <w:numPr>
          <w:ilvl w:val="0"/>
          <w:numId w:val="24"/>
        </w:numPr>
        <w:spacing w:line="276" w:lineRule="auto"/>
        <w:rPr>
          <w:rFonts w:cstheme="minorHAnsi"/>
          <w:lang w:val="es-ES"/>
        </w:rPr>
      </w:pPr>
      <w:r w:rsidRPr="001E1788">
        <w:rPr>
          <w:rFonts w:cstheme="minorHAnsi"/>
          <w:lang w:val="es-ES"/>
        </w:rPr>
        <w:t>Test de Ljung–Box sobre residuos</w:t>
      </w:r>
      <w:r w:rsidR="00E53A9B">
        <w:rPr>
          <w:rFonts w:cstheme="minorHAnsi"/>
          <w:lang w:val="es-ES"/>
        </w:rPr>
        <w:t xml:space="preserve">. </w:t>
      </w:r>
      <w:r w:rsidR="00E53A9B" w:rsidRPr="00E53A9B">
        <w:rPr>
          <w:rFonts w:cstheme="minorHAnsi"/>
        </w:rPr>
        <w:t xml:space="preserve">Hipótesis nula (H0): los residuos no están </w:t>
      </w:r>
      <w:proofErr w:type="spellStart"/>
      <w:r w:rsidR="00E53A9B" w:rsidRPr="00E53A9B">
        <w:rPr>
          <w:rFonts w:cstheme="minorHAnsi"/>
        </w:rPr>
        <w:t>autocorrelacionados</w:t>
      </w:r>
      <w:proofErr w:type="spellEnd"/>
      <w:r w:rsidR="00E53A9B" w:rsidRPr="00E53A9B">
        <w:rPr>
          <w:rFonts w:cstheme="minorHAnsi"/>
        </w:rPr>
        <w:t>.</w:t>
      </w:r>
      <w:r w:rsidR="00E53A9B">
        <w:rPr>
          <w:rFonts w:cstheme="minorHAnsi"/>
        </w:rPr>
        <w:t xml:space="preserve"> </w:t>
      </w:r>
      <w:r w:rsidR="00E53A9B" w:rsidRPr="00E53A9B">
        <w:rPr>
          <w:rFonts w:cstheme="minorHAnsi"/>
          <w:lang w:val="es-ES"/>
        </w:rPr>
        <w:t>Nos interesa un p-</w:t>
      </w:r>
      <w:proofErr w:type="spellStart"/>
      <w:r w:rsidR="00E53A9B" w:rsidRPr="00E53A9B">
        <w:rPr>
          <w:rFonts w:cstheme="minorHAnsi"/>
          <w:lang w:val="es-ES"/>
        </w:rPr>
        <w:t>value</w:t>
      </w:r>
      <w:proofErr w:type="spellEnd"/>
      <w:r w:rsidR="00E53A9B" w:rsidRPr="00E53A9B">
        <w:rPr>
          <w:rFonts w:cstheme="minorHAnsi"/>
          <w:lang w:val="es-ES"/>
        </w:rPr>
        <w:t xml:space="preserve"> alto (&gt; 0.05), ya que implica no rechazar la hipótesis de que los residuos son ruido blanco</w:t>
      </w:r>
      <w:r w:rsidR="008F08E7" w:rsidRPr="008F08E7">
        <w:rPr>
          <w:rFonts w:cstheme="minorHAnsi"/>
          <w:lang w:val="es-ES"/>
        </w:rPr>
        <w:t xml:space="preserve"> </w:t>
      </w:r>
    </w:p>
    <w:p w14:paraId="0A6D20B5" w14:textId="77777777" w:rsidR="008F08E7" w:rsidRDefault="008F08E7" w:rsidP="00870EC6">
      <w:pPr>
        <w:pStyle w:val="Textoindependiente"/>
        <w:numPr>
          <w:ilvl w:val="0"/>
          <w:numId w:val="24"/>
        </w:numPr>
        <w:spacing w:line="276" w:lineRule="auto"/>
        <w:rPr>
          <w:rFonts w:cstheme="minorHAnsi"/>
          <w:lang w:val="es-ES"/>
        </w:rPr>
      </w:pPr>
    </w:p>
    <w:p w14:paraId="10C52FC3" w14:textId="6E21314C"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1. AIC primero: tu objetivo es predecir retornos futuros, no</w:t>
      </w:r>
    </w:p>
    <w:p w14:paraId="77C61292"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encontrar el modelo "verdadero". AIC minimiza el error de</w:t>
      </w:r>
    </w:p>
    <w:p w14:paraId="04C356DD"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w:t>
      </w:r>
      <w:proofErr w:type="gramStart"/>
      <w:r w:rsidRPr="008F08E7">
        <w:rPr>
          <w:rFonts w:cstheme="minorHAnsi"/>
          <w:lang w:val="es-ES"/>
        </w:rPr>
        <w:t>predicción esperado</w:t>
      </w:r>
      <w:proofErr w:type="gramEnd"/>
      <w:r w:rsidRPr="008F08E7">
        <w:rPr>
          <w:rFonts w:cstheme="minorHAnsi"/>
          <w:lang w:val="es-ES"/>
        </w:rPr>
        <w:t xml:space="preserve"> → lo correcto.</w:t>
      </w:r>
    </w:p>
    <w:p w14:paraId="54E81E72"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2. BIC como desempate: si dos modelos tienen AIC casi idéntico, el</w:t>
      </w:r>
    </w:p>
    <w:p w14:paraId="67E4E429"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de menor BIC es el más simple → menos riesgo de sobreajuste en</w:t>
      </w:r>
    </w:p>
    <w:p w14:paraId="5311F68C"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test.</w:t>
      </w:r>
    </w:p>
    <w:p w14:paraId="732C4A26"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3. Estadístico Ljung-Box como tercer criterio: entre iguales, el</w:t>
      </w:r>
    </w:p>
    <w:p w14:paraId="05258639"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modelo cuyos residuos son más ruido blanco puro (estadístico más</w:t>
      </w:r>
    </w:p>
    <w:p w14:paraId="45C7D17D" w14:textId="1AA2B655" w:rsidR="008A6BFA" w:rsidRPr="008A6BFA"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pequeño).</w:t>
      </w:r>
      <w:r w:rsidR="008A6BFA" w:rsidRPr="008A6BFA">
        <w:t xml:space="preserve"> </w:t>
      </w:r>
      <w:r w:rsidR="008A6BFA" w:rsidRPr="008A6BFA">
        <w:rPr>
          <w:rFonts w:cstheme="minorHAnsi"/>
          <w:lang w:val="es-ES"/>
        </w:rPr>
        <w:t>---</w:t>
      </w:r>
    </w:p>
    <w:p w14:paraId="1DBC91B0"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Ljung-Box mide si los residuos tienen autocorrelación</w:t>
      </w:r>
    </w:p>
    <w:p w14:paraId="662DC847" w14:textId="77777777" w:rsidR="008A6BFA" w:rsidRPr="008A6BFA" w:rsidRDefault="008A6BFA" w:rsidP="00870EC6">
      <w:pPr>
        <w:pStyle w:val="Textoindependiente"/>
        <w:numPr>
          <w:ilvl w:val="0"/>
          <w:numId w:val="24"/>
        </w:numPr>
        <w:spacing w:line="276" w:lineRule="auto"/>
        <w:rPr>
          <w:rFonts w:cstheme="minorHAnsi"/>
          <w:lang w:val="es-ES"/>
        </w:rPr>
      </w:pPr>
    </w:p>
    <w:p w14:paraId="0569469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La hipótesis nula (H₀) del test es:</w:t>
      </w:r>
    </w:p>
    <w:p w14:paraId="32C6509F" w14:textId="77777777" w:rsidR="008A6BFA" w:rsidRPr="008A6BFA" w:rsidRDefault="008A6BFA" w:rsidP="00870EC6">
      <w:pPr>
        <w:pStyle w:val="Textoindependiente"/>
        <w:numPr>
          <w:ilvl w:val="0"/>
          <w:numId w:val="24"/>
        </w:numPr>
        <w:spacing w:line="276" w:lineRule="auto"/>
        <w:rPr>
          <w:rFonts w:cstheme="minorHAnsi"/>
          <w:lang w:val="es-ES"/>
        </w:rPr>
      </w:pPr>
    </w:p>
    <w:p w14:paraId="7D0FB2F5"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Segoe UI Symbol" w:hAnsi="Segoe UI Symbol" w:cs="Segoe UI Symbol"/>
          <w:lang w:val="es-ES"/>
        </w:rPr>
        <w:t>▎</w:t>
      </w:r>
      <w:r w:rsidRPr="008A6BFA">
        <w:rPr>
          <w:rFonts w:cstheme="minorHAnsi"/>
          <w:lang w:val="es-ES"/>
        </w:rPr>
        <w:t xml:space="preserve"> "Los residuos NO est</w:t>
      </w:r>
      <w:r w:rsidRPr="008A6BFA">
        <w:rPr>
          <w:rFonts w:ascii="Calibri" w:hAnsi="Calibri" w:cs="Calibri"/>
          <w:lang w:val="es-ES"/>
        </w:rPr>
        <w:t>á</w:t>
      </w:r>
      <w:r w:rsidRPr="008A6BFA">
        <w:rPr>
          <w:rFonts w:cstheme="minorHAnsi"/>
          <w:lang w:val="es-ES"/>
        </w:rPr>
        <w:t xml:space="preserve">n </w:t>
      </w:r>
      <w:proofErr w:type="spellStart"/>
      <w:r w:rsidRPr="008A6BFA">
        <w:rPr>
          <w:rFonts w:cstheme="minorHAnsi"/>
          <w:lang w:val="es-ES"/>
        </w:rPr>
        <w:t>autocorrelados</w:t>
      </w:r>
      <w:proofErr w:type="spellEnd"/>
      <w:r w:rsidRPr="008A6BFA">
        <w:rPr>
          <w:rFonts w:cstheme="minorHAnsi"/>
          <w:lang w:val="es-ES"/>
        </w:rPr>
        <w:t xml:space="preserve"> </w:t>
      </w:r>
      <w:r w:rsidRPr="008A6BFA">
        <w:rPr>
          <w:rFonts w:ascii="Calibri" w:hAnsi="Calibri" w:cs="Calibri"/>
          <w:lang w:val="es-ES"/>
        </w:rPr>
        <w:t>—</w:t>
      </w:r>
      <w:r w:rsidRPr="008A6BFA">
        <w:rPr>
          <w:rFonts w:cstheme="minorHAnsi"/>
          <w:lang w:val="es-ES"/>
        </w:rPr>
        <w:t xml:space="preserve"> son ruido blanco"</w:t>
      </w:r>
    </w:p>
    <w:p w14:paraId="5E5160FB" w14:textId="77777777" w:rsidR="008A6BFA" w:rsidRPr="008A6BFA" w:rsidRDefault="008A6BFA" w:rsidP="00870EC6">
      <w:pPr>
        <w:pStyle w:val="Textoindependiente"/>
        <w:numPr>
          <w:ilvl w:val="0"/>
          <w:numId w:val="24"/>
        </w:numPr>
        <w:spacing w:line="276" w:lineRule="auto"/>
        <w:rPr>
          <w:rFonts w:cstheme="minorHAnsi"/>
          <w:lang w:val="es-ES"/>
        </w:rPr>
      </w:pPr>
    </w:p>
    <w:p w14:paraId="73026050"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3D35C2D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lastRenderedPageBreak/>
        <w:t xml:space="preserve">  Los dos casos posibles</w:t>
      </w:r>
    </w:p>
    <w:p w14:paraId="527F992D" w14:textId="77777777" w:rsidR="008A6BFA" w:rsidRPr="008A6BFA" w:rsidRDefault="008A6BFA" w:rsidP="00870EC6">
      <w:pPr>
        <w:pStyle w:val="Textoindependiente"/>
        <w:numPr>
          <w:ilvl w:val="0"/>
          <w:numId w:val="24"/>
        </w:numPr>
        <w:spacing w:line="276" w:lineRule="auto"/>
        <w:rPr>
          <w:rFonts w:cstheme="minorHAnsi"/>
          <w:lang w:val="es-ES"/>
        </w:rPr>
      </w:pPr>
    </w:p>
    <w:p w14:paraId="0424379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p>
    <w:p w14:paraId="7C75EA2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p-valor │ </w:t>
      </w:r>
      <w:proofErr w:type="gramStart"/>
      <w:r w:rsidRPr="008A6BFA">
        <w:rPr>
          <w:rFonts w:cstheme="minorHAnsi"/>
          <w:lang w:val="es-ES"/>
        </w:rPr>
        <w:t>Decisión  │</w:t>
      </w:r>
      <w:proofErr w:type="gramEnd"/>
      <w:r w:rsidRPr="008A6BFA">
        <w:rPr>
          <w:rFonts w:cstheme="minorHAnsi"/>
          <w:lang w:val="es-ES"/>
        </w:rPr>
        <w:t xml:space="preserve">              Significado               │</w:t>
      </w:r>
    </w:p>
    <w:p w14:paraId="52A3F65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p>
    <w:p w14:paraId="772F29B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Rechazo   │ Los residuos sí tienen estructura → el │</w:t>
      </w:r>
    </w:p>
    <w:p w14:paraId="6760732C"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&lt; </w:t>
      </w:r>
      <w:proofErr w:type="gramStart"/>
      <w:r w:rsidRPr="008A6BFA">
        <w:rPr>
          <w:rFonts w:cstheme="minorHAnsi"/>
          <w:lang w:val="es-ES"/>
        </w:rPr>
        <w:t>0.05  │</w:t>
      </w:r>
      <w:proofErr w:type="gramEnd"/>
      <w:r w:rsidRPr="008A6BFA">
        <w:rPr>
          <w:rFonts w:cstheme="minorHAnsi"/>
          <w:lang w:val="es-ES"/>
        </w:rPr>
        <w:t xml:space="preserve"> H₀        </w:t>
      </w:r>
      <w:proofErr w:type="gramStart"/>
      <w:r w:rsidRPr="008A6BFA">
        <w:rPr>
          <w:rFonts w:cstheme="minorHAnsi"/>
          <w:lang w:val="es-ES"/>
        </w:rPr>
        <w:t>│  modelo</w:t>
      </w:r>
      <w:proofErr w:type="gramEnd"/>
      <w:r w:rsidRPr="008A6BFA">
        <w:rPr>
          <w:rFonts w:cstheme="minorHAnsi"/>
          <w:lang w:val="es-ES"/>
        </w:rPr>
        <w:t xml:space="preserve"> dejó información sin </w:t>
      </w:r>
      <w:proofErr w:type="gramStart"/>
      <w:r w:rsidRPr="008A6BFA">
        <w:rPr>
          <w:rFonts w:cstheme="minorHAnsi"/>
          <w:lang w:val="es-ES"/>
        </w:rPr>
        <w:t>capturar  │</w:t>
      </w:r>
      <w:proofErr w:type="gramEnd"/>
    </w:p>
    <w:p w14:paraId="7A2F5E9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 → modelo malo                          │</w:t>
      </w:r>
    </w:p>
    <w:p w14:paraId="064C872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p>
    <w:p w14:paraId="40E96A9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No        │ Los residuos son ruido blanco → el     │</w:t>
      </w:r>
    </w:p>
    <w:p w14:paraId="55AAD5A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&gt; </w:t>
      </w:r>
      <w:proofErr w:type="gramStart"/>
      <w:r w:rsidRPr="008A6BFA">
        <w:rPr>
          <w:rFonts w:cstheme="minorHAnsi"/>
          <w:lang w:val="es-ES"/>
        </w:rPr>
        <w:t>0.05  │</w:t>
      </w:r>
      <w:proofErr w:type="gramEnd"/>
      <w:r w:rsidRPr="008A6BFA">
        <w:rPr>
          <w:rFonts w:cstheme="minorHAnsi"/>
          <w:lang w:val="es-ES"/>
        </w:rPr>
        <w:t xml:space="preserve"> rechazo   │ modelo capturó toda la dependencia →   │</w:t>
      </w:r>
    </w:p>
    <w:p w14:paraId="15D36DB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H₀        │ modelo válido                          │</w:t>
      </w:r>
    </w:p>
    <w:p w14:paraId="6B24DD9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p>
    <w:p w14:paraId="00560171" w14:textId="77777777" w:rsidR="008A6BFA" w:rsidRPr="008A6BFA" w:rsidRDefault="008A6BFA" w:rsidP="00870EC6">
      <w:pPr>
        <w:pStyle w:val="Textoindependiente"/>
        <w:numPr>
          <w:ilvl w:val="0"/>
          <w:numId w:val="24"/>
        </w:numPr>
        <w:spacing w:line="276" w:lineRule="auto"/>
        <w:rPr>
          <w:rFonts w:cstheme="minorHAnsi"/>
          <w:lang w:val="es-ES"/>
        </w:rPr>
      </w:pPr>
    </w:p>
    <w:p w14:paraId="7E81EAD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591B5369"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Por qué aquí quieres NO rechazar</w:t>
      </w:r>
    </w:p>
    <w:p w14:paraId="085BBD70" w14:textId="77777777" w:rsidR="008A6BFA" w:rsidRPr="008A6BFA" w:rsidRDefault="008A6BFA" w:rsidP="00870EC6">
      <w:pPr>
        <w:pStyle w:val="Textoindependiente"/>
        <w:numPr>
          <w:ilvl w:val="0"/>
          <w:numId w:val="24"/>
        </w:numPr>
        <w:spacing w:line="276" w:lineRule="auto"/>
        <w:rPr>
          <w:rFonts w:cstheme="minorHAnsi"/>
          <w:lang w:val="es-ES"/>
        </w:rPr>
      </w:pPr>
    </w:p>
    <w:p w14:paraId="427F207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En la mayoría de </w:t>
      </w:r>
      <w:proofErr w:type="spellStart"/>
      <w:r w:rsidRPr="008A6BFA">
        <w:rPr>
          <w:rFonts w:cstheme="minorHAnsi"/>
          <w:lang w:val="es-ES"/>
        </w:rPr>
        <w:t>tests</w:t>
      </w:r>
      <w:proofErr w:type="spellEnd"/>
      <w:r w:rsidRPr="008A6BFA">
        <w:rPr>
          <w:rFonts w:cstheme="minorHAnsi"/>
          <w:lang w:val="es-ES"/>
        </w:rPr>
        <w:t xml:space="preserve"> estadísticos buscas rechazar H₀. Aquí es al</w:t>
      </w:r>
    </w:p>
    <w:p w14:paraId="220C7614"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revés: quieres que H₀ se mantenga, porque H₀ dice que el modelo</w:t>
      </w:r>
    </w:p>
    <w:p w14:paraId="531AADB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funcionó bien.</w:t>
      </w:r>
    </w:p>
    <w:p w14:paraId="418808A5" w14:textId="77777777" w:rsidR="008A6BFA" w:rsidRPr="008A6BFA" w:rsidRDefault="008A6BFA" w:rsidP="00870EC6">
      <w:pPr>
        <w:pStyle w:val="Textoindependiente"/>
        <w:numPr>
          <w:ilvl w:val="0"/>
          <w:numId w:val="24"/>
        </w:numPr>
        <w:spacing w:line="276" w:lineRule="auto"/>
        <w:rPr>
          <w:rFonts w:cstheme="minorHAnsi"/>
          <w:lang w:val="es-ES"/>
        </w:rPr>
      </w:pPr>
    </w:p>
    <w:p w14:paraId="1AC08BBE"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La idea es:</w:t>
      </w:r>
    </w:p>
    <w:p w14:paraId="67BDBDC8" w14:textId="77777777" w:rsidR="008A6BFA" w:rsidRPr="008A6BFA" w:rsidRDefault="008A6BFA" w:rsidP="00870EC6">
      <w:pPr>
        <w:pStyle w:val="Textoindependiente"/>
        <w:numPr>
          <w:ilvl w:val="0"/>
          <w:numId w:val="24"/>
        </w:numPr>
        <w:spacing w:line="276" w:lineRule="auto"/>
        <w:rPr>
          <w:rFonts w:cstheme="minorHAnsi"/>
          <w:lang w:val="es-ES"/>
        </w:rPr>
      </w:pPr>
    </w:p>
    <w:p w14:paraId="75267F9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ARIMA ajusta la serie</w:t>
      </w:r>
    </w:p>
    <w:p w14:paraId="60FAA1B2"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0A1A06A7"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residuo = lo que el modelo NO explicó</w:t>
      </w:r>
    </w:p>
    <w:p w14:paraId="237DF81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32A3E99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Si el residuo tiene </w:t>
      </w:r>
      <w:proofErr w:type="gramStart"/>
      <w:r w:rsidRPr="008A6BFA">
        <w:rPr>
          <w:rFonts w:cstheme="minorHAnsi"/>
          <w:lang w:val="es-ES"/>
        </w:rPr>
        <w:t>autocorrelación  →</w:t>
      </w:r>
      <w:proofErr w:type="gramEnd"/>
      <w:r w:rsidRPr="008A6BFA">
        <w:rPr>
          <w:rFonts w:cstheme="minorHAnsi"/>
          <w:lang w:val="es-ES"/>
        </w:rPr>
        <w:t xml:space="preserve"> hay patrón que el modelo</w:t>
      </w:r>
    </w:p>
    <w:p w14:paraId="55443DA3"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perdió → aumenta p o q</w:t>
      </w:r>
    </w:p>
    <w:p w14:paraId="35FD6783"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Si el residuo es ruido blanco        → el modelo capturó todo lo</w:t>
      </w:r>
    </w:p>
    <w:p w14:paraId="1EBD2433" w14:textId="5578E980" w:rsidR="0073220F" w:rsidRPr="00E53A9B" w:rsidRDefault="008A6BFA" w:rsidP="00870EC6">
      <w:pPr>
        <w:pStyle w:val="Textoindependiente"/>
        <w:numPr>
          <w:ilvl w:val="0"/>
          <w:numId w:val="24"/>
        </w:numPr>
        <w:spacing w:line="276" w:lineRule="auto"/>
        <w:rPr>
          <w:rFonts w:cstheme="minorHAnsi"/>
        </w:rPr>
      </w:pPr>
      <w:r w:rsidRPr="008A6BFA">
        <w:rPr>
          <w:rFonts w:cstheme="minorHAnsi"/>
          <w:lang w:val="es-ES"/>
        </w:rPr>
        <w:lastRenderedPageBreak/>
        <w:t xml:space="preserve">  que había → válido</w:t>
      </w:r>
    </w:p>
    <w:p w14:paraId="7C9C40BF" w14:textId="77777777" w:rsidR="0073220F" w:rsidRPr="0073220F" w:rsidRDefault="0073220F" w:rsidP="008F08E7">
      <w:pPr>
        <w:pStyle w:val="Textoindependiente"/>
        <w:ind w:firstLine="0"/>
      </w:pPr>
    </w:p>
    <w:p w14:paraId="1AEED3C9" w14:textId="731AEE81" w:rsidR="0073220F" w:rsidRPr="009A6C61" w:rsidRDefault="0073220F" w:rsidP="009A6C61">
      <w:pPr>
        <w:rPr>
          <w:b/>
          <w:bCs/>
          <w:i/>
        </w:rPr>
      </w:pPr>
      <w:r w:rsidRPr="009A6C61">
        <w:rPr>
          <w:b/>
          <w:bCs/>
        </w:rPr>
        <w:t xml:space="preserve">Comparación con modelos base </w:t>
      </w:r>
    </w:p>
    <w:p w14:paraId="5BD52563"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 xml:space="preserve">Random </w:t>
      </w:r>
      <w:proofErr w:type="spellStart"/>
      <w:r w:rsidRPr="0073220F">
        <w:rPr>
          <w:rFonts w:cstheme="minorHAnsi"/>
          <w:sz w:val="24"/>
          <w:lang w:val="es-ES" w:eastAsia="es-ES"/>
        </w:rPr>
        <w:t>walk</w:t>
      </w:r>
      <w:proofErr w:type="spellEnd"/>
      <w:r w:rsidRPr="0073220F">
        <w:rPr>
          <w:rFonts w:cstheme="minorHAnsi"/>
          <w:sz w:val="24"/>
          <w:lang w:val="es-ES" w:eastAsia="es-ES"/>
        </w:rPr>
        <w:t xml:space="preserve"> (retorno anterior)</w:t>
      </w:r>
    </w:p>
    <w:p w14:paraId="1B0838C9"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Predicción cero</w:t>
      </w:r>
    </w:p>
    <w:p w14:paraId="25772720"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MAE</w:t>
      </w:r>
    </w:p>
    <w:p w14:paraId="6724C1A0"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RMSE</w:t>
      </w:r>
    </w:p>
    <w:p w14:paraId="596ADF74" w14:textId="402E68AA" w:rsidR="003651BC" w:rsidRDefault="0073220F" w:rsidP="0073220F">
      <w:pPr>
        <w:spacing w:before="100" w:beforeAutospacing="1" w:after="100" w:afterAutospacing="1" w:line="240" w:lineRule="auto"/>
        <w:ind w:firstLine="0"/>
        <w:jc w:val="left"/>
        <w:rPr>
          <w:rFonts w:cstheme="minorHAnsi"/>
          <w:sz w:val="24"/>
          <w:lang w:val="es-ES" w:eastAsia="es-ES"/>
        </w:rPr>
      </w:pPr>
      <w:r w:rsidRPr="0073220F">
        <w:rPr>
          <w:rFonts w:cstheme="minorHAnsi"/>
          <w:sz w:val="24"/>
          <w:lang w:val="es-ES" w:eastAsia="es-ES"/>
        </w:rPr>
        <w:t>En retornos financieros diarios, es habitual que modelos simples compitan fuertemente con modelos estructurados.</w:t>
      </w:r>
    </w:p>
    <w:p w14:paraId="4066B7ED" w14:textId="592A4136" w:rsidR="003651BC" w:rsidRDefault="009A6C61" w:rsidP="009A6C61">
      <w:pPr>
        <w:pStyle w:val="Ttulo3"/>
        <w:rPr>
          <w:lang w:val="es-ES" w:eastAsia="es-ES"/>
        </w:rPr>
      </w:pPr>
      <w:bookmarkStart w:id="44" w:name="_Toc230364995"/>
      <w:r>
        <w:rPr>
          <w:lang w:val="es-ES" w:eastAsia="es-ES"/>
        </w:rPr>
        <w:t>Modelo Arima Diario</w:t>
      </w:r>
      <w:bookmarkEnd w:id="44"/>
    </w:p>
    <w:p w14:paraId="63B85E07" w14:textId="1B35B6BD" w:rsidR="009A6C61" w:rsidRDefault="009A6C61" w:rsidP="009A6C61">
      <w:pPr>
        <w:pStyle w:val="Ttulo3"/>
        <w:rPr>
          <w:lang w:val="es-ES" w:eastAsia="es-ES"/>
        </w:rPr>
      </w:pPr>
      <w:bookmarkStart w:id="45" w:name="_Toc230364996"/>
      <w:r>
        <w:rPr>
          <w:lang w:val="es-ES" w:eastAsia="es-ES"/>
        </w:rPr>
        <w:t>Modelo Arima Semanal</w:t>
      </w:r>
      <w:bookmarkEnd w:id="45"/>
    </w:p>
    <w:p w14:paraId="1959B4F7" w14:textId="21801F41" w:rsidR="003651BC" w:rsidRPr="0073220F" w:rsidRDefault="003651BC" w:rsidP="0073220F">
      <w:pPr>
        <w:spacing w:before="100" w:beforeAutospacing="1" w:after="100" w:afterAutospacing="1" w:line="240" w:lineRule="auto"/>
        <w:ind w:firstLine="0"/>
        <w:jc w:val="left"/>
        <w:rPr>
          <w:rFonts w:cstheme="minorHAnsi"/>
          <w:sz w:val="24"/>
          <w:lang w:val="es-ES" w:eastAsia="es-ES"/>
        </w:rPr>
      </w:pPr>
      <w:r w:rsidRPr="0073220F">
        <w:rPr>
          <w:rFonts w:cstheme="minorHAnsi"/>
          <w:noProof/>
          <w:lang w:val="es-ES"/>
        </w:rPr>
        <w:drawing>
          <wp:inline distT="0" distB="0" distL="0" distR="0" wp14:anchorId="4B3BCAF1" wp14:editId="4FE56095">
            <wp:extent cx="4750044" cy="1968601"/>
            <wp:effectExtent l="0" t="0" r="0" b="0"/>
            <wp:docPr id="540883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83633" name=""/>
                    <pic:cNvPicPr/>
                  </pic:nvPicPr>
                  <pic:blipFill>
                    <a:blip r:embed="rId22"/>
                    <a:stretch>
                      <a:fillRect/>
                    </a:stretch>
                  </pic:blipFill>
                  <pic:spPr>
                    <a:xfrm>
                      <a:off x="0" y="0"/>
                      <a:ext cx="4750044" cy="1968601"/>
                    </a:xfrm>
                    <a:prstGeom prst="rect">
                      <a:avLst/>
                    </a:prstGeom>
                  </pic:spPr>
                </pic:pic>
              </a:graphicData>
            </a:graphic>
          </wp:inline>
        </w:drawing>
      </w:r>
    </w:p>
    <w:p w14:paraId="51CD7EF0" w14:textId="77777777" w:rsidR="0073220F" w:rsidRPr="0073220F" w:rsidRDefault="0073220F" w:rsidP="0073220F">
      <w:pPr>
        <w:pStyle w:val="Textoindependiente"/>
        <w:ind w:firstLine="0"/>
      </w:pPr>
    </w:p>
    <w:p w14:paraId="2DE5920B" w14:textId="125B5813" w:rsidR="00521B77" w:rsidRPr="00A83E56" w:rsidRDefault="009E37D7" w:rsidP="00A83E56">
      <w:pPr>
        <w:pStyle w:val="Ttulo2"/>
        <w:rPr>
          <w:rFonts w:cstheme="minorHAnsi"/>
          <w:sz w:val="32"/>
          <w:szCs w:val="36"/>
          <w:lang w:val="es-ES"/>
        </w:rPr>
      </w:pPr>
      <w:bookmarkStart w:id="46" w:name="_Toc230364997"/>
      <w:r w:rsidRPr="00A83E56">
        <w:rPr>
          <w:rFonts w:cstheme="minorHAnsi"/>
          <w:sz w:val="32"/>
          <w:szCs w:val="36"/>
          <w:lang w:val="es-ES"/>
        </w:rPr>
        <w:t>MODELIZACIÓN MEDIANTE APRENDIZAJ</w:t>
      </w:r>
      <w:r w:rsidR="00521B77" w:rsidRPr="00A83E56">
        <w:rPr>
          <w:rFonts w:cstheme="minorHAnsi"/>
          <w:sz w:val="32"/>
          <w:szCs w:val="36"/>
          <w:lang w:val="es-ES"/>
        </w:rPr>
        <w:t xml:space="preserve">E </w:t>
      </w:r>
      <w:r w:rsidRPr="00A83E56">
        <w:rPr>
          <w:rFonts w:cstheme="minorHAnsi"/>
          <w:sz w:val="32"/>
          <w:szCs w:val="36"/>
          <w:lang w:val="es-ES"/>
        </w:rPr>
        <w:t>AUTOMÁTICO</w:t>
      </w:r>
      <w:bookmarkEnd w:id="46"/>
    </w:p>
    <w:p w14:paraId="1A55A9BA" w14:textId="011AEADD" w:rsidR="00870961" w:rsidRPr="00870961" w:rsidRDefault="00870961" w:rsidP="00870961">
      <w:pPr>
        <w:pStyle w:val="NormalWeb"/>
        <w:ind w:firstLine="0"/>
        <w:rPr>
          <w:rFonts w:cstheme="minorHAnsi"/>
          <w:szCs w:val="22"/>
        </w:rPr>
      </w:pPr>
      <w:r w:rsidRPr="00870961">
        <w:rPr>
          <w:rFonts w:cstheme="minorHAnsi"/>
          <w:szCs w:val="22"/>
        </w:rPr>
        <w:t>Tras el análisis mediante modelos de series temporales desarrollado en el capítulo anterior, este capítulo predic</w:t>
      </w:r>
      <w:r w:rsidR="00AE7FC7">
        <w:rPr>
          <w:rFonts w:cstheme="minorHAnsi"/>
          <w:szCs w:val="22"/>
        </w:rPr>
        <w:t>e</w:t>
      </w:r>
      <w:r w:rsidRPr="00870961">
        <w:rPr>
          <w:rFonts w:cstheme="minorHAnsi"/>
          <w:szCs w:val="22"/>
        </w:rPr>
        <w:t xml:space="preserve"> </w:t>
      </w:r>
      <w:r w:rsidR="00AE7FC7">
        <w:rPr>
          <w:rFonts w:cstheme="minorHAnsi"/>
          <w:szCs w:val="22"/>
        </w:rPr>
        <w:t>los</w:t>
      </w:r>
      <w:r w:rsidRPr="00870961">
        <w:rPr>
          <w:rFonts w:cstheme="minorHAnsi"/>
          <w:szCs w:val="22"/>
        </w:rPr>
        <w:t xml:space="preserve"> retornos de </w:t>
      </w:r>
      <w:proofErr w:type="spellStart"/>
      <w:proofErr w:type="gramStart"/>
      <w:r w:rsidRPr="00870961">
        <w:rPr>
          <w:rFonts w:cstheme="minorHAnsi"/>
          <w:szCs w:val="22"/>
        </w:rPr>
        <w:t>ETFs</w:t>
      </w:r>
      <w:proofErr w:type="spellEnd"/>
      <w:r w:rsidRPr="00870961">
        <w:rPr>
          <w:rFonts w:cstheme="minorHAnsi"/>
          <w:szCs w:val="22"/>
        </w:rPr>
        <w:t xml:space="preserve"> </w:t>
      </w:r>
      <w:r w:rsidR="00AE7FC7">
        <w:rPr>
          <w:rFonts w:cstheme="minorHAnsi"/>
          <w:szCs w:val="22"/>
        </w:rPr>
        <w:t xml:space="preserve"> mediante</w:t>
      </w:r>
      <w:proofErr w:type="gramEnd"/>
      <w:r w:rsidRPr="00870961">
        <w:rPr>
          <w:rFonts w:cstheme="minorHAnsi"/>
          <w:szCs w:val="22"/>
        </w:rPr>
        <w:t xml:space="preserve"> aprendizaje automático supervisado. La diferencia fundamental respecto al enfoque anterior es que los modelos de series temporales analizan cada activo de forma independiente, utilizando únicamente su propia historia. Los modelos de machine </w:t>
      </w:r>
      <w:proofErr w:type="spellStart"/>
      <w:r w:rsidRPr="00870961">
        <w:rPr>
          <w:rFonts w:cstheme="minorHAnsi"/>
          <w:szCs w:val="22"/>
        </w:rPr>
        <w:t>learning</w:t>
      </w:r>
      <w:proofErr w:type="spellEnd"/>
      <w:r w:rsidRPr="00870961">
        <w:rPr>
          <w:rFonts w:cstheme="minorHAnsi"/>
          <w:szCs w:val="22"/>
        </w:rPr>
        <w:t>, en cambio, pueden incorporar simultáneamente información de todos los activos del universo, variables de volumen y señales de calendario, lo que les permite capturar relaciones cruzadas entre activos y patrones más complejos que los modelos clásicos no pueden detectar.</w:t>
      </w:r>
    </w:p>
    <w:p w14:paraId="635D16EA" w14:textId="77777777" w:rsidR="00870961" w:rsidRPr="00870961" w:rsidRDefault="00870961" w:rsidP="00870961">
      <w:pPr>
        <w:pStyle w:val="NormalWeb"/>
        <w:rPr>
          <w:rFonts w:cstheme="minorHAnsi"/>
          <w:szCs w:val="22"/>
        </w:rPr>
      </w:pPr>
      <w:r w:rsidRPr="00870961">
        <w:rPr>
          <w:rFonts w:cstheme="minorHAnsi"/>
          <w:szCs w:val="22"/>
        </w:rPr>
        <w:lastRenderedPageBreak/>
        <w:t>El objetivo concreto de este capítulo es predecir el retorno futuro de cada ETF a partir de la información disponible en el momento de la predicción, sin utilizar ningún dato del futuro. Para ello se construyen dos versiones paralelas del sistema: una a frecuencia semanal y otra a frecuencia diaria. Ambas siguen la misma lógica de preprocesado y entrenamiento, pero difieren en el horizonte de predicción y en la granularidad de la información que reciben los modelos.</w:t>
      </w:r>
    </w:p>
    <w:p w14:paraId="054500C1" w14:textId="1B7C5B7E" w:rsidR="00870961" w:rsidRPr="00870961" w:rsidRDefault="00870961" w:rsidP="00870961">
      <w:pPr>
        <w:rPr>
          <w:rFonts w:cstheme="minorHAnsi"/>
          <w:szCs w:val="22"/>
        </w:rPr>
      </w:pPr>
    </w:p>
    <w:p w14:paraId="433A9540" w14:textId="5391B171" w:rsidR="00870961" w:rsidRPr="00AE7FC7" w:rsidRDefault="00870961" w:rsidP="009668BE">
      <w:pPr>
        <w:pStyle w:val="Ttulo3"/>
      </w:pPr>
      <w:bookmarkStart w:id="47" w:name="_Toc230364998"/>
      <w:r w:rsidRPr="00AE7FC7">
        <w:t>Preprocesado de los datos</w:t>
      </w:r>
      <w:bookmarkEnd w:id="47"/>
    </w:p>
    <w:p w14:paraId="397C8760" w14:textId="77777777" w:rsidR="00870961" w:rsidRPr="00870961" w:rsidRDefault="00870961" w:rsidP="00870961">
      <w:pPr>
        <w:pStyle w:val="NormalWeb"/>
        <w:rPr>
          <w:rFonts w:cstheme="minorHAnsi"/>
          <w:szCs w:val="22"/>
        </w:rPr>
      </w:pPr>
      <w:r w:rsidRPr="00870961">
        <w:rPr>
          <w:rFonts w:cstheme="minorHAnsi"/>
          <w:szCs w:val="22"/>
        </w:rPr>
        <w:t xml:space="preserve">Antes de entrenar cualquier modelo es necesario transformar los datos históricos de precios y volumen en un </w:t>
      </w:r>
      <w:proofErr w:type="spellStart"/>
      <w:r w:rsidRPr="00870961">
        <w:rPr>
          <w:rFonts w:cstheme="minorHAnsi"/>
          <w:szCs w:val="22"/>
        </w:rPr>
        <w:t>dataset</w:t>
      </w:r>
      <w:proofErr w:type="spellEnd"/>
      <w:r w:rsidRPr="00870961">
        <w:rPr>
          <w:rFonts w:cstheme="minorHAnsi"/>
          <w:szCs w:val="22"/>
        </w:rPr>
        <w:t xml:space="preserve"> estructurado que sea apto para el aprendizaje automático. Este proceso de preprocesado es uno de los pasos más importantes del trabajo, porque determina qué información recibe el modelo y cómo la interpreta.</w:t>
      </w:r>
    </w:p>
    <w:p w14:paraId="79624085" w14:textId="25209477" w:rsidR="00870961" w:rsidRPr="00870961" w:rsidRDefault="00870961" w:rsidP="00870961">
      <w:pPr>
        <w:pStyle w:val="NormalWeb"/>
        <w:rPr>
          <w:rFonts w:cstheme="minorHAnsi"/>
          <w:szCs w:val="22"/>
        </w:rPr>
      </w:pPr>
      <w:r w:rsidRPr="00870961">
        <w:rPr>
          <w:rFonts w:cstheme="minorHAnsi"/>
          <w:szCs w:val="22"/>
        </w:rPr>
        <w:t xml:space="preserve">En ambas frecuencias se parte de los mismos datos de origen: los precios ajustados de cierre y el volumen negociado diario de los 60 </w:t>
      </w:r>
      <w:proofErr w:type="spellStart"/>
      <w:r w:rsidRPr="00870961">
        <w:rPr>
          <w:rFonts w:cstheme="minorHAnsi"/>
          <w:szCs w:val="22"/>
        </w:rPr>
        <w:t>ETFs</w:t>
      </w:r>
      <w:proofErr w:type="spellEnd"/>
      <w:r w:rsidRPr="00870961">
        <w:rPr>
          <w:rFonts w:cstheme="minorHAnsi"/>
          <w:szCs w:val="22"/>
        </w:rPr>
        <w:t xml:space="preserve"> seleccionados, descargados mediante la librería </w:t>
      </w:r>
      <w:proofErr w:type="spellStart"/>
      <w:r w:rsidRPr="00870961">
        <w:rPr>
          <w:rFonts w:cstheme="minorHAnsi"/>
          <w:szCs w:val="22"/>
        </w:rPr>
        <w:t>yfinance</w:t>
      </w:r>
      <w:proofErr w:type="spellEnd"/>
      <w:r w:rsidRPr="00870961">
        <w:rPr>
          <w:rFonts w:cstheme="minorHAnsi"/>
          <w:szCs w:val="22"/>
        </w:rPr>
        <w:t xml:space="preserve"> para el período comprendido entre el 1 de enero de 2021 y la fecha de descarga. Antes de cualquier procesado, se eliminan cinco </w:t>
      </w:r>
      <w:proofErr w:type="spellStart"/>
      <w:r w:rsidRPr="00870961">
        <w:rPr>
          <w:rFonts w:cstheme="minorHAnsi"/>
          <w:szCs w:val="22"/>
        </w:rPr>
        <w:t>ETFs</w:t>
      </w:r>
      <w:proofErr w:type="spellEnd"/>
      <w:r w:rsidRPr="00870961">
        <w:rPr>
          <w:rFonts w:cstheme="minorHAnsi"/>
          <w:szCs w:val="22"/>
        </w:rPr>
        <w:t xml:space="preserve"> que presentaban problemas de disponibilidad de datos o solapamiento elevado con otros activos ya incluidos: BIL, EWY, GLD, IAU y SHY. El universo de trabajo queda por tanto en 55 </w:t>
      </w:r>
      <w:proofErr w:type="spellStart"/>
      <w:r w:rsidRPr="00870961">
        <w:rPr>
          <w:rFonts w:cstheme="minorHAnsi"/>
          <w:szCs w:val="22"/>
        </w:rPr>
        <w:t>ETFs</w:t>
      </w:r>
      <w:proofErr w:type="spellEnd"/>
      <w:r w:rsidRPr="00870961">
        <w:rPr>
          <w:rFonts w:cstheme="minorHAnsi"/>
          <w:szCs w:val="22"/>
        </w:rPr>
        <w:t>.</w:t>
      </w:r>
    </w:p>
    <w:p w14:paraId="49521591" w14:textId="25209477" w:rsidR="00870961" w:rsidRPr="00AE7FC7" w:rsidRDefault="00870961" w:rsidP="009668BE">
      <w:pPr>
        <w:pStyle w:val="Ttulo4"/>
      </w:pPr>
      <w:r w:rsidRPr="00AE7FC7">
        <w:t>Preprocesado para la frecuencia diaria</w:t>
      </w:r>
    </w:p>
    <w:p w14:paraId="6D124134"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dataset</w:t>
      </w:r>
      <w:proofErr w:type="spellEnd"/>
      <w:r w:rsidRPr="00870961">
        <w:rPr>
          <w:rFonts w:cstheme="minorHAnsi"/>
          <w:szCs w:val="22"/>
        </w:rPr>
        <w:t xml:space="preserve"> diario es el más directo de construir. Cada fila representa un día de mercado y contiene información del estado completo del mercado en ese momento.</w:t>
      </w:r>
    </w:p>
    <w:p w14:paraId="705C4673" w14:textId="77777777" w:rsidR="00870961" w:rsidRPr="00870961" w:rsidRDefault="00870961" w:rsidP="00870961">
      <w:pPr>
        <w:pStyle w:val="NormalWeb"/>
        <w:rPr>
          <w:rFonts w:cstheme="minorHAnsi"/>
          <w:szCs w:val="22"/>
        </w:rPr>
      </w:pPr>
      <w:r w:rsidRPr="00870961">
        <w:rPr>
          <w:rFonts w:cstheme="minorHAnsi"/>
          <w:szCs w:val="22"/>
        </w:rPr>
        <w:t>El primer paso es calcular los retornos logarítmicos diarios de cada ETF como la diferencia del logaritmo del precio ajustado entre dos días consecutivos. El uso del logaritmo frente al retorno simple ya fue justificado en el capítulo de datos: los retornos logarítmicos son aditivos en el tiempo, lo que permite sumarlos y compararlos de forma coherente entre distintos períodos. La primera fila resultante queda vacía por definición de la diferencia y se elimina.</w:t>
      </w:r>
    </w:p>
    <w:p w14:paraId="1F078C9C" w14:textId="77777777" w:rsidR="00870961" w:rsidRPr="00870961" w:rsidRDefault="00870961" w:rsidP="00870961">
      <w:pPr>
        <w:pStyle w:val="NormalWeb"/>
        <w:rPr>
          <w:rFonts w:cstheme="minorHAnsi"/>
          <w:szCs w:val="22"/>
        </w:rPr>
      </w:pPr>
      <w:r w:rsidRPr="00870961">
        <w:rPr>
          <w:rFonts w:cstheme="minorHAnsi"/>
          <w:szCs w:val="22"/>
        </w:rPr>
        <w:t xml:space="preserve">En paralelo se calcula el cambio logarítmico del volumen diario, aplicando la misma operación de diferencia de logaritmos sobre el volumen negociado. Esta transformación convierte el nivel absoluto de volumen en una medida de variación relativa entre días, que es mucho más informativa para un modelo de predicción. Si el volumen de un día duplica al del anterior, el cambio logarítmico captura esa </w:t>
      </w:r>
      <w:r w:rsidRPr="00870961">
        <w:rPr>
          <w:rFonts w:cstheme="minorHAnsi"/>
          <w:szCs w:val="22"/>
        </w:rPr>
        <w:lastRenderedPageBreak/>
        <w:t>aceleración de forma directa. Los valores nulos que pudieran aparecer por volúmenes cero se gestionan sustituyendo el cero por valor nulo antes de aplicar el logaritmo.</w:t>
      </w:r>
    </w:p>
    <w:p w14:paraId="7FAA069F" w14:textId="77777777" w:rsidR="00870961" w:rsidRPr="00870961" w:rsidRDefault="00870961" w:rsidP="00870961">
      <w:pPr>
        <w:pStyle w:val="NormalWeb"/>
        <w:rPr>
          <w:rFonts w:cstheme="minorHAnsi"/>
          <w:szCs w:val="22"/>
        </w:rPr>
      </w:pPr>
      <w:r w:rsidRPr="00870961">
        <w:rPr>
          <w:rFonts w:cstheme="minorHAnsi"/>
          <w:szCs w:val="22"/>
        </w:rPr>
        <w:t xml:space="preserve">El resultado de este paso es un </w:t>
      </w:r>
      <w:proofErr w:type="spellStart"/>
      <w:r w:rsidRPr="00870961">
        <w:rPr>
          <w:rFonts w:cstheme="minorHAnsi"/>
          <w:szCs w:val="22"/>
        </w:rPr>
        <w:t>dataset</w:t>
      </w:r>
      <w:proofErr w:type="spellEnd"/>
      <w:r w:rsidRPr="00870961">
        <w:rPr>
          <w:rFonts w:cstheme="minorHAnsi"/>
          <w:szCs w:val="22"/>
        </w:rPr>
        <w:t xml:space="preserve"> con 110 columnas de variables de mercado: 55 de retornos y 55 de cambios en volumen.</w:t>
      </w:r>
    </w:p>
    <w:p w14:paraId="38CD0CAE" w14:textId="77777777" w:rsidR="00870961" w:rsidRPr="00870961" w:rsidRDefault="00870961" w:rsidP="00870961">
      <w:pPr>
        <w:pStyle w:val="NormalWeb"/>
        <w:rPr>
          <w:rFonts w:cstheme="minorHAnsi"/>
          <w:szCs w:val="22"/>
        </w:rPr>
      </w:pPr>
      <w:r w:rsidRPr="00870961">
        <w:rPr>
          <w:rFonts w:cstheme="minorHAnsi"/>
          <w:szCs w:val="22"/>
        </w:rPr>
        <w:t xml:space="preserve">A </w:t>
      </w:r>
      <w:proofErr w:type="gramStart"/>
      <w:r w:rsidRPr="00870961">
        <w:rPr>
          <w:rFonts w:cstheme="minorHAnsi"/>
          <w:szCs w:val="22"/>
        </w:rPr>
        <w:t>continuación</w:t>
      </w:r>
      <w:proofErr w:type="gramEnd"/>
      <w:r w:rsidRPr="00870961">
        <w:rPr>
          <w:rFonts w:cstheme="minorHAnsi"/>
          <w:szCs w:val="22"/>
        </w:rPr>
        <w:t xml:space="preserve"> se añaden las variables de contexto temporal. El día de la semana se incorpora mediante variables </w:t>
      </w:r>
      <w:proofErr w:type="spellStart"/>
      <w:r w:rsidRPr="00870961">
        <w:rPr>
          <w:rFonts w:cstheme="minorHAnsi"/>
          <w:szCs w:val="22"/>
        </w:rPr>
        <w:t>dummy</w:t>
      </w:r>
      <w:proofErr w:type="spellEnd"/>
      <w:r w:rsidRPr="00870961">
        <w:rPr>
          <w:rFonts w:cstheme="minorHAnsi"/>
          <w:szCs w:val="22"/>
        </w:rPr>
        <w:t xml:space="preserve">, es decir, columnas binarias que indican si un día concreto es martes, miércoles, jueves o viernes. El lunes actúa como categoría de referencia y queda representado implícitamente por todas las </w:t>
      </w:r>
      <w:proofErr w:type="spellStart"/>
      <w:r w:rsidRPr="00870961">
        <w:rPr>
          <w:rFonts w:cstheme="minorHAnsi"/>
          <w:szCs w:val="22"/>
        </w:rPr>
        <w:t>dummies</w:t>
      </w:r>
      <w:proofErr w:type="spellEnd"/>
      <w:r w:rsidRPr="00870961">
        <w:rPr>
          <w:rFonts w:cstheme="minorHAnsi"/>
          <w:szCs w:val="22"/>
        </w:rPr>
        <w:t xml:space="preserve"> en cero. Esta codificación evita la redundancia perfecta que se produciría si se incluyeran los cinco días, problema conocido como multicolinealidad perfecta, que afecta especialmente a los modelos lineales. </w:t>
      </w:r>
      <w:proofErr w:type="gramStart"/>
      <w:r w:rsidRPr="00870961">
        <w:rPr>
          <w:rFonts w:cstheme="minorHAnsi"/>
          <w:szCs w:val="22"/>
        </w:rPr>
        <w:t>Además</w:t>
      </w:r>
      <w:proofErr w:type="gramEnd"/>
      <w:r w:rsidRPr="00870961">
        <w:rPr>
          <w:rFonts w:cstheme="minorHAnsi"/>
          <w:szCs w:val="22"/>
        </w:rPr>
        <w:t xml:space="preserve"> se añaden cuatro indicadores binarios adicionales: fin de mes, inicio de mes, inicio de trimestre y fin de trimestre. Estos indicadores capturan efectos de calendario bien documentados en los mercados financieros, como los rebalanceos de carteras institucionales que suelen concentrarse en esas fechas.</w:t>
      </w:r>
    </w:p>
    <w:p w14:paraId="2D6C400F" w14:textId="77777777" w:rsidR="00870961" w:rsidRPr="00870961" w:rsidRDefault="00870961" w:rsidP="00870961">
      <w:pPr>
        <w:pStyle w:val="NormalWeb"/>
        <w:rPr>
          <w:rFonts w:cstheme="minorHAnsi"/>
          <w:szCs w:val="22"/>
        </w:rPr>
      </w:pPr>
      <w:r w:rsidRPr="00870961">
        <w:rPr>
          <w:rFonts w:cstheme="minorHAnsi"/>
          <w:szCs w:val="22"/>
        </w:rPr>
        <w:t>El target de cada fila, es decir, lo que el modelo tiene que aprender a predecir, es el retorno del día siguiente de cada ETF. Esto se consigue desplazando los retornos una posición hacia adelante, de modo que la fila correspondiente al día t contiene como target el retorno del día t+1. Es importante subrayar que el retorno del día t sí se incluye como variable explicativa, porque en el momento de hacer la predicción ya es información conocida.</w:t>
      </w:r>
    </w:p>
    <w:p w14:paraId="2CE258EA" w14:textId="1B534379" w:rsidR="00870961" w:rsidRPr="00870961" w:rsidRDefault="00870961" w:rsidP="00870961">
      <w:pPr>
        <w:pStyle w:val="NormalWeb"/>
        <w:rPr>
          <w:rFonts w:cstheme="minorHAnsi"/>
          <w:szCs w:val="22"/>
        </w:rPr>
      </w:pPr>
      <w:r w:rsidRPr="00870961">
        <w:rPr>
          <w:rFonts w:cstheme="minorHAnsi"/>
          <w:szCs w:val="22"/>
        </w:rPr>
        <w:t xml:space="preserve">Para incorporar memoria temporal, se generan retardos de los retornos diarios. El </w:t>
      </w:r>
      <w:proofErr w:type="spellStart"/>
      <w:r w:rsidRPr="00870961">
        <w:rPr>
          <w:rFonts w:cstheme="minorHAnsi"/>
          <w:szCs w:val="22"/>
        </w:rPr>
        <w:t>dataset</w:t>
      </w:r>
      <w:proofErr w:type="spellEnd"/>
      <w:r w:rsidRPr="00870961">
        <w:rPr>
          <w:rFonts w:cstheme="minorHAnsi"/>
          <w:szCs w:val="22"/>
        </w:rPr>
        <w:t xml:space="preserve"> sin retardos se guarda como </w:t>
      </w:r>
      <w:r w:rsidRPr="00870961">
        <w:rPr>
          <w:rStyle w:val="CdigoHTML"/>
          <w:rFonts w:asciiTheme="minorHAnsi" w:hAnsiTheme="minorHAnsi" w:cstheme="minorHAnsi"/>
          <w:sz w:val="22"/>
          <w:szCs w:val="22"/>
        </w:rPr>
        <w:t>df_diario.csv</w:t>
      </w:r>
      <w:r w:rsidRPr="00870961">
        <w:rPr>
          <w:rFonts w:cstheme="minorHAnsi"/>
          <w:szCs w:val="22"/>
        </w:rPr>
        <w:t xml:space="preserve">, y los </w:t>
      </w:r>
      <w:proofErr w:type="spellStart"/>
      <w:r w:rsidRPr="00870961">
        <w:rPr>
          <w:rFonts w:cstheme="minorHAnsi"/>
          <w:szCs w:val="22"/>
        </w:rPr>
        <w:t>datasets</w:t>
      </w:r>
      <w:proofErr w:type="spellEnd"/>
      <w:r w:rsidRPr="00870961">
        <w:rPr>
          <w:rFonts w:cstheme="minorHAnsi"/>
          <w:szCs w:val="22"/>
        </w:rPr>
        <w:t xml:space="preserve"> con uno, dos, tres y cuatro días de retardo se guardan como </w:t>
      </w:r>
      <w:r w:rsidRPr="00870961">
        <w:rPr>
          <w:rStyle w:val="CdigoHTML"/>
          <w:rFonts w:asciiTheme="minorHAnsi" w:hAnsiTheme="minorHAnsi" w:cstheme="minorHAnsi"/>
          <w:sz w:val="22"/>
          <w:szCs w:val="22"/>
        </w:rPr>
        <w:t>df_diario_1.csv</w:t>
      </w:r>
      <w:r w:rsidRPr="00870961">
        <w:rPr>
          <w:rFonts w:cstheme="minorHAnsi"/>
          <w:szCs w:val="22"/>
        </w:rPr>
        <w:t xml:space="preserve">, </w:t>
      </w:r>
      <w:r w:rsidRPr="00870961">
        <w:rPr>
          <w:rStyle w:val="CdigoHTML"/>
          <w:rFonts w:asciiTheme="minorHAnsi" w:hAnsiTheme="minorHAnsi" w:cstheme="minorHAnsi"/>
          <w:sz w:val="22"/>
          <w:szCs w:val="22"/>
        </w:rPr>
        <w:t>df_diario_2.csv</w:t>
      </w:r>
      <w:r w:rsidRPr="00870961">
        <w:rPr>
          <w:rFonts w:cstheme="minorHAnsi"/>
          <w:szCs w:val="22"/>
        </w:rPr>
        <w:t xml:space="preserve">, </w:t>
      </w:r>
      <w:r w:rsidRPr="00870961">
        <w:rPr>
          <w:rStyle w:val="CdigoHTML"/>
          <w:rFonts w:asciiTheme="minorHAnsi" w:hAnsiTheme="minorHAnsi" w:cstheme="minorHAnsi"/>
          <w:sz w:val="22"/>
          <w:szCs w:val="22"/>
        </w:rPr>
        <w:t>df_diario_3.csv</w:t>
      </w:r>
      <w:r w:rsidRPr="00870961">
        <w:rPr>
          <w:rFonts w:cstheme="minorHAnsi"/>
          <w:szCs w:val="22"/>
        </w:rPr>
        <w:t xml:space="preserve"> y </w:t>
      </w:r>
      <w:r w:rsidRPr="00870961">
        <w:rPr>
          <w:rStyle w:val="CdigoHTML"/>
          <w:rFonts w:asciiTheme="minorHAnsi" w:hAnsiTheme="minorHAnsi" w:cstheme="minorHAnsi"/>
          <w:sz w:val="22"/>
          <w:szCs w:val="22"/>
        </w:rPr>
        <w:t>df_diario_4.csv</w:t>
      </w:r>
      <w:r w:rsidRPr="00870961">
        <w:rPr>
          <w:rFonts w:cstheme="minorHAnsi"/>
          <w:szCs w:val="22"/>
        </w:rPr>
        <w:t xml:space="preserve"> respectivamente. El tamaño final de cada </w:t>
      </w:r>
      <w:proofErr w:type="spellStart"/>
      <w:r w:rsidRPr="00870961">
        <w:rPr>
          <w:rFonts w:cstheme="minorHAnsi"/>
          <w:szCs w:val="22"/>
        </w:rPr>
        <w:t>dataset</w:t>
      </w:r>
      <w:proofErr w:type="spellEnd"/>
      <w:r w:rsidRPr="00870961">
        <w:rPr>
          <w:rFonts w:cstheme="minorHAnsi"/>
          <w:szCs w:val="22"/>
        </w:rPr>
        <w:t xml:space="preserve"> oscila alrededor de 1.250 filas y más de 120 columnas, dependiendo del número de retardos incluidos.</w:t>
      </w:r>
    </w:p>
    <w:p w14:paraId="0279DE35" w14:textId="1B534379" w:rsidR="00870961" w:rsidRPr="00870961" w:rsidRDefault="00870961" w:rsidP="009668BE">
      <w:pPr>
        <w:pStyle w:val="Ttulo4"/>
      </w:pPr>
      <w:r w:rsidRPr="00870961">
        <w:t>Preprocesado para la frecuencia semanal</w:t>
      </w:r>
    </w:p>
    <w:p w14:paraId="184E3886"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dataset</w:t>
      </w:r>
      <w:proofErr w:type="spellEnd"/>
      <w:r w:rsidRPr="00870961">
        <w:rPr>
          <w:rFonts w:cstheme="minorHAnsi"/>
          <w:szCs w:val="22"/>
        </w:rPr>
        <w:t xml:space="preserve"> semanal requiere un paso adicional de agregación respecto al diario: los datos diarios deben colapsarse a nivel de semana antes de poder utilizarse. El motivo es que el horizonte de predicción que se busca en esta parte del trabajo es semanal, es decir, se quiere predecir el retorno de la semana siguiente a partir de la información disponible al cierre de la semana actual.</w:t>
      </w:r>
    </w:p>
    <w:p w14:paraId="0BDB390A" w14:textId="77777777" w:rsidR="00870961" w:rsidRPr="00870961" w:rsidRDefault="00870961" w:rsidP="00870961">
      <w:pPr>
        <w:pStyle w:val="NormalWeb"/>
        <w:rPr>
          <w:rFonts w:cstheme="minorHAnsi"/>
          <w:szCs w:val="22"/>
        </w:rPr>
      </w:pPr>
      <w:r w:rsidRPr="00870961">
        <w:rPr>
          <w:rFonts w:cstheme="minorHAnsi"/>
          <w:szCs w:val="22"/>
        </w:rPr>
        <w:t xml:space="preserve">La agregación se realiza utilizando el estándar ISO de numeración de semanas, que asigna a cada día de mercado un año y número de semana bien definidos. Esto evita problemas habituales al cruzar </w:t>
      </w:r>
      <w:r w:rsidRPr="00870961">
        <w:rPr>
          <w:rFonts w:cstheme="minorHAnsi"/>
          <w:szCs w:val="22"/>
        </w:rPr>
        <w:lastRenderedPageBreak/>
        <w:t xml:space="preserve">años, como que el 31 de diciembre pueda pertenecer a la semana 1 del año siguiente. Para cada semana se construye una clave identificadora del tipo </w:t>
      </w:r>
      <w:r w:rsidRPr="00870961">
        <w:rPr>
          <w:rStyle w:val="CdigoHTML"/>
          <w:rFonts w:asciiTheme="minorHAnsi" w:hAnsiTheme="minorHAnsi" w:cstheme="minorHAnsi"/>
          <w:sz w:val="22"/>
          <w:szCs w:val="22"/>
        </w:rPr>
        <w:t>2021-W03</w:t>
      </w:r>
      <w:r w:rsidRPr="00870961">
        <w:rPr>
          <w:rFonts w:cstheme="minorHAnsi"/>
          <w:szCs w:val="22"/>
        </w:rPr>
        <w:t xml:space="preserve">, que actúa como índice del </w:t>
      </w:r>
      <w:proofErr w:type="spellStart"/>
      <w:r w:rsidRPr="00870961">
        <w:rPr>
          <w:rFonts w:cstheme="minorHAnsi"/>
          <w:szCs w:val="22"/>
        </w:rPr>
        <w:t>dataset</w:t>
      </w:r>
      <w:proofErr w:type="spellEnd"/>
      <w:r w:rsidRPr="00870961">
        <w:rPr>
          <w:rFonts w:cstheme="minorHAnsi"/>
          <w:szCs w:val="22"/>
        </w:rPr>
        <w:t xml:space="preserve"> semanal.</w:t>
      </w:r>
    </w:p>
    <w:p w14:paraId="7427DC44" w14:textId="77777777" w:rsidR="00870961" w:rsidRPr="00870961" w:rsidRDefault="00870961" w:rsidP="00870961">
      <w:pPr>
        <w:pStyle w:val="NormalWeb"/>
        <w:rPr>
          <w:rFonts w:cstheme="minorHAnsi"/>
          <w:szCs w:val="22"/>
        </w:rPr>
      </w:pPr>
      <w:r w:rsidRPr="00870961">
        <w:rPr>
          <w:rFonts w:cstheme="minorHAnsi"/>
          <w:szCs w:val="22"/>
        </w:rPr>
        <w:t>Los retornos logarítmicos diarios se agregan sumándolos dentro de cada semana. Esta operación es correcta precisamente porque los retornos logarítmicos son aditivos: la suma de los retornos diarios de una semana equivale al retorno logarítmico semanal total. El volumen semanal se agrega calculando la media diaria de la semana, lo que permite comparar semanas con distinto número de días de mercado de forma más equitativa.</w:t>
      </w:r>
    </w:p>
    <w:p w14:paraId="383A2047" w14:textId="77777777" w:rsidR="00870961" w:rsidRPr="00870961" w:rsidRDefault="00870961" w:rsidP="00870961">
      <w:pPr>
        <w:pStyle w:val="NormalWeb"/>
        <w:rPr>
          <w:rFonts w:cstheme="minorHAnsi"/>
          <w:szCs w:val="22"/>
        </w:rPr>
      </w:pPr>
      <w:r w:rsidRPr="00870961">
        <w:rPr>
          <w:rFonts w:cstheme="minorHAnsi"/>
          <w:szCs w:val="22"/>
        </w:rPr>
        <w:t>Las variables temporales se resumen también a nivel semanal. El año y el número de semana se toman del primer día de trading de cada semana, mientras que el mes se toma del último, ya que refleja mejor el contexto temporal de cierre de la semana. Los indicadores de inicio y fin de mes o trimestre se agregan tomando el máximo dentro de la semana: si al menos uno de los días de esa semana cae en un inicio o fin de período, la semana completa queda marcada con ese indicador. De este modo se preserva la información de calendario sin perderla al agregar.</w:t>
      </w:r>
    </w:p>
    <w:p w14:paraId="28F51C23" w14:textId="77777777" w:rsidR="00870961" w:rsidRPr="00870961" w:rsidRDefault="00870961" w:rsidP="00870961">
      <w:pPr>
        <w:pStyle w:val="NormalWeb"/>
        <w:rPr>
          <w:rFonts w:cstheme="minorHAnsi"/>
          <w:szCs w:val="22"/>
        </w:rPr>
      </w:pPr>
      <w:r w:rsidRPr="00870961">
        <w:rPr>
          <w:rFonts w:cstheme="minorHAnsi"/>
          <w:szCs w:val="22"/>
        </w:rPr>
        <w:t>El volumen semanal absoluto se transforma a continuación en cambio logarítmico semana a semana, siguiendo la misma lógica que en el caso diario. Lo que interesa al modelo no es el nivel de volumen de una semana, sino si el mercado se está acelerando o frenando en actividad respecto a la semana anterior.</w:t>
      </w:r>
    </w:p>
    <w:p w14:paraId="5E45241C" w14:textId="77777777" w:rsidR="00870961" w:rsidRPr="00870961" w:rsidRDefault="00870961" w:rsidP="00870961">
      <w:pPr>
        <w:pStyle w:val="NormalWeb"/>
        <w:rPr>
          <w:rFonts w:cstheme="minorHAnsi"/>
          <w:szCs w:val="22"/>
        </w:rPr>
      </w:pPr>
      <w:r w:rsidRPr="00870961">
        <w:rPr>
          <w:rFonts w:cstheme="minorHAnsi"/>
          <w:szCs w:val="22"/>
        </w:rPr>
        <w:t>El target semanal se define como el retorno de la semana siguiente para cada ETF, construido desplazando los retornos una posición hacia adelante.</w:t>
      </w:r>
    </w:p>
    <w:p w14:paraId="1D872542" w14:textId="77777777" w:rsidR="00870961" w:rsidRPr="00870961" w:rsidRDefault="00870961" w:rsidP="00870961">
      <w:pPr>
        <w:pStyle w:val="NormalWeb"/>
        <w:rPr>
          <w:rFonts w:cstheme="minorHAnsi"/>
          <w:szCs w:val="22"/>
        </w:rPr>
      </w:pPr>
      <w:r w:rsidRPr="00870961">
        <w:rPr>
          <w:rFonts w:cstheme="minorHAnsi"/>
          <w:szCs w:val="22"/>
        </w:rPr>
        <w:t xml:space="preserve">Al igual que en el caso diario, se generan cinco versiones del </w:t>
      </w:r>
      <w:proofErr w:type="spellStart"/>
      <w:r w:rsidRPr="00870961">
        <w:rPr>
          <w:rFonts w:cstheme="minorHAnsi"/>
          <w:szCs w:val="22"/>
        </w:rPr>
        <w:t>dataset</w:t>
      </w:r>
      <w:proofErr w:type="spellEnd"/>
      <w:r w:rsidRPr="00870961">
        <w:rPr>
          <w:rFonts w:cstheme="minorHAnsi"/>
          <w:szCs w:val="22"/>
        </w:rPr>
        <w:t xml:space="preserve"> según el número de retardos semanales incluidos. El </w:t>
      </w:r>
      <w:proofErr w:type="spellStart"/>
      <w:r w:rsidRPr="00870961">
        <w:rPr>
          <w:rFonts w:cstheme="minorHAnsi"/>
          <w:szCs w:val="22"/>
        </w:rPr>
        <w:t>dataset</w:t>
      </w:r>
      <w:proofErr w:type="spellEnd"/>
      <w:r w:rsidRPr="00870961">
        <w:rPr>
          <w:rFonts w:cstheme="minorHAnsi"/>
          <w:szCs w:val="22"/>
        </w:rPr>
        <w:t xml:space="preserve"> sin retardos, </w:t>
      </w:r>
      <w:r w:rsidRPr="00870961">
        <w:rPr>
          <w:rStyle w:val="CdigoHTML"/>
          <w:rFonts w:asciiTheme="minorHAnsi" w:hAnsiTheme="minorHAnsi" w:cstheme="minorHAnsi"/>
          <w:sz w:val="22"/>
          <w:szCs w:val="22"/>
        </w:rPr>
        <w:t>df_semanal.csv</w:t>
      </w:r>
      <w:r w:rsidRPr="00870961">
        <w:rPr>
          <w:rFonts w:cstheme="minorHAnsi"/>
          <w:szCs w:val="22"/>
        </w:rPr>
        <w:t xml:space="preserve">, tiene 264 filas y 182 columnas. Al añadir un retardo de una semana, </w:t>
      </w:r>
      <w:r w:rsidRPr="00870961">
        <w:rPr>
          <w:rStyle w:val="CdigoHTML"/>
          <w:rFonts w:asciiTheme="minorHAnsi" w:hAnsiTheme="minorHAnsi" w:cstheme="minorHAnsi"/>
          <w:sz w:val="22"/>
          <w:szCs w:val="22"/>
        </w:rPr>
        <w:t>df_semanal_1.csv</w:t>
      </w:r>
      <w:r w:rsidRPr="00870961">
        <w:rPr>
          <w:rFonts w:cstheme="minorHAnsi"/>
          <w:szCs w:val="22"/>
        </w:rPr>
        <w:t xml:space="preserve"> pasa a tener 240 columnas; con dos retardos, </w:t>
      </w:r>
      <w:r w:rsidRPr="00870961">
        <w:rPr>
          <w:rStyle w:val="CdigoHTML"/>
          <w:rFonts w:asciiTheme="minorHAnsi" w:hAnsiTheme="minorHAnsi" w:cstheme="minorHAnsi"/>
          <w:sz w:val="22"/>
          <w:szCs w:val="22"/>
        </w:rPr>
        <w:t>df_semanal_2.csv</w:t>
      </w:r>
      <w:r w:rsidRPr="00870961">
        <w:rPr>
          <w:rFonts w:cstheme="minorHAnsi"/>
          <w:szCs w:val="22"/>
        </w:rPr>
        <w:t xml:space="preserve"> tiene 298 columnas; con tres retardos, </w:t>
      </w:r>
      <w:r w:rsidRPr="00870961">
        <w:rPr>
          <w:rStyle w:val="CdigoHTML"/>
          <w:rFonts w:asciiTheme="minorHAnsi" w:hAnsiTheme="minorHAnsi" w:cstheme="minorHAnsi"/>
          <w:sz w:val="22"/>
          <w:szCs w:val="22"/>
        </w:rPr>
        <w:t>df_semanal_3.csv</w:t>
      </w:r>
      <w:r w:rsidRPr="00870961">
        <w:rPr>
          <w:rFonts w:cstheme="minorHAnsi"/>
          <w:szCs w:val="22"/>
        </w:rPr>
        <w:t xml:space="preserve"> tiene 356 columnas; y con cuatro retardos, </w:t>
      </w:r>
      <w:r w:rsidRPr="00870961">
        <w:rPr>
          <w:rStyle w:val="CdigoHTML"/>
          <w:rFonts w:asciiTheme="minorHAnsi" w:hAnsiTheme="minorHAnsi" w:cstheme="minorHAnsi"/>
          <w:sz w:val="22"/>
          <w:szCs w:val="22"/>
        </w:rPr>
        <w:t>df_semanal_4.csv</w:t>
      </w:r>
      <w:r w:rsidRPr="00870961">
        <w:rPr>
          <w:rFonts w:cstheme="minorHAnsi"/>
          <w:szCs w:val="22"/>
        </w:rPr>
        <w:t xml:space="preserve"> alcanza las 414 columnas. Las filas van reduciéndose ligeramente en los </w:t>
      </w:r>
      <w:proofErr w:type="spellStart"/>
      <w:r w:rsidRPr="00870961">
        <w:rPr>
          <w:rFonts w:cstheme="minorHAnsi"/>
          <w:szCs w:val="22"/>
        </w:rPr>
        <w:t>datasets</w:t>
      </w:r>
      <w:proofErr w:type="spellEnd"/>
      <w:r w:rsidRPr="00870961">
        <w:rPr>
          <w:rFonts w:cstheme="minorHAnsi"/>
          <w:szCs w:val="22"/>
        </w:rPr>
        <w:t xml:space="preserve"> con más retardos porque las primeras semanas no tienen historial suficiente y se eliminan.</w:t>
      </w:r>
    </w:p>
    <w:p w14:paraId="64AD1BB5" w14:textId="77777777" w:rsidR="00870961" w:rsidRPr="00870961" w:rsidRDefault="00870961" w:rsidP="00870961">
      <w:pPr>
        <w:pStyle w:val="NormalWeb"/>
        <w:rPr>
          <w:rFonts w:cstheme="minorHAnsi"/>
          <w:szCs w:val="22"/>
        </w:rPr>
      </w:pPr>
      <w:r w:rsidRPr="00870961">
        <w:rPr>
          <w:rFonts w:cstheme="minorHAnsi"/>
          <w:szCs w:val="22"/>
        </w:rPr>
        <w:t xml:space="preserve">La razón de generar estas cinco versiones es experimental: se quiere estudiar si incluir el retorno de semanas anteriores mejora la capacidad predictiva del modelo, lo que equivale a preguntarse si existe efecto </w:t>
      </w:r>
      <w:proofErr w:type="spellStart"/>
      <w:r w:rsidRPr="00870961">
        <w:rPr>
          <w:rFonts w:cstheme="minorHAnsi"/>
          <w:szCs w:val="22"/>
        </w:rPr>
        <w:t>momentum</w:t>
      </w:r>
      <w:proofErr w:type="spellEnd"/>
      <w:r w:rsidRPr="00870961">
        <w:rPr>
          <w:rFonts w:cstheme="minorHAnsi"/>
          <w:szCs w:val="22"/>
        </w:rPr>
        <w:t xml:space="preserve"> o reversión a la media en los retornos semanales de estos </w:t>
      </w:r>
      <w:proofErr w:type="spellStart"/>
      <w:r w:rsidRPr="00870961">
        <w:rPr>
          <w:rFonts w:cstheme="minorHAnsi"/>
          <w:szCs w:val="22"/>
        </w:rPr>
        <w:t>ETFs</w:t>
      </w:r>
      <w:proofErr w:type="spellEnd"/>
      <w:r w:rsidRPr="00870961">
        <w:rPr>
          <w:rFonts w:cstheme="minorHAnsi"/>
          <w:szCs w:val="22"/>
        </w:rPr>
        <w:t>.</w:t>
      </w:r>
    </w:p>
    <w:p w14:paraId="600CDA93" w14:textId="09546CB0" w:rsidR="00870961" w:rsidRPr="00870961" w:rsidRDefault="00870961" w:rsidP="00870961">
      <w:pPr>
        <w:rPr>
          <w:rFonts w:cstheme="minorHAnsi"/>
          <w:szCs w:val="22"/>
        </w:rPr>
      </w:pPr>
    </w:p>
    <w:p w14:paraId="3FF7173C" w14:textId="5A985E49" w:rsidR="00870961" w:rsidRPr="00870961" w:rsidRDefault="00870961" w:rsidP="009A6C61">
      <w:pPr>
        <w:pStyle w:val="NormalWeb"/>
        <w:ind w:firstLine="0"/>
        <w:rPr>
          <w:rFonts w:cstheme="minorHAnsi"/>
          <w:szCs w:val="22"/>
        </w:rPr>
      </w:pPr>
      <w:r w:rsidRPr="00870961">
        <w:rPr>
          <w:rFonts w:cstheme="minorHAnsi"/>
          <w:szCs w:val="22"/>
        </w:rPr>
        <w:lastRenderedPageBreak/>
        <w:t xml:space="preserve">Una vez construidos los </w:t>
      </w:r>
      <w:proofErr w:type="spellStart"/>
      <w:r w:rsidRPr="00870961">
        <w:rPr>
          <w:rFonts w:cstheme="minorHAnsi"/>
          <w:szCs w:val="22"/>
        </w:rPr>
        <w:t>datasets</w:t>
      </w:r>
      <w:proofErr w:type="spellEnd"/>
      <w:r w:rsidRPr="00870961">
        <w:rPr>
          <w:rFonts w:cstheme="minorHAnsi"/>
          <w:szCs w:val="22"/>
        </w:rPr>
        <w:t xml:space="preserve">, el sistema de entrenamiento y evaluación está organizado como una cola de experimentos. Cada experimento queda definido por tres elementos: el fichero de datos que utiliza, el ETF que se quiere predecir en ese experimento y el modelo que se aplica. La combinación de los cinco ficheros por frecuencia, los 55 </w:t>
      </w:r>
      <w:proofErr w:type="spellStart"/>
      <w:r w:rsidRPr="00870961">
        <w:rPr>
          <w:rFonts w:cstheme="minorHAnsi"/>
          <w:szCs w:val="22"/>
        </w:rPr>
        <w:t>ETFs</w:t>
      </w:r>
      <w:proofErr w:type="spellEnd"/>
      <w:r w:rsidRPr="00870961">
        <w:rPr>
          <w:rFonts w:cstheme="minorHAnsi"/>
          <w:szCs w:val="22"/>
        </w:rPr>
        <w:t xml:space="preserve"> y los cuatro modelos genera un volumen de experimentos considerable, que se registra y gestiona mediante una hoja de Google Sheets accesible desde cualquier dispositivo. Cada fila de esa hoja representa un experimento e incluye su estado, las fechas de inicio y fin de ejecución, y los resultados obtenidos. Esto permite interrumpir y reanudar el proceso en cualquier momento sin perder información.</w:t>
      </w:r>
    </w:p>
    <w:p w14:paraId="0543235B" w14:textId="5A985E49" w:rsidR="00870961" w:rsidRPr="00870961" w:rsidRDefault="00870961" w:rsidP="009668BE">
      <w:pPr>
        <w:pStyle w:val="Ttulo4"/>
      </w:pPr>
      <w:r w:rsidRPr="00870961">
        <w:t>Separación temporal de los datos</w:t>
      </w:r>
    </w:p>
    <w:p w14:paraId="7BB00344" w14:textId="6FE83B68" w:rsidR="00870961" w:rsidRPr="00870961" w:rsidRDefault="00870961" w:rsidP="00870961">
      <w:pPr>
        <w:pStyle w:val="NormalWeb"/>
        <w:rPr>
          <w:rFonts w:cstheme="minorHAnsi"/>
          <w:szCs w:val="22"/>
        </w:rPr>
      </w:pPr>
      <w:r w:rsidRPr="00870961">
        <w:rPr>
          <w:rFonts w:cstheme="minorHAnsi"/>
          <w:szCs w:val="22"/>
        </w:rPr>
        <w:t xml:space="preserve">Para cada experimento, el </w:t>
      </w:r>
      <w:proofErr w:type="spellStart"/>
      <w:r w:rsidRPr="00870961">
        <w:rPr>
          <w:rFonts w:cstheme="minorHAnsi"/>
          <w:szCs w:val="22"/>
        </w:rPr>
        <w:t>dataset</w:t>
      </w:r>
      <w:proofErr w:type="spellEnd"/>
      <w:r w:rsidRPr="00870961">
        <w:rPr>
          <w:rFonts w:cstheme="minorHAnsi"/>
          <w:szCs w:val="22"/>
        </w:rPr>
        <w:t xml:space="preserve"> correspondiente se divide en un bloque de entrenamiento y un bloque de test siguiendo un criterio puramente temporal: el 70% de las observaciones más antiguas forman el conjunto de entrenamiento y el 30% restante forma el conjunto de test. Esta separación nunca se hace de forma aleatoria, porque mezclar observaciones pasadas y futuras en el entrenamiento introduce información del futuro en el modelo, lo que produciría una evaluación artificialmente optimista. En el caso semanal, el bloque de entrenamiento abarca desde la semana 2 de 2021 hasta aproximadamente la semana 29 de 2024, mientras que el test cubre desde la semana 30 de 2024 hasta principios de 2026.</w:t>
      </w:r>
    </w:p>
    <w:p w14:paraId="2A7A4429" w14:textId="7EC20B60" w:rsidR="00870961" w:rsidRPr="00870961" w:rsidRDefault="009668BE" w:rsidP="009668BE">
      <w:pPr>
        <w:pStyle w:val="Ttulo4"/>
      </w:pPr>
      <w:r>
        <w:t xml:space="preserve">Uso método </w:t>
      </w:r>
      <w:proofErr w:type="spellStart"/>
      <w:r w:rsidR="00870961" w:rsidRPr="00870961">
        <w:t>walk</w:t>
      </w:r>
      <w:proofErr w:type="spellEnd"/>
      <w:r w:rsidR="00870961" w:rsidRPr="00870961">
        <w:t>-forward</w:t>
      </w:r>
    </w:p>
    <w:p w14:paraId="2F95A77F" w14:textId="77777777" w:rsidR="00870961" w:rsidRPr="00870961" w:rsidRDefault="00870961" w:rsidP="00870961">
      <w:pPr>
        <w:pStyle w:val="NormalWeb"/>
        <w:rPr>
          <w:rFonts w:cstheme="minorHAnsi"/>
          <w:szCs w:val="22"/>
        </w:rPr>
      </w:pPr>
      <w:r w:rsidRPr="00870961">
        <w:rPr>
          <w:rFonts w:cstheme="minorHAnsi"/>
          <w:szCs w:val="22"/>
        </w:rPr>
        <w:t xml:space="preserve">El método de evaluación utilizado en este trabajo es la validación </w:t>
      </w:r>
      <w:proofErr w:type="spellStart"/>
      <w:r w:rsidRPr="00870961">
        <w:rPr>
          <w:rFonts w:cstheme="minorHAnsi"/>
          <w:szCs w:val="22"/>
        </w:rPr>
        <w:t>walk</w:t>
      </w:r>
      <w:proofErr w:type="spellEnd"/>
      <w:r w:rsidRPr="00870961">
        <w:rPr>
          <w:rFonts w:cstheme="minorHAnsi"/>
          <w:szCs w:val="22"/>
        </w:rPr>
        <w:t xml:space="preserve">-forward con ventana expandible, también conocido como </w:t>
      </w:r>
      <w:proofErr w:type="spellStart"/>
      <w:r w:rsidRPr="00870961">
        <w:rPr>
          <w:rFonts w:cstheme="minorHAnsi"/>
          <w:szCs w:val="22"/>
        </w:rPr>
        <w:t>expanding</w:t>
      </w:r>
      <w:proofErr w:type="spellEnd"/>
      <w:r w:rsidRPr="00870961">
        <w:rPr>
          <w:rFonts w:cstheme="minorHAnsi"/>
          <w:szCs w:val="22"/>
        </w:rPr>
        <w:t xml:space="preserve"> </w:t>
      </w:r>
      <w:proofErr w:type="spellStart"/>
      <w:r w:rsidRPr="00870961">
        <w:rPr>
          <w:rFonts w:cstheme="minorHAnsi"/>
          <w:szCs w:val="22"/>
        </w:rPr>
        <w:t>window</w:t>
      </w:r>
      <w:proofErr w:type="spellEnd"/>
      <w:r w:rsidRPr="00870961">
        <w:rPr>
          <w:rFonts w:cstheme="minorHAnsi"/>
          <w:szCs w:val="22"/>
        </w:rPr>
        <w:t>. Este enfoque simula de forma realista el proceso de inversión: en cada paso, el modelo solo conoce la información disponible hasta ese momento, nunca datos del futuro.</w:t>
      </w:r>
    </w:p>
    <w:p w14:paraId="1B477B5F" w14:textId="77777777" w:rsidR="00870961" w:rsidRPr="00870961" w:rsidRDefault="00870961" w:rsidP="00870961">
      <w:pPr>
        <w:pStyle w:val="NormalWeb"/>
        <w:rPr>
          <w:rFonts w:cstheme="minorHAnsi"/>
          <w:szCs w:val="22"/>
        </w:rPr>
      </w:pPr>
      <w:r w:rsidRPr="00870961">
        <w:rPr>
          <w:rFonts w:cstheme="minorHAnsi"/>
          <w:szCs w:val="22"/>
        </w:rPr>
        <w:t>El funcionamiento concreto es el siguiente. En primer lugar, el modelo se entrena con todo el bloque de entrenamiento inicial. Después se le pide que prediga el primer período del conjunto de test, es decir, la primera semana o el primer día que no ha visto nunca. Esa predicción se registra. A continuación, esa primera observación de test se incorpora al conjunto de entrenamiento, el modelo se vuelve a entrenar con todos los datos acumulados y se predice el segundo período del test. Este proceso se repite de forma iterativa hasta completar todo el test.</w:t>
      </w:r>
    </w:p>
    <w:p w14:paraId="2054A2E3" w14:textId="7E7459D4" w:rsidR="00870961" w:rsidRPr="00870961" w:rsidRDefault="00870961" w:rsidP="00870961">
      <w:pPr>
        <w:pStyle w:val="NormalWeb"/>
        <w:rPr>
          <w:rFonts w:cstheme="minorHAnsi"/>
          <w:szCs w:val="22"/>
        </w:rPr>
      </w:pPr>
      <w:r w:rsidRPr="00870961">
        <w:rPr>
          <w:rFonts w:cstheme="minorHAnsi"/>
          <w:szCs w:val="22"/>
        </w:rPr>
        <w:t xml:space="preserve">El resultado final es una secuencia de predicciones, una por cada período del test, que pueden compararse directamente con los valores reales. El hecho de que el modelo se reentrene completamente </w:t>
      </w:r>
      <w:r w:rsidRPr="00870961">
        <w:rPr>
          <w:rFonts w:cstheme="minorHAnsi"/>
          <w:szCs w:val="22"/>
        </w:rPr>
        <w:lastRenderedPageBreak/>
        <w:t>en cada paso hace que sea capaz de adaptarse a los cambios de régimen del mercado a lo largo del tiempo, lo que es especialmente importante en el caso de los datos financieros, donde las relaciones entre variables no son estacionarias.</w:t>
      </w:r>
    </w:p>
    <w:p w14:paraId="69F99ADB" w14:textId="432EDF59" w:rsidR="00870961" w:rsidRPr="00870961" w:rsidRDefault="00870961" w:rsidP="009668BE">
      <w:pPr>
        <w:pStyle w:val="Ttulo4"/>
      </w:pPr>
      <w:r w:rsidRPr="00870961">
        <w:t xml:space="preserve"> Métricas de evaluación </w:t>
      </w:r>
    </w:p>
    <w:p w14:paraId="27B6ACD6" w14:textId="77777777" w:rsidR="00870961" w:rsidRPr="00870961" w:rsidRDefault="00870961" w:rsidP="00870961">
      <w:pPr>
        <w:pStyle w:val="NormalWeb"/>
        <w:rPr>
          <w:rFonts w:cstheme="minorHAnsi"/>
          <w:szCs w:val="22"/>
        </w:rPr>
      </w:pPr>
      <w:r w:rsidRPr="00870961">
        <w:rPr>
          <w:rFonts w:cstheme="minorHAnsi"/>
          <w:szCs w:val="22"/>
        </w:rPr>
        <w:t>Para evaluar el rendimiento de cada modelo se calculan dos métricas: el error cuadrático medio (RMSE) y el error absoluto medio (MAE). Ambas miden cuánto se equivoca el modelo en promedio, pero el RMSE penaliza más los errores grandes al elevarlos al cuadrado, mientras que el MAE trata todos los errores de igual manera.</w:t>
      </w:r>
    </w:p>
    <w:p w14:paraId="26114916" w14:textId="77777777" w:rsidR="00870961" w:rsidRPr="00870961" w:rsidRDefault="00870961" w:rsidP="00870961">
      <w:pPr>
        <w:pStyle w:val="NormalWeb"/>
        <w:rPr>
          <w:rFonts w:cstheme="minorHAnsi"/>
          <w:szCs w:val="22"/>
        </w:rPr>
      </w:pPr>
      <w:r w:rsidRPr="00870961">
        <w:rPr>
          <w:rFonts w:cstheme="minorHAnsi"/>
          <w:szCs w:val="22"/>
        </w:rPr>
        <w:t xml:space="preserve">Estas métricas se calculan para el </w:t>
      </w:r>
      <w:proofErr w:type="gramStart"/>
      <w:r w:rsidRPr="00870961">
        <w:rPr>
          <w:rFonts w:cstheme="minorHAnsi"/>
          <w:szCs w:val="22"/>
        </w:rPr>
        <w:t>modelo</w:t>
      </w:r>
      <w:proofErr w:type="gramEnd"/>
      <w:r w:rsidRPr="00870961">
        <w:rPr>
          <w:rFonts w:cstheme="minorHAnsi"/>
          <w:szCs w:val="22"/>
        </w:rPr>
        <w:t xml:space="preserve"> pero también para dos </w:t>
      </w:r>
      <w:proofErr w:type="spellStart"/>
      <w:r w:rsidRPr="00870961">
        <w:rPr>
          <w:rFonts w:cstheme="minorHAnsi"/>
          <w:szCs w:val="22"/>
        </w:rPr>
        <w:t>benchmarks</w:t>
      </w:r>
      <w:proofErr w:type="spellEnd"/>
      <w:r w:rsidRPr="00870961">
        <w:rPr>
          <w:rFonts w:cstheme="minorHAnsi"/>
          <w:szCs w:val="22"/>
        </w:rPr>
        <w:t xml:space="preserve"> de referencia. El primero es el </w:t>
      </w:r>
      <w:proofErr w:type="spellStart"/>
      <w:r w:rsidRPr="00870961">
        <w:rPr>
          <w:rFonts w:cstheme="minorHAnsi"/>
          <w:szCs w:val="22"/>
        </w:rPr>
        <w:t>baseline</w:t>
      </w:r>
      <w:proofErr w:type="spellEnd"/>
      <w:r w:rsidRPr="00870961">
        <w:rPr>
          <w:rFonts w:cstheme="minorHAnsi"/>
          <w:szCs w:val="22"/>
        </w:rPr>
        <w:t xml:space="preserve"> </w:t>
      </w:r>
      <w:proofErr w:type="spellStart"/>
      <w:r w:rsidRPr="00870961">
        <w:rPr>
          <w:rFonts w:cstheme="minorHAnsi"/>
          <w:szCs w:val="22"/>
        </w:rPr>
        <w:t>naive</w:t>
      </w:r>
      <w:proofErr w:type="spellEnd"/>
      <w:r w:rsidRPr="00870961">
        <w:rPr>
          <w:rFonts w:cstheme="minorHAnsi"/>
          <w:szCs w:val="22"/>
        </w:rPr>
        <w:t xml:space="preserve">, que consiste en predecir siempre el mismo valor que se observó en el período anterior. Esta es la predicción más simple posible y representa el comportamiento de alguien que no tiene ningún modelo. El segundo es el </w:t>
      </w:r>
      <w:proofErr w:type="spellStart"/>
      <w:r w:rsidRPr="00870961">
        <w:rPr>
          <w:rFonts w:cstheme="minorHAnsi"/>
          <w:szCs w:val="22"/>
        </w:rPr>
        <w:t>baseline</w:t>
      </w:r>
      <w:proofErr w:type="spellEnd"/>
      <w:r w:rsidRPr="00870961">
        <w:rPr>
          <w:rFonts w:cstheme="minorHAnsi"/>
          <w:szCs w:val="22"/>
        </w:rPr>
        <w:t xml:space="preserve"> de ceros, que predice siempre retorno nulo. Este segundo </w:t>
      </w:r>
      <w:proofErr w:type="spellStart"/>
      <w:r w:rsidRPr="00870961">
        <w:rPr>
          <w:rFonts w:cstheme="minorHAnsi"/>
          <w:szCs w:val="22"/>
        </w:rPr>
        <w:t>benchmark</w:t>
      </w:r>
      <w:proofErr w:type="spellEnd"/>
      <w:r w:rsidRPr="00870961">
        <w:rPr>
          <w:rFonts w:cstheme="minorHAnsi"/>
          <w:szCs w:val="22"/>
        </w:rPr>
        <w:t xml:space="preserve"> es especialmente relevante en el contexto financiero, porque los retornos tienen una media muy cercana a cero, por lo que predecir cero es una estrategia que puede resultar bastante competitiva en términos de error. Si un modelo no consigue superar el </w:t>
      </w:r>
      <w:proofErr w:type="spellStart"/>
      <w:r w:rsidRPr="00870961">
        <w:rPr>
          <w:rFonts w:cstheme="minorHAnsi"/>
          <w:szCs w:val="22"/>
        </w:rPr>
        <w:t>baseline</w:t>
      </w:r>
      <w:proofErr w:type="spellEnd"/>
      <w:r w:rsidRPr="00870961">
        <w:rPr>
          <w:rFonts w:cstheme="minorHAnsi"/>
          <w:szCs w:val="22"/>
        </w:rPr>
        <w:t xml:space="preserve"> de ceros, significa que no ha sido capaz de aprender ninguna señal útil por encima del ruido.</w:t>
      </w:r>
    </w:p>
    <w:p w14:paraId="002DA571" w14:textId="4CDDCFE5" w:rsidR="00870961" w:rsidRPr="00870961" w:rsidRDefault="00870961" w:rsidP="00870961">
      <w:pPr>
        <w:rPr>
          <w:rFonts w:cstheme="minorHAnsi"/>
          <w:szCs w:val="22"/>
        </w:rPr>
      </w:pPr>
    </w:p>
    <w:p w14:paraId="7230885C" w14:textId="5C2AA018" w:rsidR="00870961" w:rsidRPr="00870961" w:rsidRDefault="00870961" w:rsidP="009668BE">
      <w:pPr>
        <w:pStyle w:val="Ttulo3"/>
      </w:pPr>
      <w:bookmarkStart w:id="48" w:name="_Toc230364999"/>
      <w:r w:rsidRPr="00870961">
        <w:t>Modelos utilizados</w:t>
      </w:r>
      <w:bookmarkEnd w:id="48"/>
    </w:p>
    <w:p w14:paraId="4AEC26FC" w14:textId="0ECE38AA" w:rsidR="00870961" w:rsidRPr="00870961" w:rsidRDefault="00870961" w:rsidP="00870961">
      <w:pPr>
        <w:pStyle w:val="NormalWeb"/>
        <w:rPr>
          <w:rFonts w:cstheme="minorHAnsi"/>
          <w:szCs w:val="22"/>
        </w:rPr>
      </w:pPr>
      <w:r w:rsidRPr="00870961">
        <w:rPr>
          <w:rFonts w:cstheme="minorHAnsi"/>
          <w:szCs w:val="22"/>
        </w:rPr>
        <w:t>Se prueban cuatro modelos de regresión con características distintas, desde los más simples e interpretables hasta los más complejos y potentes. Esta selección permite analizar si la complejidad adicional aporta mejora real en la predicción.</w:t>
      </w:r>
    </w:p>
    <w:p w14:paraId="60A0799F" w14:textId="0ECE38AA" w:rsidR="00870961" w:rsidRPr="00870961" w:rsidRDefault="00870961" w:rsidP="009668BE">
      <w:pPr>
        <w:pStyle w:val="Ttulo4"/>
      </w:pPr>
      <w:r w:rsidRPr="00870961">
        <w:t>Regresión lineal</w:t>
      </w:r>
    </w:p>
    <w:p w14:paraId="0766AE12" w14:textId="77777777" w:rsidR="00870961" w:rsidRPr="00870961" w:rsidRDefault="00870961" w:rsidP="00870961">
      <w:pPr>
        <w:pStyle w:val="NormalWeb"/>
        <w:rPr>
          <w:rFonts w:cstheme="minorHAnsi"/>
          <w:szCs w:val="22"/>
        </w:rPr>
      </w:pPr>
      <w:r w:rsidRPr="00870961">
        <w:rPr>
          <w:rFonts w:cstheme="minorHAnsi"/>
          <w:szCs w:val="22"/>
        </w:rPr>
        <w:t xml:space="preserve">La regresión lineal es el modelo de referencia más básico. Asume que el retorno futuro es una combinación lineal de todas las variables explicativas del </w:t>
      </w:r>
      <w:proofErr w:type="spellStart"/>
      <w:r w:rsidRPr="00870961">
        <w:rPr>
          <w:rFonts w:cstheme="minorHAnsi"/>
          <w:szCs w:val="22"/>
        </w:rPr>
        <w:t>dataset</w:t>
      </w:r>
      <w:proofErr w:type="spellEnd"/>
      <w:r w:rsidRPr="00870961">
        <w:rPr>
          <w:rFonts w:cstheme="minorHAnsi"/>
          <w:szCs w:val="22"/>
        </w:rPr>
        <w:t>. Su ventaja es la total transparencia: los coeficientes del modelo indican directamente qué variables influyen más en la predicción y en qué sentido. Su limitación es que no puede capturar relaciones no lineales entre variables, lo que puede ser una restricción importante en mercados financieros donde las interacciones son complejas.</w:t>
      </w:r>
    </w:p>
    <w:p w14:paraId="09308BD5" w14:textId="77777777" w:rsidR="00870961" w:rsidRPr="00870961" w:rsidRDefault="00870961" w:rsidP="00870961">
      <w:pPr>
        <w:pStyle w:val="NormalWeb"/>
        <w:rPr>
          <w:rFonts w:cstheme="minorHAnsi"/>
          <w:szCs w:val="22"/>
        </w:rPr>
      </w:pPr>
      <w:r w:rsidRPr="00870961">
        <w:rPr>
          <w:rFonts w:cstheme="minorHAnsi"/>
          <w:szCs w:val="22"/>
        </w:rPr>
        <w:lastRenderedPageBreak/>
        <w:t xml:space="preserve">No requiere búsqueda de </w:t>
      </w:r>
      <w:proofErr w:type="spellStart"/>
      <w:r w:rsidRPr="00870961">
        <w:rPr>
          <w:rFonts w:cstheme="minorHAnsi"/>
          <w:szCs w:val="22"/>
        </w:rPr>
        <w:t>hiperparámetros</w:t>
      </w:r>
      <w:proofErr w:type="spellEnd"/>
      <w:r w:rsidRPr="00870961">
        <w:rPr>
          <w:rFonts w:cstheme="minorHAnsi"/>
          <w:szCs w:val="22"/>
        </w:rPr>
        <w:t xml:space="preserve"> ni escalado, aunque se incluye como punto de partida para tener un resultado de referencia con el que comparar los modelos más sofisticados.</w:t>
      </w:r>
    </w:p>
    <w:p w14:paraId="26713310" w14:textId="7D000B0F" w:rsidR="00870961" w:rsidRPr="00870961" w:rsidRDefault="00870961" w:rsidP="009668BE">
      <w:pPr>
        <w:pStyle w:val="Ttulo4"/>
      </w:pPr>
      <w:r w:rsidRPr="00870961">
        <w:t>Ridge</w:t>
      </w:r>
    </w:p>
    <w:p w14:paraId="5FC0A7A1" w14:textId="77777777" w:rsidR="00870961" w:rsidRPr="00870961" w:rsidRDefault="00870961" w:rsidP="00870961">
      <w:pPr>
        <w:pStyle w:val="NormalWeb"/>
        <w:rPr>
          <w:rFonts w:cstheme="minorHAnsi"/>
          <w:szCs w:val="22"/>
        </w:rPr>
      </w:pPr>
      <w:r w:rsidRPr="00870961">
        <w:rPr>
          <w:rFonts w:cstheme="minorHAnsi"/>
          <w:szCs w:val="22"/>
        </w:rPr>
        <w:t xml:space="preserve">Ridge es una extensión de la regresión lineal que añade una penalización sobre el tamaño de los coeficientes. Esta penalización, controlada por el parámetro </w:t>
      </w:r>
      <w:proofErr w:type="spellStart"/>
      <w:r w:rsidRPr="00870961">
        <w:rPr>
          <w:rFonts w:cstheme="minorHAnsi"/>
          <w:szCs w:val="22"/>
        </w:rPr>
        <w:t>alpha</w:t>
      </w:r>
      <w:proofErr w:type="spellEnd"/>
      <w:r w:rsidRPr="00870961">
        <w:rPr>
          <w:rFonts w:cstheme="minorHAnsi"/>
          <w:szCs w:val="22"/>
        </w:rPr>
        <w:t xml:space="preserve">, evita que el modelo asigne demasiado peso a variables poco relevantes o a variables muy correlacionadas entre sí, lo cual es especialmente útil en este trabajo dado que muchos </w:t>
      </w:r>
      <w:proofErr w:type="spellStart"/>
      <w:r w:rsidRPr="00870961">
        <w:rPr>
          <w:rFonts w:cstheme="minorHAnsi"/>
          <w:szCs w:val="22"/>
        </w:rPr>
        <w:t>ETFs</w:t>
      </w:r>
      <w:proofErr w:type="spellEnd"/>
      <w:r w:rsidRPr="00870961">
        <w:rPr>
          <w:rFonts w:cstheme="minorHAnsi"/>
          <w:szCs w:val="22"/>
        </w:rPr>
        <w:t xml:space="preserve"> se mueven de forma conjunta y sus retornos están altamente correlacionados.</w:t>
      </w:r>
    </w:p>
    <w:p w14:paraId="7CEBBBE1" w14:textId="77777777" w:rsidR="00870961" w:rsidRPr="00870961" w:rsidRDefault="00870961" w:rsidP="00870961">
      <w:pPr>
        <w:pStyle w:val="NormalWeb"/>
        <w:rPr>
          <w:rFonts w:cstheme="minorHAnsi"/>
          <w:szCs w:val="22"/>
        </w:rPr>
      </w:pPr>
      <w:r w:rsidRPr="00870961">
        <w:rPr>
          <w:rFonts w:cstheme="minorHAnsi"/>
          <w:szCs w:val="22"/>
        </w:rPr>
        <w:t xml:space="preserve">Las variables se escalan antes de entrenar mediante </w:t>
      </w:r>
      <w:proofErr w:type="spellStart"/>
      <w:r w:rsidRPr="00870961">
        <w:rPr>
          <w:rFonts w:cstheme="minorHAnsi"/>
          <w:szCs w:val="22"/>
        </w:rPr>
        <w:t>StandardScaler</w:t>
      </w:r>
      <w:proofErr w:type="spellEnd"/>
      <w:r w:rsidRPr="00870961">
        <w:rPr>
          <w:rFonts w:cstheme="minorHAnsi"/>
          <w:szCs w:val="22"/>
        </w:rPr>
        <w:t xml:space="preserve">, porque la penalización de Ridge no es justa si las variables tienen escalas muy distintas. El valor óptimo de </w:t>
      </w:r>
      <w:proofErr w:type="spellStart"/>
      <w:r w:rsidRPr="00870961">
        <w:rPr>
          <w:rFonts w:cstheme="minorHAnsi"/>
          <w:szCs w:val="22"/>
        </w:rPr>
        <w:t>alpha</w:t>
      </w:r>
      <w:proofErr w:type="spellEnd"/>
      <w:r w:rsidRPr="00870961">
        <w:rPr>
          <w:rFonts w:cstheme="minorHAnsi"/>
          <w:szCs w:val="22"/>
        </w:rPr>
        <w:t xml:space="preserve"> se busca automáticamente mediante </w:t>
      </w:r>
      <w:proofErr w:type="spellStart"/>
      <w:r w:rsidRPr="00870961">
        <w:rPr>
          <w:rFonts w:cstheme="minorHAnsi"/>
          <w:szCs w:val="22"/>
        </w:rPr>
        <w:t>RidgeCV</w:t>
      </w:r>
      <w:proofErr w:type="spellEnd"/>
      <w:r w:rsidRPr="00870961">
        <w:rPr>
          <w:rFonts w:cstheme="minorHAnsi"/>
          <w:szCs w:val="22"/>
        </w:rPr>
        <w:t xml:space="preserve"> con validación </w:t>
      </w:r>
      <w:proofErr w:type="spellStart"/>
      <w:r w:rsidRPr="00870961">
        <w:rPr>
          <w:rFonts w:cstheme="minorHAnsi"/>
          <w:szCs w:val="22"/>
        </w:rPr>
        <w:t>TimeSeriesSplit</w:t>
      </w:r>
      <w:proofErr w:type="spellEnd"/>
      <w:r w:rsidRPr="00870961">
        <w:rPr>
          <w:rFonts w:cstheme="minorHAnsi"/>
          <w:szCs w:val="22"/>
        </w:rPr>
        <w:t xml:space="preserve"> de 5 particiones sobre el conjunto de entrenamiento. Los valores de </w:t>
      </w:r>
      <w:proofErr w:type="spellStart"/>
      <w:r w:rsidRPr="00870961">
        <w:rPr>
          <w:rFonts w:cstheme="minorHAnsi"/>
          <w:szCs w:val="22"/>
        </w:rPr>
        <w:t>alpha</w:t>
      </w:r>
      <w:proofErr w:type="spellEnd"/>
      <w:r w:rsidRPr="00870961">
        <w:rPr>
          <w:rFonts w:cstheme="minorHAnsi"/>
          <w:szCs w:val="22"/>
        </w:rPr>
        <w:t xml:space="preserve"> explorados abarcan desde 100 hasta 100.000, con énfasis en los rangos altos que suelen ser más adecuados cuando el número de variables es elevado.</w:t>
      </w:r>
    </w:p>
    <w:p w14:paraId="7A939242" w14:textId="1B46FD44" w:rsidR="00870961" w:rsidRPr="00870961" w:rsidRDefault="00870961" w:rsidP="009668BE">
      <w:pPr>
        <w:pStyle w:val="Ttulo4"/>
      </w:pPr>
      <w:r w:rsidRPr="00870961">
        <w:t>Random Forest</w:t>
      </w:r>
    </w:p>
    <w:p w14:paraId="0A5EE0FF" w14:textId="77777777" w:rsidR="00870961" w:rsidRPr="00870961" w:rsidRDefault="00870961" w:rsidP="00870961">
      <w:pPr>
        <w:pStyle w:val="NormalWeb"/>
        <w:rPr>
          <w:rFonts w:cstheme="minorHAnsi"/>
          <w:szCs w:val="22"/>
        </w:rPr>
      </w:pPr>
      <w:r w:rsidRPr="00870961">
        <w:rPr>
          <w:rFonts w:cstheme="minorHAnsi"/>
          <w:szCs w:val="22"/>
        </w:rPr>
        <w:t>El Random Forest construye simultáneamente un gran número de árboles de decisión, cada uno entrenado sobre una muestra distinta de los datos y con acceso a un subconjunto aleatorio de variables en cada decisión. La predicción final es la media de todos los árboles. Esta doble fuente de aleatoriedad hace que los árboles sean diversos entre sí, lo que reduce el sobreajuste y mejora la capacidad de generalización.</w:t>
      </w:r>
    </w:p>
    <w:p w14:paraId="74EA4337" w14:textId="77777777" w:rsidR="00870961" w:rsidRPr="00870961" w:rsidRDefault="00870961" w:rsidP="00870961">
      <w:pPr>
        <w:pStyle w:val="NormalWeb"/>
        <w:rPr>
          <w:rFonts w:cstheme="minorHAnsi"/>
          <w:szCs w:val="22"/>
        </w:rPr>
      </w:pPr>
      <w:r w:rsidRPr="00870961">
        <w:rPr>
          <w:rFonts w:cstheme="minorHAnsi"/>
          <w:szCs w:val="22"/>
        </w:rPr>
        <w:t>A diferencia de Ridge, el Random Forest no impone ninguna forma funcional lineal y puede capturar relaciones complejas entre variables. No requiere escalado previo, ya que los árboles trabajan con particiones del espacio de variables y no con distancias.</w:t>
      </w:r>
    </w:p>
    <w:p w14:paraId="5A21981B" w14:textId="77777777" w:rsidR="00870961" w:rsidRPr="00870961" w:rsidRDefault="00870961" w:rsidP="00870961">
      <w:pPr>
        <w:pStyle w:val="NormalWeb"/>
        <w:rPr>
          <w:rFonts w:cstheme="minorHAnsi"/>
          <w:szCs w:val="22"/>
        </w:rPr>
      </w:pPr>
      <w:r w:rsidRPr="00870961">
        <w:rPr>
          <w:rFonts w:cstheme="minorHAnsi"/>
          <w:szCs w:val="22"/>
        </w:rPr>
        <w:t xml:space="preserve">Los </w:t>
      </w:r>
      <w:proofErr w:type="spellStart"/>
      <w:r w:rsidRPr="00870961">
        <w:rPr>
          <w:rFonts w:cstheme="minorHAnsi"/>
          <w:szCs w:val="22"/>
        </w:rPr>
        <w:t>hiperparámetros</w:t>
      </w:r>
      <w:proofErr w:type="spellEnd"/>
      <w:r w:rsidRPr="00870961">
        <w:rPr>
          <w:rFonts w:cstheme="minorHAnsi"/>
          <w:szCs w:val="22"/>
        </w:rPr>
        <w:t xml:space="preserve"> se buscan mediante </w:t>
      </w:r>
      <w:proofErr w:type="spellStart"/>
      <w:r w:rsidRPr="00870961">
        <w:rPr>
          <w:rFonts w:cstheme="minorHAnsi"/>
          <w:szCs w:val="22"/>
        </w:rPr>
        <w:t>RandomizedSearchCV</w:t>
      </w:r>
      <w:proofErr w:type="spellEnd"/>
      <w:r w:rsidRPr="00870961">
        <w:rPr>
          <w:rFonts w:cstheme="minorHAnsi"/>
          <w:szCs w:val="22"/>
        </w:rPr>
        <w:t xml:space="preserve"> con 30 iteraciones y validación </w:t>
      </w:r>
      <w:proofErr w:type="spellStart"/>
      <w:r w:rsidRPr="00870961">
        <w:rPr>
          <w:rFonts w:cstheme="minorHAnsi"/>
          <w:szCs w:val="22"/>
        </w:rPr>
        <w:t>TimeSeriesSplit</w:t>
      </w:r>
      <w:proofErr w:type="spellEnd"/>
      <w:r w:rsidRPr="00870961">
        <w:rPr>
          <w:rFonts w:cstheme="minorHAnsi"/>
          <w:szCs w:val="22"/>
        </w:rPr>
        <w:t>. Los parámetros explorados son el número de árboles (</w:t>
      </w:r>
      <w:proofErr w:type="spellStart"/>
      <w:r w:rsidRPr="00870961">
        <w:rPr>
          <w:rStyle w:val="CdigoHTML"/>
          <w:rFonts w:asciiTheme="minorHAnsi" w:hAnsiTheme="minorHAnsi" w:cstheme="minorHAnsi"/>
          <w:sz w:val="22"/>
          <w:szCs w:val="22"/>
        </w:rPr>
        <w:t>n_estimators</w:t>
      </w:r>
      <w:proofErr w:type="spellEnd"/>
      <w:r w:rsidRPr="00870961">
        <w:rPr>
          <w:rFonts w:cstheme="minorHAnsi"/>
          <w:szCs w:val="22"/>
        </w:rPr>
        <w:t>), la profundidad máxima de cada árbol (</w:t>
      </w:r>
      <w:proofErr w:type="spellStart"/>
      <w:r w:rsidRPr="00870961">
        <w:rPr>
          <w:rStyle w:val="CdigoHTML"/>
          <w:rFonts w:asciiTheme="minorHAnsi" w:hAnsiTheme="minorHAnsi" w:cstheme="minorHAnsi"/>
          <w:sz w:val="22"/>
          <w:szCs w:val="22"/>
        </w:rPr>
        <w:t>max_depth</w:t>
      </w:r>
      <w:proofErr w:type="spellEnd"/>
      <w:r w:rsidRPr="00870961">
        <w:rPr>
          <w:rFonts w:cstheme="minorHAnsi"/>
          <w:szCs w:val="22"/>
        </w:rPr>
        <w:t>), el número mínimo de observaciones por hoja (</w:t>
      </w:r>
      <w:proofErr w:type="spellStart"/>
      <w:r w:rsidRPr="00870961">
        <w:rPr>
          <w:rStyle w:val="CdigoHTML"/>
          <w:rFonts w:asciiTheme="minorHAnsi" w:hAnsiTheme="minorHAnsi" w:cstheme="minorHAnsi"/>
          <w:sz w:val="22"/>
          <w:szCs w:val="22"/>
        </w:rPr>
        <w:t>min_samples_leaf</w:t>
      </w:r>
      <w:proofErr w:type="spellEnd"/>
      <w:r w:rsidRPr="00870961">
        <w:rPr>
          <w:rFonts w:cstheme="minorHAnsi"/>
          <w:szCs w:val="22"/>
        </w:rPr>
        <w:t>) y la fracción de variables consideradas en cada nodo (</w:t>
      </w:r>
      <w:proofErr w:type="spellStart"/>
      <w:r w:rsidRPr="00870961">
        <w:rPr>
          <w:rStyle w:val="CdigoHTML"/>
          <w:rFonts w:asciiTheme="minorHAnsi" w:hAnsiTheme="minorHAnsi" w:cstheme="minorHAnsi"/>
          <w:sz w:val="22"/>
          <w:szCs w:val="22"/>
        </w:rPr>
        <w:t>max_features</w:t>
      </w:r>
      <w:proofErr w:type="spellEnd"/>
      <w:r w:rsidRPr="00870961">
        <w:rPr>
          <w:rFonts w:cstheme="minorHAnsi"/>
          <w:szCs w:val="22"/>
        </w:rPr>
        <w:t xml:space="preserve">). El espacio total de combinaciones posibles es de 240, y las 30 iteraciones cubren el 12,5% de ese espacio, suficiente para identificar configuraciones competitivas. La búsqueda se realiza una sola vez por fichero de datos, utilizando el </w:t>
      </w:r>
      <w:r w:rsidRPr="00870961">
        <w:rPr>
          <w:rFonts w:cstheme="minorHAnsi"/>
          <w:szCs w:val="22"/>
        </w:rPr>
        <w:lastRenderedPageBreak/>
        <w:t xml:space="preserve">primer ETF del bloque como referencia, y los </w:t>
      </w:r>
      <w:proofErr w:type="spellStart"/>
      <w:r w:rsidRPr="00870961">
        <w:rPr>
          <w:rFonts w:cstheme="minorHAnsi"/>
          <w:szCs w:val="22"/>
        </w:rPr>
        <w:t>hiperparámetros</w:t>
      </w:r>
      <w:proofErr w:type="spellEnd"/>
      <w:r w:rsidRPr="00870961">
        <w:rPr>
          <w:rFonts w:cstheme="minorHAnsi"/>
          <w:szCs w:val="22"/>
        </w:rPr>
        <w:t xml:space="preserve"> encontrados se aplican a todos los </w:t>
      </w:r>
      <w:proofErr w:type="spellStart"/>
      <w:r w:rsidRPr="00870961">
        <w:rPr>
          <w:rFonts w:cstheme="minorHAnsi"/>
          <w:szCs w:val="22"/>
        </w:rPr>
        <w:t>ETFs</w:t>
      </w:r>
      <w:proofErr w:type="spellEnd"/>
      <w:r w:rsidRPr="00870961">
        <w:rPr>
          <w:rFonts w:cstheme="minorHAnsi"/>
          <w:szCs w:val="22"/>
        </w:rPr>
        <w:t xml:space="preserve"> del mismo fichero.</w:t>
      </w:r>
    </w:p>
    <w:p w14:paraId="55D518DA" w14:textId="59D4BCC6" w:rsidR="00870961" w:rsidRPr="00870961" w:rsidRDefault="00870961" w:rsidP="009668BE">
      <w:pPr>
        <w:pStyle w:val="Ttulo4"/>
      </w:pPr>
      <w:proofErr w:type="spellStart"/>
      <w:r w:rsidRPr="00870961">
        <w:t>Gradient</w:t>
      </w:r>
      <w:proofErr w:type="spellEnd"/>
      <w:r w:rsidRPr="00870961">
        <w:t xml:space="preserve"> </w:t>
      </w:r>
      <w:proofErr w:type="spellStart"/>
      <w:r w:rsidRPr="00870961">
        <w:t>Boosting</w:t>
      </w:r>
      <w:proofErr w:type="spellEnd"/>
    </w:p>
    <w:p w14:paraId="6B274340"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Gradient</w:t>
      </w:r>
      <w:proofErr w:type="spellEnd"/>
      <w:r w:rsidRPr="00870961">
        <w:rPr>
          <w:rFonts w:cstheme="minorHAnsi"/>
          <w:szCs w:val="22"/>
        </w:rPr>
        <w:t xml:space="preserve"> </w:t>
      </w:r>
      <w:proofErr w:type="spellStart"/>
      <w:r w:rsidRPr="00870961">
        <w:rPr>
          <w:rFonts w:cstheme="minorHAnsi"/>
          <w:szCs w:val="22"/>
        </w:rPr>
        <w:t>Boosting</w:t>
      </w:r>
      <w:proofErr w:type="spellEnd"/>
      <w:r w:rsidRPr="00870961">
        <w:rPr>
          <w:rFonts w:cstheme="minorHAnsi"/>
          <w:szCs w:val="22"/>
        </w:rPr>
        <w:t xml:space="preserve"> también construye una secuencia de árboles de decisión, pero de forma secuencial en lugar de paralela. Cada nuevo árbol se entrena para corregir los errores que cometieron los árboles anteriores. El resultado final es la suma ponderada de todos ellos, donde cada árbol contribuye en proporción a su tasa de aprendizaje. Esta naturaleza secuencial hace que el </w:t>
      </w:r>
      <w:proofErr w:type="spellStart"/>
      <w:r w:rsidRPr="00870961">
        <w:rPr>
          <w:rFonts w:cstheme="minorHAnsi"/>
          <w:szCs w:val="22"/>
        </w:rPr>
        <w:t>Gradient</w:t>
      </w:r>
      <w:proofErr w:type="spellEnd"/>
      <w:r w:rsidRPr="00870961">
        <w:rPr>
          <w:rFonts w:cstheme="minorHAnsi"/>
          <w:szCs w:val="22"/>
        </w:rPr>
        <w:t xml:space="preserve"> </w:t>
      </w:r>
      <w:proofErr w:type="spellStart"/>
      <w:r w:rsidRPr="00870961">
        <w:rPr>
          <w:rFonts w:cstheme="minorHAnsi"/>
          <w:szCs w:val="22"/>
        </w:rPr>
        <w:t>Boosting</w:t>
      </w:r>
      <w:proofErr w:type="spellEnd"/>
      <w:r w:rsidRPr="00870961">
        <w:rPr>
          <w:rFonts w:cstheme="minorHAnsi"/>
          <w:szCs w:val="22"/>
        </w:rPr>
        <w:t xml:space="preserve"> sea generalmente más preciso que el Random Forest cuando la señal es débil, como en el caso de los retornos financieros, porque cada etapa se enfoca específicamente en los casos más difíciles.</w:t>
      </w:r>
    </w:p>
    <w:p w14:paraId="5C4BE935" w14:textId="77777777" w:rsidR="00870961" w:rsidRPr="00870961" w:rsidRDefault="00870961" w:rsidP="00870961">
      <w:pPr>
        <w:pStyle w:val="NormalWeb"/>
        <w:rPr>
          <w:rFonts w:cstheme="minorHAnsi"/>
          <w:szCs w:val="22"/>
        </w:rPr>
      </w:pPr>
      <w:r w:rsidRPr="00870961">
        <w:rPr>
          <w:rFonts w:cstheme="minorHAnsi"/>
          <w:szCs w:val="22"/>
        </w:rPr>
        <w:t xml:space="preserve">Su principal limitación es que no puede paralelizarse durante el entrenamiento, lo que lo hace más costoso en tiempo. Además, si no se regulariza correctamente, tiende a </w:t>
      </w:r>
      <w:proofErr w:type="spellStart"/>
      <w:r w:rsidRPr="00870961">
        <w:rPr>
          <w:rFonts w:cstheme="minorHAnsi"/>
          <w:szCs w:val="22"/>
        </w:rPr>
        <w:t>sobreajustar</w:t>
      </w:r>
      <w:proofErr w:type="spellEnd"/>
      <w:r w:rsidRPr="00870961">
        <w:rPr>
          <w:rFonts w:cstheme="minorHAnsi"/>
          <w:szCs w:val="22"/>
        </w:rPr>
        <w:t>.</w:t>
      </w:r>
    </w:p>
    <w:p w14:paraId="673E72F0" w14:textId="77777777" w:rsidR="00870961" w:rsidRPr="00870961" w:rsidRDefault="00870961" w:rsidP="00870961">
      <w:pPr>
        <w:pStyle w:val="NormalWeb"/>
        <w:rPr>
          <w:rFonts w:cstheme="minorHAnsi"/>
          <w:szCs w:val="22"/>
        </w:rPr>
      </w:pPr>
      <w:r w:rsidRPr="00870961">
        <w:rPr>
          <w:rFonts w:cstheme="minorHAnsi"/>
          <w:szCs w:val="22"/>
        </w:rPr>
        <w:t xml:space="preserve">Los </w:t>
      </w:r>
      <w:proofErr w:type="spellStart"/>
      <w:r w:rsidRPr="00870961">
        <w:rPr>
          <w:rFonts w:cstheme="minorHAnsi"/>
          <w:szCs w:val="22"/>
        </w:rPr>
        <w:t>hiperparámetros</w:t>
      </w:r>
      <w:proofErr w:type="spellEnd"/>
      <w:r w:rsidRPr="00870961">
        <w:rPr>
          <w:rFonts w:cstheme="minorHAnsi"/>
          <w:szCs w:val="22"/>
        </w:rPr>
        <w:t xml:space="preserve"> explorados incluyen, además de los comunes con Random Forest, la tasa de aprendizaje (</w:t>
      </w:r>
      <w:proofErr w:type="spellStart"/>
      <w:r w:rsidRPr="00870961">
        <w:rPr>
          <w:rStyle w:val="CdigoHTML"/>
          <w:rFonts w:asciiTheme="minorHAnsi" w:hAnsiTheme="minorHAnsi" w:cstheme="minorHAnsi"/>
          <w:sz w:val="22"/>
          <w:szCs w:val="22"/>
        </w:rPr>
        <w:t>learning_rate</w:t>
      </w:r>
      <w:proofErr w:type="spellEnd"/>
      <w:r w:rsidRPr="00870961">
        <w:rPr>
          <w:rFonts w:cstheme="minorHAnsi"/>
          <w:szCs w:val="22"/>
        </w:rPr>
        <w:t>) y la fracción de observaciones usadas por árbol (</w:t>
      </w:r>
      <w:proofErr w:type="spellStart"/>
      <w:r w:rsidRPr="00870961">
        <w:rPr>
          <w:rStyle w:val="CdigoHTML"/>
          <w:rFonts w:asciiTheme="minorHAnsi" w:hAnsiTheme="minorHAnsi" w:cstheme="minorHAnsi"/>
          <w:sz w:val="22"/>
          <w:szCs w:val="22"/>
        </w:rPr>
        <w:t>subsample</w:t>
      </w:r>
      <w:proofErr w:type="spellEnd"/>
      <w:r w:rsidRPr="00870961">
        <w:rPr>
          <w:rFonts w:cstheme="minorHAnsi"/>
          <w:szCs w:val="22"/>
        </w:rPr>
        <w:t xml:space="preserve">). Este último parámetro introduce aleatoriedad en el </w:t>
      </w:r>
      <w:proofErr w:type="spellStart"/>
      <w:r w:rsidRPr="00870961">
        <w:rPr>
          <w:rFonts w:cstheme="minorHAnsi"/>
          <w:szCs w:val="22"/>
        </w:rPr>
        <w:t>boosting</w:t>
      </w:r>
      <w:proofErr w:type="spellEnd"/>
      <w:r w:rsidRPr="00870961">
        <w:rPr>
          <w:rFonts w:cstheme="minorHAnsi"/>
          <w:szCs w:val="22"/>
        </w:rPr>
        <w:t xml:space="preserve"> y es uno de los mecanismos de regularización más efectivos. El espacio de búsqueda tiene 3.072 combinaciones posibles y se exploran 30 de ellas mediante </w:t>
      </w:r>
      <w:proofErr w:type="spellStart"/>
      <w:r w:rsidRPr="00870961">
        <w:rPr>
          <w:rFonts w:cstheme="minorHAnsi"/>
          <w:szCs w:val="22"/>
        </w:rPr>
        <w:t>RandomizedSearchCV</w:t>
      </w:r>
      <w:proofErr w:type="spellEnd"/>
      <w:r w:rsidRPr="00870961">
        <w:rPr>
          <w:rFonts w:cstheme="minorHAnsi"/>
          <w:szCs w:val="22"/>
        </w:rPr>
        <w:t xml:space="preserve">, también con validación </w:t>
      </w:r>
      <w:proofErr w:type="spellStart"/>
      <w:r w:rsidRPr="00870961">
        <w:rPr>
          <w:rFonts w:cstheme="minorHAnsi"/>
          <w:szCs w:val="22"/>
        </w:rPr>
        <w:t>TimeSeriesSplit</w:t>
      </w:r>
      <w:proofErr w:type="spellEnd"/>
      <w:r w:rsidRPr="00870961">
        <w:rPr>
          <w:rFonts w:cstheme="minorHAnsi"/>
          <w:szCs w:val="22"/>
        </w:rPr>
        <w:t>.</w:t>
      </w:r>
    </w:p>
    <w:p w14:paraId="61CC5579" w14:textId="515AE5C6" w:rsidR="00870961" w:rsidRPr="00870961" w:rsidRDefault="00870961" w:rsidP="00870961">
      <w:pPr>
        <w:rPr>
          <w:rFonts w:cstheme="minorHAnsi"/>
          <w:szCs w:val="22"/>
        </w:rPr>
      </w:pPr>
    </w:p>
    <w:p w14:paraId="76F7FF8F" w14:textId="12C0730E" w:rsidR="00870961" w:rsidRPr="00870961" w:rsidRDefault="00870961" w:rsidP="009668BE">
      <w:pPr>
        <w:pStyle w:val="Ttulo3"/>
      </w:pPr>
      <w:bookmarkStart w:id="49" w:name="_Toc230365000"/>
      <w:r w:rsidRPr="00870961">
        <w:t>Resultados del modelo semanal</w:t>
      </w:r>
      <w:bookmarkEnd w:id="49"/>
    </w:p>
    <w:p w14:paraId="231413C7" w14:textId="77777777" w:rsidR="00870961" w:rsidRPr="00870961" w:rsidRDefault="00870961" w:rsidP="00870961">
      <w:pPr>
        <w:pStyle w:val="NormalWeb"/>
        <w:rPr>
          <w:rFonts w:cstheme="minorHAnsi"/>
          <w:szCs w:val="22"/>
        </w:rPr>
      </w:pPr>
      <w:r w:rsidRPr="00870961">
        <w:rPr>
          <w:rStyle w:val="nfasis"/>
          <w:rFonts w:cstheme="minorHAnsi"/>
          <w:szCs w:val="22"/>
        </w:rPr>
        <w:t xml:space="preserve">(Esta sección se completará con las tablas y análisis una vez finalizados todos los experimentos. Se presentarán los RMSE y MAE de cada modelo frente a los dos </w:t>
      </w:r>
      <w:proofErr w:type="spellStart"/>
      <w:r w:rsidRPr="00870961">
        <w:rPr>
          <w:rStyle w:val="nfasis"/>
          <w:rFonts w:cstheme="minorHAnsi"/>
          <w:szCs w:val="22"/>
        </w:rPr>
        <w:t>benchmarks</w:t>
      </w:r>
      <w:proofErr w:type="spellEnd"/>
      <w:r w:rsidRPr="00870961">
        <w:rPr>
          <w:rStyle w:val="nfasis"/>
          <w:rFonts w:cstheme="minorHAnsi"/>
          <w:szCs w:val="22"/>
        </w:rPr>
        <w:t xml:space="preserve"> para cada ETF y cada fichero de datos, así como el análisis de si los retardos adicionales mejoran la predicción y qué modelos resultan más competitivos en función del tipo de ETF.)</w:t>
      </w:r>
    </w:p>
    <w:p w14:paraId="54477276" w14:textId="7C0A9C8D" w:rsidR="00870961" w:rsidRPr="00870961" w:rsidRDefault="00870961" w:rsidP="00870961">
      <w:pPr>
        <w:rPr>
          <w:rFonts w:cstheme="minorHAnsi"/>
          <w:szCs w:val="22"/>
        </w:rPr>
      </w:pPr>
    </w:p>
    <w:p w14:paraId="53FF0969" w14:textId="58477F52" w:rsidR="00870961" w:rsidRPr="00870961" w:rsidRDefault="00870961" w:rsidP="009668BE">
      <w:pPr>
        <w:pStyle w:val="Ttulo3"/>
      </w:pPr>
      <w:bookmarkStart w:id="50" w:name="_Toc230365001"/>
      <w:r w:rsidRPr="00870961">
        <w:t>Resultados del modelo diario</w:t>
      </w:r>
      <w:bookmarkEnd w:id="50"/>
    </w:p>
    <w:p w14:paraId="6D50219C" w14:textId="42B3F45C" w:rsidR="00411DEC" w:rsidRPr="00411DEC" w:rsidRDefault="00870961" w:rsidP="00411DEC">
      <w:pPr>
        <w:pStyle w:val="NormalWeb"/>
        <w:rPr>
          <w:rFonts w:cstheme="minorHAnsi"/>
          <w:i/>
          <w:iCs/>
          <w:szCs w:val="22"/>
        </w:rPr>
      </w:pPr>
      <w:r w:rsidRPr="00870961">
        <w:rPr>
          <w:rStyle w:val="nfasis"/>
          <w:rFonts w:cstheme="minorHAnsi"/>
          <w:szCs w:val="22"/>
        </w:rPr>
        <w:t xml:space="preserve">(Esta sección se desarrollará en paralelo a la semanal una vez completados los experimentos diarios, con la misma estructura de comparación entre modelos y </w:t>
      </w:r>
      <w:proofErr w:type="spellStart"/>
      <w:r w:rsidRPr="00870961">
        <w:rPr>
          <w:rStyle w:val="nfasis"/>
          <w:rFonts w:cstheme="minorHAnsi"/>
          <w:szCs w:val="22"/>
        </w:rPr>
        <w:t>benchmarks</w:t>
      </w:r>
      <w:proofErr w:type="spellEnd"/>
      <w:r w:rsidRPr="00870961">
        <w:rPr>
          <w:rStyle w:val="nfasis"/>
          <w:rFonts w:cstheme="minorHAnsi"/>
          <w:szCs w:val="22"/>
        </w:rPr>
        <w:t>.)</w:t>
      </w:r>
      <w:r w:rsidR="00411DEC" w:rsidRPr="00411DEC">
        <w:rPr>
          <w:rFonts w:ascii="Times New Roman" w:hAnsi="Times New Roman"/>
          <w:b/>
          <w:bCs/>
          <w:sz w:val="24"/>
        </w:rPr>
        <w:t xml:space="preserve"> </w:t>
      </w:r>
      <w:proofErr w:type="spellStart"/>
      <w:r w:rsidR="00411DEC" w:rsidRPr="00411DEC">
        <w:rPr>
          <w:rFonts w:cstheme="minorHAnsi"/>
          <w:b/>
          <w:bCs/>
          <w:i/>
          <w:iCs/>
          <w:szCs w:val="22"/>
        </w:rPr>
        <w:t>LinearRegression</w:t>
      </w:r>
      <w:proofErr w:type="spellEnd"/>
      <w:r w:rsidR="00411DEC" w:rsidRPr="00411DEC">
        <w:rPr>
          <w:rFonts w:cstheme="minorHAnsi"/>
          <w:b/>
          <w:bCs/>
          <w:i/>
          <w:iCs/>
          <w:szCs w:val="22"/>
        </w:rPr>
        <w:t xml:space="preserve"> está roto y hay que ignorarlo en las conclusiones finales.</w:t>
      </w:r>
      <w:r w:rsidR="00411DEC" w:rsidRPr="00411DEC">
        <w:rPr>
          <w:rFonts w:cstheme="minorHAnsi"/>
          <w:i/>
          <w:iCs/>
          <w:szCs w:val="22"/>
        </w:rPr>
        <w:t xml:space="preserve"> Con 180–414 columnas y solo 264 observaciones, la regresión lineal simple sufre un sobreajuste severo. Al añadir más </w:t>
      </w:r>
      <w:proofErr w:type="spellStart"/>
      <w:r w:rsidR="00411DEC" w:rsidRPr="00411DEC">
        <w:rPr>
          <w:rFonts w:cstheme="minorHAnsi"/>
          <w:i/>
          <w:iCs/>
          <w:szCs w:val="22"/>
        </w:rPr>
        <w:t>lags</w:t>
      </w:r>
      <w:proofErr w:type="spellEnd"/>
      <w:r w:rsidR="00411DEC" w:rsidRPr="00411DEC">
        <w:rPr>
          <w:rFonts w:cstheme="minorHAnsi"/>
          <w:i/>
          <w:iCs/>
          <w:szCs w:val="22"/>
        </w:rPr>
        <w:t xml:space="preserve">, más columnas entran y el problema </w:t>
      </w:r>
      <w:r w:rsidR="00411DEC" w:rsidRPr="00411DEC">
        <w:rPr>
          <w:rFonts w:cstheme="minorHAnsi"/>
          <w:i/>
          <w:iCs/>
          <w:szCs w:val="22"/>
        </w:rPr>
        <w:lastRenderedPageBreak/>
        <w:t xml:space="preserve">empeora: de 0,00784 con 0 </w:t>
      </w:r>
      <w:proofErr w:type="spellStart"/>
      <w:r w:rsidR="00411DEC" w:rsidRPr="00411DEC">
        <w:rPr>
          <w:rFonts w:cstheme="minorHAnsi"/>
          <w:i/>
          <w:iCs/>
          <w:szCs w:val="22"/>
        </w:rPr>
        <w:t>lags</w:t>
      </w:r>
      <w:proofErr w:type="spellEnd"/>
      <w:r w:rsidR="00411DEC" w:rsidRPr="00411DEC">
        <w:rPr>
          <w:rFonts w:cstheme="minorHAnsi"/>
          <w:i/>
          <w:iCs/>
          <w:szCs w:val="22"/>
        </w:rPr>
        <w:t xml:space="preserve"> sube a 0,02840 con 2 </w:t>
      </w:r>
      <w:proofErr w:type="spellStart"/>
      <w:r w:rsidR="00411DEC" w:rsidRPr="00411DEC">
        <w:rPr>
          <w:rFonts w:cstheme="minorHAnsi"/>
          <w:i/>
          <w:iCs/>
          <w:szCs w:val="22"/>
        </w:rPr>
        <w:t>lags</w:t>
      </w:r>
      <w:proofErr w:type="spellEnd"/>
      <w:r w:rsidR="00411DEC" w:rsidRPr="00411DEC">
        <w:rPr>
          <w:rFonts w:cstheme="minorHAnsi"/>
          <w:i/>
          <w:iCs/>
          <w:szCs w:val="22"/>
        </w:rPr>
        <w:t xml:space="preserve">, que es casi cuatro veces el RMSE del </w:t>
      </w:r>
      <w:proofErr w:type="spellStart"/>
      <w:r w:rsidR="00411DEC" w:rsidRPr="00411DEC">
        <w:rPr>
          <w:rFonts w:cstheme="minorHAnsi"/>
          <w:i/>
          <w:iCs/>
          <w:szCs w:val="22"/>
        </w:rPr>
        <w:t>baseline</w:t>
      </w:r>
      <w:proofErr w:type="spellEnd"/>
      <w:r w:rsidR="00411DEC" w:rsidRPr="00411DEC">
        <w:rPr>
          <w:rFonts w:cstheme="minorHAnsi"/>
          <w:i/>
          <w:iCs/>
          <w:szCs w:val="22"/>
        </w:rPr>
        <w:t xml:space="preserve"> </w:t>
      </w:r>
      <w:proofErr w:type="spellStart"/>
      <w:r w:rsidR="00411DEC" w:rsidRPr="00411DEC">
        <w:rPr>
          <w:rFonts w:cstheme="minorHAnsi"/>
          <w:i/>
          <w:iCs/>
          <w:szCs w:val="22"/>
        </w:rPr>
        <w:t>naive</w:t>
      </w:r>
      <w:proofErr w:type="spellEnd"/>
      <w:r w:rsidR="00411DEC" w:rsidRPr="00411DEC">
        <w:rPr>
          <w:rFonts w:cstheme="minorHAnsi"/>
          <w:i/>
          <w:iCs/>
          <w:szCs w:val="22"/>
        </w:rPr>
        <w:t>. Esto no es un fallo del sistema sino un comportamiento esperado y bien documentado de OLS en espacios de alta dimensionalidad. De hecho, Ridge es exactamente la solución a este problema: añade regularización y rinde 0,00490, igual que los mejores modelos. Esto ya es una conclusión relevante para el TFM: la regresión lineal sin regularización no es viable en este contexto.</w:t>
      </w:r>
    </w:p>
    <w:p w14:paraId="36265CE7"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Ridge, Random Forest y GBR son prácticamente indistinguibles a nivel global.</w:t>
      </w:r>
      <w:r w:rsidRPr="00411DEC">
        <w:rPr>
          <w:rFonts w:cstheme="minorHAnsi"/>
          <w:i/>
          <w:iCs/>
          <w:szCs w:val="22"/>
          <w:lang w:val="es-ES"/>
        </w:rPr>
        <w:t xml:space="preserve"> Los tres obtienen un RMSE medio de entre 0,00490 y 0,00494 en todos los </w:t>
      </w:r>
      <w:proofErr w:type="spellStart"/>
      <w:r w:rsidRPr="00411DEC">
        <w:rPr>
          <w:rFonts w:cstheme="minorHAnsi"/>
          <w:i/>
          <w:iCs/>
          <w:szCs w:val="22"/>
          <w:lang w:val="es-ES"/>
        </w:rPr>
        <w:t>datasets</w:t>
      </w:r>
      <w:proofErr w:type="spellEnd"/>
      <w:r w:rsidRPr="00411DEC">
        <w:rPr>
          <w:rFonts w:cstheme="minorHAnsi"/>
          <w:i/>
          <w:iCs/>
          <w:szCs w:val="22"/>
          <w:lang w:val="es-ES"/>
        </w:rPr>
        <w:t>. La diferencia entre el mejor y el peor de los tres es de apenas 0,00004, lo que en términos financieros es irrelevante. Esto sugiere que el límite de predictibilidad de estos datos está en torno a ese valor y que los tres modelos lo han alcanzado.</w:t>
      </w:r>
    </w:p>
    <w:p w14:paraId="78C6CDE0"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 xml:space="preserve">Los </w:t>
      </w:r>
      <w:proofErr w:type="spellStart"/>
      <w:r w:rsidRPr="00411DEC">
        <w:rPr>
          <w:rFonts w:cstheme="minorHAnsi"/>
          <w:b/>
          <w:bCs/>
          <w:i/>
          <w:iCs/>
          <w:szCs w:val="22"/>
          <w:lang w:val="es-ES"/>
        </w:rPr>
        <w:t>lags</w:t>
      </w:r>
      <w:proofErr w:type="spellEnd"/>
      <w:r w:rsidRPr="00411DEC">
        <w:rPr>
          <w:rFonts w:cstheme="minorHAnsi"/>
          <w:b/>
          <w:bCs/>
          <w:i/>
          <w:iCs/>
          <w:szCs w:val="22"/>
          <w:lang w:val="es-ES"/>
        </w:rPr>
        <w:t xml:space="preserve"> no mejoran la predicción de forma consistente.</w:t>
      </w:r>
      <w:r w:rsidRPr="00411DEC">
        <w:rPr>
          <w:rFonts w:cstheme="minorHAnsi"/>
          <w:i/>
          <w:iCs/>
          <w:szCs w:val="22"/>
          <w:lang w:val="es-ES"/>
        </w:rPr>
        <w:t xml:space="preserve"> Para Ridge, RF y GBR el RMSE permanece casi constante entre 0 y 4 </w:t>
      </w:r>
      <w:proofErr w:type="spellStart"/>
      <w:r w:rsidRPr="00411DEC">
        <w:rPr>
          <w:rFonts w:cstheme="minorHAnsi"/>
          <w:i/>
          <w:iCs/>
          <w:szCs w:val="22"/>
          <w:lang w:val="es-ES"/>
        </w:rPr>
        <w:t>lags</w:t>
      </w:r>
      <w:proofErr w:type="spellEnd"/>
      <w:r w:rsidRPr="00411DEC">
        <w:rPr>
          <w:rFonts w:cstheme="minorHAnsi"/>
          <w:i/>
          <w:iCs/>
          <w:szCs w:val="22"/>
          <w:lang w:val="es-ES"/>
        </w:rPr>
        <w:t xml:space="preserve">. Esto tiene una interpretación financiera directa: los retornos semanales de estos </w:t>
      </w:r>
      <w:proofErr w:type="spellStart"/>
      <w:r w:rsidRPr="00411DEC">
        <w:rPr>
          <w:rFonts w:cstheme="minorHAnsi"/>
          <w:i/>
          <w:iCs/>
          <w:szCs w:val="22"/>
          <w:lang w:val="es-ES"/>
        </w:rPr>
        <w:t>ETFs</w:t>
      </w:r>
      <w:proofErr w:type="spellEnd"/>
      <w:r w:rsidRPr="00411DEC">
        <w:rPr>
          <w:rFonts w:cstheme="minorHAnsi"/>
          <w:i/>
          <w:iCs/>
          <w:szCs w:val="22"/>
          <w:lang w:val="es-ES"/>
        </w:rPr>
        <w:t xml:space="preserve"> no presentan autocorrelación explotable. La información de semanas pasadas no ayuda a predecir la semana siguiente, lo cual es consistente con la hipótesis de mercados eficientes en su forma débil. Para el TFM es una conclusión honesta y valiosa: no hay </w:t>
      </w:r>
      <w:proofErr w:type="spellStart"/>
      <w:r w:rsidRPr="00411DEC">
        <w:rPr>
          <w:rFonts w:cstheme="minorHAnsi"/>
          <w:i/>
          <w:iCs/>
          <w:szCs w:val="22"/>
          <w:lang w:val="es-ES"/>
        </w:rPr>
        <w:t>momentum</w:t>
      </w:r>
      <w:proofErr w:type="spellEnd"/>
      <w:r w:rsidRPr="00411DEC">
        <w:rPr>
          <w:rFonts w:cstheme="minorHAnsi"/>
          <w:i/>
          <w:iCs/>
          <w:szCs w:val="22"/>
          <w:lang w:val="es-ES"/>
        </w:rPr>
        <w:t xml:space="preserve"> semanal detectable con estos modelos.</w:t>
      </w:r>
    </w:p>
    <w:p w14:paraId="7DD500E8"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 xml:space="preserve">Los tres modelos buenos baten al </w:t>
      </w:r>
      <w:proofErr w:type="spellStart"/>
      <w:r w:rsidRPr="00411DEC">
        <w:rPr>
          <w:rFonts w:cstheme="minorHAnsi"/>
          <w:b/>
          <w:bCs/>
          <w:i/>
          <w:iCs/>
          <w:szCs w:val="22"/>
          <w:lang w:val="es-ES"/>
        </w:rPr>
        <w:t>baseline</w:t>
      </w:r>
      <w:proofErr w:type="spellEnd"/>
      <w:r w:rsidRPr="00411DEC">
        <w:rPr>
          <w:rFonts w:cstheme="minorHAnsi"/>
          <w:b/>
          <w:bCs/>
          <w:i/>
          <w:iCs/>
          <w:szCs w:val="22"/>
          <w:lang w:val="es-ES"/>
        </w:rPr>
        <w:t xml:space="preserve"> </w:t>
      </w:r>
      <w:proofErr w:type="spellStart"/>
      <w:r w:rsidRPr="00411DEC">
        <w:rPr>
          <w:rFonts w:cstheme="minorHAnsi"/>
          <w:b/>
          <w:bCs/>
          <w:i/>
          <w:iCs/>
          <w:szCs w:val="22"/>
          <w:lang w:val="es-ES"/>
        </w:rPr>
        <w:t>naive</w:t>
      </w:r>
      <w:proofErr w:type="spellEnd"/>
      <w:r w:rsidRPr="00411DEC">
        <w:rPr>
          <w:rFonts w:cstheme="minorHAnsi"/>
          <w:b/>
          <w:bCs/>
          <w:i/>
          <w:iCs/>
          <w:szCs w:val="22"/>
          <w:lang w:val="es-ES"/>
        </w:rPr>
        <w:t xml:space="preserve"> en el 100% de los </w:t>
      </w:r>
      <w:proofErr w:type="spellStart"/>
      <w:r w:rsidRPr="00411DEC">
        <w:rPr>
          <w:rFonts w:cstheme="minorHAnsi"/>
          <w:b/>
          <w:bCs/>
          <w:i/>
          <w:iCs/>
          <w:szCs w:val="22"/>
          <w:lang w:val="es-ES"/>
        </w:rPr>
        <w:t>ETFs</w:t>
      </w:r>
      <w:proofErr w:type="spellEnd"/>
      <w:r w:rsidRPr="00411DEC">
        <w:rPr>
          <w:rFonts w:cstheme="minorHAnsi"/>
          <w:b/>
          <w:bCs/>
          <w:i/>
          <w:iCs/>
          <w:szCs w:val="22"/>
          <w:lang w:val="es-ES"/>
        </w:rPr>
        <w:t>.</w:t>
      </w:r>
      <w:r w:rsidRPr="00411DEC">
        <w:rPr>
          <w:rFonts w:cstheme="minorHAnsi"/>
          <w:i/>
          <w:iCs/>
          <w:szCs w:val="22"/>
          <w:lang w:val="es-ES"/>
        </w:rPr>
        <w:t xml:space="preserve"> Esto significa que siempre es mejor usar el modelo que predecir el retorno de la semana anterior. Sin embargo, la mejora vs </w:t>
      </w:r>
      <w:proofErr w:type="spellStart"/>
      <w:r w:rsidRPr="00411DEC">
        <w:rPr>
          <w:rFonts w:cstheme="minorHAnsi"/>
          <w:i/>
          <w:iCs/>
          <w:szCs w:val="22"/>
          <w:lang w:val="es-ES"/>
        </w:rPr>
        <w:t>zeros</w:t>
      </w:r>
      <w:proofErr w:type="spellEnd"/>
      <w:r w:rsidRPr="00411DEC">
        <w:rPr>
          <w:rFonts w:cstheme="minorHAnsi"/>
          <w:i/>
          <w:iCs/>
          <w:szCs w:val="22"/>
          <w:lang w:val="es-ES"/>
        </w:rPr>
        <w:t xml:space="preserve"> es mucho más modesta: GBR solo bate al </w:t>
      </w:r>
      <w:proofErr w:type="spellStart"/>
      <w:r w:rsidRPr="00411DEC">
        <w:rPr>
          <w:rFonts w:cstheme="minorHAnsi"/>
          <w:i/>
          <w:iCs/>
          <w:szCs w:val="22"/>
          <w:lang w:val="es-ES"/>
        </w:rPr>
        <w:t>zero</w:t>
      </w:r>
      <w:proofErr w:type="spellEnd"/>
      <w:r w:rsidRPr="00411DEC">
        <w:rPr>
          <w:rFonts w:cstheme="minorHAnsi"/>
          <w:i/>
          <w:iCs/>
          <w:szCs w:val="22"/>
          <w:lang w:val="es-ES"/>
        </w:rPr>
        <w:t xml:space="preserve"> en el 52% de los casos, mientras que RF y Ridge lo hacen en el 63%. Esto significa </w:t>
      </w:r>
      <w:proofErr w:type="gramStart"/>
      <w:r w:rsidRPr="00411DEC">
        <w:rPr>
          <w:rFonts w:cstheme="minorHAnsi"/>
          <w:i/>
          <w:iCs/>
          <w:szCs w:val="22"/>
          <w:lang w:val="es-ES"/>
        </w:rPr>
        <w:t>que</w:t>
      </w:r>
      <w:proofErr w:type="gramEnd"/>
      <w:r w:rsidRPr="00411DEC">
        <w:rPr>
          <w:rFonts w:cstheme="minorHAnsi"/>
          <w:i/>
          <w:iCs/>
          <w:szCs w:val="22"/>
          <w:lang w:val="es-ES"/>
        </w:rPr>
        <w:t xml:space="preserve"> en casi la mitad de los </w:t>
      </w:r>
      <w:proofErr w:type="spellStart"/>
      <w:r w:rsidRPr="00411DEC">
        <w:rPr>
          <w:rFonts w:cstheme="minorHAnsi"/>
          <w:i/>
          <w:iCs/>
          <w:szCs w:val="22"/>
          <w:lang w:val="es-ES"/>
        </w:rPr>
        <w:t>ETFs</w:t>
      </w:r>
      <w:proofErr w:type="spellEnd"/>
      <w:r w:rsidRPr="00411DEC">
        <w:rPr>
          <w:rFonts w:cstheme="minorHAnsi"/>
          <w:i/>
          <w:iCs/>
          <w:szCs w:val="22"/>
          <w:lang w:val="es-ES"/>
        </w:rPr>
        <w:t>, el modelo no mejora a predecir retorno nulo. En mercados eficientes esto es esperable y no invalida el enfoque: lo que importa no es el error absoluto sino si la dirección es útil para Markowitz.</w:t>
      </w:r>
    </w:p>
    <w:p w14:paraId="6F90D245"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Por grupos, hay patrones muy claros.</w:t>
      </w:r>
      <w:r w:rsidRPr="00411DEC">
        <w:rPr>
          <w:rFonts w:cstheme="minorHAnsi"/>
          <w:i/>
          <w:iCs/>
          <w:szCs w:val="22"/>
          <w:lang w:val="es-ES"/>
        </w:rPr>
        <w:t xml:space="preserve"> La renta fija es el grupo más predecible con diferencia: TIP, HYG, JNK, BND y AGG tienen RMSE entre 0,00126 y 0,00202, muy por debajo del resto. Ridge domina este grupo, lo que tiene sentido porque los bonos responden a factores macroeconómicos lineales como tipos de interés. Las materias primas son las más difíciles: USO tiene RMSE de 0,01028 y SLV de 0,01250, entre dos y ocho veces el de los bonos. GBR domina en renta variable tanto americana como internacional, donde las relaciones no lineales entre activos aportan más valor. Los </w:t>
      </w:r>
      <w:proofErr w:type="spellStart"/>
      <w:r w:rsidRPr="00411DEC">
        <w:rPr>
          <w:rFonts w:cstheme="minorHAnsi"/>
          <w:i/>
          <w:iCs/>
          <w:szCs w:val="22"/>
          <w:lang w:val="es-ES"/>
        </w:rPr>
        <w:t>ETFs</w:t>
      </w:r>
      <w:proofErr w:type="spellEnd"/>
      <w:r w:rsidRPr="00411DEC">
        <w:rPr>
          <w:rFonts w:cstheme="minorHAnsi"/>
          <w:i/>
          <w:iCs/>
          <w:szCs w:val="22"/>
          <w:lang w:val="es-ES"/>
        </w:rPr>
        <w:t xml:space="preserve"> chinos FXI y MCHI son los más difíciles del grupo internacional, con mejora vs </w:t>
      </w:r>
      <w:proofErr w:type="spellStart"/>
      <w:r w:rsidRPr="00411DEC">
        <w:rPr>
          <w:rFonts w:cstheme="minorHAnsi"/>
          <w:i/>
          <w:iCs/>
          <w:szCs w:val="22"/>
          <w:lang w:val="es-ES"/>
        </w:rPr>
        <w:t>zeros</w:t>
      </w:r>
      <w:proofErr w:type="spellEnd"/>
      <w:r w:rsidRPr="00411DEC">
        <w:rPr>
          <w:rFonts w:cstheme="minorHAnsi"/>
          <w:i/>
          <w:iCs/>
          <w:szCs w:val="22"/>
          <w:lang w:val="es-ES"/>
        </w:rPr>
        <w:t xml:space="preserve"> negativa, lo que indica que estos activos tienen una dinámica que los modelos no capturan.</w:t>
      </w:r>
    </w:p>
    <w:p w14:paraId="042B7963" w14:textId="05CFCBC2" w:rsidR="00411DEC" w:rsidRPr="00411DEC" w:rsidRDefault="00411DEC" w:rsidP="00411DEC">
      <w:pPr>
        <w:pStyle w:val="NormalWeb"/>
        <w:rPr>
          <w:rFonts w:cstheme="minorHAnsi"/>
          <w:i/>
          <w:iCs/>
          <w:szCs w:val="22"/>
        </w:rPr>
      </w:pPr>
      <w:r w:rsidRPr="00411DEC">
        <w:rPr>
          <w:rFonts w:cstheme="minorHAnsi"/>
          <w:b/>
          <w:bCs/>
          <w:i/>
          <w:iCs/>
          <w:szCs w:val="22"/>
          <w:lang w:val="es-ES"/>
        </w:rPr>
        <w:t xml:space="preserve">El modelo ganador global es GBR con 0 </w:t>
      </w:r>
      <w:proofErr w:type="spellStart"/>
      <w:r w:rsidRPr="00411DEC">
        <w:rPr>
          <w:rFonts w:cstheme="minorHAnsi"/>
          <w:b/>
          <w:bCs/>
          <w:i/>
          <w:iCs/>
          <w:szCs w:val="22"/>
          <w:lang w:val="es-ES"/>
        </w:rPr>
        <w:t>lags</w:t>
      </w:r>
      <w:proofErr w:type="spellEnd"/>
      <w:r w:rsidRPr="00411DEC">
        <w:rPr>
          <w:rFonts w:cstheme="minorHAnsi"/>
          <w:i/>
          <w:iCs/>
          <w:szCs w:val="22"/>
          <w:lang w:val="es-ES"/>
        </w:rPr>
        <w:t xml:space="preserve">, aunque la diferencia con Ridge y RF es mínima. Para el Markowitz usarás GBR por ETF de renta variable y Ridge para renta fija, siguiendo el patrón que emerge </w:t>
      </w:r>
      <w:r w:rsidRPr="00411DEC">
        <w:rPr>
          <w:rFonts w:cstheme="minorHAnsi"/>
          <w:i/>
          <w:iCs/>
          <w:szCs w:val="22"/>
          <w:lang w:val="es-ES"/>
        </w:rPr>
        <w:lastRenderedPageBreak/>
        <w:t>de la Tabla 3.</w:t>
      </w:r>
      <w:r w:rsidRPr="00411DEC">
        <w:rPr>
          <w:rFonts w:ascii="Times New Roman" w:hAnsi="Times New Roman"/>
          <w:sz w:val="24"/>
        </w:rPr>
        <w:t xml:space="preserve"> </w:t>
      </w:r>
      <w:r w:rsidRPr="00411DEC">
        <w:rPr>
          <w:rFonts w:cstheme="minorHAnsi"/>
          <w:i/>
          <w:iCs/>
          <w:szCs w:val="22"/>
        </w:rPr>
        <w:t xml:space="preserve">Eliminar los </w:t>
      </w:r>
      <w:proofErr w:type="spellStart"/>
      <w:r w:rsidRPr="00411DEC">
        <w:rPr>
          <w:rFonts w:cstheme="minorHAnsi"/>
          <w:i/>
          <w:iCs/>
          <w:szCs w:val="22"/>
        </w:rPr>
        <w:t>ETFs</w:t>
      </w:r>
      <w:proofErr w:type="spellEnd"/>
      <w:r w:rsidRPr="00411DEC">
        <w:rPr>
          <w:rFonts w:cstheme="minorHAnsi"/>
          <w:i/>
          <w:iCs/>
          <w:szCs w:val="22"/>
        </w:rPr>
        <w:t xml:space="preserve"> con mejora negativa vs </w:t>
      </w:r>
      <w:proofErr w:type="spellStart"/>
      <w:r w:rsidRPr="00411DEC">
        <w:rPr>
          <w:rFonts w:cstheme="minorHAnsi"/>
          <w:i/>
          <w:iCs/>
          <w:szCs w:val="22"/>
        </w:rPr>
        <w:t>zeros</w:t>
      </w:r>
      <w:proofErr w:type="spellEnd"/>
      <w:r w:rsidRPr="00411DEC">
        <w:rPr>
          <w:rFonts w:cstheme="minorHAnsi"/>
          <w:i/>
          <w:iCs/>
          <w:szCs w:val="22"/>
        </w:rPr>
        <w:t xml:space="preserve"> (FXI, MCHI, XLRE, AGG, IEF, LQD, TLT, VNQ) mejora el RMSE medio global, pero esto </w:t>
      </w:r>
      <w:r w:rsidRPr="00411DEC">
        <w:rPr>
          <w:rFonts w:cstheme="minorHAnsi"/>
          <w:b/>
          <w:bCs/>
          <w:i/>
          <w:iCs/>
          <w:szCs w:val="22"/>
        </w:rPr>
        <w:t>no tiene sentido para Markowitz</w:t>
      </w:r>
      <w:r w:rsidRPr="00411DEC">
        <w:rPr>
          <w:rFonts w:cstheme="minorHAnsi"/>
          <w:i/>
          <w:iCs/>
          <w:szCs w:val="22"/>
        </w:rPr>
        <w:t>: precisamente los bonos y activos defensivos que el modelo no mejora son los que dan estabilidad a la cartera. Un Markowitz sin renta fija sería una cartera solo de renta variable, lo cual distorsiona completamente la optimización.</w:t>
      </w:r>
    </w:p>
    <w:p w14:paraId="12DC876F" w14:textId="77777777" w:rsidR="00411DEC" w:rsidRPr="00411DEC" w:rsidRDefault="00411DEC" w:rsidP="00411DEC">
      <w:pPr>
        <w:pStyle w:val="NormalWeb"/>
        <w:rPr>
          <w:rFonts w:cstheme="minorHAnsi"/>
          <w:i/>
          <w:iCs/>
          <w:szCs w:val="22"/>
          <w:lang w:val="es-ES"/>
        </w:rPr>
      </w:pPr>
      <w:r w:rsidRPr="00411DEC">
        <w:rPr>
          <w:rFonts w:cstheme="minorHAnsi"/>
          <w:i/>
          <w:iCs/>
          <w:szCs w:val="22"/>
          <w:lang w:val="es-ES"/>
        </w:rPr>
        <w:t xml:space="preserve">La estrategia correcta para el TFM es la contraria: para los </w:t>
      </w:r>
      <w:proofErr w:type="spellStart"/>
      <w:r w:rsidRPr="00411DEC">
        <w:rPr>
          <w:rFonts w:cstheme="minorHAnsi"/>
          <w:i/>
          <w:iCs/>
          <w:szCs w:val="22"/>
          <w:lang w:val="es-ES"/>
        </w:rPr>
        <w:t>ETFs</w:t>
      </w:r>
      <w:proofErr w:type="spellEnd"/>
      <w:r w:rsidRPr="00411DEC">
        <w:rPr>
          <w:rFonts w:cstheme="minorHAnsi"/>
          <w:i/>
          <w:iCs/>
          <w:szCs w:val="22"/>
          <w:lang w:val="es-ES"/>
        </w:rPr>
        <w:t xml:space="preserve"> donde el modelo no mejora al </w:t>
      </w:r>
      <w:proofErr w:type="spellStart"/>
      <w:r w:rsidRPr="00411DEC">
        <w:rPr>
          <w:rFonts w:cstheme="minorHAnsi"/>
          <w:i/>
          <w:iCs/>
          <w:szCs w:val="22"/>
          <w:lang w:val="es-ES"/>
        </w:rPr>
        <w:t>zero</w:t>
      </w:r>
      <w:proofErr w:type="spellEnd"/>
      <w:r w:rsidRPr="00411DEC">
        <w:rPr>
          <w:rFonts w:cstheme="minorHAnsi"/>
          <w:i/>
          <w:iCs/>
          <w:szCs w:val="22"/>
          <w:lang w:val="es-ES"/>
        </w:rPr>
        <w:t xml:space="preserve">, usar directamente </w:t>
      </w:r>
      <w:r w:rsidRPr="00411DEC">
        <w:rPr>
          <w:rFonts w:cstheme="minorHAnsi"/>
          <w:b/>
          <w:bCs/>
          <w:i/>
          <w:iCs/>
          <w:szCs w:val="22"/>
          <w:lang w:val="es-ES"/>
        </w:rPr>
        <w:t>predicción de retorno cero</w:t>
      </w:r>
      <w:r w:rsidRPr="00411DEC">
        <w:rPr>
          <w:rFonts w:cstheme="minorHAnsi"/>
          <w:i/>
          <w:iCs/>
          <w:szCs w:val="22"/>
          <w:lang w:val="es-ES"/>
        </w:rPr>
        <w:t xml:space="preserve"> como input al Markowitz, y dejar que la covarianza histórica decida si incluirlos o no. Así el modelo admite su </w:t>
      </w:r>
      <w:proofErr w:type="gramStart"/>
      <w:r w:rsidRPr="00411DEC">
        <w:rPr>
          <w:rFonts w:cstheme="minorHAnsi"/>
          <w:i/>
          <w:iCs/>
          <w:szCs w:val="22"/>
          <w:lang w:val="es-ES"/>
        </w:rPr>
        <w:t>limitación</w:t>
      </w:r>
      <w:proofErr w:type="gramEnd"/>
      <w:r w:rsidRPr="00411DEC">
        <w:rPr>
          <w:rFonts w:cstheme="minorHAnsi"/>
          <w:i/>
          <w:iCs/>
          <w:szCs w:val="22"/>
          <w:lang w:val="es-ES"/>
        </w:rPr>
        <w:t xml:space="preserve"> pero la cartera sigue siendo completa.</w:t>
      </w:r>
    </w:p>
    <w:p w14:paraId="21DF8300" w14:textId="31447734" w:rsidR="00411DEC" w:rsidRPr="00411DEC" w:rsidRDefault="00411DEC" w:rsidP="00411DEC">
      <w:pPr>
        <w:pStyle w:val="NormalWeb"/>
        <w:rPr>
          <w:rFonts w:cstheme="minorHAnsi"/>
          <w:i/>
          <w:iCs/>
          <w:szCs w:val="22"/>
          <w:lang w:val="es-ES"/>
        </w:rPr>
      </w:pPr>
    </w:p>
    <w:p w14:paraId="7A18D43D" w14:textId="16B15A10" w:rsidR="00870961" w:rsidRDefault="00870961" w:rsidP="00870961">
      <w:pPr>
        <w:pStyle w:val="NormalWeb"/>
        <w:rPr>
          <w:rStyle w:val="nfasis"/>
          <w:rFonts w:cstheme="minorHAnsi"/>
          <w:szCs w:val="22"/>
        </w:rPr>
      </w:pPr>
    </w:p>
    <w:p w14:paraId="6B569849" w14:textId="77777777" w:rsidR="007D1288" w:rsidRDefault="007D1288" w:rsidP="00870961">
      <w:pPr>
        <w:pStyle w:val="NormalWeb"/>
        <w:rPr>
          <w:rStyle w:val="nfasis"/>
          <w:rFonts w:cstheme="minorHAnsi"/>
          <w:szCs w:val="22"/>
        </w:rPr>
      </w:pPr>
    </w:p>
    <w:p w14:paraId="0D9DDF29" w14:textId="77777777" w:rsidR="007D1288" w:rsidRDefault="007D1288" w:rsidP="00870961">
      <w:pPr>
        <w:pStyle w:val="NormalWeb"/>
        <w:rPr>
          <w:rStyle w:val="nfasis"/>
          <w:rFonts w:cstheme="minorHAnsi"/>
          <w:szCs w:val="22"/>
        </w:rPr>
      </w:pPr>
    </w:p>
    <w:p w14:paraId="5C194300" w14:textId="7163C931" w:rsidR="007D1288" w:rsidRPr="004714D7" w:rsidRDefault="007D1288" w:rsidP="004714D7">
      <w:pPr>
        <w:pStyle w:val="NormalWeb"/>
        <w:ind w:firstLine="0"/>
        <w:rPr>
          <w:rStyle w:val="nfasis"/>
          <w:rFonts w:cstheme="minorHAnsi"/>
          <w:b/>
          <w:bCs/>
          <w:sz w:val="24"/>
        </w:rPr>
      </w:pPr>
      <w:r w:rsidRPr="004714D7">
        <w:rPr>
          <w:rStyle w:val="nfasis"/>
          <w:rFonts w:cstheme="minorHAnsi"/>
          <w:b/>
          <w:bCs/>
          <w:sz w:val="24"/>
        </w:rPr>
        <w:t>MODELO DIARIO</w:t>
      </w:r>
    </w:p>
    <w:p w14:paraId="23453419" w14:textId="77777777" w:rsidR="005A1A75" w:rsidRDefault="007D1288" w:rsidP="007D1288">
      <w:pPr>
        <w:pStyle w:val="NormalWeb"/>
        <w:rPr>
          <w:rFonts w:cstheme="minorHAnsi"/>
          <w:szCs w:val="22"/>
          <w:lang w:val="es-ES"/>
        </w:rPr>
      </w:pPr>
      <w:r w:rsidRPr="007D1288">
        <w:rPr>
          <w:rFonts w:cstheme="minorHAnsi"/>
          <w:szCs w:val="22"/>
          <w:lang w:val="es-ES"/>
        </w:rPr>
        <w:t xml:space="preserve">El cambio más importante está en </w:t>
      </w:r>
      <w:proofErr w:type="spellStart"/>
      <w:r w:rsidRPr="007D1288">
        <w:rPr>
          <w:rFonts w:cstheme="minorHAnsi"/>
          <w:b/>
          <w:bCs/>
          <w:szCs w:val="22"/>
          <w:lang w:val="es-ES"/>
        </w:rPr>
        <w:t>preprocess_daily_data</w:t>
      </w:r>
      <w:proofErr w:type="spellEnd"/>
      <w:r w:rsidRPr="007D1288">
        <w:rPr>
          <w:rFonts w:cstheme="minorHAnsi"/>
          <w:szCs w:val="22"/>
          <w:lang w:val="es-ES"/>
        </w:rPr>
        <w:t xml:space="preserve">, que es la función que prepara los datos antes de entrenar. En el modelo semanal esta función buscaba una columna llamada </w:t>
      </w:r>
      <w:proofErr w:type="spellStart"/>
      <w:r w:rsidRPr="007D1288">
        <w:rPr>
          <w:rFonts w:cstheme="minorHAnsi"/>
          <w:szCs w:val="22"/>
          <w:lang w:val="es-ES"/>
        </w:rPr>
        <w:t>week_key</w:t>
      </w:r>
      <w:proofErr w:type="spellEnd"/>
      <w:r w:rsidRPr="007D1288">
        <w:rPr>
          <w:rFonts w:cstheme="minorHAnsi"/>
          <w:szCs w:val="22"/>
          <w:lang w:val="es-ES"/>
        </w:rPr>
        <w:t xml:space="preserve"> para identificar cada observación en el tiempo, y eliminaba</w:t>
      </w:r>
    </w:p>
    <w:p w14:paraId="1A830907" w14:textId="10D700C5" w:rsidR="007D1288" w:rsidRPr="007D1288" w:rsidRDefault="007D1288" w:rsidP="007D1288">
      <w:pPr>
        <w:pStyle w:val="NormalWeb"/>
        <w:rPr>
          <w:rFonts w:cstheme="minorHAnsi"/>
          <w:szCs w:val="22"/>
          <w:lang w:val="es-ES"/>
        </w:rPr>
      </w:pPr>
      <w:r w:rsidRPr="007D1288">
        <w:rPr>
          <w:rFonts w:cstheme="minorHAnsi"/>
          <w:szCs w:val="22"/>
          <w:lang w:val="es-ES"/>
        </w:rPr>
        <w:t xml:space="preserve"> columnas auxiliares como </w:t>
      </w:r>
      <w:proofErr w:type="spellStart"/>
      <w:r w:rsidRPr="007D1288">
        <w:rPr>
          <w:rFonts w:cstheme="minorHAnsi"/>
          <w:szCs w:val="22"/>
          <w:lang w:val="es-ES"/>
        </w:rPr>
        <w:t>year</w:t>
      </w:r>
      <w:proofErr w:type="spellEnd"/>
      <w:r w:rsidRPr="007D1288">
        <w:rPr>
          <w:rFonts w:cstheme="minorHAnsi"/>
          <w:szCs w:val="22"/>
          <w:lang w:val="es-ES"/>
        </w:rPr>
        <w:t xml:space="preserve">, semana o mes. En el modelo diario, en cambio, la referencia temporal es la columna Date (o el índice del </w:t>
      </w:r>
      <w:proofErr w:type="spellStart"/>
      <w:r w:rsidRPr="007D1288">
        <w:rPr>
          <w:rFonts w:cstheme="minorHAnsi"/>
          <w:szCs w:val="22"/>
          <w:lang w:val="es-ES"/>
        </w:rPr>
        <w:t>dataframe</w:t>
      </w:r>
      <w:proofErr w:type="spellEnd"/>
      <w:r w:rsidRPr="007D1288">
        <w:rPr>
          <w:rFonts w:cstheme="minorHAnsi"/>
          <w:szCs w:val="22"/>
          <w:lang w:val="es-ES"/>
        </w:rPr>
        <w:t xml:space="preserve"> si ya viene así al leer el CSV), y las columnas que hay que eliminar son las de calendario diario: </w:t>
      </w:r>
      <w:proofErr w:type="spellStart"/>
      <w:r w:rsidRPr="007D1288">
        <w:rPr>
          <w:rFonts w:cstheme="minorHAnsi"/>
          <w:szCs w:val="22"/>
          <w:lang w:val="es-ES"/>
        </w:rPr>
        <w:t>fin_mes</w:t>
      </w:r>
      <w:proofErr w:type="spellEnd"/>
      <w:r w:rsidRPr="007D1288">
        <w:rPr>
          <w:rFonts w:cstheme="minorHAnsi"/>
          <w:szCs w:val="22"/>
          <w:lang w:val="es-ES"/>
        </w:rPr>
        <w:t xml:space="preserve">, </w:t>
      </w:r>
      <w:proofErr w:type="spellStart"/>
      <w:r w:rsidRPr="007D1288">
        <w:rPr>
          <w:rFonts w:cstheme="minorHAnsi"/>
          <w:szCs w:val="22"/>
          <w:lang w:val="es-ES"/>
        </w:rPr>
        <w:t>inicio_mes</w:t>
      </w:r>
      <w:proofErr w:type="spellEnd"/>
      <w:r w:rsidRPr="007D1288">
        <w:rPr>
          <w:rFonts w:cstheme="minorHAnsi"/>
          <w:szCs w:val="22"/>
          <w:lang w:val="es-ES"/>
        </w:rPr>
        <w:t xml:space="preserve">, </w:t>
      </w:r>
      <w:proofErr w:type="spellStart"/>
      <w:r w:rsidRPr="007D1288">
        <w:rPr>
          <w:rFonts w:cstheme="minorHAnsi"/>
          <w:szCs w:val="22"/>
          <w:lang w:val="es-ES"/>
        </w:rPr>
        <w:t>inicio_trimestre</w:t>
      </w:r>
      <w:proofErr w:type="spellEnd"/>
      <w:r w:rsidRPr="007D1288">
        <w:rPr>
          <w:rFonts w:cstheme="minorHAnsi"/>
          <w:szCs w:val="22"/>
          <w:lang w:val="es-ES"/>
        </w:rPr>
        <w:t xml:space="preserve">, </w:t>
      </w:r>
      <w:proofErr w:type="spellStart"/>
      <w:r w:rsidRPr="007D1288">
        <w:rPr>
          <w:rFonts w:cstheme="minorHAnsi"/>
          <w:szCs w:val="22"/>
          <w:lang w:val="es-ES"/>
        </w:rPr>
        <w:t>fin_trimestre</w:t>
      </w:r>
      <w:proofErr w:type="spellEnd"/>
      <w:r w:rsidRPr="007D1288">
        <w:rPr>
          <w:rFonts w:cstheme="minorHAnsi"/>
          <w:szCs w:val="22"/>
          <w:lang w:val="es-ES"/>
        </w:rPr>
        <w:t xml:space="preserve"> y los indicadores de día de la semana (día_0 a día_4). Una cosa que no cambia respecto al semanal es el tratamiento de los </w:t>
      </w:r>
      <w:proofErr w:type="spellStart"/>
      <w:r w:rsidRPr="007D1288">
        <w:rPr>
          <w:rFonts w:cstheme="minorHAnsi"/>
          <w:szCs w:val="22"/>
          <w:lang w:val="es-ES"/>
        </w:rPr>
        <w:t>lags</w:t>
      </w:r>
      <w:proofErr w:type="spellEnd"/>
      <w:r w:rsidRPr="007D1288">
        <w:rPr>
          <w:rFonts w:cstheme="minorHAnsi"/>
          <w:szCs w:val="22"/>
          <w:lang w:val="es-ES"/>
        </w:rPr>
        <w:t xml:space="preserve">: en el </w:t>
      </w:r>
      <w:proofErr w:type="spellStart"/>
      <w:r w:rsidRPr="007D1288">
        <w:rPr>
          <w:rFonts w:cstheme="minorHAnsi"/>
          <w:szCs w:val="22"/>
          <w:lang w:val="es-ES"/>
        </w:rPr>
        <w:t>dataset</w:t>
      </w:r>
      <w:proofErr w:type="spellEnd"/>
      <w:r w:rsidRPr="007D1288">
        <w:rPr>
          <w:rFonts w:cstheme="minorHAnsi"/>
          <w:szCs w:val="22"/>
          <w:lang w:val="es-ES"/>
        </w:rPr>
        <w:t xml:space="preserve"> diario los valores retrasados _t-1 y _t-2 ya vienen incluidos como columnas en el mismo registro, así que no hay que hacer ningún desplazamiento manual, simplemente se dejan como </w:t>
      </w:r>
      <w:proofErr w:type="spellStart"/>
      <w:r w:rsidRPr="007D1288">
        <w:rPr>
          <w:rFonts w:cstheme="minorHAnsi"/>
          <w:szCs w:val="22"/>
          <w:lang w:val="es-ES"/>
        </w:rPr>
        <w:t>features</w:t>
      </w:r>
      <w:proofErr w:type="spellEnd"/>
      <w:r w:rsidRPr="007D1288">
        <w:rPr>
          <w:rFonts w:cstheme="minorHAnsi"/>
          <w:szCs w:val="22"/>
          <w:lang w:val="es-ES"/>
        </w:rPr>
        <w:t xml:space="preserve"> más.</w:t>
      </w:r>
    </w:p>
    <w:p w14:paraId="2FFE06E5" w14:textId="77777777" w:rsidR="007D1288" w:rsidRPr="007D1288" w:rsidRDefault="007D1288" w:rsidP="007D1288">
      <w:pPr>
        <w:pStyle w:val="NormalWeb"/>
        <w:rPr>
          <w:rFonts w:cstheme="minorHAnsi"/>
          <w:szCs w:val="22"/>
          <w:lang w:val="es-ES"/>
        </w:rPr>
      </w:pPr>
      <w:r w:rsidRPr="007D1288">
        <w:rPr>
          <w:rFonts w:cstheme="minorHAnsi"/>
          <w:szCs w:val="22"/>
          <w:lang w:val="es-ES"/>
        </w:rPr>
        <w:t xml:space="preserve">La función </w:t>
      </w:r>
      <w:proofErr w:type="spellStart"/>
      <w:r w:rsidRPr="007D1288">
        <w:rPr>
          <w:rFonts w:cstheme="minorHAnsi"/>
          <w:b/>
          <w:bCs/>
          <w:szCs w:val="22"/>
          <w:lang w:val="es-ES"/>
        </w:rPr>
        <w:t>temporal_split_por_date</w:t>
      </w:r>
      <w:proofErr w:type="spellEnd"/>
      <w:r w:rsidRPr="007D1288">
        <w:rPr>
          <w:rFonts w:cstheme="minorHAnsi"/>
          <w:szCs w:val="22"/>
          <w:lang w:val="es-ES"/>
        </w:rPr>
        <w:t xml:space="preserve"> hace exactamente lo mismo que </w:t>
      </w:r>
      <w:proofErr w:type="spellStart"/>
      <w:r w:rsidRPr="007D1288">
        <w:rPr>
          <w:rFonts w:cstheme="minorHAnsi"/>
          <w:szCs w:val="22"/>
          <w:lang w:val="es-ES"/>
        </w:rPr>
        <w:t>temporal_split_por_weekkey</w:t>
      </w:r>
      <w:proofErr w:type="spellEnd"/>
      <w:r w:rsidRPr="007D1288">
        <w:rPr>
          <w:rFonts w:cstheme="minorHAnsi"/>
          <w:szCs w:val="22"/>
          <w:lang w:val="es-ES"/>
        </w:rPr>
        <w:t xml:space="preserve"> en el modelo semanal, es decir, divide los datos en </w:t>
      </w:r>
      <w:proofErr w:type="spellStart"/>
      <w:r w:rsidRPr="007D1288">
        <w:rPr>
          <w:rFonts w:cstheme="minorHAnsi"/>
          <w:szCs w:val="22"/>
          <w:lang w:val="es-ES"/>
        </w:rPr>
        <w:t>train</w:t>
      </w:r>
      <w:proofErr w:type="spellEnd"/>
      <w:r w:rsidRPr="007D1288">
        <w:rPr>
          <w:rFonts w:cstheme="minorHAnsi"/>
          <w:szCs w:val="22"/>
          <w:lang w:val="es-ES"/>
        </w:rPr>
        <w:t xml:space="preserve"> y test respetando el orden temporal, pero en vez de comparar </w:t>
      </w:r>
      <w:proofErr w:type="spellStart"/>
      <w:r w:rsidRPr="007D1288">
        <w:rPr>
          <w:rFonts w:cstheme="minorHAnsi"/>
          <w:szCs w:val="22"/>
          <w:lang w:val="es-ES"/>
        </w:rPr>
        <w:t>strings</w:t>
      </w:r>
      <w:proofErr w:type="spellEnd"/>
      <w:r w:rsidRPr="007D1288">
        <w:rPr>
          <w:rFonts w:cstheme="minorHAnsi"/>
          <w:szCs w:val="22"/>
          <w:lang w:val="es-ES"/>
        </w:rPr>
        <w:t xml:space="preserve"> con formato "2024-W29" compara </w:t>
      </w:r>
      <w:proofErr w:type="spellStart"/>
      <w:r w:rsidRPr="007D1288">
        <w:rPr>
          <w:rFonts w:cstheme="minorHAnsi"/>
          <w:szCs w:val="22"/>
          <w:lang w:val="es-ES"/>
        </w:rPr>
        <w:t>strings</w:t>
      </w:r>
      <w:proofErr w:type="spellEnd"/>
      <w:r w:rsidRPr="007D1288">
        <w:rPr>
          <w:rFonts w:cstheme="minorHAnsi"/>
          <w:szCs w:val="22"/>
          <w:lang w:val="es-ES"/>
        </w:rPr>
        <w:t xml:space="preserve"> con formato "2024-07-19". El diccionario </w:t>
      </w:r>
      <w:proofErr w:type="spellStart"/>
      <w:r w:rsidRPr="007D1288">
        <w:rPr>
          <w:rFonts w:cstheme="minorHAnsi"/>
          <w:szCs w:val="22"/>
          <w:lang w:val="es-ES"/>
        </w:rPr>
        <w:t>info_split</w:t>
      </w:r>
      <w:proofErr w:type="spellEnd"/>
      <w:r w:rsidRPr="007D1288">
        <w:rPr>
          <w:rFonts w:cstheme="minorHAnsi"/>
          <w:szCs w:val="22"/>
          <w:lang w:val="es-ES"/>
        </w:rPr>
        <w:t xml:space="preserve"> que devuelve también cambia sus nombres de claves, usando </w:t>
      </w:r>
      <w:proofErr w:type="spellStart"/>
      <w:r w:rsidRPr="007D1288">
        <w:rPr>
          <w:rFonts w:cstheme="minorHAnsi"/>
          <w:szCs w:val="22"/>
          <w:lang w:val="es-ES"/>
        </w:rPr>
        <w:t>train_date_ini</w:t>
      </w:r>
      <w:proofErr w:type="spellEnd"/>
      <w:r w:rsidRPr="007D1288">
        <w:rPr>
          <w:rFonts w:cstheme="minorHAnsi"/>
          <w:szCs w:val="22"/>
          <w:lang w:val="es-ES"/>
        </w:rPr>
        <w:t xml:space="preserve">, </w:t>
      </w:r>
      <w:proofErr w:type="spellStart"/>
      <w:r w:rsidRPr="007D1288">
        <w:rPr>
          <w:rFonts w:cstheme="minorHAnsi"/>
          <w:szCs w:val="22"/>
          <w:lang w:val="es-ES"/>
        </w:rPr>
        <w:t>train_date_fin</w:t>
      </w:r>
      <w:proofErr w:type="spellEnd"/>
      <w:r w:rsidRPr="007D1288">
        <w:rPr>
          <w:rFonts w:cstheme="minorHAnsi"/>
          <w:szCs w:val="22"/>
          <w:lang w:val="es-ES"/>
        </w:rPr>
        <w:t xml:space="preserve">, etc. en lugar de </w:t>
      </w:r>
      <w:proofErr w:type="spellStart"/>
      <w:r w:rsidRPr="007D1288">
        <w:rPr>
          <w:rFonts w:cstheme="minorHAnsi"/>
          <w:szCs w:val="22"/>
          <w:lang w:val="es-ES"/>
        </w:rPr>
        <w:t>train_week_ini</w:t>
      </w:r>
      <w:proofErr w:type="spellEnd"/>
      <w:r w:rsidRPr="007D1288">
        <w:rPr>
          <w:rFonts w:cstheme="minorHAnsi"/>
          <w:szCs w:val="22"/>
          <w:lang w:val="es-ES"/>
        </w:rPr>
        <w:t xml:space="preserve">, </w:t>
      </w:r>
      <w:proofErr w:type="spellStart"/>
      <w:r w:rsidRPr="007D1288">
        <w:rPr>
          <w:rFonts w:cstheme="minorHAnsi"/>
          <w:szCs w:val="22"/>
          <w:lang w:val="es-ES"/>
        </w:rPr>
        <w:t>train_week_fin</w:t>
      </w:r>
      <w:proofErr w:type="spellEnd"/>
      <w:r w:rsidRPr="007D1288">
        <w:rPr>
          <w:rFonts w:cstheme="minorHAnsi"/>
          <w:szCs w:val="22"/>
          <w:lang w:val="es-ES"/>
        </w:rPr>
        <w:t>.</w:t>
      </w:r>
    </w:p>
    <w:p w14:paraId="3F5B3F41" w14:textId="77777777" w:rsidR="007D1288" w:rsidRPr="007D1288" w:rsidRDefault="007D1288" w:rsidP="007D1288">
      <w:pPr>
        <w:pStyle w:val="NormalWeb"/>
        <w:rPr>
          <w:rFonts w:cstheme="minorHAnsi"/>
          <w:szCs w:val="22"/>
          <w:lang w:val="es-ES"/>
        </w:rPr>
      </w:pPr>
      <w:r w:rsidRPr="007D1288">
        <w:rPr>
          <w:rFonts w:cstheme="minorHAnsi"/>
          <w:szCs w:val="22"/>
          <w:lang w:val="es-ES"/>
        </w:rPr>
        <w:t xml:space="preserve">La función </w:t>
      </w:r>
      <w:proofErr w:type="spellStart"/>
      <w:r w:rsidRPr="007D1288">
        <w:rPr>
          <w:rFonts w:cstheme="minorHAnsi"/>
          <w:b/>
          <w:bCs/>
          <w:szCs w:val="22"/>
          <w:lang w:val="es-ES"/>
        </w:rPr>
        <w:t>buscar_primer_bloque_daily</w:t>
      </w:r>
      <w:proofErr w:type="spellEnd"/>
      <w:r w:rsidRPr="007D1288">
        <w:rPr>
          <w:rFonts w:cstheme="minorHAnsi"/>
          <w:szCs w:val="22"/>
          <w:lang w:val="es-ES"/>
        </w:rPr>
        <w:t xml:space="preserve"> es idéntica a su versión semanal salvo por un único detalle: en vez de comprobar que el nombre del archivo empieza por </w:t>
      </w:r>
      <w:proofErr w:type="spellStart"/>
      <w:r w:rsidRPr="007D1288">
        <w:rPr>
          <w:rFonts w:cstheme="minorHAnsi"/>
          <w:szCs w:val="22"/>
          <w:lang w:val="es-ES"/>
        </w:rPr>
        <w:t>df_semanal</w:t>
      </w:r>
      <w:proofErr w:type="spellEnd"/>
      <w:r w:rsidRPr="007D1288">
        <w:rPr>
          <w:rFonts w:cstheme="minorHAnsi"/>
          <w:szCs w:val="22"/>
          <w:lang w:val="es-ES"/>
        </w:rPr>
        <w:t xml:space="preserve">, comprueba que </w:t>
      </w:r>
      <w:r w:rsidRPr="007D1288">
        <w:rPr>
          <w:rFonts w:cstheme="minorHAnsi"/>
          <w:szCs w:val="22"/>
          <w:lang w:val="es-ES"/>
        </w:rPr>
        <w:lastRenderedPageBreak/>
        <w:t xml:space="preserve">empiece por </w:t>
      </w:r>
      <w:proofErr w:type="spellStart"/>
      <w:r w:rsidRPr="007D1288">
        <w:rPr>
          <w:rFonts w:cstheme="minorHAnsi"/>
          <w:szCs w:val="22"/>
          <w:lang w:val="es-ES"/>
        </w:rPr>
        <w:t>df_diario</w:t>
      </w:r>
      <w:proofErr w:type="spellEnd"/>
      <w:r w:rsidRPr="007D1288">
        <w:rPr>
          <w:rFonts w:cstheme="minorHAnsi"/>
          <w:szCs w:val="22"/>
          <w:lang w:val="es-ES"/>
        </w:rPr>
        <w:t xml:space="preserve">. Así se asegura de que solo procesa los experimentos del </w:t>
      </w:r>
      <w:proofErr w:type="spellStart"/>
      <w:r w:rsidRPr="007D1288">
        <w:rPr>
          <w:rFonts w:cstheme="minorHAnsi"/>
          <w:szCs w:val="22"/>
          <w:lang w:val="es-ES"/>
        </w:rPr>
        <w:t>sheet</w:t>
      </w:r>
      <w:proofErr w:type="spellEnd"/>
      <w:r w:rsidRPr="007D1288">
        <w:rPr>
          <w:rFonts w:cstheme="minorHAnsi"/>
          <w:szCs w:val="22"/>
          <w:lang w:val="es-ES"/>
        </w:rPr>
        <w:t xml:space="preserve"> que corresponden a los archivos diarios.</w:t>
      </w:r>
    </w:p>
    <w:p w14:paraId="2A968611" w14:textId="77777777" w:rsidR="007D1288" w:rsidRPr="007D1288" w:rsidRDefault="007D1288" w:rsidP="007D1288">
      <w:pPr>
        <w:pStyle w:val="NormalWeb"/>
        <w:rPr>
          <w:rFonts w:cstheme="minorHAnsi"/>
          <w:szCs w:val="22"/>
          <w:lang w:val="es-ES"/>
        </w:rPr>
      </w:pPr>
      <w:r w:rsidRPr="007D1288">
        <w:rPr>
          <w:rFonts w:cstheme="minorHAnsi"/>
          <w:szCs w:val="22"/>
          <w:lang w:val="es-ES"/>
        </w:rPr>
        <w:t xml:space="preserve">La función principal </w:t>
      </w:r>
      <w:proofErr w:type="spellStart"/>
      <w:r w:rsidRPr="007D1288">
        <w:rPr>
          <w:rFonts w:cstheme="minorHAnsi"/>
          <w:b/>
          <w:bCs/>
          <w:szCs w:val="22"/>
          <w:lang w:val="es-ES"/>
        </w:rPr>
        <w:t>run_block_daily</w:t>
      </w:r>
      <w:proofErr w:type="spellEnd"/>
      <w:r w:rsidRPr="007D1288">
        <w:rPr>
          <w:rFonts w:cstheme="minorHAnsi"/>
          <w:szCs w:val="22"/>
          <w:lang w:val="es-ES"/>
        </w:rPr>
        <w:t xml:space="preserve"> sigue exactamente la misma lógica que </w:t>
      </w:r>
      <w:proofErr w:type="spellStart"/>
      <w:r w:rsidRPr="007D1288">
        <w:rPr>
          <w:rFonts w:cstheme="minorHAnsi"/>
          <w:szCs w:val="22"/>
          <w:lang w:val="es-ES"/>
        </w:rPr>
        <w:t>run_block_weekly</w:t>
      </w:r>
      <w:proofErr w:type="spellEnd"/>
      <w:r w:rsidRPr="007D1288">
        <w:rPr>
          <w:rFonts w:cstheme="minorHAnsi"/>
          <w:szCs w:val="22"/>
          <w:lang w:val="es-ES"/>
        </w:rPr>
        <w:t xml:space="preserve">: lee el </w:t>
      </w:r>
      <w:proofErr w:type="spellStart"/>
      <w:r w:rsidRPr="007D1288">
        <w:rPr>
          <w:rFonts w:cstheme="minorHAnsi"/>
          <w:szCs w:val="22"/>
          <w:lang w:val="es-ES"/>
        </w:rPr>
        <w:t>sheet</w:t>
      </w:r>
      <w:proofErr w:type="spellEnd"/>
      <w:r w:rsidRPr="007D1288">
        <w:rPr>
          <w:rFonts w:cstheme="minorHAnsi"/>
          <w:szCs w:val="22"/>
          <w:lang w:val="es-ES"/>
        </w:rPr>
        <w:t xml:space="preserve">, busca el primer bloque pendiente, busca </w:t>
      </w:r>
      <w:proofErr w:type="spellStart"/>
      <w:r w:rsidRPr="007D1288">
        <w:rPr>
          <w:rFonts w:cstheme="minorHAnsi"/>
          <w:szCs w:val="22"/>
          <w:lang w:val="es-ES"/>
        </w:rPr>
        <w:t>hiperparámetros</w:t>
      </w:r>
      <w:proofErr w:type="spellEnd"/>
      <w:r w:rsidRPr="007D1288">
        <w:rPr>
          <w:rFonts w:cstheme="minorHAnsi"/>
          <w:szCs w:val="22"/>
          <w:lang w:val="es-ES"/>
        </w:rPr>
        <w:t xml:space="preserve"> con el primer target, ejecuta el </w:t>
      </w:r>
      <w:proofErr w:type="spellStart"/>
      <w:r w:rsidRPr="007D1288">
        <w:rPr>
          <w:rFonts w:cstheme="minorHAnsi"/>
          <w:szCs w:val="22"/>
          <w:lang w:val="es-ES"/>
        </w:rPr>
        <w:t>walk</w:t>
      </w:r>
      <w:proofErr w:type="spellEnd"/>
      <w:r w:rsidRPr="007D1288">
        <w:rPr>
          <w:rFonts w:cstheme="minorHAnsi"/>
          <w:szCs w:val="22"/>
          <w:lang w:val="es-ES"/>
        </w:rPr>
        <w:t xml:space="preserve">-forward para cada target y escribe los resultados. Los cambios son consecuencia de todo lo anterior: llama a </w:t>
      </w:r>
      <w:proofErr w:type="spellStart"/>
      <w:r w:rsidRPr="007D1288">
        <w:rPr>
          <w:rFonts w:cstheme="minorHAnsi"/>
          <w:szCs w:val="22"/>
          <w:lang w:val="es-ES"/>
        </w:rPr>
        <w:t>preprocess_daily_data</w:t>
      </w:r>
      <w:proofErr w:type="spellEnd"/>
      <w:r w:rsidRPr="007D1288">
        <w:rPr>
          <w:rFonts w:cstheme="minorHAnsi"/>
          <w:szCs w:val="22"/>
          <w:lang w:val="es-ES"/>
        </w:rPr>
        <w:t xml:space="preserve"> y </w:t>
      </w:r>
      <w:proofErr w:type="spellStart"/>
      <w:r w:rsidRPr="007D1288">
        <w:rPr>
          <w:rFonts w:cstheme="minorHAnsi"/>
          <w:szCs w:val="22"/>
          <w:lang w:val="es-ES"/>
        </w:rPr>
        <w:t>temporal_split_por_date</w:t>
      </w:r>
      <w:proofErr w:type="spellEnd"/>
      <w:r w:rsidRPr="007D1288">
        <w:rPr>
          <w:rFonts w:cstheme="minorHAnsi"/>
          <w:szCs w:val="22"/>
          <w:lang w:val="es-ES"/>
        </w:rPr>
        <w:t xml:space="preserve"> en vez de sus equivalentes semanales, imprime "fechas" en lugar de "semanas" en los logs, y al guardar las métricas en el </w:t>
      </w:r>
      <w:proofErr w:type="spellStart"/>
      <w:r w:rsidRPr="007D1288">
        <w:rPr>
          <w:rFonts w:cstheme="minorHAnsi"/>
          <w:szCs w:val="22"/>
          <w:lang w:val="es-ES"/>
        </w:rPr>
        <w:t>sheet</w:t>
      </w:r>
      <w:proofErr w:type="spellEnd"/>
      <w:r w:rsidRPr="007D1288">
        <w:rPr>
          <w:rFonts w:cstheme="minorHAnsi"/>
          <w:szCs w:val="22"/>
          <w:lang w:val="es-ES"/>
        </w:rPr>
        <w:t xml:space="preserve"> almacena las fechas directamente como </w:t>
      </w:r>
      <w:proofErr w:type="spellStart"/>
      <w:r w:rsidRPr="007D1288">
        <w:rPr>
          <w:rFonts w:cstheme="minorHAnsi"/>
          <w:szCs w:val="22"/>
          <w:lang w:val="es-ES"/>
        </w:rPr>
        <w:t>strings</w:t>
      </w:r>
      <w:proofErr w:type="spellEnd"/>
      <w:r w:rsidRPr="007D1288">
        <w:rPr>
          <w:rFonts w:cstheme="minorHAnsi"/>
          <w:szCs w:val="22"/>
          <w:lang w:val="es-ES"/>
        </w:rPr>
        <w:t xml:space="preserve"> "YYYY-MM-DD" sin necesidad de pasar por </w:t>
      </w:r>
      <w:proofErr w:type="spellStart"/>
      <w:r w:rsidRPr="007D1288">
        <w:rPr>
          <w:rFonts w:cstheme="minorHAnsi"/>
          <w:szCs w:val="22"/>
          <w:lang w:val="es-ES"/>
        </w:rPr>
        <w:t>formatear_week_key_con_fechas</w:t>
      </w:r>
      <w:proofErr w:type="spellEnd"/>
      <w:r w:rsidRPr="007D1288">
        <w:rPr>
          <w:rFonts w:cstheme="minorHAnsi"/>
          <w:szCs w:val="22"/>
          <w:lang w:val="es-ES"/>
        </w:rPr>
        <w:t>, que era una función auxiliar del modelo semanal que convertía el formato "2024-W29" en algo más legible y que en el modelo diario simplemente desaparece.</w:t>
      </w:r>
    </w:p>
    <w:p w14:paraId="6BA211C4" w14:textId="3BA836FF" w:rsidR="007D1288" w:rsidRDefault="007D1288" w:rsidP="007D1288">
      <w:pPr>
        <w:pStyle w:val="NormalWeb"/>
        <w:rPr>
          <w:rFonts w:cstheme="minorHAnsi"/>
          <w:szCs w:val="22"/>
        </w:rPr>
      </w:pPr>
      <w:r w:rsidRPr="007D1288">
        <w:rPr>
          <w:rFonts w:cstheme="minorHAnsi"/>
          <w:szCs w:val="22"/>
          <w:lang w:val="es-ES"/>
        </w:rPr>
        <w:t xml:space="preserve">Por último, las constantes </w:t>
      </w:r>
      <w:r w:rsidRPr="007D1288">
        <w:rPr>
          <w:rFonts w:cstheme="minorHAnsi"/>
          <w:b/>
          <w:bCs/>
          <w:szCs w:val="22"/>
          <w:lang w:val="es-ES"/>
        </w:rPr>
        <w:t>FECHA_TRAIN_FIN</w:t>
      </w:r>
      <w:r w:rsidRPr="007D1288">
        <w:rPr>
          <w:rFonts w:cstheme="minorHAnsi"/>
          <w:szCs w:val="22"/>
          <w:lang w:val="es-ES"/>
        </w:rPr>
        <w:t xml:space="preserve"> y </w:t>
      </w:r>
      <w:r w:rsidRPr="007D1288">
        <w:rPr>
          <w:rFonts w:cstheme="minorHAnsi"/>
          <w:b/>
          <w:bCs/>
          <w:szCs w:val="22"/>
          <w:lang w:val="es-ES"/>
        </w:rPr>
        <w:t>FECHA_TEST_INI</w:t>
      </w:r>
      <w:r w:rsidRPr="007D1288">
        <w:rPr>
          <w:rFonts w:cstheme="minorHAnsi"/>
          <w:szCs w:val="22"/>
          <w:lang w:val="es-ES"/>
        </w:rPr>
        <w:t xml:space="preserve"> pasan de usar el formato de semana ISO ("2024-W29" / "2024-W30") a usar fechas de calendario concretas ("2024-07-19" / "2024-07-22"), que son las que debes ajustar según el corte que quieras hacer en tu </w:t>
      </w:r>
      <w:proofErr w:type="spellStart"/>
      <w:r w:rsidRPr="007D1288">
        <w:rPr>
          <w:rFonts w:cstheme="minorHAnsi"/>
          <w:szCs w:val="22"/>
          <w:lang w:val="es-ES"/>
        </w:rPr>
        <w:t>dataset</w:t>
      </w:r>
      <w:proofErr w:type="spellEnd"/>
      <w:r w:rsidRPr="007D1288">
        <w:rPr>
          <w:rFonts w:cstheme="minorHAnsi"/>
          <w:szCs w:val="22"/>
          <w:lang w:val="es-ES"/>
        </w:rPr>
        <w:t xml:space="preserve"> diario.</w:t>
      </w:r>
      <w:r w:rsidR="00FC3A5D" w:rsidRPr="00FC3A5D">
        <w:t xml:space="preserve"> </w:t>
      </w:r>
      <w:r w:rsidR="00FC3A5D" w:rsidRPr="00FC3A5D">
        <w:rPr>
          <w:rFonts w:cstheme="minorHAnsi"/>
          <w:szCs w:val="22"/>
        </w:rPr>
        <w:t xml:space="preserve">Se utiliza una partición temporal cronológica aproximada del </w:t>
      </w:r>
      <w:r w:rsidR="00FC3A5D" w:rsidRPr="00FC3A5D">
        <w:rPr>
          <w:rFonts w:cstheme="minorHAnsi"/>
          <w:b/>
          <w:bCs/>
          <w:szCs w:val="22"/>
        </w:rPr>
        <w:t>70% para entrenamiento</w:t>
      </w:r>
      <w:r w:rsidR="00FC3A5D" w:rsidRPr="00FC3A5D">
        <w:rPr>
          <w:rFonts w:cstheme="minorHAnsi"/>
          <w:szCs w:val="22"/>
        </w:rPr>
        <w:t xml:space="preserve"> y </w:t>
      </w:r>
      <w:r w:rsidR="00FC3A5D" w:rsidRPr="00FC3A5D">
        <w:rPr>
          <w:rFonts w:cstheme="minorHAnsi"/>
          <w:b/>
          <w:bCs/>
          <w:szCs w:val="22"/>
        </w:rPr>
        <w:t>30% para test</w:t>
      </w:r>
      <w:r w:rsidR="00FC3A5D" w:rsidRPr="00FC3A5D">
        <w:rPr>
          <w:rFonts w:cstheme="minorHAnsi"/>
          <w:szCs w:val="22"/>
        </w:rPr>
        <w:t xml:space="preserve">, con </w:t>
      </w:r>
      <w:proofErr w:type="spellStart"/>
      <w:r w:rsidR="00FC3A5D" w:rsidRPr="00FC3A5D">
        <w:rPr>
          <w:rFonts w:cstheme="minorHAnsi"/>
          <w:szCs w:val="22"/>
        </w:rPr>
        <w:t>train</w:t>
      </w:r>
      <w:proofErr w:type="spellEnd"/>
      <w:r w:rsidR="00FC3A5D" w:rsidRPr="00FC3A5D">
        <w:rPr>
          <w:rFonts w:cstheme="minorHAnsi"/>
          <w:szCs w:val="22"/>
        </w:rPr>
        <w:t xml:space="preserve"> desde </w:t>
      </w:r>
      <w:r w:rsidR="00FC3A5D" w:rsidRPr="00FC3A5D">
        <w:rPr>
          <w:rFonts w:cstheme="minorHAnsi"/>
          <w:b/>
          <w:bCs/>
          <w:szCs w:val="22"/>
        </w:rPr>
        <w:t>2021-W01 hasta 2024-W29</w:t>
      </w:r>
      <w:r w:rsidR="00FC3A5D" w:rsidRPr="00FC3A5D">
        <w:rPr>
          <w:rFonts w:cstheme="minorHAnsi"/>
          <w:szCs w:val="22"/>
        </w:rPr>
        <w:t xml:space="preserve"> y test desde </w:t>
      </w:r>
      <w:r w:rsidR="00FC3A5D" w:rsidRPr="00FC3A5D">
        <w:rPr>
          <w:rFonts w:cstheme="minorHAnsi"/>
          <w:b/>
          <w:bCs/>
          <w:szCs w:val="22"/>
        </w:rPr>
        <w:t>2024-W30 hasta aproximadamente 2026-W05</w:t>
      </w:r>
      <w:r w:rsidR="00FC3A5D" w:rsidRPr="00FC3A5D">
        <w:rPr>
          <w:rFonts w:cstheme="minorHAnsi"/>
          <w:szCs w:val="22"/>
        </w:rPr>
        <w:t>.</w:t>
      </w:r>
    </w:p>
    <w:p w14:paraId="0C4796AB" w14:textId="1111CA44" w:rsidR="004714D7" w:rsidRPr="004714D7" w:rsidRDefault="004714D7" w:rsidP="004714D7">
      <w:pPr>
        <w:pStyle w:val="NormalWeb"/>
        <w:ind w:firstLine="0"/>
        <w:rPr>
          <w:rFonts w:cstheme="minorHAnsi"/>
          <w:b/>
          <w:bCs/>
          <w:sz w:val="24"/>
          <w:lang w:val="es-ES"/>
        </w:rPr>
      </w:pPr>
      <w:r w:rsidRPr="004714D7">
        <w:rPr>
          <w:rFonts w:cstheme="minorHAnsi"/>
          <w:b/>
          <w:bCs/>
          <w:sz w:val="24"/>
        </w:rPr>
        <w:t>MODELO SEMANAL</w:t>
      </w:r>
    </w:p>
    <w:p w14:paraId="64D671D7" w14:textId="77777777" w:rsidR="00FC3A5D" w:rsidRDefault="00FC3A5D" w:rsidP="007D1288">
      <w:pPr>
        <w:pStyle w:val="NormalWeb"/>
        <w:rPr>
          <w:rFonts w:cstheme="minorHAnsi"/>
          <w:szCs w:val="22"/>
          <w:lang w:val="es-ES"/>
        </w:rPr>
      </w:pPr>
    </w:p>
    <w:p w14:paraId="34E7F285" w14:textId="791A8F60" w:rsidR="00FC3A5D" w:rsidRPr="00B6318B" w:rsidRDefault="00B6318B" w:rsidP="00B6318B">
      <w:pPr>
        <w:pStyle w:val="Ttulo2"/>
        <w:rPr>
          <w:rFonts w:cstheme="minorHAnsi"/>
          <w:sz w:val="32"/>
          <w:szCs w:val="36"/>
          <w:lang w:val="es-ES"/>
        </w:rPr>
      </w:pPr>
      <w:bookmarkStart w:id="51" w:name="_Toc230365002"/>
      <w:r w:rsidRPr="00B6318B">
        <w:rPr>
          <w:rFonts w:cstheme="minorHAnsi"/>
          <w:sz w:val="32"/>
          <w:szCs w:val="36"/>
          <w:lang w:val="es-ES"/>
        </w:rPr>
        <w:t xml:space="preserve">Criterio de selección de modelos: </w:t>
      </w:r>
      <w:r w:rsidR="00FC3A5D" w:rsidRPr="00B6318B">
        <w:rPr>
          <w:rFonts w:cstheme="minorHAnsi"/>
          <w:sz w:val="32"/>
          <w:szCs w:val="36"/>
          <w:lang w:val="es-ES"/>
        </w:rPr>
        <w:t>Comparación entre ML y Series Temporales</w:t>
      </w:r>
      <w:bookmarkEnd w:id="51"/>
    </w:p>
    <w:p w14:paraId="643622C9" w14:textId="77777777" w:rsidR="00D7420C" w:rsidRPr="00D7420C" w:rsidRDefault="00D7420C" w:rsidP="00D7420C">
      <w:pPr>
        <w:spacing w:before="0" w:line="300" w:lineRule="atLeast"/>
        <w:ind w:firstLine="0"/>
        <w:jc w:val="left"/>
        <w:rPr>
          <w:rFonts w:ascii="Segoe UI" w:hAnsi="Segoe UI" w:cs="Segoe UI"/>
          <w:sz w:val="21"/>
          <w:szCs w:val="21"/>
          <w:lang w:val="es-ES" w:eastAsia="es-ES"/>
        </w:rPr>
      </w:pPr>
      <w:r w:rsidRPr="00D7420C">
        <w:rPr>
          <w:rFonts w:ascii="Segoe UI" w:hAnsi="Segoe UI" w:cs="Segoe UI"/>
          <w:sz w:val="21"/>
          <w:szCs w:val="21"/>
          <w:lang w:val="es-ES" w:eastAsia="es-ES"/>
        </w:rPr>
        <w:t xml:space="preserve">Se compararán los modelos de series temporales y de machine </w:t>
      </w:r>
      <w:proofErr w:type="spellStart"/>
      <w:r w:rsidRPr="00D7420C">
        <w:rPr>
          <w:rFonts w:ascii="Segoe UI" w:hAnsi="Segoe UI" w:cs="Segoe UI"/>
          <w:sz w:val="21"/>
          <w:szCs w:val="21"/>
          <w:lang w:val="es-ES" w:eastAsia="es-ES"/>
        </w:rPr>
        <w:t>learning</w:t>
      </w:r>
      <w:proofErr w:type="spellEnd"/>
      <w:r w:rsidRPr="00D7420C">
        <w:rPr>
          <w:rFonts w:ascii="Segoe UI" w:hAnsi="Segoe UI" w:cs="Segoe UI"/>
          <w:sz w:val="21"/>
          <w:szCs w:val="21"/>
          <w:lang w:val="es-ES" w:eastAsia="es-ES"/>
        </w:rPr>
        <w:t xml:space="preserve"> para seleccionar el modelo con mejor capacidad predictiva, que será posteriormente utilizado en la optimización de carteras.</w:t>
      </w:r>
    </w:p>
    <w:p w14:paraId="2B85AD26" w14:textId="45A0DF4B" w:rsidR="00FC3A5D" w:rsidRPr="00FC3A5D" w:rsidRDefault="00FC3A5D" w:rsidP="00B6318B">
      <w:pPr>
        <w:pStyle w:val="NormalWeb"/>
        <w:ind w:firstLine="0"/>
        <w:rPr>
          <w:rFonts w:cstheme="minorHAnsi"/>
          <w:szCs w:val="22"/>
          <w:lang w:val="es-ES"/>
        </w:rPr>
      </w:pPr>
      <w:r w:rsidRPr="00FC3A5D">
        <w:rPr>
          <w:rFonts w:cstheme="minorHAnsi"/>
          <w:szCs w:val="22"/>
          <w:lang w:val="es-ES"/>
        </w:rPr>
        <w:t xml:space="preserve">La correspondencia entre ML y ARIMA Los modelos ML que entrenamos reciben como input los retornos </w:t>
      </w:r>
      <w:proofErr w:type="gramStart"/>
      <w:r w:rsidRPr="00FC3A5D">
        <w:rPr>
          <w:rFonts w:cstheme="minorHAnsi"/>
          <w:szCs w:val="22"/>
          <w:lang w:val="es-ES"/>
        </w:rPr>
        <w:t>delas</w:t>
      </w:r>
      <w:proofErr w:type="gramEnd"/>
      <w:r w:rsidRPr="00FC3A5D">
        <w:rPr>
          <w:rFonts w:cstheme="minorHAnsi"/>
          <w:szCs w:val="22"/>
          <w:lang w:val="es-ES"/>
        </w:rPr>
        <w:t xml:space="preserve"> últimas semanas (</w:t>
      </w:r>
      <w:proofErr w:type="spellStart"/>
      <w:r w:rsidRPr="00FC3A5D">
        <w:rPr>
          <w:rFonts w:cstheme="minorHAnsi"/>
          <w:szCs w:val="22"/>
          <w:lang w:val="es-ES"/>
        </w:rPr>
        <w:t>lags</w:t>
      </w:r>
      <w:proofErr w:type="spellEnd"/>
      <w:r w:rsidRPr="00FC3A5D">
        <w:rPr>
          <w:rFonts w:cstheme="minorHAnsi"/>
          <w:szCs w:val="22"/>
          <w:lang w:val="es-ES"/>
        </w:rPr>
        <w:t>). Esa información es exactamente la que</w:t>
      </w:r>
    </w:p>
    <w:p w14:paraId="42505C40"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captura la parte AR (</w:t>
      </w:r>
      <w:proofErr w:type="spellStart"/>
      <w:r w:rsidRPr="00FC3A5D">
        <w:rPr>
          <w:rFonts w:cstheme="minorHAnsi"/>
          <w:szCs w:val="22"/>
          <w:lang w:val="es-ES"/>
        </w:rPr>
        <w:t>autoregresiva</w:t>
      </w:r>
      <w:proofErr w:type="spellEnd"/>
      <w:r w:rsidRPr="00FC3A5D">
        <w:rPr>
          <w:rFonts w:cstheme="minorHAnsi"/>
          <w:szCs w:val="22"/>
          <w:lang w:val="es-ES"/>
        </w:rPr>
        <w:t>) de un ARIMA: cuánto explica el</w:t>
      </w:r>
    </w:p>
    <w:p w14:paraId="1FEFEE1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retorno pasado el retorno futuro. En ese sentido, ambos enfoques</w:t>
      </w:r>
    </w:p>
    <w:p w14:paraId="528E0FA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compiten en el mismo terreno.</w:t>
      </w:r>
    </w:p>
    <w:p w14:paraId="2EFC041D" w14:textId="77777777" w:rsidR="00FC3A5D" w:rsidRPr="00FC3A5D" w:rsidRDefault="00FC3A5D" w:rsidP="00FC3A5D">
      <w:pPr>
        <w:pStyle w:val="NormalWeb"/>
        <w:rPr>
          <w:rFonts w:cstheme="minorHAnsi"/>
          <w:szCs w:val="22"/>
          <w:lang w:val="es-ES"/>
        </w:rPr>
      </w:pPr>
    </w:p>
    <w:p w14:paraId="1536A31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La evidencia lo confirma: en los modelos ML, el mejor modelo</w:t>
      </w:r>
    </w:p>
    <w:p w14:paraId="6C1B083C" w14:textId="77777777" w:rsidR="00FC3A5D" w:rsidRPr="00FC3A5D" w:rsidRDefault="00FC3A5D" w:rsidP="00FC3A5D">
      <w:pPr>
        <w:pStyle w:val="NormalWeb"/>
        <w:rPr>
          <w:rFonts w:cstheme="minorHAnsi"/>
          <w:szCs w:val="22"/>
          <w:lang w:val="es-ES"/>
        </w:rPr>
      </w:pPr>
      <w:r w:rsidRPr="00FC3A5D">
        <w:rPr>
          <w:rFonts w:cstheme="minorHAnsi"/>
          <w:szCs w:val="22"/>
          <w:lang w:val="es-ES"/>
        </w:rPr>
        <w:lastRenderedPageBreak/>
        <w:t xml:space="preserve">  sistemáticamente es el de 0 </w:t>
      </w:r>
      <w:proofErr w:type="spellStart"/>
      <w:r w:rsidRPr="00FC3A5D">
        <w:rPr>
          <w:rFonts w:cstheme="minorHAnsi"/>
          <w:szCs w:val="22"/>
          <w:lang w:val="es-ES"/>
        </w:rPr>
        <w:t>lags</w:t>
      </w:r>
      <w:proofErr w:type="spellEnd"/>
      <w:r w:rsidRPr="00FC3A5D">
        <w:rPr>
          <w:rFonts w:cstheme="minorHAnsi"/>
          <w:szCs w:val="22"/>
          <w:lang w:val="es-ES"/>
        </w:rPr>
        <w:t>. Es decir, el modelo aprende que</w:t>
      </w:r>
    </w:p>
    <w:p w14:paraId="6417DB0F"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retornos pasados apenas predicen los futuros, y la señal AR es</w:t>
      </w:r>
    </w:p>
    <w:p w14:paraId="023BB2A2"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muy débil. ARIMA llega a la misma conclusión: la mayoría de </w:t>
      </w:r>
      <w:proofErr w:type="spellStart"/>
      <w:r w:rsidRPr="00FC3A5D">
        <w:rPr>
          <w:rFonts w:cstheme="minorHAnsi"/>
          <w:szCs w:val="22"/>
          <w:lang w:val="es-ES"/>
        </w:rPr>
        <w:t>ETFs</w:t>
      </w:r>
      <w:proofErr w:type="spellEnd"/>
      <w:r w:rsidRPr="00FC3A5D">
        <w:rPr>
          <w:rFonts w:cstheme="minorHAnsi"/>
          <w:szCs w:val="22"/>
          <w:lang w:val="es-ES"/>
        </w:rPr>
        <w:t xml:space="preserve"> se</w:t>
      </w:r>
    </w:p>
    <w:p w14:paraId="47409EB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ajustan con órdenes AR bajos (1,0,0) o directamente sin componente</w:t>
      </w:r>
    </w:p>
    <w:p w14:paraId="151565E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AR (0,0,1).</w:t>
      </w:r>
    </w:p>
    <w:p w14:paraId="70F2A807" w14:textId="77777777" w:rsidR="00FC3A5D" w:rsidRPr="00FC3A5D" w:rsidRDefault="00FC3A5D" w:rsidP="00FC3A5D">
      <w:pPr>
        <w:pStyle w:val="NormalWeb"/>
        <w:rPr>
          <w:rFonts w:cstheme="minorHAnsi"/>
          <w:szCs w:val="22"/>
          <w:lang w:val="es-ES"/>
        </w:rPr>
      </w:pPr>
    </w:p>
    <w:p w14:paraId="28250A5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La diferencia clave: la parte MA</w:t>
      </w:r>
    </w:p>
    <w:p w14:paraId="300A2709" w14:textId="77777777" w:rsidR="00FC3A5D" w:rsidRPr="00FC3A5D" w:rsidRDefault="00FC3A5D" w:rsidP="00FC3A5D">
      <w:pPr>
        <w:pStyle w:val="NormalWeb"/>
        <w:rPr>
          <w:rFonts w:cstheme="minorHAnsi"/>
          <w:szCs w:val="22"/>
          <w:lang w:val="es-ES"/>
        </w:rPr>
      </w:pPr>
    </w:p>
    <w:p w14:paraId="10885B0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 que ML no puede capturar es la parte MA (media móvil) de ARIMA.</w:t>
      </w:r>
    </w:p>
    <w:p w14:paraId="5A194F2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En un ARIMA(p,</w:t>
      </w:r>
      <w:proofErr w:type="gramStart"/>
      <w:r w:rsidRPr="00FC3A5D">
        <w:rPr>
          <w:rFonts w:cstheme="minorHAnsi"/>
          <w:szCs w:val="22"/>
          <w:lang w:val="es-ES"/>
        </w:rPr>
        <w:t>0,q</w:t>
      </w:r>
      <w:proofErr w:type="gramEnd"/>
      <w:r w:rsidRPr="00FC3A5D">
        <w:rPr>
          <w:rFonts w:cstheme="minorHAnsi"/>
          <w:szCs w:val="22"/>
          <w:lang w:val="es-ES"/>
        </w:rPr>
        <w:t>), el componente MA usa como input los errores de</w:t>
      </w:r>
    </w:p>
    <w:p w14:paraId="17FE2758"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w:t>
      </w:r>
      <w:proofErr w:type="gramStart"/>
      <w:r w:rsidRPr="00FC3A5D">
        <w:rPr>
          <w:rFonts w:cstheme="minorHAnsi"/>
          <w:szCs w:val="22"/>
          <w:lang w:val="es-ES"/>
        </w:rPr>
        <w:t>predicción anteriores</w:t>
      </w:r>
      <w:proofErr w:type="gramEnd"/>
      <w:r w:rsidRPr="00FC3A5D">
        <w:rPr>
          <w:rFonts w:cstheme="minorHAnsi"/>
          <w:szCs w:val="22"/>
          <w:lang w:val="es-ES"/>
        </w:rPr>
        <w:t xml:space="preserve"> — la diferencia entre lo que el modelo</w:t>
      </w:r>
    </w:p>
    <w:p w14:paraId="0C3819D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predijo y lo que realmente ocurrió. Ese error residual no es ruido</w:t>
      </w:r>
    </w:p>
    <w:p w14:paraId="5F43E96D"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puro: contiene información que el modelo no ha sabido explicar con</w:t>
      </w:r>
    </w:p>
    <w:p w14:paraId="4B5EEDC3"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retornos pasados.</w:t>
      </w:r>
    </w:p>
    <w:p w14:paraId="13D432A6" w14:textId="77777777" w:rsidR="00FC3A5D" w:rsidRPr="00FC3A5D" w:rsidRDefault="00FC3A5D" w:rsidP="00FC3A5D">
      <w:pPr>
        <w:pStyle w:val="NormalWeb"/>
        <w:rPr>
          <w:rFonts w:cstheme="minorHAnsi"/>
          <w:szCs w:val="22"/>
          <w:lang w:val="es-ES"/>
        </w:rPr>
      </w:pPr>
    </w:p>
    <w:p w14:paraId="4EA7D7D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¿Qué hay en ese error? Principalmente información externa al ETF:</w:t>
      </w:r>
    </w:p>
    <w:p w14:paraId="1810C653"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condiciones macroeconómicas, movimientos del mercado, datos</w:t>
      </w:r>
    </w:p>
    <w:p w14:paraId="569528D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económicos, eventos que afectan al precio pero que no están</w:t>
      </w:r>
    </w:p>
    <w:p w14:paraId="334D3712"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recogidos en los propios retornos históricos. ARIMA los aprovecha</w:t>
      </w:r>
    </w:p>
    <w:p w14:paraId="34467B6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indirectamente a través del error; ML los ignora porque nunca se</w:t>
      </w:r>
    </w:p>
    <w:p w14:paraId="0EF87A9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pasamos como input.</w:t>
      </w:r>
    </w:p>
    <w:p w14:paraId="6D844687" w14:textId="77777777" w:rsidR="00FC3A5D" w:rsidRPr="00FC3A5D" w:rsidRDefault="00FC3A5D" w:rsidP="00FC3A5D">
      <w:pPr>
        <w:pStyle w:val="NormalWeb"/>
        <w:rPr>
          <w:rFonts w:cstheme="minorHAnsi"/>
          <w:szCs w:val="22"/>
          <w:lang w:val="es-ES"/>
        </w:rPr>
      </w:pPr>
    </w:p>
    <w:p w14:paraId="0692880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Por qué AIC y no BIC en este contexto</w:t>
      </w:r>
    </w:p>
    <w:p w14:paraId="3E7A40DA" w14:textId="77777777" w:rsidR="00FC3A5D" w:rsidRPr="00FC3A5D" w:rsidRDefault="00FC3A5D" w:rsidP="00FC3A5D">
      <w:pPr>
        <w:pStyle w:val="NormalWeb"/>
        <w:rPr>
          <w:rFonts w:cstheme="minorHAnsi"/>
          <w:szCs w:val="22"/>
          <w:lang w:val="es-ES"/>
        </w:rPr>
      </w:pPr>
    </w:p>
    <w:p w14:paraId="7316B4C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Precisamente porque la ganancia de ARIMA sobre ML viene de la parte</w:t>
      </w:r>
    </w:p>
    <w:p w14:paraId="4921F801" w14:textId="77777777" w:rsidR="00FC3A5D" w:rsidRPr="00FC3A5D" w:rsidRDefault="00FC3A5D" w:rsidP="00FC3A5D">
      <w:pPr>
        <w:pStyle w:val="NormalWeb"/>
        <w:rPr>
          <w:rFonts w:cstheme="minorHAnsi"/>
          <w:szCs w:val="22"/>
          <w:lang w:val="es-ES"/>
        </w:rPr>
      </w:pPr>
      <w:r w:rsidRPr="00FC3A5D">
        <w:rPr>
          <w:rFonts w:cstheme="minorHAnsi"/>
          <w:szCs w:val="22"/>
          <w:lang w:val="es-ES"/>
        </w:rPr>
        <w:lastRenderedPageBreak/>
        <w:t xml:space="preserve">   MA, queremos que el criterio de selección favorezca capturar esa</w:t>
      </w:r>
    </w:p>
    <w:p w14:paraId="373423B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w:t>
      </w:r>
      <w:proofErr w:type="gramStart"/>
      <w:r w:rsidRPr="00FC3A5D">
        <w:rPr>
          <w:rFonts w:cstheme="minorHAnsi"/>
          <w:szCs w:val="22"/>
          <w:lang w:val="es-ES"/>
        </w:rPr>
        <w:t>información</w:t>
      </w:r>
      <w:proofErr w:type="gramEnd"/>
      <w:r w:rsidRPr="00FC3A5D">
        <w:rPr>
          <w:rFonts w:cstheme="minorHAnsi"/>
          <w:szCs w:val="22"/>
          <w:lang w:val="es-ES"/>
        </w:rPr>
        <w:t xml:space="preserve"> aunque cueste parámetros extra.</w:t>
      </w:r>
    </w:p>
    <w:p w14:paraId="664C00A5" w14:textId="77777777" w:rsidR="00FC3A5D" w:rsidRPr="00FC3A5D" w:rsidRDefault="00FC3A5D" w:rsidP="00FC3A5D">
      <w:pPr>
        <w:pStyle w:val="NormalWeb"/>
        <w:rPr>
          <w:rFonts w:cstheme="minorHAnsi"/>
          <w:szCs w:val="22"/>
          <w:lang w:val="es-ES"/>
        </w:rPr>
      </w:pPr>
    </w:p>
    <w:p w14:paraId="0CC1A4D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 El BIC penaliza fuertemente cada parámetro adicional. Aplicado</w:t>
      </w:r>
    </w:p>
    <w:p w14:paraId="7BDE93D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aquí, tenderá a rechazar órdenes MA elevados y a quedarse con</w:t>
      </w:r>
    </w:p>
    <w:p w14:paraId="24DA8BF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modelos más simples, sacrificando exactamente la parte que nos da</w:t>
      </w:r>
    </w:p>
    <w:p w14:paraId="6F38CCCF"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ventaja.</w:t>
      </w:r>
    </w:p>
    <w:p w14:paraId="71161CF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 El AIC penaliza menos, y al minimizar el error de predicción</w:t>
      </w:r>
    </w:p>
    <w:p w14:paraId="7862A5B8"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fuera de muestra es más propenso a retener términos MA que recogen</w:t>
      </w:r>
    </w:p>
    <w:p w14:paraId="7B7C6A4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señal </w:t>
      </w:r>
      <w:proofErr w:type="gramStart"/>
      <w:r w:rsidRPr="00FC3A5D">
        <w:rPr>
          <w:rFonts w:cstheme="minorHAnsi"/>
          <w:szCs w:val="22"/>
          <w:lang w:val="es-ES"/>
        </w:rPr>
        <w:t>real</w:t>
      </w:r>
      <w:proofErr w:type="gramEnd"/>
      <w:r w:rsidRPr="00FC3A5D">
        <w:rPr>
          <w:rFonts w:cstheme="minorHAnsi"/>
          <w:szCs w:val="22"/>
          <w:lang w:val="es-ES"/>
        </w:rPr>
        <w:t xml:space="preserve"> aunque sean costosos en complejidad.</w:t>
      </w:r>
    </w:p>
    <w:p w14:paraId="6F05BE97" w14:textId="77777777" w:rsidR="00FC3A5D" w:rsidRPr="00FC3A5D" w:rsidRDefault="00FC3A5D" w:rsidP="00FC3A5D">
      <w:pPr>
        <w:pStyle w:val="NormalWeb"/>
        <w:rPr>
          <w:rFonts w:cstheme="minorHAnsi"/>
          <w:szCs w:val="22"/>
          <w:lang w:val="es-ES"/>
        </w:rPr>
      </w:pPr>
    </w:p>
    <w:p w14:paraId="4A6DABD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En definitiva: elegimos AIC porque queremos preservar la mayor</w:t>
      </w:r>
    </w:p>
    <w:p w14:paraId="6C66B3E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cantidad posible de la señal MA, que representa información externa</w:t>
      </w:r>
    </w:p>
    <w:p w14:paraId="3B11238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no observable directamente, y que es la razón principal por la que</w:t>
      </w:r>
    </w:p>
    <w:p w14:paraId="7D25444E" w14:textId="1B8CADEA" w:rsidR="00BE479A" w:rsidRDefault="00FC3A5D" w:rsidP="00FC3A5D">
      <w:pPr>
        <w:pStyle w:val="NormalWeb"/>
        <w:rPr>
          <w:rFonts w:cstheme="minorHAnsi"/>
          <w:szCs w:val="22"/>
          <w:lang w:val="es-ES"/>
        </w:rPr>
      </w:pPr>
      <w:r w:rsidRPr="00FC3A5D">
        <w:rPr>
          <w:rFonts w:cstheme="minorHAnsi"/>
          <w:szCs w:val="22"/>
          <w:lang w:val="es-ES"/>
        </w:rPr>
        <w:t xml:space="preserve">   series temporales gana a ML en este problema.</w:t>
      </w:r>
    </w:p>
    <w:p w14:paraId="021D6D4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Una vez construidas las variables financieras y realizado el análisis descriptivo inicial, el siguiente paso del trabajo consiste en comparar distintos enfoques de predicción de retornos. En concreto, se han utilizado dos grandes familias de modelos: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y modelos clásicos de series temporales.</w:t>
      </w:r>
    </w:p>
    <w:p w14:paraId="3DF5F4B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El objetivo de esta comparación no es únicamente determinar qué modelo ofrece mejores predicciones, sino también entender </w:t>
      </w:r>
      <w:r w:rsidRPr="00FC3A5D">
        <w:rPr>
          <w:rFonts w:cstheme="minorHAnsi"/>
          <w:b/>
          <w:bCs/>
          <w:szCs w:val="22"/>
          <w:lang w:val="es-ES"/>
        </w:rPr>
        <w:t>por qué</w:t>
      </w:r>
      <w:r w:rsidRPr="00FC3A5D">
        <w:rPr>
          <w:rFonts w:cstheme="minorHAnsi"/>
          <w:szCs w:val="22"/>
          <w:lang w:val="es-ES"/>
        </w:rPr>
        <w:t xml:space="preserve"> un enfoque puede funcionar mejor que otro en el contexto de los retornos financieros diarios de </w:t>
      </w:r>
      <w:proofErr w:type="spellStart"/>
      <w:r w:rsidRPr="00FC3A5D">
        <w:rPr>
          <w:rFonts w:cstheme="minorHAnsi"/>
          <w:szCs w:val="22"/>
          <w:lang w:val="es-ES"/>
        </w:rPr>
        <w:t>ETFs</w:t>
      </w:r>
      <w:proofErr w:type="spellEnd"/>
      <w:r w:rsidRPr="00FC3A5D">
        <w:rPr>
          <w:rFonts w:cstheme="minorHAnsi"/>
          <w:szCs w:val="22"/>
          <w:lang w:val="es-ES"/>
        </w:rPr>
        <w:t>.</w:t>
      </w:r>
    </w:p>
    <w:p w14:paraId="1FBA610C" w14:textId="17A89492" w:rsidR="00FC3A5D" w:rsidRPr="00FC3A5D" w:rsidRDefault="00FC3A5D" w:rsidP="00FC3A5D">
      <w:pPr>
        <w:pStyle w:val="NormalWeb"/>
        <w:rPr>
          <w:rFonts w:cstheme="minorHAnsi"/>
          <w:szCs w:val="22"/>
          <w:lang w:val="es-ES"/>
        </w:rPr>
      </w:pPr>
      <w:r w:rsidRPr="00FC3A5D">
        <w:rPr>
          <w:rFonts w:cstheme="minorHAnsi"/>
          <w:szCs w:val="22"/>
          <w:lang w:val="es-ES"/>
        </w:rPr>
        <w:t xml:space="preserve">En primer lugar,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en este trabajo se alimentan principalmente de información pasada del propio activo, es decir, de retardos o </w:t>
      </w:r>
      <w:proofErr w:type="spellStart"/>
      <w:r w:rsidRPr="00FC3A5D">
        <w:rPr>
          <w:rFonts w:cstheme="minorHAnsi"/>
          <w:i/>
          <w:iCs/>
          <w:szCs w:val="22"/>
          <w:lang w:val="es-ES"/>
        </w:rPr>
        <w:t>lags</w:t>
      </w:r>
      <w:proofErr w:type="spellEnd"/>
      <w:r w:rsidRPr="00FC3A5D">
        <w:rPr>
          <w:rFonts w:cstheme="minorHAnsi"/>
          <w:szCs w:val="22"/>
          <w:lang w:val="es-ES"/>
        </w:rPr>
        <w:t xml:space="preserve"> de los retornos. Por ejemplo, para predecir el retorno del ETF </w:t>
      </w:r>
      <m:oMath>
        <m:r>
          <w:rPr>
            <w:rFonts w:ascii="Cambria Math" w:hAnsi="Cambria Math" w:cstheme="minorHAnsi"/>
            <w:szCs w:val="22"/>
            <w:lang w:val="es-ES"/>
          </w:rPr>
          <m:t>i</m:t>
        </m:r>
      </m:oMath>
      <w:r w:rsidRPr="00FC3A5D">
        <w:rPr>
          <w:rFonts w:cstheme="minorHAnsi"/>
          <w:szCs w:val="22"/>
          <w:lang w:val="es-ES"/>
        </w:rPr>
        <w:t xml:space="preserve">en el día </w:t>
      </w:r>
      <m:oMath>
        <m:r>
          <w:rPr>
            <w:rFonts w:ascii="Cambria Math" w:hAnsi="Cambria Math" w:cstheme="minorHAnsi"/>
            <w:szCs w:val="22"/>
            <w:lang w:val="es-ES"/>
          </w:rPr>
          <m:t>t</m:t>
        </m:r>
      </m:oMath>
      <w:r w:rsidRPr="00FC3A5D">
        <w:rPr>
          <w:rFonts w:cstheme="minorHAnsi"/>
          <w:szCs w:val="22"/>
          <w:lang w:val="es-ES"/>
        </w:rPr>
        <w:t>, el modelo puede utilizar como variables explicativas los retornos de los días anteriores:</w:t>
      </w:r>
    </w:p>
    <w:p w14:paraId="4C29D782" w14:textId="1C2A3247" w:rsidR="00FC3A5D" w:rsidRPr="00FC3A5D" w:rsidRDefault="00000000" w:rsidP="00FC3A5D">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i,t-k</m:t>
              </m:r>
            </m:sub>
          </m:sSub>
          <m:r>
            <m:rPr>
              <m:sty m:val="p"/>
            </m:rPr>
            <w:rPr>
              <w:rFonts w:cstheme="minorHAnsi"/>
              <w:szCs w:val="22"/>
              <w:lang w:val="es-ES"/>
            </w:rPr>
            <w:br/>
          </m:r>
        </m:oMath>
      </m:oMathPara>
    </w:p>
    <w:p w14:paraId="7C3D815F"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De esta forma, el modelo intenta encontrar una relación entre los movimientos pasados del activo y su comportamiento futuro. Esta idea es similar a la parte autorregresiva de un modelo ARIMA, conocida como componente AR. En un modelo AR, la variable actual se explica mediante sus propios valores pasados. Es decir, se supone que existe cierta dependencia temporal entre el retorno actual y los retornos anteriores. Esta interpretación coincide con la definición habitual de los modelos ARIMA, donde la parte autorregresiva utiliza valores pasados de la serie para explicar el valor presente. </w:t>
      </w:r>
    </w:p>
    <w:p w14:paraId="5E990FF9"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Sin embargo, en los resultados obtenidos se observa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no mejoran de forma significativa al incorporar un mayor número de retardos. De hecho, en muchos casos, el mejor comportamiento predictivo aparece cuando se utilizan pocos retardos o incluso cuando el modelo seleccionado es equivalente a utilizar cero retardos relevantes. Este resultado es importante, porque indica que los retornos pasados contienen poca información útil para anticipar los retornos futuros de los </w:t>
      </w:r>
      <w:proofErr w:type="spellStart"/>
      <w:r w:rsidRPr="00FC3A5D">
        <w:rPr>
          <w:rFonts w:cstheme="minorHAnsi"/>
          <w:szCs w:val="22"/>
          <w:lang w:val="es-ES"/>
        </w:rPr>
        <w:t>ETFs</w:t>
      </w:r>
      <w:proofErr w:type="spellEnd"/>
      <w:r w:rsidRPr="00FC3A5D">
        <w:rPr>
          <w:rFonts w:cstheme="minorHAnsi"/>
          <w:szCs w:val="22"/>
          <w:lang w:val="es-ES"/>
        </w:rPr>
        <w:t>.</w:t>
      </w:r>
    </w:p>
    <w:p w14:paraId="3106A40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Desde el punto de vista financiero, este resultado es razonable. Los retornos diarios de activos líquidos suelen presentar una media muy cercana a cero y una baja autocorrelación lineal. Es decir, el hecho de que un ETF haya subido o bajado en los días anteriores no implica necesariamente que vaya a continuar haciéndolo en el día siguiente. Por tanto, si el modelo de Machine </w:t>
      </w:r>
      <w:proofErr w:type="spellStart"/>
      <w:r w:rsidRPr="00FC3A5D">
        <w:rPr>
          <w:rFonts w:cstheme="minorHAnsi"/>
          <w:szCs w:val="22"/>
          <w:lang w:val="es-ES"/>
        </w:rPr>
        <w:t>Learning</w:t>
      </w:r>
      <w:proofErr w:type="spellEnd"/>
      <w:r w:rsidRPr="00FC3A5D">
        <w:rPr>
          <w:rFonts w:cstheme="minorHAnsi"/>
          <w:szCs w:val="22"/>
          <w:lang w:val="es-ES"/>
        </w:rPr>
        <w:t xml:space="preserve"> solo recibe como entrada los retornos pasados, su capacidad predictiva queda limitada a la existencia de patrones autorregresivos. Cuando estos patrones son débiles, el modelo no dispone de suficiente información para mejorar sus predicciones.</w:t>
      </w:r>
    </w:p>
    <w:p w14:paraId="66CFF2A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conclusión permite interpretar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empleados están capturando, principalmente, una estructura parecida a la parte AR de un modelo ARIMA. Es decir, tratan de explicar el retorno actual a partir de los retornos anteriores. Sin embargo, no incorporan de forma explícita una parte equivalente a la componente MA del modelo ARIMA.</w:t>
      </w:r>
    </w:p>
    <w:p w14:paraId="529C63B4" w14:textId="77777777" w:rsidR="00FC3A5D" w:rsidRPr="00FC3A5D" w:rsidRDefault="00FC3A5D" w:rsidP="00FC3A5D">
      <w:pPr>
        <w:pStyle w:val="NormalWeb"/>
        <w:rPr>
          <w:rFonts w:cstheme="minorHAnsi"/>
          <w:szCs w:val="22"/>
          <w:lang w:val="es-ES"/>
        </w:rPr>
      </w:pPr>
      <w:r w:rsidRPr="00FC3A5D">
        <w:rPr>
          <w:rFonts w:cstheme="minorHAnsi"/>
          <w:szCs w:val="22"/>
          <w:lang w:val="es-ES"/>
        </w:rPr>
        <w:t>La diferencia fundamental aparece precisamente en esta componente MA, o de medias móviles. En un modelo ARIMA, la parte MA no utiliza los valores pasados de la serie como variables explicativas, sino los errores de predicción cometidos en periodos anteriores. Es decir, el modelo incorpora información sobre cuánto se equivocó al predecir en el pasado y utiliza esos errores para ajustar la predicción actual. Formalmente, una parte MA puede expresarse como:</w:t>
      </w:r>
    </w:p>
    <w:p w14:paraId="54A9E055" w14:textId="18841E6A" w:rsidR="00FC3A5D" w:rsidRPr="00FC3A5D" w:rsidRDefault="00000000" w:rsidP="00FC3A5D">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t</m:t>
              </m:r>
            </m:sub>
          </m:sSub>
          <m:r>
            <w:rPr>
              <w:rFonts w:ascii="Cambria Math" w:hAnsi="Cambria Math" w:cstheme="minorHAnsi"/>
              <w:szCs w:val="22"/>
              <w:lang w:val="es-ES"/>
            </w:rPr>
            <m:t>=c+</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1</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2</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q</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t-q</m:t>
              </m:r>
            </m:sub>
          </m:sSub>
          <m:r>
            <m:rPr>
              <m:sty m:val="p"/>
            </m:rPr>
            <w:rPr>
              <w:rFonts w:cstheme="minorHAnsi"/>
              <w:szCs w:val="22"/>
              <w:lang w:val="es-ES"/>
            </w:rPr>
            <w:br/>
          </m:r>
        </m:oMath>
      </m:oMathPara>
    </w:p>
    <w:p w14:paraId="141004F5" w14:textId="23FD00EE" w:rsidR="00FC3A5D" w:rsidRPr="00FC3A5D" w:rsidRDefault="00FC3A5D" w:rsidP="00FC3A5D">
      <w:pPr>
        <w:pStyle w:val="NormalWeb"/>
        <w:rPr>
          <w:rFonts w:cstheme="minorHAnsi"/>
          <w:szCs w:val="22"/>
          <w:lang w:val="es-ES"/>
        </w:rPr>
      </w:pPr>
      <w:r w:rsidRPr="00FC3A5D">
        <w:rPr>
          <w:rFonts w:cstheme="minorHAnsi"/>
          <w:szCs w:val="22"/>
          <w:lang w:val="es-ES"/>
        </w:rPr>
        <w:t xml:space="preserve">donde </w:t>
      </w:r>
      <m:oMath>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t-q</m:t>
            </m:r>
          </m:sub>
        </m:sSub>
      </m:oMath>
      <w:r w:rsidRPr="00FC3A5D">
        <w:rPr>
          <w:rFonts w:cstheme="minorHAnsi"/>
          <w:szCs w:val="22"/>
          <w:lang w:val="es-ES"/>
        </w:rPr>
        <w:t xml:space="preserve">representan errores pasados del modelo. Esta componente permite recoger dependencias que no aparecen directamente en los retornos pasados, sino en los residuos de la predicción. La literatura sobre ARIMA destaca precisamente que la parte MA se basa en errores pasados, no en valores pasados de la variable dependiente. </w:t>
      </w:r>
    </w:p>
    <w:p w14:paraId="459AE9F2"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Este punto es especialmente relevante en el caso de los mercados financieros. Los precios de los </w:t>
      </w:r>
      <w:proofErr w:type="spellStart"/>
      <w:r w:rsidRPr="00FC3A5D">
        <w:rPr>
          <w:rFonts w:cstheme="minorHAnsi"/>
          <w:szCs w:val="22"/>
          <w:lang w:val="es-ES"/>
        </w:rPr>
        <w:t>ETFs</w:t>
      </w:r>
      <w:proofErr w:type="spellEnd"/>
      <w:r w:rsidRPr="00FC3A5D">
        <w:rPr>
          <w:rFonts w:cstheme="minorHAnsi"/>
          <w:szCs w:val="22"/>
          <w:lang w:val="es-ES"/>
        </w:rPr>
        <w:t xml:space="preserve"> pueden verse afectados por muchos factores externos que no se incluyen directamente como variables explicativas en el modelo: noticias económicas, decisiones de bancos centrales, inflación, tipos de interés, resultados empresariales, tensiones geopolíticas, cambios en expectativas de mercado o episodios de volatilidad. Como estas variables no se introducen explícitamente en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parte de su efecto puede quedar reflejado en los errores de predicción.</w:t>
      </w:r>
    </w:p>
    <w:p w14:paraId="630DB291" w14:textId="77777777" w:rsidR="00FC3A5D" w:rsidRPr="00FC3A5D" w:rsidRDefault="00FC3A5D" w:rsidP="00FC3A5D">
      <w:pPr>
        <w:pStyle w:val="NormalWeb"/>
        <w:rPr>
          <w:rFonts w:cstheme="minorHAnsi"/>
          <w:szCs w:val="22"/>
          <w:lang w:val="es-ES"/>
        </w:rPr>
      </w:pPr>
      <w:r w:rsidRPr="00FC3A5D">
        <w:rPr>
          <w:rFonts w:cstheme="minorHAnsi"/>
          <w:szCs w:val="22"/>
          <w:lang w:val="es-ES"/>
        </w:rPr>
        <w:t>Por tanto, cuando un modelo ARIMA incorpora términos MA, está utilizando indirectamente información contenida en los errores pasados. No significa que el modelo conozca las noticias o las variables macroeconómicas que han provocado esos errores, pero sí puede detectar que los errores no son completamente aleatorios y que presentan cierta estructura temporal. En otras palabras, si el modelo se ha equivocado de una forma sistemática en días anteriores, la parte MA permite corregir parcialmente esa desviación en la predicción siguiente.</w:t>
      </w:r>
    </w:p>
    <w:p w14:paraId="1F8853B9"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es una de las razones principales por las que, en este trabajo, los modelos de series temporales pueden mostrar un mejor comportamiento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Mientras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dependen sobre todo de los retardos de los retornos, los modelos ARIMA combinan dos fuentes de información: los valores pasados de la serie, mediante la parte AR, y los errores pasados de predicción, mediante la parte MA. Esta segunda fuente de información puede resultar especialmente útil en series financieras, donde gran parte de los movimientos diarios no se explica únicamente por la evolución reciente del precio.</w:t>
      </w:r>
    </w:p>
    <w:p w14:paraId="4C009B0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Además, los resultados obtenidos indican que la mejora de los modelos de series temporales no parece venir principalmente de la parte autorregresiva, ya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con retardos no consiguen mejoras claras. La mejora parece estar más relacionada con la componente MA. Esto sugiere que la información relevante para la predicción no se encuentra tanto en los retornos pasados directamente observados, sino en la estructura de los errores que deja el modelo al intentar predecir esos retornos.</w:t>
      </w:r>
    </w:p>
    <w:p w14:paraId="4E482592" w14:textId="6E1271BF" w:rsidR="00FC3A5D" w:rsidRPr="00FC3A5D" w:rsidRDefault="00FC3A5D" w:rsidP="00FC3A5D">
      <w:pPr>
        <w:pStyle w:val="NormalWeb"/>
        <w:rPr>
          <w:rFonts w:cstheme="minorHAnsi"/>
          <w:szCs w:val="22"/>
          <w:lang w:val="es-ES"/>
        </w:rPr>
      </w:pPr>
      <w:r w:rsidRPr="00FC3A5D">
        <w:rPr>
          <w:rFonts w:cstheme="minorHAnsi"/>
          <w:szCs w:val="22"/>
          <w:lang w:val="es-ES"/>
        </w:rPr>
        <w:lastRenderedPageBreak/>
        <w:t xml:space="preserve">Esta interpretación también ayuda a explicar la elección del criterio AIC frente al criterio BIC en la selección de los modelos ARIMA. Ambos criterios se utilizan para comparar modelos estimados sobre los mismos datos y penalizan la complejidad del modelo. La diferencia está en la intensidad de esa penalización. El AIC penaliza cada parámetro adicional con una constante igual a 2, mientras que el BIC utiliza una penalización igual a </w:t>
      </w:r>
      <m:oMath>
        <m:r>
          <m:rPr>
            <m:sty m:val="p"/>
          </m:rPr>
          <w:rPr>
            <w:rFonts w:ascii="Cambria Math" w:hAnsi="Cambria Math" w:cstheme="minorHAnsi"/>
            <w:szCs w:val="22"/>
            <w:lang w:val="es-ES"/>
          </w:rPr>
          <m:t>log</m:t>
        </m:r>
        <m:r>
          <w:rPr>
            <w:rFonts w:ascii="Cambria Math" w:hAnsi="Cambria Math" w:cstheme="minorHAnsi"/>
            <w:szCs w:val="22"/>
            <w:lang w:val="es-ES"/>
          </w:rPr>
          <m:t>⁡(n)</m:t>
        </m:r>
      </m:oMath>
      <w:r w:rsidRPr="00FC3A5D">
        <w:rPr>
          <w:rFonts w:cstheme="minorHAnsi"/>
          <w:szCs w:val="22"/>
          <w:lang w:val="es-ES"/>
        </w:rPr>
        <w:t xml:space="preserve">, donde </w:t>
      </w:r>
      <m:oMath>
        <m:r>
          <w:rPr>
            <w:rFonts w:ascii="Cambria Math" w:hAnsi="Cambria Math" w:cstheme="minorHAnsi"/>
            <w:szCs w:val="22"/>
            <w:lang w:val="es-ES"/>
          </w:rPr>
          <m:t>n</m:t>
        </m:r>
      </m:oMath>
      <w:r w:rsidRPr="00FC3A5D">
        <w:rPr>
          <w:rFonts w:cstheme="minorHAnsi"/>
          <w:szCs w:val="22"/>
          <w:lang w:val="es-ES"/>
        </w:rPr>
        <w:t xml:space="preserve">es el número de observaciones. Por tanto, cuando el tamaño muestral es superior a 7, el BIC penaliza más fuertemente la inclusión de parámetros adicionales que el AIC. </w:t>
      </w:r>
    </w:p>
    <w:p w14:paraId="40D63D90" w14:textId="77777777" w:rsidR="00FC3A5D" w:rsidRPr="00FC3A5D" w:rsidRDefault="00FC3A5D" w:rsidP="00FC3A5D">
      <w:pPr>
        <w:pStyle w:val="NormalWeb"/>
        <w:rPr>
          <w:rFonts w:cstheme="minorHAnsi"/>
          <w:szCs w:val="22"/>
          <w:lang w:val="es-ES"/>
        </w:rPr>
      </w:pPr>
      <w:r w:rsidRPr="00FC3A5D">
        <w:rPr>
          <w:rFonts w:cstheme="minorHAnsi"/>
          <w:szCs w:val="22"/>
          <w:lang w:val="es-ES"/>
        </w:rPr>
        <w:t>En este trabajo, el periodo de análisis diario desde enero de 2021 proporciona un número elevado de observaciones. En consecuencia, el BIC tiende a seleccionar modelos más simples y con menos parámetros. Esto puede ser adecuado cuando el objetivo principal es obtener un modelo parsimonioso, es decir, un modelo sencillo con pocos parámetros. Sin embargo, en este caso el objetivo principal no es solo obtener el modelo más simple, sino mejorar la capacidad predictiva de los retornos y capturar la mayor cantidad posible de estructura temporal relevante.</w:t>
      </w:r>
    </w:p>
    <w:p w14:paraId="760489E3" w14:textId="77777777" w:rsidR="00FC3A5D" w:rsidRPr="00FC3A5D" w:rsidRDefault="00FC3A5D" w:rsidP="00FC3A5D">
      <w:pPr>
        <w:pStyle w:val="NormalWeb"/>
        <w:rPr>
          <w:rFonts w:cstheme="minorHAnsi"/>
          <w:szCs w:val="22"/>
          <w:lang w:val="es-ES"/>
        </w:rPr>
      </w:pPr>
      <w:r w:rsidRPr="00FC3A5D">
        <w:rPr>
          <w:rFonts w:cstheme="minorHAnsi"/>
          <w:szCs w:val="22"/>
          <w:lang w:val="es-ES"/>
        </w:rPr>
        <w:t>Por este motivo, se opta por utilizar el AIC como criterio principal de selección. El AIC permite modelos algo más flexibles que el BIC, ya que penaliza menos la incorporación de parámetros adicionales. Esta característica es importante porque, si la mejora predictiva procede de la parte MA, una penalización excesiva podría eliminar términos de medias móviles que sí contienen información útil sobre la dinámica de los errores. En otras palabras, utilizar BIC podría llevar a seleccionar modelos demasiado simples, reduciendo la capacidad del ARIMA para aprovechar la información contenida en los residuos pasados.</w:t>
      </w:r>
    </w:p>
    <w:p w14:paraId="272ABBB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La elección del AIC no implica buscar modelos innecesariamente complejos, sino evitar que una penalización demasiado fuerte impida capturar patrones relevantes en los errores. En este contexto, el AIC resulta más coherente con el objetivo del trabajo: obtener predicciones útiles para la posterior optimización de carteras. La propia metodología ARIMA suele apoyarse en criterios de información como AIC o BIC para seleccionar los órdenes del modelo, aunque estos criterios deben interpretarse junto con el análisis de residuos y la capacidad predictiva fuera de muestra. </w:t>
      </w:r>
    </w:p>
    <w:p w14:paraId="2D70CEED"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Por tanto, una de las conclusiones más relevantes del análisis es que la superioridad de los modelos de series temporales frente a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no se debe necesariamente a una mayor complejidad matemática, sino a que los modelos ARIMA incorporan una estructura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no incluyen directamente: la dependencia de los errores pasados.</w:t>
      </w:r>
    </w:p>
    <w:p w14:paraId="5BBF135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conclusión puede resumirse de la siguiente manera.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basados en retardos intentan predecir el retorno futuro a partir de retornos pasados, lo que equivale </w:t>
      </w:r>
      <w:r w:rsidRPr="00FC3A5D">
        <w:rPr>
          <w:rFonts w:cstheme="minorHAnsi"/>
          <w:szCs w:val="22"/>
          <w:lang w:val="es-ES"/>
        </w:rPr>
        <w:lastRenderedPageBreak/>
        <w:t>conceptualmente a explotar una posible estructura autorregresiva. Sin embargo, los resultados muestran que esa estructura es débil. En cambio, los modelos ARIMA permiten incorporar también la información contenida en los errores anteriores mediante la parte MA. Esta información puede reflejar efectos no observados, shocks de mercado o variables externas no incluidas explícitamente en el modelo. Por ello, el componente MA se convierte en una parte clave para mejorar la predicción de los retornos.</w:t>
      </w:r>
    </w:p>
    <w:p w14:paraId="4C55E81E" w14:textId="77777777" w:rsidR="00FC3A5D" w:rsidRDefault="00FC3A5D" w:rsidP="00FC3A5D">
      <w:pPr>
        <w:pStyle w:val="NormalWeb"/>
        <w:rPr>
          <w:rFonts w:cstheme="minorHAnsi"/>
          <w:szCs w:val="22"/>
          <w:lang w:val="es-ES"/>
        </w:rPr>
      </w:pPr>
      <w:r w:rsidRPr="00FC3A5D">
        <w:rPr>
          <w:rFonts w:cstheme="minorHAnsi"/>
          <w:szCs w:val="22"/>
          <w:lang w:val="es-ES"/>
        </w:rPr>
        <w:t xml:space="preserve">En definitiva, el uso de modelos de series temporales y la selección mediante AIC permiten aprovechar una fuente adicional de información que no estaba presente en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planteados. Esta diferencia metodológica justifica que los modelos ARIMA obtengan un mejor rendimiento predictivo y constituye una de las conclusiones centrales del trabajo.</w:t>
      </w:r>
    </w:p>
    <w:p w14:paraId="0E2E7D2D" w14:textId="77777777" w:rsidR="00D7420C" w:rsidRDefault="00D7420C" w:rsidP="009668BE">
      <w:pPr>
        <w:pStyle w:val="NormalWeb"/>
        <w:ind w:firstLine="0"/>
        <w:rPr>
          <w:rFonts w:cstheme="minorHAnsi"/>
          <w:szCs w:val="22"/>
          <w:lang w:val="es-ES"/>
        </w:rPr>
      </w:pPr>
    </w:p>
    <w:p w14:paraId="63052AC0" w14:textId="0A660F91" w:rsidR="009668BE" w:rsidRPr="009668BE" w:rsidRDefault="009668BE" w:rsidP="009668BE">
      <w:pPr>
        <w:pStyle w:val="Ttulo3"/>
        <w:rPr>
          <w:rFonts w:cstheme="minorHAnsi"/>
          <w:szCs w:val="22"/>
          <w:lang w:val="es-ES"/>
        </w:rPr>
      </w:pPr>
      <w:bookmarkStart w:id="52" w:name="_Toc230365003"/>
      <w:r w:rsidRPr="00602EBF">
        <w:rPr>
          <w:lang w:val="es-ES"/>
        </w:rPr>
        <w:t>Comparativa de métricas</w:t>
      </w:r>
      <w:r>
        <w:rPr>
          <w:lang w:val="es-ES"/>
        </w:rPr>
        <w:t xml:space="preserve"> de los modelos</w:t>
      </w:r>
      <w:bookmarkEnd w:id="52"/>
    </w:p>
    <w:p w14:paraId="19D9C082" w14:textId="77777777" w:rsidR="009668BE" w:rsidRPr="009668BE" w:rsidRDefault="009668BE" w:rsidP="009668BE">
      <w:pPr>
        <w:pStyle w:val="NormalWeb"/>
        <w:ind w:firstLine="0"/>
        <w:rPr>
          <w:rFonts w:cstheme="minorHAnsi"/>
          <w:szCs w:val="22"/>
          <w:lang w:val="es-ES"/>
        </w:rPr>
      </w:pPr>
      <w:r w:rsidRPr="002B70C0">
        <w:rPr>
          <w:rFonts w:cstheme="minorHAnsi"/>
          <w:b/>
          <w:bCs/>
          <w:szCs w:val="22"/>
          <w:lang w:val="es-ES"/>
        </w:rPr>
        <w:t>El contexto importa: 58 → 30 no es una pérdida grave</w:t>
      </w:r>
    </w:p>
    <w:p w14:paraId="51BB0BA0" w14:textId="77777777" w:rsidR="009668BE" w:rsidRDefault="009668BE" w:rsidP="009668BE">
      <w:pPr>
        <w:pStyle w:val="NormalWeb"/>
        <w:rPr>
          <w:rFonts w:cstheme="minorHAnsi"/>
          <w:szCs w:val="22"/>
        </w:rPr>
      </w:pPr>
      <w:r w:rsidRPr="002B70C0">
        <w:rPr>
          <w:rFonts w:cstheme="minorHAnsi"/>
          <w:szCs w:val="22"/>
          <w:lang w:val="es-ES"/>
        </w:rPr>
        <w:t xml:space="preserve">Pasar de 58 a 30 </w:t>
      </w:r>
      <w:proofErr w:type="spellStart"/>
      <w:r w:rsidRPr="002B70C0">
        <w:rPr>
          <w:rFonts w:cstheme="minorHAnsi"/>
          <w:szCs w:val="22"/>
          <w:lang w:val="es-ES"/>
        </w:rPr>
        <w:t>ETFs</w:t>
      </w:r>
      <w:proofErr w:type="spellEnd"/>
      <w:r w:rsidRPr="002B70C0">
        <w:rPr>
          <w:rFonts w:cstheme="minorHAnsi"/>
          <w:szCs w:val="22"/>
          <w:lang w:val="es-ES"/>
        </w:rPr>
        <w:t xml:space="preserve"> sigue siendo un universo </w:t>
      </w:r>
      <w:r w:rsidRPr="002B70C0">
        <w:rPr>
          <w:rFonts w:cstheme="minorHAnsi"/>
          <w:b/>
          <w:bCs/>
          <w:szCs w:val="22"/>
          <w:lang w:val="es-ES"/>
        </w:rPr>
        <w:t>más que suficiente</w:t>
      </w:r>
      <w:r w:rsidRPr="002B70C0">
        <w:rPr>
          <w:rFonts w:cstheme="minorHAnsi"/>
          <w:szCs w:val="22"/>
          <w:lang w:val="es-ES"/>
        </w:rPr>
        <w:t xml:space="preserve"> para diversificar. La literatura clásica (Statman, Elton-Gruber) muestra que con 20-30 activos bien escogidos ya capturas casi todo el beneficio de diversificación posible. El marginal de pasar de 30 a 58 en términos de reducción de varianza es pequeño, especialmente si los 28 que descartas son </w:t>
      </w:r>
      <w:proofErr w:type="spellStart"/>
      <w:r w:rsidRPr="002B70C0">
        <w:rPr>
          <w:rFonts w:cstheme="minorHAnsi"/>
          <w:szCs w:val="22"/>
          <w:lang w:val="es-ES"/>
        </w:rPr>
        <w:t>ETFs</w:t>
      </w:r>
      <w:proofErr w:type="spellEnd"/>
      <w:r w:rsidRPr="002B70C0">
        <w:rPr>
          <w:rFonts w:cstheme="minorHAnsi"/>
          <w:szCs w:val="22"/>
          <w:lang w:val="es-ES"/>
        </w:rPr>
        <w:t xml:space="preserve"> sin señal predictiva (probablemente ruido o activos poco interesantes).</w:t>
      </w:r>
      <w:r w:rsidRPr="002B70C0">
        <w:rPr>
          <w:b/>
          <w:bCs/>
        </w:rPr>
        <w:t xml:space="preserve"> </w:t>
      </w:r>
      <w:r w:rsidRPr="002B70C0">
        <w:rPr>
          <w:rFonts w:cstheme="minorHAnsi"/>
          <w:b/>
          <w:bCs/>
          <w:szCs w:val="22"/>
        </w:rPr>
        <w:t>Limpieza del modelo</w:t>
      </w:r>
      <w:r w:rsidRPr="002B70C0">
        <w:rPr>
          <w:rFonts w:cstheme="minorHAnsi"/>
          <w:szCs w:val="22"/>
        </w:rPr>
        <w:t xml:space="preserve">: si un ETF tiene ARIMA peor que </w:t>
      </w:r>
      <w:proofErr w:type="spellStart"/>
      <w:r w:rsidRPr="002B70C0">
        <w:rPr>
          <w:rFonts w:cstheme="minorHAnsi"/>
          <w:szCs w:val="22"/>
        </w:rPr>
        <w:t>zeros</w:t>
      </w:r>
      <w:proofErr w:type="spellEnd"/>
      <w:r w:rsidRPr="002B70C0">
        <w:rPr>
          <w:rFonts w:cstheme="minorHAnsi"/>
          <w:szCs w:val="22"/>
        </w:rPr>
        <w:t xml:space="preserve"> estructuralmente (no es una mala racha, es una característica), significa que su serie temporal </w:t>
      </w:r>
      <w:r w:rsidRPr="002B70C0">
        <w:rPr>
          <w:rFonts w:cstheme="minorHAnsi"/>
          <w:b/>
          <w:bCs/>
          <w:szCs w:val="22"/>
        </w:rPr>
        <w:t>no es predecible con tu modelo</w:t>
      </w:r>
      <w:r w:rsidRPr="002B70C0">
        <w:rPr>
          <w:rFonts w:cstheme="minorHAnsi"/>
          <w:szCs w:val="22"/>
        </w:rPr>
        <w:t xml:space="preserve">. </w:t>
      </w:r>
      <w:proofErr w:type="gramStart"/>
      <w:r w:rsidRPr="002B70C0">
        <w:rPr>
          <w:rFonts w:cstheme="minorHAnsi"/>
          <w:szCs w:val="22"/>
        </w:rPr>
        <w:t>Mantenerlo</w:t>
      </w:r>
      <w:proofErr w:type="gramEnd"/>
      <w:r w:rsidRPr="002B70C0">
        <w:rPr>
          <w:rFonts w:cstheme="minorHAnsi"/>
          <w:szCs w:val="22"/>
        </w:rPr>
        <w:t xml:space="preserve"> aunque sea con μ=0 sigue inyectando su covarianza a</w:t>
      </w:r>
    </w:p>
    <w:p w14:paraId="678DE3BA" w14:textId="77777777" w:rsidR="009668BE" w:rsidRDefault="009668BE" w:rsidP="009668BE">
      <w:pPr>
        <w:pStyle w:val="NormalWeb"/>
        <w:ind w:firstLine="0"/>
        <w:rPr>
          <w:rFonts w:cstheme="minorHAnsi"/>
          <w:szCs w:val="22"/>
          <w:lang w:val="es-ES"/>
        </w:rPr>
      </w:pPr>
    </w:p>
    <w:p w14:paraId="71926FD9" w14:textId="77777777" w:rsidR="009668BE" w:rsidRDefault="009668BE" w:rsidP="009668BE">
      <w:pPr>
        <w:pStyle w:val="NormalWeb"/>
        <w:ind w:firstLine="0"/>
        <w:rPr>
          <w:rFonts w:cstheme="minorHAnsi"/>
          <w:szCs w:val="22"/>
          <w:lang w:val="es-ES"/>
        </w:rPr>
      </w:pPr>
    </w:p>
    <w:p w14:paraId="581841A7" w14:textId="49663880" w:rsidR="009668BE" w:rsidRPr="009668BE" w:rsidRDefault="009668BE" w:rsidP="009668BE">
      <w:pPr>
        <w:pStyle w:val="NormalWeb"/>
        <w:ind w:firstLine="0"/>
        <w:rPr>
          <w:rFonts w:cstheme="minorHAnsi"/>
          <w:szCs w:val="22"/>
          <w:lang w:val="es-ES"/>
        </w:rPr>
      </w:pPr>
      <w:r>
        <w:rPr>
          <w:rFonts w:cstheme="minorHAnsi"/>
          <w:szCs w:val="22"/>
          <w:lang w:val="es-ES"/>
        </w:rPr>
        <w:t>Elección:</w:t>
      </w:r>
      <w:r w:rsidRPr="00602EBF">
        <w:rPr>
          <w:rFonts w:ascii="Times New Roman" w:hAnsi="Times New Roman"/>
          <w:bCs/>
          <w:sz w:val="27"/>
          <w:szCs w:val="27"/>
          <w:lang w:val="es-ES" w:eastAsia="es-ES"/>
        </w:rPr>
        <w:t xml:space="preserve"> </w:t>
      </w:r>
      <w:r w:rsidRPr="00602EBF">
        <w:rPr>
          <w:rFonts w:cstheme="minorHAnsi"/>
          <w:b/>
          <w:bCs/>
          <w:szCs w:val="22"/>
          <w:lang w:val="es-ES"/>
        </w:rPr>
        <w:t>Selección del modelo predictivo para el optimizador de Markowitz</w:t>
      </w:r>
    </w:p>
    <w:p w14:paraId="359B84B3" w14:textId="77777777" w:rsidR="009668BE" w:rsidRDefault="009668BE" w:rsidP="009668BE">
      <w:pPr>
        <w:pStyle w:val="NormalWeb"/>
        <w:rPr>
          <w:rFonts w:cstheme="minorHAnsi"/>
          <w:szCs w:val="22"/>
          <w:lang w:val="es-ES"/>
        </w:rPr>
      </w:pPr>
      <w:r w:rsidRPr="004E5D66">
        <w:rPr>
          <w:rFonts w:cstheme="minorHAnsi"/>
          <w:szCs w:val="22"/>
        </w:rPr>
        <w:t xml:space="preserve">Tras evaluar dos modelos candidatos para generar las predicciones semanales de retornos que alimentarán el vector de medias del optimizador de Markowitz —un modelo ARIMA y un modelo de Machine </w:t>
      </w:r>
      <w:proofErr w:type="spellStart"/>
      <w:r w:rsidRPr="004E5D66">
        <w:rPr>
          <w:rFonts w:cstheme="minorHAnsi"/>
          <w:szCs w:val="22"/>
        </w:rPr>
        <w:t>Learning</w:t>
      </w:r>
      <w:proofErr w:type="spellEnd"/>
      <w:r w:rsidRPr="004E5D66">
        <w:rPr>
          <w:rFonts w:cstheme="minorHAnsi"/>
          <w:szCs w:val="22"/>
        </w:rPr>
        <w:t xml:space="preserve"> basado en Ridge con 0 </w:t>
      </w:r>
      <w:proofErr w:type="spellStart"/>
      <w:r w:rsidRPr="004E5D66">
        <w:rPr>
          <w:rFonts w:cstheme="minorHAnsi"/>
          <w:szCs w:val="22"/>
        </w:rPr>
        <w:t>lags</w:t>
      </w:r>
      <w:proofErr w:type="spellEnd"/>
      <w:r w:rsidRPr="004E5D66">
        <w:rPr>
          <w:rFonts w:cstheme="minorHAnsi"/>
          <w:szCs w:val="22"/>
        </w:rPr>
        <w:t xml:space="preserve">—, se ha optado por ARIMA como modelo definitivo. A </w:t>
      </w:r>
      <w:proofErr w:type="gramStart"/>
      <w:r w:rsidRPr="004E5D66">
        <w:rPr>
          <w:rFonts w:cstheme="minorHAnsi"/>
          <w:szCs w:val="22"/>
        </w:rPr>
        <w:t>continuación</w:t>
      </w:r>
      <w:proofErr w:type="gramEnd"/>
      <w:r w:rsidRPr="004E5D66">
        <w:rPr>
          <w:rFonts w:cstheme="minorHAnsi"/>
          <w:szCs w:val="22"/>
        </w:rPr>
        <w:t xml:space="preserve"> se justifica la </w:t>
      </w:r>
      <w:proofErr w:type="gramStart"/>
      <w:r w:rsidRPr="004E5D66">
        <w:rPr>
          <w:rFonts w:cstheme="minorHAnsi"/>
          <w:szCs w:val="22"/>
        </w:rPr>
        <w:t>decisión.</w:t>
      </w:r>
      <w:r w:rsidRPr="00602EBF">
        <w:rPr>
          <w:rFonts w:cstheme="minorHAnsi"/>
          <w:szCs w:val="22"/>
          <w:lang w:val="es-ES"/>
        </w:rPr>
        <w:t>.</w:t>
      </w:r>
      <w:proofErr w:type="gramEnd"/>
    </w:p>
    <w:p w14:paraId="77C4E87F" w14:textId="77777777" w:rsidR="009668BE" w:rsidRDefault="009668BE" w:rsidP="009668BE">
      <w:pPr>
        <w:pStyle w:val="NormalWeb"/>
        <w:rPr>
          <w:rFonts w:cstheme="minorHAnsi"/>
          <w:szCs w:val="22"/>
          <w:lang w:val="es-ES"/>
        </w:rPr>
      </w:pPr>
    </w:p>
    <w:p w14:paraId="5845EC74" w14:textId="5B160B86" w:rsidR="009668BE" w:rsidRPr="004E5D66" w:rsidRDefault="009668BE" w:rsidP="009668BE">
      <w:pPr>
        <w:pStyle w:val="NormalWeb"/>
        <w:rPr>
          <w:rFonts w:cstheme="minorHAnsi"/>
          <w:szCs w:val="22"/>
        </w:rPr>
      </w:pPr>
      <w:r w:rsidRPr="00602EBF">
        <w:rPr>
          <w:rFonts w:cstheme="minorHAnsi"/>
          <w:szCs w:val="22"/>
          <w:lang w:val="es-ES"/>
        </w:rPr>
        <w:lastRenderedPageBreak/>
        <w:t xml:space="preserve">El </w:t>
      </w:r>
      <w:r w:rsidRPr="004E5D66">
        <w:rPr>
          <w:rFonts w:cstheme="minorHAnsi"/>
          <w:szCs w:val="22"/>
        </w:rPr>
        <w:t xml:space="preserve">El modelo ARIMA, aplicado sobre los 30 </w:t>
      </w:r>
      <w:proofErr w:type="spellStart"/>
      <w:r w:rsidRPr="004E5D66">
        <w:rPr>
          <w:rFonts w:cstheme="minorHAnsi"/>
          <w:szCs w:val="22"/>
        </w:rPr>
        <w:t>ETFs</w:t>
      </w:r>
      <w:proofErr w:type="spellEnd"/>
      <w:r w:rsidRPr="004E5D66">
        <w:rPr>
          <w:rFonts w:cstheme="minorHAnsi"/>
          <w:szCs w:val="22"/>
        </w:rPr>
        <w:t xml:space="preserve"> que ganan al modelo de ceros, tiene un RMSE de 0.005056 y un MAE de 0.003770, con una mejora media del 33.49% sobre el modelo </w:t>
      </w:r>
      <w:proofErr w:type="spellStart"/>
      <w:r w:rsidRPr="004E5D66">
        <w:rPr>
          <w:rFonts w:cstheme="minorHAnsi"/>
          <w:szCs w:val="22"/>
        </w:rPr>
        <w:t>baseline</w:t>
      </w:r>
      <w:proofErr w:type="spellEnd"/>
      <w:r w:rsidRPr="004E5D66">
        <w:rPr>
          <w:rFonts w:cstheme="minorHAnsi"/>
          <w:szCs w:val="22"/>
        </w:rPr>
        <w:t xml:space="preserve"> (último valor) y del 0.78% sobre el modelo de ceros. En cuanto al acierto en dirección, 26 de los 30 </w:t>
      </w:r>
      <w:proofErr w:type="spellStart"/>
      <w:r w:rsidRPr="004E5D66">
        <w:rPr>
          <w:rFonts w:cstheme="minorHAnsi"/>
          <w:szCs w:val="22"/>
        </w:rPr>
        <w:t>ETFs</w:t>
      </w:r>
      <w:proofErr w:type="spellEnd"/>
      <w:r w:rsidRPr="004E5D66">
        <w:rPr>
          <w:rFonts w:cstheme="minorHAnsi"/>
          <w:szCs w:val="22"/>
        </w:rPr>
        <w:t xml:space="preserve"> (87%) tienen una kappa de Cohen positiva, con valores que llegan hasta 0.32 y mínimos cercanos a -0.08.</w:t>
      </w:r>
    </w:p>
    <w:p w14:paraId="49E4A119" w14:textId="0D8CFCC7" w:rsidR="009668BE" w:rsidRDefault="009668BE" w:rsidP="009668BE">
      <w:pPr>
        <w:pStyle w:val="NormalWeb"/>
        <w:ind w:firstLine="0"/>
        <w:rPr>
          <w:rFonts w:cstheme="minorHAnsi"/>
          <w:szCs w:val="22"/>
          <w:lang w:val="es-ES"/>
        </w:rPr>
      </w:pPr>
      <w:r w:rsidRPr="004E5D66">
        <w:rPr>
          <w:rFonts w:cstheme="minorHAnsi"/>
          <w:szCs w:val="22"/>
          <w:lang w:val="es-ES"/>
        </w:rPr>
        <w:t xml:space="preserve">El modelo Ridge con 0 </w:t>
      </w:r>
      <w:proofErr w:type="spellStart"/>
      <w:r w:rsidRPr="004E5D66">
        <w:rPr>
          <w:rFonts w:cstheme="minorHAnsi"/>
          <w:szCs w:val="22"/>
          <w:lang w:val="es-ES"/>
        </w:rPr>
        <w:t>lags</w:t>
      </w:r>
      <w:proofErr w:type="spellEnd"/>
      <w:r w:rsidRPr="004E5D66">
        <w:rPr>
          <w:rFonts w:cstheme="minorHAnsi"/>
          <w:szCs w:val="22"/>
          <w:lang w:val="es-ES"/>
        </w:rPr>
        <w:t xml:space="preserve">, aplicado sobre los 44 </w:t>
      </w:r>
      <w:proofErr w:type="spellStart"/>
      <w:r w:rsidRPr="004E5D66">
        <w:rPr>
          <w:rFonts w:cstheme="minorHAnsi"/>
          <w:szCs w:val="22"/>
          <w:lang w:val="es-ES"/>
        </w:rPr>
        <w:t>ETFs</w:t>
      </w:r>
      <w:proofErr w:type="spellEnd"/>
      <w:r w:rsidRPr="004E5D66">
        <w:rPr>
          <w:rFonts w:cstheme="minorHAnsi"/>
          <w:szCs w:val="22"/>
          <w:lang w:val="es-ES"/>
        </w:rPr>
        <w:t xml:space="preserve"> que ganan al modelo de ceros, tiene un RMSE de 0.004912 y un MAE de 0.003682, con una mejora media del 32.57% sobre el modelo </w:t>
      </w:r>
      <w:proofErr w:type="spellStart"/>
      <w:r w:rsidRPr="004E5D66">
        <w:rPr>
          <w:rFonts w:cstheme="minorHAnsi"/>
          <w:szCs w:val="22"/>
          <w:lang w:val="es-ES"/>
        </w:rPr>
        <w:t>baseline</w:t>
      </w:r>
      <w:proofErr w:type="spellEnd"/>
      <w:r w:rsidRPr="004E5D66">
        <w:rPr>
          <w:rFonts w:cstheme="minorHAnsi"/>
          <w:szCs w:val="22"/>
          <w:lang w:val="es-ES"/>
        </w:rPr>
        <w:t xml:space="preserve"> y del 1.10% sobre el modelo de ceros. Sin embargo, en cuanto al acierto en dirección, solo unos 10 de los 44 </w:t>
      </w:r>
      <w:proofErr w:type="spellStart"/>
      <w:r w:rsidRPr="004E5D66">
        <w:rPr>
          <w:rFonts w:cstheme="minorHAnsi"/>
          <w:szCs w:val="22"/>
          <w:lang w:val="es-ES"/>
        </w:rPr>
        <w:t>ETFs</w:t>
      </w:r>
      <w:proofErr w:type="spellEnd"/>
      <w:r w:rsidRPr="004E5D66">
        <w:rPr>
          <w:rFonts w:cstheme="minorHAnsi"/>
          <w:szCs w:val="22"/>
          <w:lang w:val="es-ES"/>
        </w:rPr>
        <w:t xml:space="preserve"> tienen kappa positiva, con un valor máximo de 0.14 y mínimos que bajan hasta -0.27.</w:t>
      </w:r>
    </w:p>
    <w:p w14:paraId="4663386B" w14:textId="77777777" w:rsidR="009668BE" w:rsidRDefault="009668BE" w:rsidP="009668BE">
      <w:pPr>
        <w:pStyle w:val="NormalWeb"/>
        <w:ind w:firstLine="0"/>
        <w:rPr>
          <w:rFonts w:cstheme="minorHAnsi"/>
          <w:szCs w:val="22"/>
          <w:lang w:val="es-ES"/>
        </w:rPr>
      </w:pPr>
    </w:p>
    <w:p w14:paraId="5F90DE86" w14:textId="26C7BB37" w:rsidR="009668BE" w:rsidRPr="00602EBF" w:rsidRDefault="009668BE" w:rsidP="009668BE">
      <w:pPr>
        <w:pStyle w:val="Ttulo3"/>
        <w:rPr>
          <w:lang w:val="es-ES"/>
        </w:rPr>
      </w:pPr>
      <w:bookmarkStart w:id="53" w:name="_Toc230365004"/>
      <w:r w:rsidRPr="00602EBF">
        <w:rPr>
          <w:lang w:val="es-ES"/>
        </w:rPr>
        <w:t>Justificación de elección</w:t>
      </w:r>
      <w:r>
        <w:rPr>
          <w:lang w:val="es-ES"/>
        </w:rPr>
        <w:t xml:space="preserve"> final para </w:t>
      </w:r>
      <w:proofErr w:type="spellStart"/>
      <w:r>
        <w:rPr>
          <w:lang w:val="es-ES"/>
        </w:rPr>
        <w:t>markowitz</w:t>
      </w:r>
      <w:bookmarkEnd w:id="53"/>
      <w:proofErr w:type="spellEnd"/>
    </w:p>
    <w:p w14:paraId="1D652424" w14:textId="77777777" w:rsidR="009668BE" w:rsidRDefault="009668BE" w:rsidP="009668BE">
      <w:pPr>
        <w:pStyle w:val="NormalWeb"/>
        <w:ind w:firstLine="0"/>
        <w:rPr>
          <w:rFonts w:cstheme="minorHAnsi"/>
          <w:szCs w:val="22"/>
        </w:rPr>
      </w:pPr>
      <w:r w:rsidRPr="004E5D66">
        <w:rPr>
          <w:rFonts w:cstheme="minorHAnsi"/>
          <w:szCs w:val="22"/>
        </w:rPr>
        <w:t>A primera vista, Ridge parece mejor: tiene un RMSE algo más bajo y gana al modelo de ceros en más activos (44 frente a 30). Pero al mirar con más detalle, ARIMA es claramente mejor para alimentar un optimizador de Markowitz.</w:t>
      </w:r>
    </w:p>
    <w:p w14:paraId="7903D8FE" w14:textId="7D64C1A0" w:rsidR="009668BE" w:rsidRPr="009668BE" w:rsidRDefault="009668BE" w:rsidP="009668BE">
      <w:pPr>
        <w:pStyle w:val="NormalWeb"/>
        <w:ind w:firstLine="0"/>
        <w:rPr>
          <w:rFonts w:cstheme="minorHAnsi"/>
          <w:szCs w:val="22"/>
        </w:rPr>
      </w:pPr>
      <w:r w:rsidRPr="004E5D66">
        <w:rPr>
          <w:rFonts w:cstheme="minorHAnsi"/>
          <w:szCs w:val="22"/>
          <w:lang w:val="es-ES"/>
        </w:rPr>
        <w:t>En primer lugar, la mejora sobre el modelo de ceros es muy pequeña en los dos casos. Tanto ARIMA (0.78%) como Ridge (1.10%) apenas mejoran al modelo nulo, lo que indica que el RMSE, por sí solo, no sirve para decidir entre ambos. La diferencia es tan pequeña que entra dentro del ruido y no permite preferir uno u otro modelo basándose solo en esta métrica.</w:t>
      </w:r>
    </w:p>
    <w:p w14:paraId="23A88302" w14:textId="77777777" w:rsidR="009668BE" w:rsidRPr="004E5D66" w:rsidRDefault="009668BE" w:rsidP="009668BE">
      <w:pPr>
        <w:pStyle w:val="NormalWeb"/>
        <w:ind w:firstLine="0"/>
        <w:rPr>
          <w:rFonts w:cstheme="minorHAnsi"/>
          <w:szCs w:val="22"/>
          <w:lang w:val="es-ES"/>
        </w:rPr>
      </w:pPr>
      <w:r w:rsidRPr="004E5D66">
        <w:rPr>
          <w:rFonts w:cstheme="minorHAnsi"/>
          <w:szCs w:val="22"/>
          <w:lang w:val="es-ES"/>
        </w:rPr>
        <w:t xml:space="preserve">En segundo lugar, la kappa de Cohen es la métrica que marca la diferencia. El análisis de aciertos en dirección muestra un contraste claro entre los dos modelos. En ARIMA, 26 de los 30 </w:t>
      </w:r>
      <w:proofErr w:type="spellStart"/>
      <w:r w:rsidRPr="004E5D66">
        <w:rPr>
          <w:rFonts w:cstheme="minorHAnsi"/>
          <w:szCs w:val="22"/>
          <w:lang w:val="es-ES"/>
        </w:rPr>
        <w:t>ETFs</w:t>
      </w:r>
      <w:proofErr w:type="spellEnd"/>
      <w:r w:rsidRPr="004E5D66">
        <w:rPr>
          <w:rFonts w:cstheme="minorHAnsi"/>
          <w:szCs w:val="22"/>
          <w:lang w:val="es-ES"/>
        </w:rPr>
        <w:t xml:space="preserve"> tienen kappa positiva, con varios activos por encima del umbral de acuerdo leve (κ &gt; 0.20), lo que demuestra que el modelo capta información real sobre la dirección de los movimientos semanales. En Ridge, casi todos los </w:t>
      </w:r>
      <w:proofErr w:type="spellStart"/>
      <w:r w:rsidRPr="004E5D66">
        <w:rPr>
          <w:rFonts w:cstheme="minorHAnsi"/>
          <w:szCs w:val="22"/>
          <w:lang w:val="es-ES"/>
        </w:rPr>
        <w:t>ETFs</w:t>
      </w:r>
      <w:proofErr w:type="spellEnd"/>
      <w:r w:rsidRPr="004E5D66">
        <w:rPr>
          <w:rFonts w:cstheme="minorHAnsi"/>
          <w:szCs w:val="22"/>
          <w:lang w:val="es-ES"/>
        </w:rPr>
        <w:t xml:space="preserve"> tienen kappa negativa, con valores que llegan a -0.27. Esto significa que el modelo acierta la dirección peor que el azar en la mayoría de los activos, lo que es una señal sistemáticamente errónea.</w:t>
      </w:r>
    </w:p>
    <w:p w14:paraId="12B6AB96" w14:textId="77777777" w:rsidR="009668BE" w:rsidRPr="004E5D66" w:rsidRDefault="009668BE" w:rsidP="009668BE">
      <w:pPr>
        <w:pStyle w:val="NormalWeb"/>
        <w:ind w:firstLine="0"/>
        <w:rPr>
          <w:rFonts w:cstheme="minorHAnsi"/>
          <w:szCs w:val="22"/>
          <w:lang w:val="es-ES"/>
        </w:rPr>
      </w:pPr>
      <w:r w:rsidRPr="004E5D66">
        <w:rPr>
          <w:rFonts w:cstheme="minorHAnsi"/>
          <w:szCs w:val="22"/>
          <w:lang w:val="es-ES"/>
        </w:rPr>
        <w:t xml:space="preserve">En tercer lugar, hay que tener en cuenta que Markowitz es muy sensible a los errores en la dirección de las predicciones. La optimización media-varianza reacciona mucho a los errores en el vector de retornos esperados, un problema conocido como "error </w:t>
      </w:r>
      <w:proofErr w:type="spellStart"/>
      <w:r w:rsidRPr="004E5D66">
        <w:rPr>
          <w:rFonts w:cstheme="minorHAnsi"/>
          <w:szCs w:val="22"/>
          <w:lang w:val="es-ES"/>
        </w:rPr>
        <w:t>maximization</w:t>
      </w:r>
      <w:proofErr w:type="spellEnd"/>
      <w:r w:rsidRPr="004E5D66">
        <w:rPr>
          <w:rFonts w:cstheme="minorHAnsi"/>
          <w:szCs w:val="22"/>
          <w:lang w:val="es-ES"/>
        </w:rPr>
        <w:t xml:space="preserve">" (Michaud, 1989). Los errores de signo son los más dañinos: el optimizador da más peso a los activos que el modelo predice mal al alza y menos peso a los que predice mal a la baja, lo que genera carteras mal alineadas con la realidad del mercado. Un </w:t>
      </w:r>
      <w:r w:rsidRPr="004E5D66">
        <w:rPr>
          <w:rFonts w:cstheme="minorHAnsi"/>
          <w:szCs w:val="22"/>
          <w:lang w:val="es-ES"/>
        </w:rPr>
        <w:lastRenderedPageBreak/>
        <w:t xml:space="preserve">modelo con kappa negativa en casi todos los activos, como Ridge, metería este sesgo en cada semana de </w:t>
      </w:r>
      <w:proofErr w:type="spellStart"/>
      <w:r w:rsidRPr="004E5D66">
        <w:rPr>
          <w:rFonts w:cstheme="minorHAnsi"/>
          <w:szCs w:val="22"/>
          <w:lang w:val="es-ES"/>
        </w:rPr>
        <w:t>reoptimización</w:t>
      </w:r>
      <w:proofErr w:type="spellEnd"/>
      <w:r w:rsidRPr="004E5D66">
        <w:rPr>
          <w:rFonts w:cstheme="minorHAnsi"/>
          <w:szCs w:val="22"/>
          <w:lang w:val="es-ES"/>
        </w:rPr>
        <w:t>, dañando el rendimiento de la cartera de forma constante.</w:t>
      </w:r>
    </w:p>
    <w:p w14:paraId="536F2AF6" w14:textId="1E22B6B3" w:rsidR="009668BE" w:rsidRDefault="009668BE" w:rsidP="009668BE">
      <w:pPr>
        <w:pStyle w:val="NormalWeb"/>
        <w:rPr>
          <w:rFonts w:cstheme="minorHAnsi"/>
          <w:szCs w:val="22"/>
          <w:lang w:val="es-ES"/>
        </w:rPr>
      </w:pPr>
      <w:r w:rsidRPr="004E5D66">
        <w:rPr>
          <w:rFonts w:cstheme="minorHAnsi"/>
          <w:szCs w:val="22"/>
          <w:lang w:val="es-ES"/>
        </w:rPr>
        <w:t xml:space="preserve">En cuarto y último lugar, hay que valorar el universo </w:t>
      </w:r>
      <w:proofErr w:type="spellStart"/>
      <w:r w:rsidRPr="004E5D66">
        <w:rPr>
          <w:rFonts w:cstheme="minorHAnsi"/>
          <w:szCs w:val="22"/>
          <w:lang w:val="es-ES"/>
        </w:rPr>
        <w:t>investible</w:t>
      </w:r>
      <w:proofErr w:type="spellEnd"/>
      <w:r w:rsidRPr="004E5D66">
        <w:rPr>
          <w:rFonts w:cstheme="minorHAnsi"/>
          <w:szCs w:val="22"/>
          <w:lang w:val="es-ES"/>
        </w:rPr>
        <w:t xml:space="preserve"> real. Aunque Ridge ofrece un universo más grande sobre el papel (44 frente a 30 </w:t>
      </w:r>
      <w:proofErr w:type="spellStart"/>
      <w:r w:rsidRPr="004E5D66">
        <w:rPr>
          <w:rFonts w:cstheme="minorHAnsi"/>
          <w:szCs w:val="22"/>
          <w:lang w:val="es-ES"/>
        </w:rPr>
        <w:t>ETFs</w:t>
      </w:r>
      <w:proofErr w:type="spellEnd"/>
      <w:r w:rsidRPr="004E5D66">
        <w:rPr>
          <w:rFonts w:cstheme="minorHAnsi"/>
          <w:szCs w:val="22"/>
          <w:lang w:val="es-ES"/>
        </w:rPr>
        <w:t xml:space="preserve">), si se aplicara un filtro extra de kappa positiva, su universo útil bajaría a unos 10 </w:t>
      </w:r>
      <w:proofErr w:type="spellStart"/>
      <w:r w:rsidRPr="004E5D66">
        <w:rPr>
          <w:rFonts w:cstheme="minorHAnsi"/>
          <w:szCs w:val="22"/>
          <w:lang w:val="es-ES"/>
        </w:rPr>
        <w:t>ETFs</w:t>
      </w:r>
      <w:proofErr w:type="spellEnd"/>
      <w:r w:rsidRPr="004E5D66">
        <w:rPr>
          <w:rFonts w:cstheme="minorHAnsi"/>
          <w:szCs w:val="22"/>
          <w:lang w:val="es-ES"/>
        </w:rPr>
        <w:t xml:space="preserve">, muy por debajo del de ARIMA. Los 30 </w:t>
      </w:r>
      <w:proofErr w:type="spellStart"/>
      <w:r w:rsidRPr="004E5D66">
        <w:rPr>
          <w:rFonts w:cstheme="minorHAnsi"/>
          <w:szCs w:val="22"/>
          <w:lang w:val="es-ES"/>
        </w:rPr>
        <w:t>ETFs</w:t>
      </w:r>
      <w:proofErr w:type="spellEnd"/>
      <w:r w:rsidRPr="004E5D66">
        <w:rPr>
          <w:rFonts w:cstheme="minorHAnsi"/>
          <w:szCs w:val="22"/>
          <w:lang w:val="es-ES"/>
        </w:rPr>
        <w:t xml:space="preserve"> de ARIMA son más que suficientes para tener una cartera bien diversificada, en línea con la literatura clásica que sitúa entre 20 y 30 activos el punto en el que ya se obtiene casi todo el beneficio de la diversificación (Statman, 1987).</w:t>
      </w:r>
    </w:p>
    <w:p w14:paraId="543475B3" w14:textId="0631BC24" w:rsidR="0032234B" w:rsidRDefault="009668BE" w:rsidP="0032234B">
      <w:pPr>
        <w:pStyle w:val="NormalWeb"/>
        <w:ind w:firstLine="0"/>
        <w:rPr>
          <w:rFonts w:cstheme="minorHAnsi"/>
          <w:szCs w:val="22"/>
        </w:rPr>
      </w:pPr>
      <w:r w:rsidRPr="004E5D66">
        <w:rPr>
          <w:rFonts w:cstheme="minorHAnsi"/>
          <w:szCs w:val="22"/>
        </w:rPr>
        <w:t xml:space="preserve">Se concluye que ARIMA es el modelo más adecuado para alimentar el optimizador de Markowitz en este trabajo. Aunque mejora un poco menos que Ridge sobre el modelo de ceros en RMSE, su ventaja clara en acierto direccional, medido con la kappa de Cohen, lo convierte en la opción más fiable para guiar las decisiones semanales de la cartera. La elección busca que el modelo predictivo case bien con el tipo de optimizador, que es muy sensible a la dirección de las predicciones, asegurando así que la información que entra al proceso de optimización sea correcta en dirección en la mayor parte del universo </w:t>
      </w:r>
      <w:proofErr w:type="spellStart"/>
      <w:r w:rsidRPr="004E5D66">
        <w:rPr>
          <w:rFonts w:cstheme="minorHAnsi"/>
          <w:szCs w:val="22"/>
        </w:rPr>
        <w:t>investible</w:t>
      </w:r>
      <w:proofErr w:type="spellEnd"/>
      <w:r w:rsidRPr="004E5D66">
        <w:rPr>
          <w:rFonts w:cstheme="minorHAnsi"/>
          <w:szCs w:val="22"/>
        </w:rPr>
        <w:t>.</w:t>
      </w:r>
    </w:p>
    <w:p w14:paraId="776E40A7" w14:textId="77777777" w:rsidR="0032234B" w:rsidRDefault="0032234B" w:rsidP="0032234B">
      <w:pPr>
        <w:pStyle w:val="NormalWeb"/>
        <w:ind w:firstLine="0"/>
        <w:rPr>
          <w:rFonts w:cstheme="minorHAnsi"/>
          <w:szCs w:val="22"/>
        </w:rPr>
      </w:pPr>
    </w:p>
    <w:p w14:paraId="7E9C0904" w14:textId="77777777" w:rsidR="0032234B" w:rsidRDefault="0032234B" w:rsidP="0032234B">
      <w:pPr>
        <w:pStyle w:val="NormalWeb"/>
        <w:ind w:firstLine="0"/>
        <w:rPr>
          <w:rFonts w:cstheme="minorHAnsi"/>
          <w:szCs w:val="22"/>
        </w:rPr>
      </w:pPr>
    </w:p>
    <w:p w14:paraId="4317A5AE" w14:textId="77777777" w:rsidR="0032234B" w:rsidRDefault="0032234B" w:rsidP="0032234B">
      <w:pPr>
        <w:pStyle w:val="NormalWeb"/>
        <w:ind w:firstLine="0"/>
        <w:rPr>
          <w:rFonts w:cstheme="minorHAnsi"/>
          <w:szCs w:val="22"/>
        </w:rPr>
      </w:pPr>
    </w:p>
    <w:p w14:paraId="7EF2F12C" w14:textId="77777777" w:rsidR="0032234B" w:rsidRDefault="0032234B" w:rsidP="0032234B">
      <w:pPr>
        <w:pStyle w:val="NormalWeb"/>
        <w:ind w:firstLine="0"/>
        <w:rPr>
          <w:rFonts w:cstheme="minorHAnsi"/>
          <w:szCs w:val="22"/>
        </w:rPr>
      </w:pPr>
    </w:p>
    <w:p w14:paraId="31ADB157" w14:textId="77777777" w:rsidR="0032234B" w:rsidRDefault="0032234B" w:rsidP="0032234B">
      <w:pPr>
        <w:pStyle w:val="NormalWeb"/>
        <w:ind w:firstLine="0"/>
        <w:rPr>
          <w:rFonts w:cstheme="minorHAnsi"/>
          <w:szCs w:val="22"/>
        </w:rPr>
      </w:pPr>
    </w:p>
    <w:p w14:paraId="1627C3E4" w14:textId="77777777" w:rsidR="0032234B" w:rsidRDefault="0032234B" w:rsidP="0032234B">
      <w:pPr>
        <w:pStyle w:val="NormalWeb"/>
        <w:ind w:firstLine="0"/>
        <w:rPr>
          <w:rFonts w:cstheme="minorHAnsi"/>
          <w:szCs w:val="22"/>
        </w:rPr>
      </w:pPr>
    </w:p>
    <w:p w14:paraId="30DA19A0" w14:textId="77777777" w:rsidR="0032234B" w:rsidRDefault="0032234B" w:rsidP="0032234B">
      <w:pPr>
        <w:pStyle w:val="NormalWeb"/>
        <w:ind w:firstLine="0"/>
        <w:rPr>
          <w:rFonts w:cstheme="minorHAnsi"/>
          <w:szCs w:val="22"/>
        </w:rPr>
      </w:pPr>
    </w:p>
    <w:p w14:paraId="735DF702" w14:textId="77777777" w:rsidR="0032234B" w:rsidRDefault="0032234B" w:rsidP="0032234B">
      <w:pPr>
        <w:pStyle w:val="NormalWeb"/>
        <w:ind w:firstLine="0"/>
        <w:rPr>
          <w:rFonts w:cstheme="minorHAnsi"/>
          <w:szCs w:val="22"/>
        </w:rPr>
      </w:pPr>
    </w:p>
    <w:p w14:paraId="212AB85B" w14:textId="77777777" w:rsidR="0032234B" w:rsidRDefault="0032234B" w:rsidP="0032234B">
      <w:pPr>
        <w:pStyle w:val="NormalWeb"/>
        <w:ind w:firstLine="0"/>
        <w:rPr>
          <w:rFonts w:cstheme="minorHAnsi"/>
          <w:szCs w:val="22"/>
        </w:rPr>
      </w:pPr>
    </w:p>
    <w:p w14:paraId="38CD8FF6" w14:textId="77777777" w:rsidR="0032234B" w:rsidRDefault="0032234B" w:rsidP="0032234B">
      <w:pPr>
        <w:pStyle w:val="NormalWeb"/>
        <w:ind w:firstLine="0"/>
        <w:rPr>
          <w:rFonts w:cstheme="minorHAnsi"/>
          <w:szCs w:val="22"/>
        </w:rPr>
      </w:pPr>
    </w:p>
    <w:p w14:paraId="66F3AB34" w14:textId="77777777" w:rsidR="0032234B" w:rsidRDefault="0032234B" w:rsidP="0032234B">
      <w:pPr>
        <w:pStyle w:val="NormalWeb"/>
        <w:ind w:firstLine="0"/>
        <w:rPr>
          <w:rFonts w:cstheme="minorHAnsi"/>
          <w:szCs w:val="22"/>
        </w:rPr>
      </w:pPr>
    </w:p>
    <w:p w14:paraId="56143A9E" w14:textId="77777777" w:rsidR="0032234B" w:rsidRDefault="0032234B" w:rsidP="0032234B">
      <w:pPr>
        <w:pStyle w:val="NormalWeb"/>
        <w:ind w:firstLine="0"/>
        <w:rPr>
          <w:rFonts w:cstheme="minorHAnsi"/>
          <w:szCs w:val="22"/>
        </w:rPr>
      </w:pPr>
    </w:p>
    <w:p w14:paraId="2CF917C4" w14:textId="77777777" w:rsidR="0032234B" w:rsidRPr="0032234B" w:rsidRDefault="0032234B" w:rsidP="0032234B">
      <w:pPr>
        <w:pStyle w:val="NormalWeb"/>
        <w:ind w:firstLine="0"/>
        <w:rPr>
          <w:rFonts w:cstheme="minorHAnsi"/>
          <w:szCs w:val="22"/>
        </w:rPr>
      </w:pPr>
    </w:p>
    <w:p w14:paraId="7B9424F2" w14:textId="77777777" w:rsidR="0032234B" w:rsidRDefault="0032234B" w:rsidP="0032234B">
      <w:pPr>
        <w:pStyle w:val="Textoindependiente"/>
      </w:pPr>
      <w:r>
        <w:t xml:space="preserve">RIDGE FILTRADO </w:t>
      </w:r>
    </w:p>
    <w:p w14:paraId="7D5A5EB5" w14:textId="77777777" w:rsidR="0032234B" w:rsidRDefault="0032234B" w:rsidP="0032234B">
      <w:pPr>
        <w:pStyle w:val="Textoindependiente"/>
      </w:pPr>
      <w:r w:rsidRPr="009320F0">
        <w:rPr>
          <w:noProof/>
        </w:rPr>
        <w:lastRenderedPageBreak/>
        <w:drawing>
          <wp:inline distT="0" distB="0" distL="0" distR="0" wp14:anchorId="510C4E3B" wp14:editId="60220626">
            <wp:extent cx="2522706" cy="2219047"/>
            <wp:effectExtent l="0" t="0" r="0" b="0"/>
            <wp:docPr id="2079441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41453" name=""/>
                    <pic:cNvPicPr/>
                  </pic:nvPicPr>
                  <pic:blipFill>
                    <a:blip r:embed="rId23"/>
                    <a:stretch>
                      <a:fillRect/>
                    </a:stretch>
                  </pic:blipFill>
                  <pic:spPr>
                    <a:xfrm>
                      <a:off x="0" y="0"/>
                      <a:ext cx="2524471" cy="2220600"/>
                    </a:xfrm>
                    <a:prstGeom prst="rect">
                      <a:avLst/>
                    </a:prstGeom>
                  </pic:spPr>
                </pic:pic>
              </a:graphicData>
            </a:graphic>
          </wp:inline>
        </w:drawing>
      </w:r>
    </w:p>
    <w:p w14:paraId="0EF03D45" w14:textId="77777777" w:rsidR="0032234B" w:rsidRDefault="0032234B" w:rsidP="0032234B">
      <w:pPr>
        <w:pStyle w:val="Textoindependiente"/>
        <w:ind w:firstLine="0"/>
      </w:pPr>
      <w:r>
        <w:rPr>
          <w:noProof/>
        </w:rPr>
        <w:drawing>
          <wp:inline distT="0" distB="0" distL="0" distR="0" wp14:anchorId="1452BC0B" wp14:editId="7472195A">
            <wp:extent cx="3929974" cy="1497673"/>
            <wp:effectExtent l="0" t="0" r="0" b="7620"/>
            <wp:docPr id="2060061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1017" name=""/>
                    <pic:cNvPicPr/>
                  </pic:nvPicPr>
                  <pic:blipFill>
                    <a:blip r:embed="rId24"/>
                    <a:stretch>
                      <a:fillRect/>
                    </a:stretch>
                  </pic:blipFill>
                  <pic:spPr>
                    <a:xfrm>
                      <a:off x="0" y="0"/>
                      <a:ext cx="3947236" cy="1504252"/>
                    </a:xfrm>
                    <a:prstGeom prst="rect">
                      <a:avLst/>
                    </a:prstGeom>
                  </pic:spPr>
                </pic:pic>
              </a:graphicData>
            </a:graphic>
          </wp:inline>
        </w:drawing>
      </w:r>
    </w:p>
    <w:p w14:paraId="6C2713C1" w14:textId="77777777" w:rsidR="0032234B" w:rsidRDefault="0032234B" w:rsidP="0032234B">
      <w:pPr>
        <w:pStyle w:val="NormalWeb"/>
      </w:pPr>
      <w:r>
        <w:t>ARIMA FILTRADO</w:t>
      </w:r>
    </w:p>
    <w:p w14:paraId="322DB831" w14:textId="77777777" w:rsidR="0032234B" w:rsidRDefault="0032234B" w:rsidP="0032234B">
      <w:pPr>
        <w:pStyle w:val="NormalWeb"/>
        <w:ind w:firstLine="0"/>
      </w:pPr>
      <w:r w:rsidRPr="002B70C0">
        <w:rPr>
          <w:noProof/>
        </w:rPr>
        <w:drawing>
          <wp:inline distT="0" distB="0" distL="0" distR="0" wp14:anchorId="53CA2D36" wp14:editId="0E355BC5">
            <wp:extent cx="3553326" cy="1669576"/>
            <wp:effectExtent l="0" t="0" r="9525" b="6985"/>
            <wp:docPr id="221034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34833" name=""/>
                    <pic:cNvPicPr/>
                  </pic:nvPicPr>
                  <pic:blipFill>
                    <a:blip r:embed="rId25"/>
                    <a:stretch>
                      <a:fillRect/>
                    </a:stretch>
                  </pic:blipFill>
                  <pic:spPr>
                    <a:xfrm>
                      <a:off x="0" y="0"/>
                      <a:ext cx="3558970" cy="1672228"/>
                    </a:xfrm>
                    <a:prstGeom prst="rect">
                      <a:avLst/>
                    </a:prstGeom>
                  </pic:spPr>
                </pic:pic>
              </a:graphicData>
            </a:graphic>
          </wp:inline>
        </w:drawing>
      </w:r>
    </w:p>
    <w:p w14:paraId="30AF3621" w14:textId="6B1189B3" w:rsidR="009668BE" w:rsidRPr="0032234B" w:rsidRDefault="0032234B" w:rsidP="009668BE">
      <w:pPr>
        <w:pStyle w:val="NormalWeb"/>
        <w:ind w:firstLine="0"/>
      </w:pPr>
      <w:r>
        <w:rPr>
          <w:noProof/>
        </w:rPr>
        <w:drawing>
          <wp:inline distT="0" distB="0" distL="0" distR="0" wp14:anchorId="300E3E4E" wp14:editId="049A874E">
            <wp:extent cx="4150687" cy="1666483"/>
            <wp:effectExtent l="0" t="0" r="2540" b="0"/>
            <wp:docPr id="1006878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8224" name=""/>
                    <pic:cNvPicPr/>
                  </pic:nvPicPr>
                  <pic:blipFill>
                    <a:blip r:embed="rId26"/>
                    <a:stretch>
                      <a:fillRect/>
                    </a:stretch>
                  </pic:blipFill>
                  <pic:spPr>
                    <a:xfrm>
                      <a:off x="0" y="0"/>
                      <a:ext cx="4158651" cy="1669680"/>
                    </a:xfrm>
                    <a:prstGeom prst="rect">
                      <a:avLst/>
                    </a:prstGeom>
                  </pic:spPr>
                </pic:pic>
              </a:graphicData>
            </a:graphic>
          </wp:inline>
        </w:drawing>
      </w:r>
    </w:p>
    <w:p w14:paraId="5D13741B" w14:textId="5F7CAE46" w:rsidR="00D7420C" w:rsidRPr="009668BE" w:rsidRDefault="00D7420C" w:rsidP="009668BE">
      <w:pPr>
        <w:pStyle w:val="Ttulo1"/>
      </w:pPr>
      <w:bookmarkStart w:id="54" w:name="_Toc230365005"/>
      <w:r w:rsidRPr="009668BE">
        <w:lastRenderedPageBreak/>
        <w:t>OPTIMIZACIÓN DE CARTERAS</w:t>
      </w:r>
      <w:r w:rsidR="009A157F" w:rsidRPr="009668BE">
        <w:t xml:space="preserve"> - MARKOWITZ</w:t>
      </w:r>
      <w:bookmarkEnd w:id="54"/>
    </w:p>
    <w:p w14:paraId="6FE70967" w14:textId="77777777" w:rsidR="005B3B59" w:rsidRDefault="005B3B59" w:rsidP="009A157F">
      <w:pPr>
        <w:pStyle w:val="NormalWeb"/>
        <w:ind w:firstLine="0"/>
        <w:rPr>
          <w:rFonts w:cstheme="minorHAnsi"/>
          <w:szCs w:val="22"/>
          <w:lang w:val="es-ES"/>
        </w:rPr>
      </w:pPr>
    </w:p>
    <w:p w14:paraId="00ECEC47" w14:textId="609FBC68" w:rsidR="005B3B59" w:rsidRPr="005B3B59" w:rsidRDefault="005B3B59" w:rsidP="009668BE">
      <w:pPr>
        <w:pStyle w:val="NormalWeb"/>
        <w:ind w:firstLine="0"/>
        <w:rPr>
          <w:rFonts w:cstheme="minorHAnsi"/>
          <w:szCs w:val="22"/>
          <w:lang w:val="es-ES"/>
        </w:rPr>
      </w:pPr>
      <w:r w:rsidRPr="005B3B59">
        <w:rPr>
          <w:rFonts w:cstheme="minorHAnsi"/>
          <w:szCs w:val="22"/>
          <w:lang w:val="es-ES"/>
        </w:rPr>
        <w:t xml:space="preserve">En la optimización de carteras de Markowitz, el vector de retornos esperados </w:t>
      </w:r>
      <w:r w:rsidRPr="0032234B">
        <w:rPr>
          <w:rFonts w:cstheme="minorHAnsi"/>
          <w:szCs w:val="22"/>
          <w:lang w:val="es-ES"/>
        </w:rPr>
        <w:t>μ</w:t>
      </w:r>
      <w:r w:rsidR="0032234B">
        <w:rPr>
          <w:rFonts w:cstheme="minorHAnsi"/>
          <w:b/>
          <w:bCs/>
          <w:szCs w:val="22"/>
          <w:lang w:val="es-ES"/>
        </w:rPr>
        <w:t xml:space="preserve"> </w:t>
      </w:r>
      <w:r w:rsidRPr="005B3B59">
        <w:rPr>
          <w:rFonts w:cstheme="minorHAnsi"/>
          <w:szCs w:val="22"/>
          <w:lang w:val="es-ES"/>
        </w:rPr>
        <w:t xml:space="preserve">es el input más crítico y el más sensible a errores. Si el modelo de predicción no consigue captar el comportamiento del activo, alimentar Markowitz con esas predicciones es </w:t>
      </w:r>
      <w:r w:rsidRPr="0032234B">
        <w:rPr>
          <w:rFonts w:cstheme="minorHAnsi"/>
          <w:szCs w:val="22"/>
          <w:lang w:val="es-ES"/>
        </w:rPr>
        <w:t>contraproducente</w:t>
      </w:r>
      <w:r w:rsidRPr="005B3B59">
        <w:rPr>
          <w:rFonts w:cstheme="minorHAnsi"/>
          <w:szCs w:val="22"/>
          <w:lang w:val="es-ES"/>
        </w:rPr>
        <w:t>: introduce ruido sesgado que distorsiona los pesos óptimos más de lo que lo haría usar simplemente cero.</w:t>
      </w:r>
    </w:p>
    <w:p w14:paraId="04391E9D" w14:textId="77777777" w:rsidR="009668BE" w:rsidRDefault="005B3B59" w:rsidP="009668BE">
      <w:pPr>
        <w:pStyle w:val="NormalWeb"/>
        <w:ind w:firstLine="0"/>
        <w:rPr>
          <w:rFonts w:cstheme="minorHAnsi"/>
          <w:szCs w:val="22"/>
          <w:lang w:val="es-ES"/>
        </w:rPr>
      </w:pPr>
      <w:r w:rsidRPr="005B3B59">
        <w:rPr>
          <w:rFonts w:cstheme="minorHAnsi"/>
          <w:szCs w:val="22"/>
          <w:lang w:val="es-ES"/>
        </w:rPr>
        <w:t xml:space="preserve">En finanzas los retornos semanales oscilan en torno a cero con media muy próxima a cero. Predecir siempre cero ya captura esa propiedad estadística central. Un modelo que no consigue batir este </w:t>
      </w:r>
      <w:proofErr w:type="spellStart"/>
      <w:r w:rsidRPr="005B3B59">
        <w:rPr>
          <w:rFonts w:cstheme="minorHAnsi"/>
          <w:szCs w:val="22"/>
          <w:lang w:val="es-ES"/>
        </w:rPr>
        <w:t>benchmark</w:t>
      </w:r>
      <w:proofErr w:type="spellEnd"/>
      <w:r w:rsidRPr="005B3B59">
        <w:rPr>
          <w:rFonts w:cstheme="minorHAnsi"/>
          <w:szCs w:val="22"/>
          <w:lang w:val="es-ES"/>
        </w:rPr>
        <w:t xml:space="preserve"> no está aportando ninguna señal direccional útil: sus predicciones son peores que ignorar el activo</w:t>
      </w:r>
    </w:p>
    <w:p w14:paraId="040F9239" w14:textId="1A144174" w:rsidR="009A157F" w:rsidRPr="009A157F" w:rsidRDefault="00602EBF" w:rsidP="009668BE">
      <w:pPr>
        <w:pStyle w:val="NormalWeb"/>
        <w:rPr>
          <w:rFonts w:cstheme="minorHAnsi"/>
          <w:szCs w:val="22"/>
          <w:lang w:val="es-ES"/>
        </w:rPr>
      </w:pPr>
      <w:r w:rsidRPr="00602EBF">
        <w:rPr>
          <w:rFonts w:cstheme="minorHAnsi"/>
          <w:szCs w:val="22"/>
          <w:lang w:val="es-ES"/>
        </w:rPr>
        <w:t>.</w:t>
      </w:r>
    </w:p>
    <w:p w14:paraId="64695166" w14:textId="0E13E281" w:rsidR="009A157F" w:rsidRPr="009A157F" w:rsidRDefault="009A157F" w:rsidP="009A157F">
      <w:pPr>
        <w:pStyle w:val="NormalWeb"/>
        <w:ind w:firstLine="0"/>
        <w:rPr>
          <w:rFonts w:cstheme="minorHAnsi"/>
          <w:szCs w:val="22"/>
          <w:lang w:val="es-ES"/>
        </w:rPr>
      </w:pPr>
      <w:r w:rsidRPr="009A157F">
        <w:rPr>
          <w:rFonts w:cstheme="minorHAnsi"/>
          <w:szCs w:val="22"/>
          <w:lang w:val="es-ES"/>
        </w:rPr>
        <w:t xml:space="preserve">Uso de predicciones como retornos esperados </w:t>
      </w:r>
    </w:p>
    <w:p w14:paraId="376494D7" w14:textId="7BC92804" w:rsidR="009A157F" w:rsidRPr="009A157F" w:rsidRDefault="009A157F" w:rsidP="009A157F">
      <w:pPr>
        <w:pStyle w:val="NormalWeb"/>
        <w:ind w:firstLine="0"/>
        <w:rPr>
          <w:rFonts w:cstheme="minorHAnsi"/>
          <w:szCs w:val="22"/>
          <w:lang w:val="es-ES"/>
        </w:rPr>
      </w:pPr>
      <w:r w:rsidRPr="009A157F">
        <w:rPr>
          <w:rFonts w:cstheme="minorHAnsi"/>
          <w:szCs w:val="22"/>
          <w:lang w:val="es-ES"/>
        </w:rPr>
        <w:t xml:space="preserve">Estrategias: </w:t>
      </w:r>
    </w:p>
    <w:p w14:paraId="28AECD54" w14:textId="77777777" w:rsidR="009A157F" w:rsidRPr="009A157F" w:rsidRDefault="009A157F" w:rsidP="00870EC6">
      <w:pPr>
        <w:pStyle w:val="NormalWeb"/>
        <w:numPr>
          <w:ilvl w:val="0"/>
          <w:numId w:val="34"/>
        </w:numPr>
        <w:rPr>
          <w:rFonts w:cstheme="minorHAnsi"/>
          <w:szCs w:val="22"/>
          <w:lang w:val="es-ES"/>
        </w:rPr>
      </w:pPr>
      <w:proofErr w:type="spellStart"/>
      <w:r w:rsidRPr="009A157F">
        <w:rPr>
          <w:rFonts w:cstheme="minorHAnsi"/>
          <w:szCs w:val="22"/>
          <w:lang w:val="es-ES"/>
        </w:rPr>
        <w:t>Baseline</w:t>
      </w:r>
      <w:proofErr w:type="spellEnd"/>
    </w:p>
    <w:p w14:paraId="5507E575" w14:textId="77777777" w:rsidR="009A157F" w:rsidRPr="009A157F" w:rsidRDefault="009A157F" w:rsidP="00870EC6">
      <w:pPr>
        <w:pStyle w:val="NormalWeb"/>
        <w:numPr>
          <w:ilvl w:val="0"/>
          <w:numId w:val="34"/>
        </w:numPr>
        <w:rPr>
          <w:rFonts w:cstheme="minorHAnsi"/>
          <w:szCs w:val="22"/>
          <w:lang w:val="es-ES"/>
        </w:rPr>
      </w:pPr>
      <w:r w:rsidRPr="009A157F">
        <w:rPr>
          <w:rFonts w:cstheme="minorHAnsi"/>
          <w:szCs w:val="22"/>
          <w:lang w:val="es-ES"/>
        </w:rPr>
        <w:t>Modelo ML / seleccionado</w:t>
      </w:r>
    </w:p>
    <w:p w14:paraId="2AFAA075" w14:textId="77777777" w:rsidR="009A157F" w:rsidRPr="009A157F" w:rsidRDefault="009A157F" w:rsidP="00870EC6">
      <w:pPr>
        <w:pStyle w:val="NormalWeb"/>
        <w:numPr>
          <w:ilvl w:val="0"/>
          <w:numId w:val="34"/>
        </w:numPr>
        <w:rPr>
          <w:rFonts w:cstheme="minorHAnsi"/>
          <w:szCs w:val="22"/>
          <w:lang w:val="es-ES"/>
        </w:rPr>
      </w:pPr>
      <w:r w:rsidRPr="009A157F">
        <w:rPr>
          <w:rFonts w:cstheme="minorHAnsi"/>
          <w:szCs w:val="22"/>
          <w:lang w:val="es-ES"/>
        </w:rPr>
        <w:t>Otra alternativa</w:t>
      </w:r>
    </w:p>
    <w:p w14:paraId="6232EF14" w14:textId="77777777" w:rsidR="005A1A75" w:rsidRPr="005A1A75" w:rsidRDefault="005A1A75" w:rsidP="009A157F">
      <w:pPr>
        <w:pStyle w:val="NormalWeb"/>
        <w:ind w:firstLine="0"/>
        <w:rPr>
          <w:rFonts w:cstheme="minorHAnsi"/>
          <w:szCs w:val="22"/>
          <w:lang w:val="es-ES"/>
        </w:rPr>
      </w:pPr>
      <w:r w:rsidRPr="005A1A75">
        <w:rPr>
          <w:rFonts w:cstheme="minorHAnsi"/>
          <w:szCs w:val="22"/>
          <w:lang w:val="es-ES"/>
        </w:rPr>
        <w:t xml:space="preserve">Una vez finalizada la fase de predicción de los </w:t>
      </w:r>
      <w:proofErr w:type="spellStart"/>
      <w:r w:rsidRPr="005A1A75">
        <w:rPr>
          <w:rFonts w:cstheme="minorHAnsi"/>
          <w:szCs w:val="22"/>
          <w:lang w:val="es-ES"/>
        </w:rPr>
        <w:t>ETFs</w:t>
      </w:r>
      <w:proofErr w:type="spellEnd"/>
      <w:r w:rsidRPr="005A1A75">
        <w:rPr>
          <w:rFonts w:cstheme="minorHAnsi"/>
          <w:szCs w:val="22"/>
          <w:lang w:val="es-ES"/>
        </w:rPr>
        <w:t xml:space="preserve">, el siguiente paso del trabajo consiste en analizar si dichas predicciones pueden tener una utilidad práctica en la construcción de una cartera de inversión. Hasta este punto, el estudio se ha centrado en comparar distintos modelos predictivos, tanto mediante series temporales como mediante técnicas de machine </w:t>
      </w:r>
      <w:proofErr w:type="spellStart"/>
      <w:r w:rsidRPr="005A1A75">
        <w:rPr>
          <w:rFonts w:cstheme="minorHAnsi"/>
          <w:szCs w:val="22"/>
          <w:lang w:val="es-ES"/>
        </w:rPr>
        <w:t>learning</w:t>
      </w:r>
      <w:proofErr w:type="spellEnd"/>
      <w:r w:rsidRPr="005A1A75">
        <w:rPr>
          <w:rFonts w:cstheme="minorHAnsi"/>
          <w:szCs w:val="22"/>
          <w:lang w:val="es-ES"/>
        </w:rPr>
        <w:t>, utilizando datos diarios y semanales.</w:t>
      </w:r>
    </w:p>
    <w:p w14:paraId="570ACF65" w14:textId="77777777" w:rsidR="005A1A75" w:rsidRPr="005A1A75" w:rsidRDefault="005A1A75" w:rsidP="005A1A75">
      <w:pPr>
        <w:pStyle w:val="NormalWeb"/>
        <w:rPr>
          <w:rFonts w:cstheme="minorHAnsi"/>
          <w:szCs w:val="22"/>
          <w:lang w:val="es-ES"/>
        </w:rPr>
      </w:pPr>
      <w:r w:rsidRPr="005A1A75">
        <w:rPr>
          <w:rFonts w:cstheme="minorHAnsi"/>
          <w:szCs w:val="22"/>
          <w:lang w:val="es-ES"/>
        </w:rPr>
        <w:t>Tras evaluar las diferentes alternativas, se ha considerado que las predicciones semanales obtenidas mediante modelos de series temporales son las más adecuadas para continuar con el análisis. Esta decisión se debe a que la frecuencia semanal permite reducir parte del ruido presente en los datos diarios y facilita una estrategia de inversión más realista, con rebalanceos menos frecuentes.</w:t>
      </w:r>
    </w:p>
    <w:p w14:paraId="54C33C91"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Por ello, en este apartado se propone aplicar las predicciones semanales obtenidas anteriormente dentro de un modelo de optimización de carteras basado en la teoría de Markowitz. El objetivo principal </w:t>
      </w:r>
      <w:r w:rsidRPr="005A1A75">
        <w:rPr>
          <w:rFonts w:cstheme="minorHAnsi"/>
          <w:szCs w:val="22"/>
          <w:lang w:val="es-ES"/>
        </w:rPr>
        <w:lastRenderedPageBreak/>
        <w:t>es comprobar si utilizar las predicciones generadas por el modelo ARIMA como rentabilidades esperadas permite construir una cartera con mejores resultados que otras alternativas más simples.</w:t>
      </w:r>
    </w:p>
    <w:p w14:paraId="4615EC8A" w14:textId="77777777" w:rsidR="005A1A75" w:rsidRPr="005A1A75" w:rsidRDefault="005A1A75" w:rsidP="009668BE">
      <w:pPr>
        <w:pStyle w:val="NormalWeb"/>
        <w:ind w:firstLine="0"/>
        <w:rPr>
          <w:rFonts w:cstheme="minorHAnsi"/>
          <w:szCs w:val="22"/>
          <w:lang w:val="es-ES"/>
        </w:rPr>
      </w:pPr>
      <w:r w:rsidRPr="005A1A75">
        <w:rPr>
          <w:rFonts w:cstheme="minorHAnsi"/>
          <w:szCs w:val="22"/>
          <w:lang w:val="es-ES"/>
        </w:rPr>
        <w:t xml:space="preserve">El objetivo de este apartado es evaluar si las predicciones semanales de los </w:t>
      </w:r>
      <w:proofErr w:type="spellStart"/>
      <w:r w:rsidRPr="005A1A75">
        <w:rPr>
          <w:rFonts w:cstheme="minorHAnsi"/>
          <w:szCs w:val="22"/>
          <w:lang w:val="es-ES"/>
        </w:rPr>
        <w:t>ETFs</w:t>
      </w:r>
      <w:proofErr w:type="spellEnd"/>
      <w:r w:rsidRPr="005A1A75">
        <w:rPr>
          <w:rFonts w:cstheme="minorHAnsi"/>
          <w:szCs w:val="22"/>
          <w:lang w:val="es-ES"/>
        </w:rPr>
        <w:t xml:space="preserve"> pueden mejorar la asignación de pesos dentro de una cartera de inversión. Para ello, se comparan distintas estrategias de optimización de carteras, manteniendo constante la metodología de Markowitz y modificando únicamente la forma de estimar la rentabilidad esperada de cada ETF.</w:t>
      </w:r>
    </w:p>
    <w:p w14:paraId="522036EF" w14:textId="77777777" w:rsidR="005A1A75" w:rsidRPr="005A1A75" w:rsidRDefault="005A1A75" w:rsidP="005A1A75">
      <w:pPr>
        <w:pStyle w:val="NormalWeb"/>
        <w:rPr>
          <w:rFonts w:cstheme="minorHAnsi"/>
          <w:szCs w:val="22"/>
          <w:lang w:val="es-ES"/>
        </w:rPr>
      </w:pPr>
      <w:r w:rsidRPr="005A1A75">
        <w:rPr>
          <w:rFonts w:cstheme="minorHAnsi"/>
          <w:szCs w:val="22"/>
          <w:lang w:val="es-ES"/>
        </w:rPr>
        <w:t>En concreto, se comparan tres estrategias:</w:t>
      </w:r>
    </w:p>
    <w:p w14:paraId="38E84FA2" w14:textId="77777777" w:rsidR="005A1A75" w:rsidRPr="005A1A75" w:rsidRDefault="005A1A75" w:rsidP="009668BE">
      <w:pPr>
        <w:pStyle w:val="NormalWeb"/>
        <w:numPr>
          <w:ilvl w:val="0"/>
          <w:numId w:val="25"/>
        </w:numPr>
        <w:jc w:val="left"/>
        <w:rPr>
          <w:rFonts w:cstheme="minorHAnsi"/>
          <w:szCs w:val="22"/>
          <w:lang w:val="es-ES"/>
        </w:rPr>
      </w:pPr>
      <w:r w:rsidRPr="005A1A75">
        <w:rPr>
          <w:rFonts w:cstheme="minorHAnsi"/>
          <w:b/>
          <w:bCs/>
          <w:szCs w:val="22"/>
          <w:lang w:val="es-ES"/>
        </w:rPr>
        <w:t>Markowitz con media histórica</w:t>
      </w:r>
      <w:r w:rsidRPr="005A1A75">
        <w:rPr>
          <w:rFonts w:cstheme="minorHAnsi"/>
          <w:szCs w:val="22"/>
          <w:lang w:val="es-ES"/>
        </w:rPr>
        <w:br/>
        <w:t xml:space="preserve">Utiliza como rentabilidad esperada la media de los retornos semanales históricos de cada ETF. </w:t>
      </w:r>
    </w:p>
    <w:p w14:paraId="4343C767" w14:textId="77777777" w:rsidR="005A1A75" w:rsidRPr="005A1A75" w:rsidRDefault="005A1A75" w:rsidP="009668BE">
      <w:pPr>
        <w:pStyle w:val="NormalWeb"/>
        <w:numPr>
          <w:ilvl w:val="0"/>
          <w:numId w:val="25"/>
        </w:numPr>
        <w:jc w:val="left"/>
        <w:rPr>
          <w:rFonts w:cstheme="minorHAnsi"/>
          <w:szCs w:val="22"/>
          <w:lang w:val="es-ES"/>
        </w:rPr>
      </w:pPr>
      <w:r w:rsidRPr="005A1A75">
        <w:rPr>
          <w:rFonts w:cstheme="minorHAnsi"/>
          <w:b/>
          <w:bCs/>
          <w:szCs w:val="22"/>
          <w:lang w:val="es-ES"/>
        </w:rPr>
        <w:t>Markowitz con último valor observado</w:t>
      </w:r>
      <w:r w:rsidRPr="005A1A75">
        <w:rPr>
          <w:rFonts w:cstheme="minorHAnsi"/>
          <w:szCs w:val="22"/>
          <w:lang w:val="es-ES"/>
        </w:rPr>
        <w:br/>
        <w:t xml:space="preserve">Utiliza como rentabilidad esperada el último retorno semanal conocido de cada ETF. </w:t>
      </w:r>
    </w:p>
    <w:p w14:paraId="1A45942F" w14:textId="77777777" w:rsidR="005A1A75" w:rsidRPr="005A1A75" w:rsidRDefault="005A1A75" w:rsidP="009668BE">
      <w:pPr>
        <w:pStyle w:val="NormalWeb"/>
        <w:numPr>
          <w:ilvl w:val="0"/>
          <w:numId w:val="25"/>
        </w:numPr>
        <w:jc w:val="left"/>
        <w:rPr>
          <w:rFonts w:cstheme="minorHAnsi"/>
          <w:szCs w:val="22"/>
          <w:lang w:val="es-ES"/>
        </w:rPr>
      </w:pPr>
      <w:r w:rsidRPr="005A1A75">
        <w:rPr>
          <w:rFonts w:cstheme="minorHAnsi"/>
          <w:b/>
          <w:bCs/>
          <w:szCs w:val="22"/>
          <w:lang w:val="es-ES"/>
        </w:rPr>
        <w:t>Markowitz con predicción ARIMA</w:t>
      </w:r>
      <w:r w:rsidRPr="005A1A75">
        <w:rPr>
          <w:rFonts w:cstheme="minorHAnsi"/>
          <w:szCs w:val="22"/>
          <w:lang w:val="es-ES"/>
        </w:rPr>
        <w:br/>
        <w:t xml:space="preserve">Utiliza como rentabilidad esperada la predicción semanal generada por el modelo ARIMA seleccionado en el apartado anterior. </w:t>
      </w:r>
    </w:p>
    <w:p w14:paraId="7A5299C6" w14:textId="77777777" w:rsidR="005A1A75" w:rsidRPr="005A1A75" w:rsidRDefault="005A1A75" w:rsidP="005A1A75">
      <w:pPr>
        <w:pStyle w:val="NormalWeb"/>
        <w:rPr>
          <w:rFonts w:cstheme="minorHAnsi"/>
          <w:szCs w:val="22"/>
          <w:lang w:val="es-ES"/>
        </w:rPr>
      </w:pPr>
      <w:r w:rsidRPr="005A1A75">
        <w:rPr>
          <w:rFonts w:cstheme="minorHAnsi"/>
          <w:szCs w:val="22"/>
          <w:lang w:val="es-ES"/>
        </w:rPr>
        <w:t>De esta forma, se busca comprobar si las predicciones obtenidas mediante series temporales aportan valor frente a un modelo tradicional basado en medias históricas y frente a una referencia sencilla basada en el último dato disponible.</w:t>
      </w:r>
    </w:p>
    <w:p w14:paraId="4DE244CE" w14:textId="77777777" w:rsidR="005A1A75" w:rsidRPr="005A1A75" w:rsidRDefault="005A1A75" w:rsidP="005A1A75">
      <w:pPr>
        <w:pStyle w:val="NormalWeb"/>
        <w:rPr>
          <w:rFonts w:cstheme="minorHAnsi"/>
          <w:szCs w:val="22"/>
          <w:lang w:val="es-ES"/>
        </w:rPr>
      </w:pPr>
      <w:r w:rsidRPr="005A1A75">
        <w:rPr>
          <w:rFonts w:cstheme="minorHAnsi"/>
          <w:szCs w:val="22"/>
          <w:lang w:val="es-ES"/>
        </w:rPr>
        <w:t>La comparación entre las estrategias permite responder a la siguiente pregunta:</w:t>
      </w:r>
    </w:p>
    <w:p w14:paraId="7C7660AF" w14:textId="77777777" w:rsidR="005A1A75" w:rsidRPr="005A1A75" w:rsidRDefault="005A1A75" w:rsidP="005A1A75">
      <w:pPr>
        <w:pStyle w:val="NormalWeb"/>
        <w:rPr>
          <w:rFonts w:cstheme="minorHAnsi"/>
          <w:szCs w:val="22"/>
          <w:lang w:val="es-ES"/>
        </w:rPr>
      </w:pPr>
      <w:r w:rsidRPr="005A1A75">
        <w:rPr>
          <w:rFonts w:cstheme="minorHAnsi"/>
          <w:szCs w:val="22"/>
          <w:lang w:val="es-ES"/>
        </w:rPr>
        <w:t>¿El uso de predicciones semanales mediante modelos ARIMA permite obtener una cartera con mayor rentabilidad o mejor comportamiento que una cartera basada en medias históricas?</w:t>
      </w:r>
    </w:p>
    <w:p w14:paraId="071C6B5A" w14:textId="380E92A5" w:rsidR="005A1A75" w:rsidRPr="005A1A75" w:rsidRDefault="005A1A75" w:rsidP="005A1A75">
      <w:pPr>
        <w:pStyle w:val="NormalWeb"/>
        <w:ind w:firstLine="0"/>
        <w:rPr>
          <w:rFonts w:cstheme="minorHAnsi"/>
          <w:b/>
          <w:bCs/>
          <w:szCs w:val="22"/>
          <w:lang w:val="es-ES"/>
        </w:rPr>
      </w:pPr>
    </w:p>
    <w:p w14:paraId="684F2247" w14:textId="77777777" w:rsidR="005A1A75" w:rsidRPr="005A1A75" w:rsidRDefault="005A1A75" w:rsidP="005A1A75">
      <w:pPr>
        <w:pStyle w:val="NormalWeb"/>
        <w:rPr>
          <w:rFonts w:cstheme="minorHAnsi"/>
          <w:szCs w:val="22"/>
          <w:lang w:val="es-ES"/>
        </w:rPr>
      </w:pPr>
      <w:r w:rsidRPr="005A1A75">
        <w:rPr>
          <w:rFonts w:cstheme="minorHAnsi"/>
          <w:szCs w:val="22"/>
          <w:lang w:val="es-ES"/>
        </w:rPr>
        <w:t>El modelo de Markowitz es una de las herramientas clásicas para la construcción de carteras de inversión. Su objetivo es distribuir el capital entre distintos activos teniendo en cuenta dos elementos principales: la rentabilidad esperada y el riesgo.</w:t>
      </w:r>
    </w:p>
    <w:p w14:paraId="3EE2DBAE"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En este trabajo, los activos considerados son los </w:t>
      </w:r>
      <w:proofErr w:type="spellStart"/>
      <w:r w:rsidRPr="005A1A75">
        <w:rPr>
          <w:rFonts w:cstheme="minorHAnsi"/>
          <w:szCs w:val="22"/>
          <w:lang w:val="es-ES"/>
        </w:rPr>
        <w:t>ETFs</w:t>
      </w:r>
      <w:proofErr w:type="spellEnd"/>
      <w:r w:rsidRPr="005A1A75">
        <w:rPr>
          <w:rFonts w:cstheme="minorHAnsi"/>
          <w:szCs w:val="22"/>
          <w:lang w:val="es-ES"/>
        </w:rPr>
        <w:t xml:space="preserve"> analizados en los apartados anteriores. Para cada uno de ellos se dispone de una serie de retornos semanales y, además, de una predicción semanal obtenida mediante modelos ARIMA.</w:t>
      </w:r>
    </w:p>
    <w:p w14:paraId="20126C8B"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La idea principal del modelo de Markowitz es que no se debe seleccionar una cartera únicamente en función de la rentabilidad esperada de cada activo, sino también considerando el riesgo individual de cada ETF y la relación entre ellos. Esta relación se recoge mediante la matriz de covarianzas, que permite tener en cuenta si los activos tienden a moverse de forma similar o diferente.</w:t>
      </w:r>
    </w:p>
    <w:p w14:paraId="7DDACB29"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el modelo de Markowitz permite construir una cartera que busca un equilibrio entre rentabilidad y riesgo. En este caso, se utiliza como herramienta para comprobar si las predicciones semanales obtenidas previamente pueden mejorar la toma de decisiones de inversión.</w:t>
      </w:r>
    </w:p>
    <w:p w14:paraId="4DB0ECB7" w14:textId="39DE0EAC" w:rsidR="005A1A75" w:rsidRPr="005A1A75" w:rsidRDefault="005A1A75" w:rsidP="005A1A75">
      <w:pPr>
        <w:pStyle w:val="NormalWeb"/>
        <w:rPr>
          <w:rFonts w:cstheme="minorHAnsi"/>
          <w:szCs w:val="22"/>
          <w:lang w:val="es-ES"/>
        </w:rPr>
      </w:pPr>
    </w:p>
    <w:p w14:paraId="1775F609" w14:textId="30DF109C" w:rsidR="005A1A75" w:rsidRPr="005A1A75" w:rsidRDefault="009668BE" w:rsidP="009668BE">
      <w:pPr>
        <w:pStyle w:val="Ttulo2"/>
        <w:rPr>
          <w:lang w:val="es-ES"/>
        </w:rPr>
      </w:pPr>
      <w:bookmarkStart w:id="55" w:name="_Toc230365006"/>
      <w:r>
        <w:rPr>
          <w:lang w:val="es-ES"/>
        </w:rPr>
        <w:t>Estrategias comparadas</w:t>
      </w:r>
      <w:r w:rsidR="005A1A75" w:rsidRPr="005A1A75">
        <w:rPr>
          <w:lang w:val="es-ES"/>
        </w:rPr>
        <w:t xml:space="preserve"> comparadas</w:t>
      </w:r>
      <w:bookmarkEnd w:id="55"/>
    </w:p>
    <w:p w14:paraId="236C6AAC"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Para que la comparación sea justa, las tres estrategias utilizan los mismos </w:t>
      </w:r>
      <w:proofErr w:type="spellStart"/>
      <w:r w:rsidRPr="005A1A75">
        <w:rPr>
          <w:rFonts w:cstheme="minorHAnsi"/>
          <w:szCs w:val="22"/>
          <w:lang w:val="es-ES"/>
        </w:rPr>
        <w:t>ETFs</w:t>
      </w:r>
      <w:proofErr w:type="spellEnd"/>
      <w:r w:rsidRPr="005A1A75">
        <w:rPr>
          <w:rFonts w:cstheme="minorHAnsi"/>
          <w:szCs w:val="22"/>
          <w:lang w:val="es-ES"/>
        </w:rPr>
        <w:t>, el mismo periodo de evaluación, la misma matriz de covarianzas y las mismas restricciones de inversión. La única diferencia entre ellas es la forma en la que se calcula la rentabilidad esperada que se introduce en el modelo.</w:t>
      </w:r>
    </w:p>
    <w:p w14:paraId="11451331" w14:textId="77777777" w:rsidR="005A1A75" w:rsidRPr="005A1A75" w:rsidRDefault="005A1A75" w:rsidP="005A1A75">
      <w:pPr>
        <w:pStyle w:val="NormalWeb"/>
        <w:rPr>
          <w:rFonts w:cstheme="minorHAnsi"/>
          <w:szCs w:val="22"/>
          <w:lang w:val="es-ES"/>
        </w:rPr>
      </w:pPr>
      <w:r w:rsidRPr="005A1A75">
        <w:rPr>
          <w:rFonts w:cstheme="minorHAnsi"/>
          <w:szCs w:val="22"/>
          <w:lang w:val="es-ES"/>
        </w:rPr>
        <w:t>Esto es importante porque permite aislar el efecto de las predicciones ARIMA. Es decir, si la cartera basada en predicciones obtiene mejores resultados, la diferencia no se deberá a que utilice otros activos o distintas restricciones, sino a que el input de rentabilidad esperada ha sido diferente.</w:t>
      </w:r>
    </w:p>
    <w:p w14:paraId="21FDF5F3" w14:textId="362162F5" w:rsidR="005A1A75" w:rsidRPr="005A1A75" w:rsidRDefault="005A1A75" w:rsidP="005A1A75">
      <w:pPr>
        <w:pStyle w:val="NormalWeb"/>
        <w:rPr>
          <w:rFonts w:cstheme="minorHAnsi"/>
          <w:szCs w:val="22"/>
          <w:lang w:val="es-ES"/>
        </w:rPr>
      </w:pPr>
    </w:p>
    <w:p w14:paraId="26D13921" w14:textId="03D39307" w:rsidR="005A1A75" w:rsidRPr="005A1A75" w:rsidRDefault="005A1A75" w:rsidP="009668BE">
      <w:pPr>
        <w:pStyle w:val="Ttulo3"/>
        <w:rPr>
          <w:lang w:val="es-ES"/>
        </w:rPr>
      </w:pPr>
      <w:bookmarkStart w:id="56" w:name="_Toc230365007"/>
      <w:r w:rsidRPr="005A1A75">
        <w:rPr>
          <w:lang w:val="es-ES"/>
        </w:rPr>
        <w:t>Estrategia 1: Markowitz con media histórica</w:t>
      </w:r>
      <w:bookmarkEnd w:id="56"/>
    </w:p>
    <w:p w14:paraId="43897643" w14:textId="77777777" w:rsidR="005A1A75" w:rsidRPr="005A1A75" w:rsidRDefault="005A1A75" w:rsidP="005A1A75">
      <w:pPr>
        <w:pStyle w:val="NormalWeb"/>
        <w:rPr>
          <w:rFonts w:cstheme="minorHAnsi"/>
          <w:szCs w:val="22"/>
          <w:lang w:val="es-ES"/>
        </w:rPr>
      </w:pPr>
      <w:r w:rsidRPr="005A1A75">
        <w:rPr>
          <w:rFonts w:cstheme="minorHAnsi"/>
          <w:szCs w:val="22"/>
          <w:lang w:val="es-ES"/>
        </w:rPr>
        <w:t>La primera estrategia corresponde al enfoque más tradicional. En este caso, la rentabilidad esperada de cada ETF se calcula como la media de sus retornos semanales históricos.</w:t>
      </w:r>
    </w:p>
    <w:p w14:paraId="0B8AC8ED" w14:textId="77777777" w:rsidR="005A1A75" w:rsidRPr="005A1A75" w:rsidRDefault="005A1A75" w:rsidP="005A1A75">
      <w:pPr>
        <w:pStyle w:val="NormalWeb"/>
        <w:rPr>
          <w:rFonts w:cstheme="minorHAnsi"/>
          <w:szCs w:val="22"/>
          <w:lang w:val="es-ES"/>
        </w:rPr>
      </w:pPr>
      <w:r w:rsidRPr="005A1A75">
        <w:rPr>
          <w:rFonts w:cstheme="minorHAnsi"/>
          <w:szCs w:val="22"/>
          <w:lang w:val="es-ES"/>
        </w:rPr>
        <w:t>Para evitar utilizar información futura, esta media se calcula de forma dinámica. En cada semana del periodo de prueba, la media histórica se calcula utilizando únicamente los datos disponibles hasta ese momento.</w:t>
      </w:r>
    </w:p>
    <w:p w14:paraId="664AE4B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si la cartera se construye para invertir en una semana de julio de 2024, la media se calcula únicamente con los retornos observados desde enero de 2021 hasta la semana anterior. A medida que avanza el periodo de prueba, se van incorporando las semanas ya observadas.</w:t>
      </w:r>
    </w:p>
    <w:p w14:paraId="62363326"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Este enfoque se conoce como </w:t>
      </w:r>
      <w:r w:rsidRPr="005A1A75">
        <w:rPr>
          <w:rFonts w:cstheme="minorHAnsi"/>
          <w:b/>
          <w:bCs/>
          <w:szCs w:val="22"/>
          <w:lang w:val="es-ES"/>
        </w:rPr>
        <w:t>ventana expansiva</w:t>
      </w:r>
      <w:r w:rsidRPr="005A1A75">
        <w:rPr>
          <w:rFonts w:cstheme="minorHAnsi"/>
          <w:szCs w:val="22"/>
          <w:lang w:val="es-ES"/>
        </w:rPr>
        <w:t>, ya que el histórico utilizado para calcular la media va creciendo con el tiempo.</w:t>
      </w:r>
    </w:p>
    <w:p w14:paraId="545528BF"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La ventaja de esta estrategia es que representa una forma sencilla y tradicional de estimar la rentabilidad esperada. Sin embargo, también tiene una limitación importante: al utilizar medias históricas, puede reaccionar lentamente ante cambios recientes en el comportamiento de los </w:t>
      </w:r>
      <w:proofErr w:type="spellStart"/>
      <w:r w:rsidRPr="005A1A75">
        <w:rPr>
          <w:rFonts w:cstheme="minorHAnsi"/>
          <w:szCs w:val="22"/>
          <w:lang w:val="es-ES"/>
        </w:rPr>
        <w:t>ETFs</w:t>
      </w:r>
      <w:proofErr w:type="spellEnd"/>
      <w:r w:rsidRPr="005A1A75">
        <w:rPr>
          <w:rFonts w:cstheme="minorHAnsi"/>
          <w:szCs w:val="22"/>
          <w:lang w:val="es-ES"/>
        </w:rPr>
        <w:t>.</w:t>
      </w:r>
    </w:p>
    <w:p w14:paraId="62090F76" w14:textId="6F51F498" w:rsidR="005A1A75" w:rsidRPr="005A1A75" w:rsidRDefault="005A1A75" w:rsidP="005A1A75">
      <w:pPr>
        <w:pStyle w:val="NormalWeb"/>
        <w:rPr>
          <w:rFonts w:cstheme="minorHAnsi"/>
          <w:szCs w:val="22"/>
          <w:lang w:val="es-ES"/>
        </w:rPr>
      </w:pPr>
    </w:p>
    <w:p w14:paraId="10A3072C" w14:textId="66BC1BB4" w:rsidR="005A1A75" w:rsidRPr="005A1A75" w:rsidRDefault="005A1A75" w:rsidP="009668BE">
      <w:pPr>
        <w:pStyle w:val="Ttulo3"/>
        <w:rPr>
          <w:lang w:val="es-ES"/>
        </w:rPr>
      </w:pPr>
      <w:bookmarkStart w:id="57" w:name="_Toc230365008"/>
      <w:r w:rsidRPr="005A1A75">
        <w:rPr>
          <w:lang w:val="es-ES"/>
        </w:rPr>
        <w:t>Estrategia 2: Markowitz con último valor observado</w:t>
      </w:r>
      <w:bookmarkEnd w:id="57"/>
    </w:p>
    <w:p w14:paraId="5956ECA3" w14:textId="77777777" w:rsidR="005A1A75" w:rsidRPr="005A1A75" w:rsidRDefault="005A1A75" w:rsidP="005A1A75">
      <w:pPr>
        <w:pStyle w:val="NormalWeb"/>
        <w:rPr>
          <w:rFonts w:cstheme="minorHAnsi"/>
          <w:szCs w:val="22"/>
          <w:lang w:val="es-ES"/>
        </w:rPr>
      </w:pPr>
      <w:r w:rsidRPr="005A1A75">
        <w:rPr>
          <w:rFonts w:cstheme="minorHAnsi"/>
          <w:szCs w:val="22"/>
          <w:lang w:val="es-ES"/>
        </w:rPr>
        <w:t>La segunda estrategia utiliza como rentabilidad esperada el último retorno semanal conocido de cada ETF. Es decir, para construir la cartera de la semana siguiente, se toma como referencia la rentabilidad observada en la semana inmediatamente anterior.</w:t>
      </w:r>
    </w:p>
    <w:p w14:paraId="76C11841" w14:textId="77777777" w:rsidR="005A1A75" w:rsidRPr="005A1A75" w:rsidRDefault="005A1A75" w:rsidP="005A1A75">
      <w:pPr>
        <w:pStyle w:val="NormalWeb"/>
        <w:rPr>
          <w:rFonts w:cstheme="minorHAnsi"/>
          <w:szCs w:val="22"/>
          <w:lang w:val="es-ES"/>
        </w:rPr>
      </w:pPr>
      <w:r w:rsidRPr="005A1A75">
        <w:rPr>
          <w:rFonts w:cstheme="minorHAnsi"/>
          <w:szCs w:val="22"/>
          <w:lang w:val="es-ES"/>
        </w:rPr>
        <w:t>Esta estrategia se incluye como un modelo de referencia sencillo. Su objetivo no es representar un modelo sofisticado, sino servir como comparación frente a la estrategia basada en predicciones ARIMA.</w:t>
      </w:r>
    </w:p>
    <w:p w14:paraId="68CC7D28" w14:textId="77777777" w:rsidR="005A1A75" w:rsidRPr="005A1A75" w:rsidRDefault="005A1A75" w:rsidP="005A1A75">
      <w:pPr>
        <w:pStyle w:val="NormalWeb"/>
        <w:rPr>
          <w:rFonts w:cstheme="minorHAnsi"/>
          <w:szCs w:val="22"/>
          <w:lang w:val="es-ES"/>
        </w:rPr>
      </w:pPr>
      <w:r w:rsidRPr="005A1A75">
        <w:rPr>
          <w:rFonts w:cstheme="minorHAnsi"/>
          <w:szCs w:val="22"/>
          <w:lang w:val="es-ES"/>
        </w:rPr>
        <w:t>La lógica de esta estrategia es comprobar si el último comportamiento observado del ETF puede aportar información útil para la semana siguiente. Sin embargo, también puede ser una estrategia más inestable, ya que depende mucho de un único dato semanal.</w:t>
      </w:r>
    </w:p>
    <w:p w14:paraId="07EA5801" w14:textId="597FB004" w:rsidR="005A1A75" w:rsidRPr="005A1A75" w:rsidRDefault="005A1A75" w:rsidP="005A1A75">
      <w:pPr>
        <w:pStyle w:val="NormalWeb"/>
        <w:rPr>
          <w:rFonts w:cstheme="minorHAnsi"/>
          <w:szCs w:val="22"/>
          <w:lang w:val="es-ES"/>
        </w:rPr>
      </w:pPr>
    </w:p>
    <w:p w14:paraId="443EC421" w14:textId="5AFAB47D" w:rsidR="005A1A75" w:rsidRPr="005A1A75" w:rsidRDefault="005A1A75" w:rsidP="009668BE">
      <w:pPr>
        <w:pStyle w:val="Ttulo3"/>
        <w:rPr>
          <w:lang w:val="es-ES"/>
        </w:rPr>
      </w:pPr>
      <w:bookmarkStart w:id="58" w:name="_Toc230365009"/>
      <w:r w:rsidRPr="005A1A75">
        <w:rPr>
          <w:lang w:val="es-ES"/>
        </w:rPr>
        <w:t>Estrategia 3: Markowitz con predicciones ARIMA</w:t>
      </w:r>
      <w:bookmarkEnd w:id="58"/>
    </w:p>
    <w:p w14:paraId="36F6EE72" w14:textId="77777777" w:rsidR="005A1A75" w:rsidRPr="005A1A75" w:rsidRDefault="005A1A75" w:rsidP="005A1A75">
      <w:pPr>
        <w:pStyle w:val="NormalWeb"/>
        <w:rPr>
          <w:rFonts w:cstheme="minorHAnsi"/>
          <w:szCs w:val="22"/>
          <w:lang w:val="es-ES"/>
        </w:rPr>
      </w:pPr>
      <w:r w:rsidRPr="005A1A75">
        <w:rPr>
          <w:rFonts w:cstheme="minorHAnsi"/>
          <w:szCs w:val="22"/>
          <w:lang w:val="es-ES"/>
        </w:rPr>
        <w:t>La tercera estrategia es la propuesta principal de este apartado. En este caso, la rentabilidad esperada de cada ETF no se calcula a partir de la media histórica ni del último dato observado, sino que se obtiene de las predicciones semanales generadas por el modelo ARIMA.</w:t>
      </w:r>
    </w:p>
    <w:p w14:paraId="3A2657B1" w14:textId="77777777" w:rsidR="005A1A75" w:rsidRPr="005A1A75" w:rsidRDefault="005A1A75" w:rsidP="005A1A75">
      <w:pPr>
        <w:pStyle w:val="NormalWeb"/>
        <w:rPr>
          <w:rFonts w:cstheme="minorHAnsi"/>
          <w:szCs w:val="22"/>
          <w:lang w:val="es-ES"/>
        </w:rPr>
      </w:pPr>
      <w:r w:rsidRPr="005A1A75">
        <w:rPr>
          <w:rFonts w:cstheme="minorHAnsi"/>
          <w:szCs w:val="22"/>
          <w:lang w:val="es-ES"/>
        </w:rPr>
        <w:t>Estas predicciones proceden del apartado anterior del trabajo, donde se evaluaron distintos modelos de series temporales y se seleccionaron aquellos que ofrecían mejores resultados para las predicciones semanales.</w:t>
      </w:r>
    </w:p>
    <w:p w14:paraId="6BFEF7B1" w14:textId="77777777" w:rsidR="005A1A75" w:rsidRPr="005A1A75" w:rsidRDefault="005A1A75" w:rsidP="005A1A75">
      <w:pPr>
        <w:pStyle w:val="NormalWeb"/>
        <w:rPr>
          <w:rFonts w:cstheme="minorHAnsi"/>
          <w:szCs w:val="22"/>
          <w:lang w:val="es-ES"/>
        </w:rPr>
      </w:pPr>
      <w:r w:rsidRPr="005A1A75">
        <w:rPr>
          <w:rFonts w:cstheme="minorHAnsi"/>
          <w:szCs w:val="22"/>
          <w:lang w:val="es-ES"/>
        </w:rPr>
        <w:t>La idea de esta estrategia es utilizar las predicciones ARIMA como input del modelo de Markowitz. De esta forma, el modelo de optimización no se basa únicamente en el comportamiento medio pasado, sino en una estimación específica de la rentabilidad esperada para la semana siguiente.</w:t>
      </w:r>
    </w:p>
    <w:p w14:paraId="2F712BB3"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esta estrategia permite comprobar si las predicciones semanales tienen utilidad práctica a la hora de construir una cartera de inversión.</w:t>
      </w:r>
    </w:p>
    <w:p w14:paraId="23A6492C" w14:textId="2C1651EE" w:rsidR="005A1A75" w:rsidRPr="005A1A75" w:rsidRDefault="005A1A75" w:rsidP="005A1A75">
      <w:pPr>
        <w:pStyle w:val="NormalWeb"/>
        <w:rPr>
          <w:rFonts w:cstheme="minorHAnsi"/>
          <w:szCs w:val="22"/>
          <w:lang w:val="es-ES"/>
        </w:rPr>
      </w:pPr>
    </w:p>
    <w:p w14:paraId="3D51D9FA" w14:textId="187F513A" w:rsidR="005A1A75" w:rsidRPr="009668BE" w:rsidRDefault="005A1A75" w:rsidP="009668BE">
      <w:pPr>
        <w:rPr>
          <w:b/>
          <w:bCs/>
          <w:lang w:val="es-ES"/>
        </w:rPr>
      </w:pPr>
      <w:r w:rsidRPr="009668BE">
        <w:rPr>
          <w:b/>
          <w:bCs/>
          <w:lang w:val="es-ES"/>
        </w:rPr>
        <w:lastRenderedPageBreak/>
        <w:t>Periodo de entrenamiento y periodo de prueba</w:t>
      </w:r>
    </w:p>
    <w:p w14:paraId="0824201E" w14:textId="77777777" w:rsidR="005A1A75" w:rsidRPr="005A1A75" w:rsidRDefault="005A1A75" w:rsidP="005A1A75">
      <w:pPr>
        <w:pStyle w:val="NormalWeb"/>
        <w:rPr>
          <w:rFonts w:cstheme="minorHAnsi"/>
          <w:szCs w:val="22"/>
          <w:lang w:val="es-ES"/>
        </w:rPr>
      </w:pPr>
      <w:r w:rsidRPr="005A1A75">
        <w:rPr>
          <w:rFonts w:cstheme="minorHAnsi"/>
          <w:szCs w:val="22"/>
          <w:lang w:val="es-ES"/>
        </w:rPr>
        <w:t>El conjunto de datos utilizado se divide en dos partes principales. La primera corresponde al periodo histórico utilizado para estimar los modelos y calcular los parámetros iniciales. La segunda corresponde al periodo de prueba, en el que se simula la inversión semana a semana.</w:t>
      </w:r>
    </w:p>
    <w:p w14:paraId="6CF0DFA2" w14:textId="77777777" w:rsidR="005A1A75" w:rsidRPr="005A1A75" w:rsidRDefault="005A1A75" w:rsidP="005A1A75">
      <w:pPr>
        <w:pStyle w:val="NormalWeb"/>
        <w:rPr>
          <w:rFonts w:cstheme="minorHAnsi"/>
          <w:szCs w:val="22"/>
          <w:lang w:val="es-ES"/>
        </w:rPr>
      </w:pPr>
      <w:r w:rsidRPr="005A1A75">
        <w:rPr>
          <w:rFonts w:cstheme="minorHAnsi"/>
          <w:szCs w:val="22"/>
          <w:lang w:val="es-ES"/>
        </w:rPr>
        <w:t>El periodo inicial de entrenamiento comprende aproximadamente desde enero de 2021 hasta julio de 2024. A partir de julio de 2024 comienza el periodo de prueba, durante el cual se evalúa el comportamiento de las distintas estrategias de inversión.</w:t>
      </w:r>
    </w:p>
    <w:p w14:paraId="6FC047A7" w14:textId="77777777" w:rsidR="005A1A75" w:rsidRPr="005A1A75" w:rsidRDefault="005A1A75" w:rsidP="005A1A75">
      <w:pPr>
        <w:pStyle w:val="NormalWeb"/>
        <w:rPr>
          <w:rFonts w:cstheme="minorHAnsi"/>
          <w:szCs w:val="22"/>
          <w:lang w:val="es-ES"/>
        </w:rPr>
      </w:pPr>
      <w:r w:rsidRPr="005A1A75">
        <w:rPr>
          <w:rFonts w:cstheme="minorHAnsi"/>
          <w:szCs w:val="22"/>
          <w:lang w:val="es-ES"/>
        </w:rPr>
        <w:t>Esta separación coincide con la utilizada en la fase de predicción de los modelos. De este modo, se mantiene la coherencia metodológica entre la parte predictiva del trabajo y la posterior aplicación al modelo de Markowitz.</w:t>
      </w:r>
    </w:p>
    <w:p w14:paraId="3E89D0F9" w14:textId="77777777" w:rsidR="005A1A75" w:rsidRPr="005A1A75" w:rsidRDefault="005A1A75" w:rsidP="005A1A75">
      <w:pPr>
        <w:pStyle w:val="NormalWeb"/>
        <w:rPr>
          <w:rFonts w:cstheme="minorHAnsi"/>
          <w:szCs w:val="22"/>
          <w:lang w:val="es-ES"/>
        </w:rPr>
      </w:pPr>
      <w:r w:rsidRPr="005A1A75">
        <w:rPr>
          <w:rFonts w:cstheme="minorHAnsi"/>
          <w:szCs w:val="22"/>
          <w:lang w:val="es-ES"/>
        </w:rPr>
        <w:t>Durante el periodo de prueba, la cartera se recalcula semanalmente. En cada fecha de decisión, se utilizan únicamente los datos disponibles hasta ese momento. Posteriormente, la cartera se mantiene durante la semana siguiente y se evalúa su rentabilidad con los retornos reales observados.</w:t>
      </w:r>
    </w:p>
    <w:p w14:paraId="4822AB4F" w14:textId="54B7D940" w:rsidR="005A1A75" w:rsidRPr="005A1A75" w:rsidRDefault="005A1A75" w:rsidP="005A1A75">
      <w:pPr>
        <w:pStyle w:val="NormalWeb"/>
        <w:rPr>
          <w:rFonts w:cstheme="minorHAnsi"/>
          <w:szCs w:val="22"/>
          <w:lang w:val="es-ES"/>
        </w:rPr>
      </w:pPr>
    </w:p>
    <w:p w14:paraId="7512E125" w14:textId="03B5B857" w:rsidR="005A1A75" w:rsidRPr="009668BE" w:rsidRDefault="005A1A75" w:rsidP="009668BE">
      <w:pPr>
        <w:rPr>
          <w:b/>
          <w:bCs/>
          <w:lang w:val="es-ES"/>
        </w:rPr>
      </w:pPr>
      <w:r w:rsidRPr="009668BE">
        <w:rPr>
          <w:b/>
          <w:bCs/>
          <w:lang w:val="es-ES"/>
        </w:rPr>
        <w:t>Evitar el uso de información futura</w:t>
      </w:r>
    </w:p>
    <w:p w14:paraId="7054346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Un aspecto fundamental del análisis es evitar el uso de información futura. En un </w:t>
      </w:r>
      <w:proofErr w:type="spellStart"/>
      <w:r w:rsidRPr="005A1A75">
        <w:rPr>
          <w:rFonts w:cstheme="minorHAnsi"/>
          <w:szCs w:val="22"/>
          <w:lang w:val="es-ES"/>
        </w:rPr>
        <w:t>backtest</w:t>
      </w:r>
      <w:proofErr w:type="spellEnd"/>
      <w:r w:rsidRPr="005A1A75">
        <w:rPr>
          <w:rFonts w:cstheme="minorHAnsi"/>
          <w:szCs w:val="22"/>
          <w:lang w:val="es-ES"/>
        </w:rPr>
        <w:t xml:space="preserve"> financiero, utilizar datos que no estarían disponibles en el momento de tomar la decisión puede generar resultados artificialmente buenos y poco realistas.</w:t>
      </w:r>
    </w:p>
    <w:p w14:paraId="696B969B" w14:textId="77777777" w:rsidR="005A1A75" w:rsidRPr="005A1A75" w:rsidRDefault="005A1A75" w:rsidP="005A1A75">
      <w:pPr>
        <w:pStyle w:val="NormalWeb"/>
        <w:rPr>
          <w:rFonts w:cstheme="minorHAnsi"/>
          <w:szCs w:val="22"/>
          <w:lang w:val="es-ES"/>
        </w:rPr>
      </w:pPr>
      <w:r w:rsidRPr="005A1A75">
        <w:rPr>
          <w:rFonts w:cstheme="minorHAnsi"/>
          <w:szCs w:val="22"/>
          <w:lang w:val="es-ES"/>
        </w:rPr>
        <w:t>Por este motivo, en cada semana del periodo de prueba se sigue la siguiente lógica:</w:t>
      </w:r>
    </w:p>
    <w:p w14:paraId="5F7D98E4" w14:textId="6E4F128F" w:rsidR="005A1A75" w:rsidRPr="005A1A75" w:rsidRDefault="005A1A75" w:rsidP="005A1A75">
      <w:pPr>
        <w:pStyle w:val="NormalWeb"/>
        <w:rPr>
          <w:rFonts w:cstheme="minorHAnsi"/>
          <w:szCs w:val="22"/>
          <w:lang w:val="es-ES"/>
        </w:rPr>
      </w:pPr>
      <w:r w:rsidRPr="005A1A75">
        <w:rPr>
          <w:rFonts w:cstheme="minorHAnsi"/>
          <w:szCs w:val="22"/>
          <w:lang w:val="es-ES"/>
        </w:rPr>
        <w:t xml:space="preserve">Con la información disponible hasta la semana </w:t>
      </w:r>
      <m:oMath>
        <m:r>
          <w:rPr>
            <w:rFonts w:ascii="Cambria Math" w:hAnsi="Cambria Math" w:cstheme="minorHAnsi"/>
            <w:szCs w:val="22"/>
            <w:lang w:val="es-ES"/>
          </w:rPr>
          <m:t>t</m:t>
        </m:r>
      </m:oMath>
      <w:r w:rsidRPr="005A1A75">
        <w:rPr>
          <w:rFonts w:cstheme="minorHAnsi"/>
          <w:szCs w:val="22"/>
          <w:lang w:val="es-ES"/>
        </w:rPr>
        <w:t xml:space="preserve">, se construye la cartera que se aplicará durante la semana </w:t>
      </w:r>
      <m:oMath>
        <m:r>
          <w:rPr>
            <w:rFonts w:ascii="Cambria Math" w:hAnsi="Cambria Math" w:cstheme="minorHAnsi"/>
            <w:szCs w:val="22"/>
            <w:lang w:val="es-ES"/>
          </w:rPr>
          <m:t>t+1</m:t>
        </m:r>
      </m:oMath>
      <w:r w:rsidRPr="005A1A75">
        <w:rPr>
          <w:rFonts w:cstheme="minorHAnsi"/>
          <w:szCs w:val="22"/>
          <w:lang w:val="es-ES"/>
        </w:rPr>
        <w:t>.</w:t>
      </w:r>
    </w:p>
    <w:p w14:paraId="705F41D6" w14:textId="77777777" w:rsidR="005A1A75" w:rsidRPr="005A1A75" w:rsidRDefault="005A1A75" w:rsidP="005A1A75">
      <w:pPr>
        <w:pStyle w:val="NormalWeb"/>
        <w:rPr>
          <w:rFonts w:cstheme="minorHAnsi"/>
          <w:szCs w:val="22"/>
          <w:lang w:val="es-ES"/>
        </w:rPr>
      </w:pPr>
      <w:r w:rsidRPr="005A1A75">
        <w:rPr>
          <w:rFonts w:cstheme="minorHAnsi"/>
          <w:szCs w:val="22"/>
          <w:lang w:val="es-ES"/>
        </w:rPr>
        <w:t>Esto significa que:</w:t>
      </w:r>
    </w:p>
    <w:p w14:paraId="116D94DF"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media histórica se calcula solo con datos anteriores a la semana de inversión. </w:t>
      </w:r>
    </w:p>
    <w:p w14:paraId="33F4F8AB"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El último valor observado corresponde a la última semana conocida. </w:t>
      </w:r>
    </w:p>
    <w:p w14:paraId="57F480CD"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predicción ARIMA utilizada es la predicción disponible para la semana siguiente. </w:t>
      </w:r>
    </w:p>
    <w:p w14:paraId="59FE19A7"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matriz de covarianzas se calcula únicamente con retornos históricos conocidos hasta ese momento. </w:t>
      </w:r>
    </w:p>
    <w:p w14:paraId="042B0C10"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lastRenderedPageBreak/>
        <w:t xml:space="preserve">La rentabilidad real de la semana siguiente solo se utiliza después, para evaluar el resultado de la cartera. </w:t>
      </w:r>
    </w:p>
    <w:p w14:paraId="027A86FA" w14:textId="77777777" w:rsidR="005A1A75" w:rsidRPr="005A1A75" w:rsidRDefault="005A1A75" w:rsidP="005A1A75">
      <w:pPr>
        <w:pStyle w:val="NormalWeb"/>
        <w:rPr>
          <w:rFonts w:cstheme="minorHAnsi"/>
          <w:szCs w:val="22"/>
          <w:lang w:val="es-ES"/>
        </w:rPr>
      </w:pPr>
      <w:r w:rsidRPr="005A1A75">
        <w:rPr>
          <w:rFonts w:cstheme="minorHAnsi"/>
          <w:szCs w:val="22"/>
          <w:lang w:val="es-ES"/>
        </w:rPr>
        <w:t>Esta forma de proceder permite que la simulación sea más realista, ya que reproduce el proceso que se seguiría si la estrategia se aplicara en tiempo real.</w:t>
      </w:r>
    </w:p>
    <w:p w14:paraId="3198CB09" w14:textId="022B5DBD" w:rsidR="005A1A75" w:rsidRPr="005A1A75" w:rsidRDefault="005A1A75" w:rsidP="005A1A75">
      <w:pPr>
        <w:pStyle w:val="NormalWeb"/>
        <w:rPr>
          <w:rFonts w:cstheme="minorHAnsi"/>
          <w:szCs w:val="22"/>
          <w:lang w:val="es-ES"/>
        </w:rPr>
      </w:pPr>
    </w:p>
    <w:p w14:paraId="4DB1E42C" w14:textId="7695A9E6" w:rsidR="005A1A75" w:rsidRPr="005A1A75" w:rsidRDefault="009668BE" w:rsidP="009668BE">
      <w:pPr>
        <w:pStyle w:val="Ttulo2"/>
        <w:rPr>
          <w:lang w:val="es-ES"/>
        </w:rPr>
      </w:pPr>
      <w:bookmarkStart w:id="59" w:name="_Toc230365010"/>
      <w:r>
        <w:rPr>
          <w:lang w:val="es-ES"/>
        </w:rPr>
        <w:t>Matriz</w:t>
      </w:r>
      <w:r w:rsidR="005A1A75" w:rsidRPr="005A1A75">
        <w:rPr>
          <w:lang w:val="es-ES"/>
        </w:rPr>
        <w:t xml:space="preserve"> de covarianzas</w:t>
      </w:r>
      <w:bookmarkEnd w:id="59"/>
    </w:p>
    <w:p w14:paraId="3C8B5CE7"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Además de la rentabilidad esperada, el modelo de Markowitz necesita una medida del riesgo de los activos y de la relación entre ellos. Para ello se utiliza la matriz de covarianzas de los retornos semanales de los </w:t>
      </w:r>
      <w:proofErr w:type="spellStart"/>
      <w:r w:rsidRPr="005A1A75">
        <w:rPr>
          <w:rFonts w:cstheme="minorHAnsi"/>
          <w:szCs w:val="22"/>
          <w:lang w:val="es-ES"/>
        </w:rPr>
        <w:t>ETFs</w:t>
      </w:r>
      <w:proofErr w:type="spellEnd"/>
      <w:r w:rsidRPr="005A1A75">
        <w:rPr>
          <w:rFonts w:cstheme="minorHAnsi"/>
          <w:szCs w:val="22"/>
          <w:lang w:val="es-ES"/>
        </w:rPr>
        <w:t>.</w:t>
      </w:r>
    </w:p>
    <w:p w14:paraId="4977D97E" w14:textId="77777777" w:rsidR="005A1A75" w:rsidRPr="005A1A75" w:rsidRDefault="005A1A75" w:rsidP="005A1A75">
      <w:pPr>
        <w:pStyle w:val="NormalWeb"/>
        <w:rPr>
          <w:rFonts w:cstheme="minorHAnsi"/>
          <w:szCs w:val="22"/>
          <w:lang w:val="es-ES"/>
        </w:rPr>
      </w:pPr>
      <w:r w:rsidRPr="005A1A75">
        <w:rPr>
          <w:rFonts w:cstheme="minorHAnsi"/>
          <w:szCs w:val="22"/>
          <w:lang w:val="es-ES"/>
        </w:rPr>
        <w:t>En este trabajo, la matriz de covarianzas se calcula utilizando una ventana expansiva. Es decir, en cada semana del periodo de prueba se calcula con todos los retornos semanales disponibles desde el inicio del histórico hasta la fecha de decisión.</w:t>
      </w:r>
    </w:p>
    <w:p w14:paraId="15DF8CD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para la primera semana del periodo de prueba, la matriz de covarianzas se calcula con los datos comprendidos entre enero de 2021 y julio de 2024. En las semanas posteriores se van incorporando los nuevos retornos ya observados.</w:t>
      </w:r>
    </w:p>
    <w:p w14:paraId="3C2BEF2D"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uso de una ventana expansiva permite aprovechar toda la información histórica disponible y evita utilizar datos futuros. Además, proporciona una estimación más estable de la relación entre los </w:t>
      </w:r>
      <w:proofErr w:type="spellStart"/>
      <w:r w:rsidRPr="005A1A75">
        <w:rPr>
          <w:rFonts w:cstheme="minorHAnsi"/>
          <w:szCs w:val="22"/>
          <w:lang w:val="es-ES"/>
        </w:rPr>
        <w:t>ETFs</w:t>
      </w:r>
      <w:proofErr w:type="spellEnd"/>
      <w:r w:rsidRPr="005A1A75">
        <w:rPr>
          <w:rFonts w:cstheme="minorHAnsi"/>
          <w:szCs w:val="22"/>
          <w:lang w:val="es-ES"/>
        </w:rPr>
        <w:t xml:space="preserve"> que si se utilizara únicamente una ventana muy corta.</w:t>
      </w:r>
    </w:p>
    <w:p w14:paraId="7C83529B" w14:textId="58B1C7EC" w:rsidR="005A1A75" w:rsidRPr="005A1A75" w:rsidRDefault="005A1A75" w:rsidP="005A1A75">
      <w:pPr>
        <w:pStyle w:val="NormalWeb"/>
        <w:rPr>
          <w:rFonts w:cstheme="minorHAnsi"/>
          <w:szCs w:val="22"/>
          <w:lang w:val="es-ES"/>
        </w:rPr>
      </w:pPr>
    </w:p>
    <w:p w14:paraId="55050C87" w14:textId="71EDCE68" w:rsidR="005A1A75" w:rsidRPr="005A1A75" w:rsidRDefault="005A1A75" w:rsidP="009668BE">
      <w:pPr>
        <w:pStyle w:val="Ttulo2"/>
        <w:rPr>
          <w:lang w:val="es-ES"/>
        </w:rPr>
      </w:pPr>
      <w:bookmarkStart w:id="60" w:name="_Toc230365011"/>
      <w:r w:rsidRPr="005A1A75">
        <w:rPr>
          <w:lang w:val="es-ES"/>
        </w:rPr>
        <w:t>Restricciones de la optimización</w:t>
      </w:r>
      <w:bookmarkEnd w:id="60"/>
    </w:p>
    <w:p w14:paraId="3DBE7993" w14:textId="77777777" w:rsidR="005A1A75" w:rsidRPr="005A1A75" w:rsidRDefault="005A1A75" w:rsidP="005A1A75">
      <w:pPr>
        <w:pStyle w:val="NormalWeb"/>
        <w:rPr>
          <w:rFonts w:cstheme="minorHAnsi"/>
          <w:szCs w:val="22"/>
          <w:lang w:val="es-ES"/>
        </w:rPr>
      </w:pPr>
      <w:r w:rsidRPr="005A1A75">
        <w:rPr>
          <w:rFonts w:cstheme="minorHAnsi"/>
          <w:szCs w:val="22"/>
          <w:lang w:val="es-ES"/>
        </w:rPr>
        <w:t>Para que las carteras obtenidas sean realistas y comparables, se imponen una serie de restricciones en el proceso de optimización.</w:t>
      </w:r>
    </w:p>
    <w:p w14:paraId="4F4AD0C5"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En primer lugar, se establece que la suma de los pesos de todos los </w:t>
      </w:r>
      <w:proofErr w:type="spellStart"/>
      <w:r w:rsidRPr="005A1A75">
        <w:rPr>
          <w:rFonts w:cstheme="minorHAnsi"/>
          <w:szCs w:val="22"/>
          <w:lang w:val="es-ES"/>
        </w:rPr>
        <w:t>ETFs</w:t>
      </w:r>
      <w:proofErr w:type="spellEnd"/>
      <w:r w:rsidRPr="005A1A75">
        <w:rPr>
          <w:rFonts w:cstheme="minorHAnsi"/>
          <w:szCs w:val="22"/>
          <w:lang w:val="es-ES"/>
        </w:rPr>
        <w:t xml:space="preserve"> debe ser igual a 1. Esto significa que se invierte el 100% del capital disponible.</w:t>
      </w:r>
    </w:p>
    <w:p w14:paraId="043803A4" w14:textId="766BFA00" w:rsidR="005A1A75" w:rsidRPr="005A1A75" w:rsidRDefault="00000000" w:rsidP="005A1A75">
      <w:pPr>
        <w:pStyle w:val="NormalWeb"/>
        <w:rPr>
          <w:rFonts w:cstheme="minorHAnsi"/>
          <w:szCs w:val="22"/>
          <w:lang w:val="es-ES"/>
        </w:rPr>
      </w:pPr>
      <m:oMathPara>
        <m:oMath>
          <m:nary>
            <m:naryPr>
              <m:chr m:val="∑"/>
              <m:limLoc m:val="undOvr"/>
              <m:grow m:val="1"/>
              <m:ctrlPr>
                <w:rPr>
                  <w:rFonts w:ascii="Cambria Math" w:hAnsi="Cambria Math" w:cstheme="minorHAnsi"/>
                  <w:szCs w:val="22"/>
                  <w:lang w:val="es-ES"/>
                </w:rPr>
              </m:ctrlPr>
            </m:naryPr>
            <m:sub>
              <m:r>
                <w:rPr>
                  <w:rFonts w:ascii="Cambria Math" w:hAnsi="Cambria Math" w:cstheme="minorHAnsi"/>
                  <w:szCs w:val="22"/>
                  <w:lang w:val="es-ES"/>
                </w:rPr>
                <m:t>i=1</m:t>
              </m:r>
            </m:sub>
            <m:sup>
              <m:r>
                <w:rPr>
                  <w:rFonts w:ascii="Cambria Math" w:hAnsi="Cambria Math" w:cstheme="minorHAnsi"/>
                  <w:szCs w:val="22"/>
                  <w:lang w:val="es-ES"/>
                </w:rPr>
                <m:t>n</m:t>
              </m:r>
            </m:sup>
            <m:e>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e>
          </m:nary>
          <m:r>
            <w:rPr>
              <w:rFonts w:ascii="Cambria Math" w:hAnsi="Cambria Math" w:cstheme="minorHAnsi"/>
              <w:szCs w:val="22"/>
              <w:lang w:val="es-ES"/>
            </w:rPr>
            <m:t>=1</m:t>
          </m:r>
          <m:r>
            <m:rPr>
              <m:sty m:val="p"/>
            </m:rPr>
            <w:rPr>
              <w:rFonts w:cstheme="minorHAnsi"/>
              <w:szCs w:val="22"/>
              <w:lang w:val="es-ES"/>
            </w:rPr>
            <w:br/>
          </m:r>
        </m:oMath>
      </m:oMathPara>
    </w:p>
    <w:p w14:paraId="73F05788" w14:textId="2428A7D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donde </w:t>
      </w:r>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oMath>
      <w:r w:rsidRPr="005A1A75">
        <w:rPr>
          <w:rFonts w:cstheme="minorHAnsi"/>
          <w:szCs w:val="22"/>
          <w:lang w:val="es-ES"/>
        </w:rPr>
        <w:t xml:space="preserve">representa el peso asignado al ETF </w:t>
      </w:r>
      <m:oMath>
        <m:r>
          <w:rPr>
            <w:rFonts w:ascii="Cambria Math" w:hAnsi="Cambria Math" w:cstheme="minorHAnsi"/>
            <w:szCs w:val="22"/>
            <w:lang w:val="es-ES"/>
          </w:rPr>
          <m:t>i</m:t>
        </m:r>
      </m:oMath>
      <w:r w:rsidRPr="005A1A75">
        <w:rPr>
          <w:rFonts w:cstheme="minorHAnsi"/>
          <w:szCs w:val="22"/>
          <w:lang w:val="es-ES"/>
        </w:rPr>
        <w:t>.</w:t>
      </w:r>
    </w:p>
    <w:p w14:paraId="665AFC02" w14:textId="77777777" w:rsidR="005A1A75" w:rsidRPr="005A1A75" w:rsidRDefault="005A1A75" w:rsidP="005A1A75">
      <w:pPr>
        <w:pStyle w:val="NormalWeb"/>
        <w:rPr>
          <w:rFonts w:cstheme="minorHAnsi"/>
          <w:szCs w:val="22"/>
          <w:lang w:val="es-ES"/>
        </w:rPr>
      </w:pPr>
      <w:r w:rsidRPr="005A1A75">
        <w:rPr>
          <w:rFonts w:cstheme="minorHAnsi"/>
          <w:szCs w:val="22"/>
          <w:lang w:val="es-ES"/>
        </w:rPr>
        <w:t>En segundo lugar, no se permiten posiciones cortas. Por tanto, el peso de cada ETF debe ser igual o superior a cero:</w:t>
      </w:r>
    </w:p>
    <w:p w14:paraId="4B82BF74" w14:textId="03DBA2D1"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r>
            <w:rPr>
              <w:rFonts w:ascii="Cambria Math" w:hAnsi="Cambria Math" w:cstheme="minorHAnsi"/>
              <w:szCs w:val="22"/>
              <w:lang w:val="es-ES"/>
            </w:rPr>
            <m:t>≥0</m:t>
          </m:r>
          <m:r>
            <m:rPr>
              <m:sty m:val="p"/>
            </m:rPr>
            <w:rPr>
              <w:rFonts w:cstheme="minorHAnsi"/>
              <w:szCs w:val="22"/>
              <w:lang w:val="es-ES"/>
            </w:rPr>
            <w:br/>
          </m:r>
        </m:oMath>
      </m:oMathPara>
    </w:p>
    <w:p w14:paraId="71F7A01A" w14:textId="77777777" w:rsidR="005A1A75" w:rsidRPr="005A1A75" w:rsidRDefault="005A1A75" w:rsidP="005A1A75">
      <w:pPr>
        <w:pStyle w:val="NormalWeb"/>
        <w:rPr>
          <w:rFonts w:cstheme="minorHAnsi"/>
          <w:szCs w:val="22"/>
          <w:lang w:val="es-ES"/>
        </w:rPr>
      </w:pPr>
      <w:r w:rsidRPr="005A1A75">
        <w:rPr>
          <w:rFonts w:cstheme="minorHAnsi"/>
          <w:szCs w:val="22"/>
          <w:lang w:val="es-ES"/>
        </w:rPr>
        <w:t>Además, cada peso debe ser como máximo igual a 1:</w:t>
      </w:r>
    </w:p>
    <w:p w14:paraId="43C5F2EA" w14:textId="64DF10E2"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r>
            <w:rPr>
              <w:rFonts w:ascii="Cambria Math" w:hAnsi="Cambria Math" w:cstheme="minorHAnsi"/>
              <w:szCs w:val="22"/>
              <w:lang w:val="es-ES"/>
            </w:rPr>
            <m:t>≤1</m:t>
          </m:r>
          <m:r>
            <m:rPr>
              <m:sty m:val="p"/>
            </m:rPr>
            <w:rPr>
              <w:rFonts w:cstheme="minorHAnsi"/>
              <w:szCs w:val="22"/>
              <w:lang w:val="es-ES"/>
            </w:rPr>
            <w:br/>
          </m:r>
        </m:oMath>
      </m:oMathPara>
    </w:p>
    <w:p w14:paraId="1C04E363" w14:textId="77777777" w:rsidR="005A1A75" w:rsidRPr="005A1A75" w:rsidRDefault="005A1A75" w:rsidP="005A1A75">
      <w:pPr>
        <w:pStyle w:val="NormalWeb"/>
        <w:rPr>
          <w:rFonts w:cstheme="minorHAnsi"/>
          <w:szCs w:val="22"/>
          <w:lang w:val="es-ES"/>
        </w:rPr>
      </w:pPr>
      <w:r w:rsidRPr="005A1A75">
        <w:rPr>
          <w:rFonts w:cstheme="minorHAnsi"/>
          <w:szCs w:val="22"/>
          <w:lang w:val="es-ES"/>
        </w:rPr>
        <w:t>Esto implica que la cartera puede invertir entre el 0% y el 100% del capital en cada ETF, pero no puede tomar posiciones negativas.</w:t>
      </w:r>
    </w:p>
    <w:p w14:paraId="0294016B" w14:textId="77777777" w:rsidR="005A1A75" w:rsidRPr="005A1A75" w:rsidRDefault="005A1A75" w:rsidP="005A1A75">
      <w:pPr>
        <w:pStyle w:val="NormalWeb"/>
        <w:rPr>
          <w:rFonts w:cstheme="minorHAnsi"/>
          <w:szCs w:val="22"/>
          <w:lang w:val="es-ES"/>
        </w:rPr>
      </w:pPr>
      <w:r w:rsidRPr="005A1A75">
        <w:rPr>
          <w:rFonts w:cstheme="minorHAnsi"/>
          <w:szCs w:val="22"/>
          <w:lang w:val="es-ES"/>
        </w:rPr>
        <w:t>Estas restricciones permiten construir carteras más sencillas de interpretar y más adecuadas para un inversor que solo contempla posiciones largas.</w:t>
      </w:r>
    </w:p>
    <w:p w14:paraId="03071F0C" w14:textId="374F8EF0" w:rsidR="005A1A75" w:rsidRPr="005A1A75" w:rsidRDefault="005A1A75" w:rsidP="005A1A75">
      <w:pPr>
        <w:pStyle w:val="NormalWeb"/>
        <w:rPr>
          <w:rFonts w:cstheme="minorHAnsi"/>
          <w:szCs w:val="22"/>
          <w:lang w:val="es-ES"/>
        </w:rPr>
      </w:pPr>
    </w:p>
    <w:p w14:paraId="433EB32D" w14:textId="26056E6D" w:rsidR="005A1A75" w:rsidRPr="005A1A75" w:rsidRDefault="005A1A75" w:rsidP="0032234B">
      <w:pPr>
        <w:pStyle w:val="Ttulo2"/>
        <w:rPr>
          <w:lang w:val="es-ES"/>
        </w:rPr>
      </w:pPr>
      <w:bookmarkStart w:id="61" w:name="_Toc230365012"/>
      <w:r w:rsidRPr="005A1A75">
        <w:rPr>
          <w:lang w:val="es-ES"/>
        </w:rPr>
        <w:t xml:space="preserve">Funcionamiento del </w:t>
      </w:r>
      <w:proofErr w:type="spellStart"/>
      <w:r w:rsidRPr="005A1A75">
        <w:rPr>
          <w:lang w:val="es-ES"/>
        </w:rPr>
        <w:t>backtest</w:t>
      </w:r>
      <w:proofErr w:type="spellEnd"/>
      <w:r w:rsidRPr="005A1A75">
        <w:rPr>
          <w:lang w:val="es-ES"/>
        </w:rPr>
        <w:t xml:space="preserve"> semanal</w:t>
      </w:r>
      <w:bookmarkEnd w:id="61"/>
    </w:p>
    <w:p w14:paraId="576CAF71"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w:t>
      </w:r>
      <w:proofErr w:type="spellStart"/>
      <w:r w:rsidRPr="005A1A75">
        <w:rPr>
          <w:rFonts w:cstheme="minorHAnsi"/>
          <w:szCs w:val="22"/>
          <w:lang w:val="es-ES"/>
        </w:rPr>
        <w:t>backtest</w:t>
      </w:r>
      <w:proofErr w:type="spellEnd"/>
      <w:r w:rsidRPr="005A1A75">
        <w:rPr>
          <w:rFonts w:cstheme="minorHAnsi"/>
          <w:szCs w:val="22"/>
          <w:lang w:val="es-ES"/>
        </w:rPr>
        <w:t xml:space="preserve"> se realiza de forma semanal. En cada semana del periodo de prueba se construyen tres carteras, una para cada estrategia.</w:t>
      </w:r>
    </w:p>
    <w:p w14:paraId="7F935C09" w14:textId="77777777" w:rsidR="005A1A75" w:rsidRPr="005A1A75" w:rsidRDefault="005A1A75" w:rsidP="005A1A75">
      <w:pPr>
        <w:pStyle w:val="NormalWeb"/>
        <w:rPr>
          <w:rFonts w:cstheme="minorHAnsi"/>
          <w:szCs w:val="22"/>
          <w:lang w:val="es-ES"/>
        </w:rPr>
      </w:pPr>
      <w:r w:rsidRPr="005A1A75">
        <w:rPr>
          <w:rFonts w:cstheme="minorHAnsi"/>
          <w:szCs w:val="22"/>
          <w:lang w:val="es-ES"/>
        </w:rPr>
        <w:t>El proceso seguido en cada semana es el siguiente:</w:t>
      </w:r>
    </w:p>
    <w:p w14:paraId="533ECB3E"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toma la información disponible hasta la semana de decisión. </w:t>
      </w:r>
    </w:p>
    <w:p w14:paraId="2B07DAAC"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rentabilidad esperada de cada ETF según cada estrategia. </w:t>
      </w:r>
    </w:p>
    <w:p w14:paraId="675CC775"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matriz de covarianzas con los retornos históricos disponibles. </w:t>
      </w:r>
    </w:p>
    <w:p w14:paraId="6D5CBE93"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optimizan los pesos de la cartera mediante el modelo de Markowitz. </w:t>
      </w:r>
    </w:p>
    <w:p w14:paraId="1A07FCE6"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aplica la cartera durante la semana siguiente. </w:t>
      </w:r>
    </w:p>
    <w:p w14:paraId="3F7DC1D2"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rentabilidad real obtenida por la cartera. </w:t>
      </w:r>
    </w:p>
    <w:p w14:paraId="56816CF4"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actualiza el capital acumulado. </w:t>
      </w:r>
    </w:p>
    <w:p w14:paraId="3E3DBA69"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repite el proceso en la siguiente semana. </w:t>
      </w:r>
    </w:p>
    <w:p w14:paraId="61252BF4"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La rentabilidad semanal de la cartera se calcula como la suma ponderada de las rentabilidades reales de los </w:t>
      </w:r>
      <w:proofErr w:type="spellStart"/>
      <w:r w:rsidRPr="005A1A75">
        <w:rPr>
          <w:rFonts w:cstheme="minorHAnsi"/>
          <w:szCs w:val="22"/>
          <w:lang w:val="es-ES"/>
        </w:rPr>
        <w:t>ETFs</w:t>
      </w:r>
      <w:proofErr w:type="spellEnd"/>
      <w:r w:rsidRPr="005A1A75">
        <w:rPr>
          <w:rFonts w:cstheme="minorHAnsi"/>
          <w:szCs w:val="22"/>
          <w:lang w:val="es-ES"/>
        </w:rPr>
        <w:t>:</w:t>
      </w:r>
    </w:p>
    <w:p w14:paraId="6A14195D" w14:textId="0E3F5BE3"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r>
            <w:rPr>
              <w:rFonts w:ascii="Cambria Math" w:hAnsi="Cambria Math" w:cstheme="minorHAnsi"/>
              <w:szCs w:val="22"/>
              <w:lang w:val="es-ES"/>
            </w:rPr>
            <m:t>=</m:t>
          </m:r>
          <m:nary>
            <m:naryPr>
              <m:chr m:val="∑"/>
              <m:limLoc m:val="undOvr"/>
              <m:grow m:val="1"/>
              <m:ctrlPr>
                <w:rPr>
                  <w:rFonts w:ascii="Cambria Math" w:hAnsi="Cambria Math" w:cstheme="minorHAnsi"/>
                  <w:szCs w:val="22"/>
                  <w:lang w:val="es-ES"/>
                </w:rPr>
              </m:ctrlPr>
            </m:naryPr>
            <m:sub>
              <m:r>
                <w:rPr>
                  <w:rFonts w:ascii="Cambria Math" w:hAnsi="Cambria Math" w:cstheme="minorHAnsi"/>
                  <w:szCs w:val="22"/>
                  <w:lang w:val="es-ES"/>
                </w:rPr>
                <m:t>i=1</m:t>
              </m:r>
            </m:sub>
            <m:sup>
              <m:r>
                <w:rPr>
                  <w:rFonts w:ascii="Cambria Math" w:hAnsi="Cambria Math" w:cstheme="minorHAnsi"/>
                  <w:szCs w:val="22"/>
                  <w:lang w:val="es-ES"/>
                </w:rPr>
                <m:t>n</m:t>
              </m:r>
            </m:sup>
            <m:e>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i,t</m:t>
                  </m:r>
                </m:sub>
              </m:sSub>
            </m:e>
          </m:nary>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m:t>
              </m:r>
            </m:sub>
          </m:sSub>
          <m:r>
            <m:rPr>
              <m:sty m:val="p"/>
            </m:rPr>
            <w:rPr>
              <w:rFonts w:cstheme="minorHAnsi"/>
              <w:szCs w:val="22"/>
              <w:lang w:val="es-ES"/>
            </w:rPr>
            <w:br/>
          </m:r>
        </m:oMath>
      </m:oMathPara>
    </w:p>
    <w:p w14:paraId="201DE9F1" w14:textId="77777777" w:rsidR="005A1A75" w:rsidRPr="005A1A75" w:rsidRDefault="005A1A75" w:rsidP="005A1A75">
      <w:pPr>
        <w:pStyle w:val="NormalWeb"/>
        <w:rPr>
          <w:rFonts w:cstheme="minorHAnsi"/>
          <w:szCs w:val="22"/>
          <w:lang w:val="es-ES"/>
        </w:rPr>
      </w:pPr>
      <w:r w:rsidRPr="005A1A75">
        <w:rPr>
          <w:rFonts w:cstheme="minorHAnsi"/>
          <w:szCs w:val="22"/>
          <w:lang w:val="es-ES"/>
        </w:rPr>
        <w:t>donde:</w:t>
      </w:r>
    </w:p>
    <w:p w14:paraId="36A47E45" w14:textId="06FFD9F1"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oMath>
      <w:r w:rsidR="005A1A75" w:rsidRPr="005A1A75">
        <w:rPr>
          <w:rFonts w:cstheme="minorHAnsi"/>
          <w:szCs w:val="22"/>
          <w:lang w:val="es-ES"/>
        </w:rPr>
        <w:t xml:space="preserve">es la rentabilidad de la cartera en la semana </w:t>
      </w:r>
      <m:oMath>
        <m:r>
          <w:rPr>
            <w:rFonts w:ascii="Cambria Math" w:hAnsi="Cambria Math" w:cstheme="minorHAnsi"/>
            <w:szCs w:val="22"/>
            <w:lang w:val="es-ES"/>
          </w:rPr>
          <m:t>t</m:t>
        </m:r>
      </m:oMath>
      <w:r w:rsidR="005A1A75" w:rsidRPr="005A1A75">
        <w:rPr>
          <w:rFonts w:cstheme="minorHAnsi"/>
          <w:szCs w:val="22"/>
          <w:lang w:val="es-ES"/>
        </w:rPr>
        <w:t xml:space="preserve">. </w:t>
      </w:r>
    </w:p>
    <w:p w14:paraId="5F8CEDFD" w14:textId="243AF877"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i,t</m:t>
            </m:r>
          </m:sub>
        </m:sSub>
      </m:oMath>
      <w:r w:rsidR="005A1A75" w:rsidRPr="005A1A75">
        <w:rPr>
          <w:rFonts w:cstheme="minorHAnsi"/>
          <w:szCs w:val="22"/>
          <w:lang w:val="es-ES"/>
        </w:rPr>
        <w:t xml:space="preserve">es el peso asignado al ETF </w:t>
      </w:r>
      <m:oMath>
        <m:r>
          <w:rPr>
            <w:rFonts w:ascii="Cambria Math" w:hAnsi="Cambria Math" w:cstheme="minorHAnsi"/>
            <w:szCs w:val="22"/>
            <w:lang w:val="es-ES"/>
          </w:rPr>
          <m:t>i</m:t>
        </m:r>
      </m:oMath>
      <w:r w:rsidR="005A1A75" w:rsidRPr="005A1A75">
        <w:rPr>
          <w:rFonts w:cstheme="minorHAnsi"/>
          <w:szCs w:val="22"/>
          <w:lang w:val="es-ES"/>
        </w:rPr>
        <w:t xml:space="preserve">. </w:t>
      </w:r>
    </w:p>
    <w:p w14:paraId="3C92E358" w14:textId="616C868C"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m:t>
            </m:r>
          </m:sub>
        </m:sSub>
      </m:oMath>
      <w:r w:rsidR="005A1A75" w:rsidRPr="005A1A75">
        <w:rPr>
          <w:rFonts w:cstheme="minorHAnsi"/>
          <w:szCs w:val="22"/>
          <w:lang w:val="es-ES"/>
        </w:rPr>
        <w:t xml:space="preserve">es la rentabilidad real del ETF </w:t>
      </w:r>
      <m:oMath>
        <m:r>
          <w:rPr>
            <w:rFonts w:ascii="Cambria Math" w:hAnsi="Cambria Math" w:cstheme="minorHAnsi"/>
            <w:szCs w:val="22"/>
            <w:lang w:val="es-ES"/>
          </w:rPr>
          <m:t>i</m:t>
        </m:r>
      </m:oMath>
      <w:r w:rsidR="005A1A75" w:rsidRPr="005A1A75">
        <w:rPr>
          <w:rFonts w:cstheme="minorHAnsi"/>
          <w:szCs w:val="22"/>
          <w:lang w:val="es-ES"/>
        </w:rPr>
        <w:t xml:space="preserve">en esa semana. </w:t>
      </w:r>
    </w:p>
    <w:p w14:paraId="6A28780A" w14:textId="77777777" w:rsidR="005A1A75" w:rsidRPr="005A1A75" w:rsidRDefault="005A1A75" w:rsidP="005A1A75">
      <w:pPr>
        <w:pStyle w:val="NormalWeb"/>
        <w:rPr>
          <w:rFonts w:cstheme="minorHAnsi"/>
          <w:szCs w:val="22"/>
          <w:lang w:val="es-ES"/>
        </w:rPr>
      </w:pPr>
      <w:r w:rsidRPr="005A1A75">
        <w:rPr>
          <w:rFonts w:cstheme="minorHAnsi"/>
          <w:szCs w:val="22"/>
          <w:lang w:val="es-ES"/>
        </w:rPr>
        <w:t>Después de calcular la rentabilidad semanal, se actualiza el valor de la cartera:</w:t>
      </w:r>
    </w:p>
    <w:p w14:paraId="2D920601" w14:textId="60718527" w:rsidR="005A1A75" w:rsidRPr="005A1A75" w:rsidRDefault="005A1A75" w:rsidP="005A1A75">
      <w:pPr>
        <w:pStyle w:val="NormalWeb"/>
        <w:rPr>
          <w:rFonts w:cstheme="minorHAnsi"/>
          <w:szCs w:val="22"/>
          <w:lang w:val="es-ES"/>
        </w:rPr>
      </w:pPr>
      <m:oMathPara>
        <m:oMath>
          <m:r>
            <w:rPr>
              <w:rFonts w:ascii="Cambria Math" w:hAnsi="Cambria Math" w:cstheme="minorHAnsi"/>
              <w:szCs w:val="22"/>
              <w:lang w:val="es-ES"/>
            </w:rPr>
            <m:t>Capita</m:t>
          </m:r>
          <m:sSub>
            <m:sSubPr>
              <m:ctrlPr>
                <w:rPr>
                  <w:rFonts w:ascii="Cambria Math" w:hAnsi="Cambria Math" w:cstheme="minorHAnsi"/>
                  <w:szCs w:val="22"/>
                  <w:lang w:val="es-ES"/>
                </w:rPr>
              </m:ctrlPr>
            </m:sSubPr>
            <m:e>
              <m:r>
                <w:rPr>
                  <w:rFonts w:ascii="Cambria Math" w:hAnsi="Cambria Math" w:cstheme="minorHAnsi"/>
                  <w:szCs w:val="22"/>
                  <w:lang w:val="es-ES"/>
                </w:rPr>
                <m:t>l</m:t>
              </m:r>
            </m:e>
            <m:sub>
              <m:r>
                <w:rPr>
                  <w:rFonts w:ascii="Cambria Math" w:hAnsi="Cambria Math" w:cstheme="minorHAnsi"/>
                  <w:szCs w:val="22"/>
                  <w:lang w:val="es-ES"/>
                </w:rPr>
                <m:t>t</m:t>
              </m:r>
            </m:sub>
          </m:sSub>
          <m:r>
            <w:rPr>
              <w:rFonts w:ascii="Cambria Math" w:hAnsi="Cambria Math" w:cstheme="minorHAnsi"/>
              <w:szCs w:val="22"/>
              <w:lang w:val="es-ES"/>
            </w:rPr>
            <m:t>=Capita</m:t>
          </m:r>
          <m:sSub>
            <m:sSubPr>
              <m:ctrlPr>
                <w:rPr>
                  <w:rFonts w:ascii="Cambria Math" w:hAnsi="Cambria Math" w:cstheme="minorHAnsi"/>
                  <w:szCs w:val="22"/>
                  <w:lang w:val="es-ES"/>
                </w:rPr>
              </m:ctrlPr>
            </m:sSubPr>
            <m:e>
              <m:r>
                <w:rPr>
                  <w:rFonts w:ascii="Cambria Math" w:hAnsi="Cambria Math" w:cstheme="minorHAnsi"/>
                  <w:szCs w:val="22"/>
                  <w:lang w:val="es-ES"/>
                </w:rPr>
                <m:t>l</m:t>
              </m:r>
            </m:e>
            <m:sub>
              <m:r>
                <w:rPr>
                  <w:rFonts w:ascii="Cambria Math" w:hAnsi="Cambria Math" w:cstheme="minorHAnsi"/>
                  <w:szCs w:val="22"/>
                  <w:lang w:val="es-ES"/>
                </w:rPr>
                <m:t>t-1</m:t>
              </m:r>
            </m:sub>
          </m:sSub>
          <m:r>
            <w:rPr>
              <w:rFonts w:ascii="Cambria Math" w:hAnsi="Cambria Math" w:cstheme="minorHAnsi"/>
              <w:szCs w:val="22"/>
              <w:lang w:val="es-ES"/>
            </w:rPr>
            <m:t>×(1+</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r>
            <w:rPr>
              <w:rFonts w:ascii="Cambria Math" w:hAnsi="Cambria Math" w:cstheme="minorHAnsi"/>
              <w:szCs w:val="22"/>
              <w:lang w:val="es-ES"/>
            </w:rPr>
            <m:t>)</m:t>
          </m:r>
          <m:r>
            <m:rPr>
              <m:sty m:val="p"/>
            </m:rPr>
            <w:rPr>
              <w:rFonts w:cstheme="minorHAnsi"/>
              <w:szCs w:val="22"/>
              <w:lang w:val="es-ES"/>
            </w:rPr>
            <w:br/>
          </m:r>
        </m:oMath>
      </m:oMathPara>
    </w:p>
    <w:p w14:paraId="55FD1D31" w14:textId="77777777" w:rsidR="005A1A75" w:rsidRPr="005A1A75" w:rsidRDefault="005A1A75" w:rsidP="005A1A75">
      <w:pPr>
        <w:pStyle w:val="NormalWeb"/>
        <w:rPr>
          <w:rFonts w:cstheme="minorHAnsi"/>
          <w:szCs w:val="22"/>
          <w:lang w:val="es-ES"/>
        </w:rPr>
      </w:pPr>
      <w:r w:rsidRPr="005A1A75">
        <w:rPr>
          <w:rFonts w:cstheme="minorHAnsi"/>
          <w:szCs w:val="22"/>
          <w:lang w:val="es-ES"/>
        </w:rPr>
        <w:t>El capital inicial se fija en 100 para facilitar la interpretación de los resultados. De esta forma, si una estrategia termina con un capital de 107, significa que ha obtenido una rentabilidad acumulada del 7%.</w:t>
      </w:r>
    </w:p>
    <w:p w14:paraId="6A55CFEB" w14:textId="4A32D099" w:rsidR="005A1A75" w:rsidRPr="005A1A75" w:rsidRDefault="0032234B" w:rsidP="0032234B">
      <w:pPr>
        <w:pStyle w:val="Ttulo2"/>
        <w:rPr>
          <w:lang w:val="es-ES"/>
        </w:rPr>
      </w:pPr>
      <w:bookmarkStart w:id="62" w:name="_Toc230365013"/>
      <w:r>
        <w:rPr>
          <w:lang w:val="es-ES"/>
        </w:rPr>
        <w:t>Resultados Markowitz</w:t>
      </w:r>
      <w:bookmarkEnd w:id="62"/>
    </w:p>
    <w:p w14:paraId="79165285" w14:textId="28B8691A" w:rsidR="005A1A75" w:rsidRPr="005A1A75" w:rsidRDefault="0032234B" w:rsidP="005A1A75">
      <w:pPr>
        <w:pStyle w:val="NormalWeb"/>
        <w:ind w:firstLine="0"/>
        <w:rPr>
          <w:rFonts w:cstheme="minorHAnsi"/>
          <w:b/>
          <w:bCs/>
          <w:szCs w:val="22"/>
          <w:lang w:val="es-ES"/>
        </w:rPr>
      </w:pPr>
      <w:r>
        <w:rPr>
          <w:rFonts w:cstheme="minorHAnsi"/>
          <w:b/>
          <w:bCs/>
          <w:szCs w:val="22"/>
          <w:lang w:val="es-ES"/>
        </w:rPr>
        <w:t>Tabla resumen</w:t>
      </w:r>
      <w:r w:rsidR="005A1A75" w:rsidRPr="005A1A75">
        <w:rPr>
          <w:rFonts w:cstheme="minorHAnsi"/>
          <w:b/>
          <w:bCs/>
          <w:szCs w:val="22"/>
          <w:lang w:val="es-ES"/>
        </w:rPr>
        <w:t xml:space="preserve"> de los resultados</w:t>
      </w:r>
    </w:p>
    <w:p w14:paraId="6868A496"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Para poder analizar correctamente los resultados del </w:t>
      </w:r>
      <w:proofErr w:type="spellStart"/>
      <w:r w:rsidRPr="005A1A75">
        <w:rPr>
          <w:rFonts w:cstheme="minorHAnsi"/>
          <w:szCs w:val="22"/>
          <w:lang w:val="es-ES"/>
        </w:rPr>
        <w:t>backtest</w:t>
      </w:r>
      <w:proofErr w:type="spellEnd"/>
      <w:r w:rsidRPr="005A1A75">
        <w:rPr>
          <w:rFonts w:cstheme="minorHAnsi"/>
          <w:szCs w:val="22"/>
          <w:lang w:val="es-ES"/>
        </w:rPr>
        <w:t>, se propone organizar la información en un archivo Excel con varias hojas. Esta estructura permite guardar tanto el resumen final de cada estrategia como el detalle semanal de las decisiones tomadas por el modelo.</w:t>
      </w:r>
    </w:p>
    <w:p w14:paraId="117EFA78" w14:textId="77777777" w:rsidR="005A1A75" w:rsidRPr="005A1A75" w:rsidRDefault="005A1A75" w:rsidP="005A1A75">
      <w:pPr>
        <w:pStyle w:val="NormalWeb"/>
        <w:rPr>
          <w:rFonts w:cstheme="minorHAnsi"/>
          <w:szCs w:val="22"/>
          <w:lang w:val="es-ES"/>
        </w:rPr>
      </w:pPr>
      <w:r w:rsidRPr="005A1A75">
        <w:rPr>
          <w:rFonts w:cstheme="minorHAnsi"/>
          <w:szCs w:val="22"/>
          <w:lang w:val="es-ES"/>
        </w:rPr>
        <w:t>El archivo principal puede denominarse:</w:t>
      </w:r>
    </w:p>
    <w:p w14:paraId="4F5B7741" w14:textId="77777777" w:rsidR="005A1A75" w:rsidRPr="005A1A75" w:rsidRDefault="005A1A75" w:rsidP="005A1A75">
      <w:pPr>
        <w:pStyle w:val="NormalWeb"/>
        <w:rPr>
          <w:rFonts w:cstheme="minorHAnsi"/>
          <w:szCs w:val="22"/>
          <w:lang w:val="es-ES"/>
        </w:rPr>
      </w:pPr>
      <w:r w:rsidRPr="005A1A75">
        <w:rPr>
          <w:rFonts w:cstheme="minorHAnsi"/>
          <w:szCs w:val="22"/>
          <w:lang w:val="es-ES"/>
        </w:rPr>
        <w:t>resultados_markowitz.xlsx</w:t>
      </w:r>
    </w:p>
    <w:p w14:paraId="02FAD228" w14:textId="77777777" w:rsidR="005A1A75" w:rsidRPr="005A1A75" w:rsidRDefault="005A1A75" w:rsidP="005A1A75">
      <w:pPr>
        <w:pStyle w:val="NormalWeb"/>
        <w:rPr>
          <w:rFonts w:cstheme="minorHAnsi"/>
          <w:szCs w:val="22"/>
          <w:lang w:val="es-ES"/>
        </w:rPr>
      </w:pPr>
      <w:r w:rsidRPr="005A1A75">
        <w:rPr>
          <w:rFonts w:cstheme="minorHAnsi"/>
          <w:szCs w:val="22"/>
          <w:lang w:val="es-ES"/>
        </w:rPr>
        <w:t>y contener las siguientes hojas:</w:t>
      </w:r>
    </w:p>
    <w:p w14:paraId="6B5CFE54"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resumen_backtest</w:t>
      </w:r>
      <w:proofErr w:type="spellEnd"/>
      <w:r w:rsidRPr="005A1A75">
        <w:rPr>
          <w:rFonts w:cstheme="minorHAnsi"/>
          <w:szCs w:val="22"/>
          <w:lang w:val="es-ES"/>
        </w:rPr>
        <w:t xml:space="preserve"> </w:t>
      </w:r>
    </w:p>
    <w:p w14:paraId="6995C664"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detalle_semanal</w:t>
      </w:r>
      <w:proofErr w:type="spellEnd"/>
      <w:r w:rsidRPr="005A1A75">
        <w:rPr>
          <w:rFonts w:cstheme="minorHAnsi"/>
          <w:szCs w:val="22"/>
          <w:lang w:val="es-ES"/>
        </w:rPr>
        <w:t xml:space="preserve"> </w:t>
      </w:r>
    </w:p>
    <w:p w14:paraId="31E8CE0F"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configuracion</w:t>
      </w:r>
      <w:proofErr w:type="spellEnd"/>
      <w:r w:rsidRPr="005A1A75">
        <w:rPr>
          <w:rFonts w:cstheme="minorHAnsi"/>
          <w:szCs w:val="22"/>
          <w:lang w:val="es-ES"/>
        </w:rPr>
        <w:t xml:space="preserve"> </w:t>
      </w:r>
    </w:p>
    <w:p w14:paraId="4B35E639" w14:textId="797EDB88" w:rsidR="005A1A75" w:rsidRPr="005A1A75" w:rsidRDefault="005A1A75" w:rsidP="005A1A75">
      <w:pPr>
        <w:pStyle w:val="NormalWeb"/>
        <w:rPr>
          <w:rFonts w:cstheme="minorHAnsi"/>
          <w:szCs w:val="22"/>
          <w:lang w:val="es-ES"/>
        </w:rPr>
      </w:pPr>
    </w:p>
    <w:p w14:paraId="6DCDEB33" w14:textId="13BB905B"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Hoja </w:t>
      </w:r>
      <w:proofErr w:type="spellStart"/>
      <w:r w:rsidRPr="005A1A75">
        <w:rPr>
          <w:rFonts w:cstheme="minorHAnsi"/>
          <w:b/>
          <w:bCs/>
          <w:szCs w:val="22"/>
          <w:lang w:val="es-ES"/>
        </w:rPr>
        <w:t>resumen_backtest</w:t>
      </w:r>
      <w:proofErr w:type="spellEnd"/>
    </w:p>
    <w:p w14:paraId="0FC50335"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hoja </w:t>
      </w:r>
      <w:proofErr w:type="spellStart"/>
      <w:r w:rsidRPr="005A1A75">
        <w:rPr>
          <w:rFonts w:cstheme="minorHAnsi"/>
          <w:szCs w:val="22"/>
          <w:lang w:val="es-ES"/>
        </w:rPr>
        <w:t>resumen_backtest</w:t>
      </w:r>
      <w:proofErr w:type="spellEnd"/>
      <w:r w:rsidRPr="005A1A75">
        <w:rPr>
          <w:rFonts w:cstheme="minorHAnsi"/>
          <w:szCs w:val="22"/>
          <w:lang w:val="es-ES"/>
        </w:rPr>
        <w:t xml:space="preserve"> recoge una visión general de los resultados obtenidos por cada estrategia. En esta hoja se incluye una fila por estrategia, lo que permite comparar fácilmente los resultados finales.</w:t>
      </w:r>
    </w:p>
    <w:p w14:paraId="1418CF84" w14:textId="77777777" w:rsidR="005A1A75" w:rsidRPr="005A1A75" w:rsidRDefault="005A1A75" w:rsidP="005A1A75">
      <w:pPr>
        <w:pStyle w:val="NormalWeb"/>
        <w:rPr>
          <w:rFonts w:cstheme="minorHAnsi"/>
          <w:szCs w:val="22"/>
          <w:lang w:val="es-ES"/>
        </w:rPr>
      </w:pPr>
      <w:r w:rsidRPr="005A1A75">
        <w:rPr>
          <w:rFonts w:cstheme="minorHAnsi"/>
          <w:szCs w:val="22"/>
          <w:lang w:val="es-ES"/>
        </w:rPr>
        <w:t>Las columnas principales serían: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7"/>
        <w:gridCol w:w="5807"/>
      </w:tblGrid>
      <w:tr w:rsidR="005A1A75" w:rsidRPr="005A1A75" w14:paraId="7326B3C8" w14:textId="77777777">
        <w:trPr>
          <w:tblHeader/>
          <w:tblCellSpacing w:w="15" w:type="dxa"/>
        </w:trPr>
        <w:tc>
          <w:tcPr>
            <w:tcW w:w="0" w:type="auto"/>
            <w:vAlign w:val="center"/>
            <w:hideMark/>
          </w:tcPr>
          <w:p w14:paraId="16DDA477"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Columna</w:t>
            </w:r>
          </w:p>
        </w:tc>
        <w:tc>
          <w:tcPr>
            <w:tcW w:w="0" w:type="auto"/>
            <w:vAlign w:val="center"/>
            <w:hideMark/>
          </w:tcPr>
          <w:p w14:paraId="4FFB34D5"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Descripción</w:t>
            </w:r>
          </w:p>
        </w:tc>
      </w:tr>
      <w:tr w:rsidR="005A1A75" w:rsidRPr="005A1A75" w14:paraId="34555628" w14:textId="77777777">
        <w:trPr>
          <w:tblCellSpacing w:w="15" w:type="dxa"/>
        </w:trPr>
        <w:tc>
          <w:tcPr>
            <w:tcW w:w="0" w:type="auto"/>
            <w:vAlign w:val="center"/>
            <w:hideMark/>
          </w:tcPr>
          <w:p w14:paraId="2ECBE8C8"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ID_Backtest</w:t>
            </w:r>
            <w:proofErr w:type="spellEnd"/>
          </w:p>
        </w:tc>
        <w:tc>
          <w:tcPr>
            <w:tcW w:w="0" w:type="auto"/>
            <w:vAlign w:val="center"/>
            <w:hideMark/>
          </w:tcPr>
          <w:p w14:paraId="5FAE1480" w14:textId="77777777" w:rsidR="005A1A75" w:rsidRPr="005A1A75" w:rsidRDefault="005A1A75" w:rsidP="005A1A75">
            <w:pPr>
              <w:pStyle w:val="NormalWeb"/>
              <w:rPr>
                <w:rFonts w:cstheme="minorHAnsi"/>
                <w:szCs w:val="22"/>
                <w:lang w:val="es-ES"/>
              </w:rPr>
            </w:pPr>
            <w:r w:rsidRPr="005A1A75">
              <w:rPr>
                <w:rFonts w:cstheme="minorHAnsi"/>
                <w:szCs w:val="22"/>
                <w:lang w:val="es-ES"/>
              </w:rPr>
              <w:t>Identificador del experimento realizado</w:t>
            </w:r>
          </w:p>
        </w:tc>
      </w:tr>
      <w:tr w:rsidR="005A1A75" w:rsidRPr="005A1A75" w14:paraId="2F3DBBDD" w14:textId="77777777">
        <w:trPr>
          <w:tblCellSpacing w:w="15" w:type="dxa"/>
        </w:trPr>
        <w:tc>
          <w:tcPr>
            <w:tcW w:w="0" w:type="auto"/>
            <w:vAlign w:val="center"/>
            <w:hideMark/>
          </w:tcPr>
          <w:p w14:paraId="48D70656"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w:t>
            </w:r>
          </w:p>
        </w:tc>
        <w:tc>
          <w:tcPr>
            <w:tcW w:w="0" w:type="auto"/>
            <w:vAlign w:val="center"/>
            <w:hideMark/>
          </w:tcPr>
          <w:p w14:paraId="7C1AE7DB" w14:textId="77777777" w:rsidR="005A1A75" w:rsidRPr="005A1A75" w:rsidRDefault="005A1A75" w:rsidP="005A1A75">
            <w:pPr>
              <w:pStyle w:val="NormalWeb"/>
              <w:rPr>
                <w:rFonts w:cstheme="minorHAnsi"/>
                <w:szCs w:val="22"/>
                <w:lang w:val="es-ES"/>
              </w:rPr>
            </w:pPr>
            <w:r w:rsidRPr="005A1A75">
              <w:rPr>
                <w:rFonts w:cstheme="minorHAnsi"/>
                <w:szCs w:val="22"/>
                <w:lang w:val="es-ES"/>
              </w:rPr>
              <w:t>Nombre de la estrategia evaluada</w:t>
            </w:r>
          </w:p>
        </w:tc>
      </w:tr>
      <w:tr w:rsidR="005A1A75" w:rsidRPr="005A1A75" w14:paraId="7D45EB03" w14:textId="77777777">
        <w:trPr>
          <w:tblCellSpacing w:w="15" w:type="dxa"/>
        </w:trPr>
        <w:tc>
          <w:tcPr>
            <w:tcW w:w="0" w:type="auto"/>
            <w:vAlign w:val="center"/>
            <w:hideMark/>
          </w:tcPr>
          <w:p w14:paraId="6E5CD823"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FechaTestIni</w:t>
            </w:r>
            <w:proofErr w:type="spellEnd"/>
          </w:p>
        </w:tc>
        <w:tc>
          <w:tcPr>
            <w:tcW w:w="0" w:type="auto"/>
            <w:vAlign w:val="center"/>
            <w:hideMark/>
          </w:tcPr>
          <w:p w14:paraId="7ADCA229" w14:textId="77777777" w:rsidR="005A1A75" w:rsidRPr="005A1A75" w:rsidRDefault="005A1A75" w:rsidP="005A1A75">
            <w:pPr>
              <w:pStyle w:val="NormalWeb"/>
              <w:rPr>
                <w:rFonts w:cstheme="minorHAnsi"/>
                <w:szCs w:val="22"/>
                <w:lang w:val="es-ES"/>
              </w:rPr>
            </w:pPr>
            <w:r w:rsidRPr="005A1A75">
              <w:rPr>
                <w:rFonts w:cstheme="minorHAnsi"/>
                <w:szCs w:val="22"/>
                <w:lang w:val="es-ES"/>
              </w:rPr>
              <w:t>Primera semana del periodo de prueba</w:t>
            </w:r>
          </w:p>
        </w:tc>
      </w:tr>
      <w:tr w:rsidR="005A1A75" w:rsidRPr="005A1A75" w14:paraId="5FD71295" w14:textId="77777777">
        <w:trPr>
          <w:tblCellSpacing w:w="15" w:type="dxa"/>
        </w:trPr>
        <w:tc>
          <w:tcPr>
            <w:tcW w:w="0" w:type="auto"/>
            <w:vAlign w:val="center"/>
            <w:hideMark/>
          </w:tcPr>
          <w:p w14:paraId="7E55D67C"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FechaTestFin</w:t>
            </w:r>
            <w:proofErr w:type="spellEnd"/>
          </w:p>
        </w:tc>
        <w:tc>
          <w:tcPr>
            <w:tcW w:w="0" w:type="auto"/>
            <w:vAlign w:val="center"/>
            <w:hideMark/>
          </w:tcPr>
          <w:p w14:paraId="3E1251C0" w14:textId="77777777" w:rsidR="005A1A75" w:rsidRPr="005A1A75" w:rsidRDefault="005A1A75" w:rsidP="005A1A75">
            <w:pPr>
              <w:pStyle w:val="NormalWeb"/>
              <w:rPr>
                <w:rFonts w:cstheme="minorHAnsi"/>
                <w:szCs w:val="22"/>
                <w:lang w:val="es-ES"/>
              </w:rPr>
            </w:pPr>
            <w:r w:rsidRPr="005A1A75">
              <w:rPr>
                <w:rFonts w:cstheme="minorHAnsi"/>
                <w:szCs w:val="22"/>
                <w:lang w:val="es-ES"/>
              </w:rPr>
              <w:t>Última semana del periodo de prueba</w:t>
            </w:r>
          </w:p>
        </w:tc>
      </w:tr>
      <w:tr w:rsidR="005A1A75" w:rsidRPr="005A1A75" w14:paraId="338482C6" w14:textId="77777777">
        <w:trPr>
          <w:tblCellSpacing w:w="15" w:type="dxa"/>
        </w:trPr>
        <w:tc>
          <w:tcPr>
            <w:tcW w:w="0" w:type="auto"/>
            <w:vAlign w:val="center"/>
            <w:hideMark/>
          </w:tcPr>
          <w:p w14:paraId="58F0C42E"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CapitalInicial</w:t>
            </w:r>
            <w:proofErr w:type="spellEnd"/>
          </w:p>
        </w:tc>
        <w:tc>
          <w:tcPr>
            <w:tcW w:w="0" w:type="auto"/>
            <w:vAlign w:val="center"/>
            <w:hideMark/>
          </w:tcPr>
          <w:p w14:paraId="27A301B0" w14:textId="77777777" w:rsidR="005A1A75" w:rsidRPr="005A1A75" w:rsidRDefault="005A1A75" w:rsidP="005A1A75">
            <w:pPr>
              <w:pStyle w:val="NormalWeb"/>
              <w:rPr>
                <w:rFonts w:cstheme="minorHAnsi"/>
                <w:szCs w:val="22"/>
                <w:lang w:val="es-ES"/>
              </w:rPr>
            </w:pPr>
            <w:r w:rsidRPr="005A1A75">
              <w:rPr>
                <w:rFonts w:cstheme="minorHAnsi"/>
                <w:szCs w:val="22"/>
                <w:lang w:val="es-ES"/>
              </w:rPr>
              <w:t>Valor inicial de la cartera</w:t>
            </w:r>
          </w:p>
        </w:tc>
      </w:tr>
      <w:tr w:rsidR="005A1A75" w:rsidRPr="005A1A75" w14:paraId="16FCFF80" w14:textId="77777777">
        <w:trPr>
          <w:tblCellSpacing w:w="15" w:type="dxa"/>
        </w:trPr>
        <w:tc>
          <w:tcPr>
            <w:tcW w:w="0" w:type="auto"/>
            <w:vAlign w:val="center"/>
            <w:hideMark/>
          </w:tcPr>
          <w:p w14:paraId="7D99A47E"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CapitalFinal</w:t>
            </w:r>
            <w:proofErr w:type="spellEnd"/>
          </w:p>
        </w:tc>
        <w:tc>
          <w:tcPr>
            <w:tcW w:w="0" w:type="auto"/>
            <w:vAlign w:val="center"/>
            <w:hideMark/>
          </w:tcPr>
          <w:p w14:paraId="0A486951" w14:textId="77777777" w:rsidR="005A1A75" w:rsidRPr="005A1A75" w:rsidRDefault="005A1A75" w:rsidP="005A1A75">
            <w:pPr>
              <w:pStyle w:val="NormalWeb"/>
              <w:rPr>
                <w:rFonts w:cstheme="minorHAnsi"/>
                <w:szCs w:val="22"/>
                <w:lang w:val="es-ES"/>
              </w:rPr>
            </w:pPr>
            <w:r w:rsidRPr="005A1A75">
              <w:rPr>
                <w:rFonts w:cstheme="minorHAnsi"/>
                <w:szCs w:val="22"/>
                <w:lang w:val="es-ES"/>
              </w:rPr>
              <w:t>Valor final de la cartera</w:t>
            </w:r>
          </w:p>
        </w:tc>
      </w:tr>
      <w:tr w:rsidR="005A1A75" w:rsidRPr="005A1A75" w14:paraId="7F9EA8D8" w14:textId="77777777">
        <w:trPr>
          <w:tblCellSpacing w:w="15" w:type="dxa"/>
        </w:trPr>
        <w:tc>
          <w:tcPr>
            <w:tcW w:w="0" w:type="auto"/>
            <w:vAlign w:val="center"/>
            <w:hideMark/>
          </w:tcPr>
          <w:p w14:paraId="02E29863"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RentabilidadAcumulada</w:t>
            </w:r>
            <w:proofErr w:type="spellEnd"/>
          </w:p>
        </w:tc>
        <w:tc>
          <w:tcPr>
            <w:tcW w:w="0" w:type="auto"/>
            <w:vAlign w:val="center"/>
            <w:hideMark/>
          </w:tcPr>
          <w:p w14:paraId="49FCBAFF"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total obtenida durante el periodo</w:t>
            </w:r>
          </w:p>
        </w:tc>
      </w:tr>
      <w:tr w:rsidR="005A1A75" w:rsidRPr="005A1A75" w14:paraId="3C911565" w14:textId="77777777">
        <w:trPr>
          <w:tblCellSpacing w:w="15" w:type="dxa"/>
        </w:trPr>
        <w:tc>
          <w:tcPr>
            <w:tcW w:w="0" w:type="auto"/>
            <w:vAlign w:val="center"/>
            <w:hideMark/>
          </w:tcPr>
          <w:p w14:paraId="04C0600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VolatilidadSemanal</w:t>
            </w:r>
            <w:proofErr w:type="spellEnd"/>
          </w:p>
        </w:tc>
        <w:tc>
          <w:tcPr>
            <w:tcW w:w="0" w:type="auto"/>
            <w:vAlign w:val="center"/>
            <w:hideMark/>
          </w:tcPr>
          <w:p w14:paraId="632FD1D0" w14:textId="77777777" w:rsidR="005A1A75" w:rsidRPr="005A1A75" w:rsidRDefault="005A1A75" w:rsidP="005A1A75">
            <w:pPr>
              <w:pStyle w:val="NormalWeb"/>
              <w:rPr>
                <w:rFonts w:cstheme="minorHAnsi"/>
                <w:szCs w:val="22"/>
                <w:lang w:val="es-ES"/>
              </w:rPr>
            </w:pPr>
            <w:r w:rsidRPr="005A1A75">
              <w:rPr>
                <w:rFonts w:cstheme="minorHAnsi"/>
                <w:szCs w:val="22"/>
                <w:lang w:val="es-ES"/>
              </w:rPr>
              <w:t>Variabilidad de las rentabilidades semanales</w:t>
            </w:r>
          </w:p>
        </w:tc>
      </w:tr>
      <w:tr w:rsidR="005A1A75" w:rsidRPr="005A1A75" w14:paraId="657DBE4D" w14:textId="77777777">
        <w:trPr>
          <w:tblCellSpacing w:w="15" w:type="dxa"/>
        </w:trPr>
        <w:tc>
          <w:tcPr>
            <w:tcW w:w="0" w:type="auto"/>
            <w:vAlign w:val="center"/>
            <w:hideMark/>
          </w:tcPr>
          <w:p w14:paraId="24EE8EB2" w14:textId="77777777" w:rsidR="005A1A75" w:rsidRPr="005A1A75" w:rsidRDefault="005A1A75" w:rsidP="005A1A75">
            <w:pPr>
              <w:pStyle w:val="NormalWeb"/>
              <w:rPr>
                <w:rFonts w:cstheme="minorHAnsi"/>
                <w:szCs w:val="22"/>
                <w:lang w:val="es-ES"/>
              </w:rPr>
            </w:pPr>
            <w:r w:rsidRPr="005A1A75">
              <w:rPr>
                <w:rFonts w:cstheme="minorHAnsi"/>
                <w:szCs w:val="22"/>
                <w:lang w:val="es-ES"/>
              </w:rPr>
              <w:t>Sharpe</w:t>
            </w:r>
          </w:p>
        </w:tc>
        <w:tc>
          <w:tcPr>
            <w:tcW w:w="0" w:type="auto"/>
            <w:vAlign w:val="center"/>
            <w:hideMark/>
          </w:tcPr>
          <w:p w14:paraId="6EE515AF"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obtenida en relación con el riesgo asumido</w:t>
            </w:r>
          </w:p>
        </w:tc>
      </w:tr>
      <w:tr w:rsidR="005A1A75" w:rsidRPr="005A1A75" w14:paraId="53925653" w14:textId="77777777">
        <w:trPr>
          <w:tblCellSpacing w:w="15" w:type="dxa"/>
        </w:trPr>
        <w:tc>
          <w:tcPr>
            <w:tcW w:w="0" w:type="auto"/>
            <w:vAlign w:val="center"/>
            <w:hideMark/>
          </w:tcPr>
          <w:p w14:paraId="23FA873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MaxDrawdown</w:t>
            </w:r>
            <w:proofErr w:type="spellEnd"/>
          </w:p>
        </w:tc>
        <w:tc>
          <w:tcPr>
            <w:tcW w:w="0" w:type="auto"/>
            <w:vAlign w:val="center"/>
            <w:hideMark/>
          </w:tcPr>
          <w:p w14:paraId="5D20EF8A" w14:textId="77777777" w:rsidR="005A1A75" w:rsidRPr="005A1A75" w:rsidRDefault="005A1A75" w:rsidP="005A1A75">
            <w:pPr>
              <w:pStyle w:val="NormalWeb"/>
              <w:rPr>
                <w:rFonts w:cstheme="minorHAnsi"/>
                <w:szCs w:val="22"/>
                <w:lang w:val="es-ES"/>
              </w:rPr>
            </w:pPr>
            <w:r w:rsidRPr="005A1A75">
              <w:rPr>
                <w:rFonts w:cstheme="minorHAnsi"/>
                <w:szCs w:val="22"/>
                <w:lang w:val="es-ES"/>
              </w:rPr>
              <w:t>Mayor caída acumulada desde un máximo anterior</w:t>
            </w:r>
          </w:p>
        </w:tc>
      </w:tr>
      <w:tr w:rsidR="005A1A75" w:rsidRPr="005A1A75" w14:paraId="29DB1DE5" w14:textId="77777777">
        <w:trPr>
          <w:tblCellSpacing w:w="15" w:type="dxa"/>
        </w:trPr>
        <w:tc>
          <w:tcPr>
            <w:tcW w:w="0" w:type="auto"/>
            <w:vAlign w:val="center"/>
            <w:hideMark/>
          </w:tcPr>
          <w:p w14:paraId="30069C26"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SemanasPositivas</w:t>
            </w:r>
            <w:proofErr w:type="spellEnd"/>
          </w:p>
        </w:tc>
        <w:tc>
          <w:tcPr>
            <w:tcW w:w="0" w:type="auto"/>
            <w:vAlign w:val="center"/>
            <w:hideMark/>
          </w:tcPr>
          <w:p w14:paraId="08A12A29" w14:textId="77777777" w:rsidR="005A1A75" w:rsidRPr="005A1A75" w:rsidRDefault="005A1A75" w:rsidP="005A1A75">
            <w:pPr>
              <w:pStyle w:val="NormalWeb"/>
              <w:rPr>
                <w:rFonts w:cstheme="minorHAnsi"/>
                <w:szCs w:val="22"/>
                <w:lang w:val="es-ES"/>
              </w:rPr>
            </w:pPr>
            <w:r w:rsidRPr="005A1A75">
              <w:rPr>
                <w:rFonts w:cstheme="minorHAnsi"/>
                <w:szCs w:val="22"/>
                <w:lang w:val="es-ES"/>
              </w:rPr>
              <w:t>Número de semanas con rentabilidad positiva</w:t>
            </w:r>
          </w:p>
        </w:tc>
      </w:tr>
      <w:tr w:rsidR="005A1A75" w:rsidRPr="005A1A75" w14:paraId="1F5EB0FD" w14:textId="77777777">
        <w:trPr>
          <w:tblCellSpacing w:w="15" w:type="dxa"/>
        </w:trPr>
        <w:tc>
          <w:tcPr>
            <w:tcW w:w="0" w:type="auto"/>
            <w:vAlign w:val="center"/>
            <w:hideMark/>
          </w:tcPr>
          <w:p w14:paraId="56169A1B"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MejorSemana</w:t>
            </w:r>
            <w:proofErr w:type="spellEnd"/>
          </w:p>
        </w:tc>
        <w:tc>
          <w:tcPr>
            <w:tcW w:w="0" w:type="auto"/>
            <w:vAlign w:val="center"/>
            <w:hideMark/>
          </w:tcPr>
          <w:p w14:paraId="3C22D553" w14:textId="77777777" w:rsidR="005A1A75" w:rsidRPr="005A1A75" w:rsidRDefault="005A1A75" w:rsidP="005A1A75">
            <w:pPr>
              <w:pStyle w:val="NormalWeb"/>
              <w:rPr>
                <w:rFonts w:cstheme="minorHAnsi"/>
                <w:szCs w:val="22"/>
                <w:lang w:val="es-ES"/>
              </w:rPr>
            </w:pPr>
            <w:r w:rsidRPr="005A1A75">
              <w:rPr>
                <w:rFonts w:cstheme="minorHAnsi"/>
                <w:szCs w:val="22"/>
                <w:lang w:val="es-ES"/>
              </w:rPr>
              <w:t>Mejor rentabilidad semanal de la estrategia</w:t>
            </w:r>
          </w:p>
        </w:tc>
      </w:tr>
      <w:tr w:rsidR="005A1A75" w:rsidRPr="005A1A75" w14:paraId="47D012C8" w14:textId="77777777">
        <w:trPr>
          <w:tblCellSpacing w:w="15" w:type="dxa"/>
        </w:trPr>
        <w:tc>
          <w:tcPr>
            <w:tcW w:w="0" w:type="auto"/>
            <w:vAlign w:val="center"/>
            <w:hideMark/>
          </w:tcPr>
          <w:p w14:paraId="0EB8999A"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PeorSemana</w:t>
            </w:r>
            <w:proofErr w:type="spellEnd"/>
          </w:p>
        </w:tc>
        <w:tc>
          <w:tcPr>
            <w:tcW w:w="0" w:type="auto"/>
            <w:vAlign w:val="center"/>
            <w:hideMark/>
          </w:tcPr>
          <w:p w14:paraId="5AE96B8E" w14:textId="77777777" w:rsidR="005A1A75" w:rsidRPr="005A1A75" w:rsidRDefault="005A1A75" w:rsidP="005A1A75">
            <w:pPr>
              <w:pStyle w:val="NormalWeb"/>
              <w:rPr>
                <w:rFonts w:cstheme="minorHAnsi"/>
                <w:szCs w:val="22"/>
                <w:lang w:val="es-ES"/>
              </w:rPr>
            </w:pPr>
            <w:r w:rsidRPr="005A1A75">
              <w:rPr>
                <w:rFonts w:cstheme="minorHAnsi"/>
                <w:szCs w:val="22"/>
                <w:lang w:val="es-ES"/>
              </w:rPr>
              <w:t>Peor rentabilidad semanal de la estrategia</w:t>
            </w:r>
          </w:p>
        </w:tc>
      </w:tr>
      <w:tr w:rsidR="005A1A75" w:rsidRPr="005A1A75" w14:paraId="5B722768" w14:textId="77777777">
        <w:trPr>
          <w:tblCellSpacing w:w="15" w:type="dxa"/>
        </w:trPr>
        <w:tc>
          <w:tcPr>
            <w:tcW w:w="0" w:type="auto"/>
            <w:vAlign w:val="center"/>
            <w:hideMark/>
          </w:tcPr>
          <w:p w14:paraId="146D6796" w14:textId="77777777" w:rsidR="005A1A75" w:rsidRPr="005A1A75" w:rsidRDefault="005A1A75" w:rsidP="005A1A75">
            <w:pPr>
              <w:pStyle w:val="NormalWeb"/>
              <w:rPr>
                <w:rFonts w:cstheme="minorHAnsi"/>
                <w:szCs w:val="22"/>
                <w:lang w:val="es-ES"/>
              </w:rPr>
            </w:pPr>
            <w:r w:rsidRPr="005A1A75">
              <w:rPr>
                <w:rFonts w:cstheme="minorHAnsi"/>
                <w:szCs w:val="22"/>
                <w:lang w:val="es-ES"/>
              </w:rPr>
              <w:t>Estado</w:t>
            </w:r>
          </w:p>
        </w:tc>
        <w:tc>
          <w:tcPr>
            <w:tcW w:w="0" w:type="auto"/>
            <w:vAlign w:val="center"/>
            <w:hideMark/>
          </w:tcPr>
          <w:p w14:paraId="442BB2AB"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Indica si el </w:t>
            </w:r>
            <w:proofErr w:type="spellStart"/>
            <w:r w:rsidRPr="005A1A75">
              <w:rPr>
                <w:rFonts w:cstheme="minorHAnsi"/>
                <w:szCs w:val="22"/>
                <w:lang w:val="es-ES"/>
              </w:rPr>
              <w:t>backtest</w:t>
            </w:r>
            <w:proofErr w:type="spellEnd"/>
            <w:r w:rsidRPr="005A1A75">
              <w:rPr>
                <w:rFonts w:cstheme="minorHAnsi"/>
                <w:szCs w:val="22"/>
                <w:lang w:val="es-ES"/>
              </w:rPr>
              <w:t xml:space="preserve"> se ha completado correctamente</w:t>
            </w:r>
          </w:p>
        </w:tc>
      </w:tr>
    </w:tbl>
    <w:p w14:paraId="455EA017" w14:textId="77777777" w:rsidR="005A1A75" w:rsidRPr="005A1A75" w:rsidRDefault="005A1A75" w:rsidP="005A1A75">
      <w:pPr>
        <w:pStyle w:val="NormalWeb"/>
        <w:rPr>
          <w:rFonts w:cstheme="minorHAnsi"/>
          <w:szCs w:val="22"/>
          <w:lang w:val="es-ES"/>
        </w:rPr>
      </w:pPr>
      <w:r w:rsidRPr="005A1A75">
        <w:rPr>
          <w:rFonts w:cstheme="minorHAnsi"/>
          <w:szCs w:val="22"/>
          <w:lang w:val="es-ES"/>
        </w:rPr>
        <w:t>Esta hoja funciona como una “foto final” del experimento. Permite ver qué estrategia ha obtenido mayor capital final, cuál ha tenido menor riesgo y cuál ha presentado un comportamiento más estable.</w:t>
      </w:r>
    </w:p>
    <w:p w14:paraId="5A306DFE" w14:textId="255CF063" w:rsidR="005A1A75" w:rsidRPr="005A1A75" w:rsidRDefault="005A1A75" w:rsidP="005A1A75">
      <w:pPr>
        <w:pStyle w:val="NormalWeb"/>
        <w:rPr>
          <w:rFonts w:cstheme="minorHAnsi"/>
          <w:szCs w:val="22"/>
          <w:lang w:val="es-ES"/>
        </w:rPr>
      </w:pPr>
    </w:p>
    <w:p w14:paraId="0EF888BC" w14:textId="77777777" w:rsidR="005A1A75" w:rsidRPr="005A1A75" w:rsidRDefault="005A1A75" w:rsidP="0032234B">
      <w:pPr>
        <w:pStyle w:val="Ttulo2"/>
        <w:rPr>
          <w:lang w:val="es-ES"/>
        </w:rPr>
      </w:pPr>
      <w:bookmarkStart w:id="63" w:name="_Toc230365014"/>
      <w:r w:rsidRPr="005A1A75">
        <w:rPr>
          <w:lang w:val="es-ES"/>
        </w:rPr>
        <w:lastRenderedPageBreak/>
        <w:t>Explicación de las métricas principales</w:t>
      </w:r>
      <w:bookmarkEnd w:id="63"/>
    </w:p>
    <w:p w14:paraId="6FA25781"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w:t>
      </w:r>
      <w:r w:rsidRPr="005A1A75">
        <w:rPr>
          <w:rFonts w:cstheme="minorHAnsi"/>
          <w:b/>
          <w:bCs/>
          <w:szCs w:val="22"/>
          <w:lang w:val="es-ES"/>
        </w:rPr>
        <w:t>rentabilidad acumulada</w:t>
      </w:r>
      <w:r w:rsidRPr="005A1A75">
        <w:rPr>
          <w:rFonts w:cstheme="minorHAnsi"/>
          <w:szCs w:val="22"/>
          <w:lang w:val="es-ES"/>
        </w:rPr>
        <w:t xml:space="preserve"> mide cuánto ha ganado o perdido la cartera durante todo el periodo de prueba. Se calcula como:</w:t>
      </w:r>
    </w:p>
    <w:p w14:paraId="4203ED71" w14:textId="6C961F4F" w:rsidR="005A1A75" w:rsidRPr="005A1A75" w:rsidRDefault="005A1A75" w:rsidP="005A1A75">
      <w:pPr>
        <w:pStyle w:val="NormalWeb"/>
        <w:rPr>
          <w:rFonts w:cstheme="minorHAnsi"/>
          <w:szCs w:val="22"/>
          <w:lang w:val="es-ES"/>
        </w:rPr>
      </w:pPr>
      <m:oMathPara>
        <m:oMath>
          <m:r>
            <w:rPr>
              <w:rFonts w:ascii="Cambria Math" w:hAnsi="Cambria Math" w:cstheme="minorHAnsi"/>
              <w:szCs w:val="22"/>
              <w:lang w:val="es-ES"/>
            </w:rPr>
            <m:t>Rentabilidad</m:t>
          </m:r>
          <m:r>
            <m:rPr>
              <m:sty m:val="p"/>
            </m:rPr>
            <w:rPr>
              <w:rFonts w:ascii="Cambria Math" w:hAnsi="Cambria Math" w:cstheme="minorHAnsi"/>
              <w:szCs w:val="22"/>
              <w:lang w:val="es-ES"/>
            </w:rPr>
            <m:t> </m:t>
          </m:r>
          <m:r>
            <w:rPr>
              <w:rFonts w:ascii="Cambria Math" w:hAnsi="Cambria Math" w:cstheme="minorHAnsi"/>
              <w:szCs w:val="22"/>
              <w:lang w:val="es-ES"/>
            </w:rPr>
            <m:t>acumulada=</m:t>
          </m:r>
          <m:f>
            <m:fPr>
              <m:ctrlPr>
                <w:rPr>
                  <w:rFonts w:ascii="Cambria Math" w:hAnsi="Cambria Math" w:cstheme="minorHAnsi"/>
                  <w:szCs w:val="22"/>
                  <w:lang w:val="es-ES"/>
                </w:rPr>
              </m:ctrlPr>
            </m:fPr>
            <m:num>
              <m:r>
                <w:rPr>
                  <w:rFonts w:ascii="Cambria Math" w:hAnsi="Cambria Math" w:cstheme="minorHAnsi"/>
                  <w:szCs w:val="22"/>
                  <w:lang w:val="es-ES"/>
                </w:rPr>
                <m:t>Capital</m:t>
              </m:r>
              <m:r>
                <m:rPr>
                  <m:sty m:val="p"/>
                </m:rPr>
                <w:rPr>
                  <w:rFonts w:ascii="Cambria Math" w:hAnsi="Cambria Math" w:cstheme="minorHAnsi"/>
                  <w:szCs w:val="22"/>
                  <w:lang w:val="es-ES"/>
                </w:rPr>
                <m:t> </m:t>
              </m:r>
              <m:r>
                <w:rPr>
                  <w:rFonts w:ascii="Cambria Math" w:hAnsi="Cambria Math" w:cstheme="minorHAnsi"/>
                  <w:szCs w:val="22"/>
                  <w:lang w:val="es-ES"/>
                </w:rPr>
                <m:t>final</m:t>
              </m:r>
            </m:num>
            <m:den>
              <m:r>
                <w:rPr>
                  <w:rFonts w:ascii="Cambria Math" w:hAnsi="Cambria Math" w:cstheme="minorHAnsi"/>
                  <w:szCs w:val="22"/>
                  <w:lang w:val="es-ES"/>
                </w:rPr>
                <m:t>Capital</m:t>
              </m:r>
              <m:r>
                <m:rPr>
                  <m:sty m:val="p"/>
                </m:rPr>
                <w:rPr>
                  <w:rFonts w:ascii="Cambria Math" w:hAnsi="Cambria Math" w:cstheme="minorHAnsi"/>
                  <w:szCs w:val="22"/>
                  <w:lang w:val="es-ES"/>
                </w:rPr>
                <m:t> </m:t>
              </m:r>
              <m:r>
                <w:rPr>
                  <w:rFonts w:ascii="Cambria Math" w:hAnsi="Cambria Math" w:cstheme="minorHAnsi"/>
                  <w:szCs w:val="22"/>
                  <w:lang w:val="es-ES"/>
                </w:rPr>
                <m:t>inicial</m:t>
              </m:r>
            </m:den>
          </m:f>
          <m:r>
            <w:rPr>
              <w:rFonts w:ascii="Cambria Math" w:hAnsi="Cambria Math" w:cstheme="minorHAnsi"/>
              <w:szCs w:val="22"/>
              <w:lang w:val="es-ES"/>
            </w:rPr>
            <m:t>-1</m:t>
          </m:r>
          <m:r>
            <m:rPr>
              <m:sty m:val="p"/>
            </m:rPr>
            <w:rPr>
              <w:rFonts w:cstheme="minorHAnsi"/>
              <w:szCs w:val="22"/>
              <w:lang w:val="es-ES"/>
            </w:rPr>
            <w:br/>
          </m:r>
        </m:oMath>
      </m:oMathPara>
    </w:p>
    <w:p w14:paraId="2BB8F260"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w:t>
      </w:r>
      <w:r w:rsidRPr="005A1A75">
        <w:rPr>
          <w:rFonts w:cstheme="minorHAnsi"/>
          <w:b/>
          <w:bCs/>
          <w:szCs w:val="22"/>
          <w:lang w:val="es-ES"/>
        </w:rPr>
        <w:t>volatilidad semanal</w:t>
      </w:r>
      <w:r w:rsidRPr="005A1A75">
        <w:rPr>
          <w:rFonts w:cstheme="minorHAnsi"/>
          <w:szCs w:val="22"/>
          <w:lang w:val="es-ES"/>
        </w:rPr>
        <w:t xml:space="preserve"> mide cuánto varían las rentabilidades semanales de la cartera. Una volatilidad más alta indica que la cartera ha tenido movimientos más fuertes, tanto positivos como negativos. Por tanto, se utiliza como medida de riesgo.</w:t>
      </w:r>
    </w:p>
    <w:p w14:paraId="71371D0C" w14:textId="77777777" w:rsidR="005A1A75" w:rsidRPr="005A1A75" w:rsidRDefault="005A1A75" w:rsidP="005A1A75">
      <w:pPr>
        <w:pStyle w:val="NormalWeb"/>
        <w:rPr>
          <w:rFonts w:cstheme="minorHAnsi"/>
          <w:szCs w:val="22"/>
          <w:lang w:val="es-ES"/>
        </w:rPr>
      </w:pPr>
      <w:proofErr w:type="gramStart"/>
      <w:r w:rsidRPr="005A1A75">
        <w:rPr>
          <w:rFonts w:cstheme="minorHAnsi"/>
          <w:szCs w:val="22"/>
          <w:lang w:val="es-ES"/>
        </w:rPr>
        <w:t xml:space="preserve">El </w:t>
      </w:r>
      <w:r w:rsidRPr="005A1A75">
        <w:rPr>
          <w:rFonts w:cstheme="minorHAnsi"/>
          <w:b/>
          <w:bCs/>
          <w:szCs w:val="22"/>
          <w:lang w:val="es-ES"/>
        </w:rPr>
        <w:t>ratio</w:t>
      </w:r>
      <w:proofErr w:type="gramEnd"/>
      <w:r w:rsidRPr="005A1A75">
        <w:rPr>
          <w:rFonts w:cstheme="minorHAnsi"/>
          <w:b/>
          <w:bCs/>
          <w:szCs w:val="22"/>
          <w:lang w:val="es-ES"/>
        </w:rPr>
        <w:t xml:space="preserve"> de Sharpe</w:t>
      </w:r>
      <w:r w:rsidRPr="005A1A75">
        <w:rPr>
          <w:rFonts w:cstheme="minorHAnsi"/>
          <w:szCs w:val="22"/>
          <w:lang w:val="es-ES"/>
        </w:rPr>
        <w:t xml:space="preserve"> mide la rentabilidad obtenida en relación con el riesgo asumido. Es decir, permite comprobar si una estrategia ha conseguido una buena rentabilidad sin asumir demasiada volatilidad. En general, cuanto mayor sea el Sharpe, mejor es la relación entre rentabilidad y riesgo.</w:t>
      </w:r>
    </w:p>
    <w:p w14:paraId="6A623CD5"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w:t>
      </w:r>
      <w:r w:rsidRPr="005A1A75">
        <w:rPr>
          <w:rFonts w:cstheme="minorHAnsi"/>
          <w:b/>
          <w:bCs/>
          <w:szCs w:val="22"/>
          <w:lang w:val="es-ES"/>
        </w:rPr>
        <w:t xml:space="preserve">máximo </w:t>
      </w:r>
      <w:proofErr w:type="spellStart"/>
      <w:r w:rsidRPr="005A1A75">
        <w:rPr>
          <w:rFonts w:cstheme="minorHAnsi"/>
          <w:b/>
          <w:bCs/>
          <w:szCs w:val="22"/>
          <w:lang w:val="es-ES"/>
        </w:rPr>
        <w:t>drawdown</w:t>
      </w:r>
      <w:proofErr w:type="spellEnd"/>
      <w:r w:rsidRPr="005A1A75">
        <w:rPr>
          <w:rFonts w:cstheme="minorHAnsi"/>
          <w:szCs w:val="22"/>
          <w:lang w:val="es-ES"/>
        </w:rPr>
        <w:t xml:space="preserve"> mide la mayor caída sufrida por la cartera desde un máximo anterior. Esta métrica es importante porque permite conocer la peor pérdida acumulada que habría experimentado el inversor durante el periodo analizado.</w:t>
      </w:r>
    </w:p>
    <w:p w14:paraId="55C4B1BC"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Las </w:t>
      </w:r>
      <w:r w:rsidRPr="005A1A75">
        <w:rPr>
          <w:rFonts w:cstheme="minorHAnsi"/>
          <w:b/>
          <w:bCs/>
          <w:szCs w:val="22"/>
          <w:lang w:val="es-ES"/>
        </w:rPr>
        <w:t>semanas positivas</w:t>
      </w:r>
      <w:r w:rsidRPr="005A1A75">
        <w:rPr>
          <w:rFonts w:cstheme="minorHAnsi"/>
          <w:szCs w:val="22"/>
          <w:lang w:val="es-ES"/>
        </w:rPr>
        <w:t xml:space="preserve"> indican cuántas semanas la estrategia obtuvo una rentabilidad superior a cero. Esta métrica ayuda a valorar si la estrategia gana de forma regular o si depende de pocas semanas con resultados muy elevados.</w:t>
      </w:r>
    </w:p>
    <w:p w14:paraId="75E36AE3" w14:textId="082111F4" w:rsidR="005A1A75" w:rsidRPr="005A1A75" w:rsidRDefault="005A1A75" w:rsidP="005A1A75">
      <w:pPr>
        <w:pStyle w:val="NormalWeb"/>
        <w:rPr>
          <w:rFonts w:cstheme="minorHAnsi"/>
          <w:szCs w:val="22"/>
          <w:lang w:val="es-ES"/>
        </w:rPr>
      </w:pPr>
    </w:p>
    <w:p w14:paraId="30886E64" w14:textId="2C3854FC"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Hoja </w:t>
      </w:r>
      <w:proofErr w:type="spellStart"/>
      <w:r w:rsidRPr="005A1A75">
        <w:rPr>
          <w:rFonts w:cstheme="minorHAnsi"/>
          <w:b/>
          <w:bCs/>
          <w:szCs w:val="22"/>
          <w:lang w:val="es-ES"/>
        </w:rPr>
        <w:t>detalle_semanal</w:t>
      </w:r>
      <w:proofErr w:type="spellEnd"/>
    </w:p>
    <w:p w14:paraId="7CFFC9C4"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hoja </w:t>
      </w:r>
      <w:proofErr w:type="spellStart"/>
      <w:r w:rsidRPr="005A1A75">
        <w:rPr>
          <w:rFonts w:cstheme="minorHAnsi"/>
          <w:szCs w:val="22"/>
          <w:lang w:val="es-ES"/>
        </w:rPr>
        <w:t>detalle_semanal</w:t>
      </w:r>
      <w:proofErr w:type="spellEnd"/>
      <w:r w:rsidRPr="005A1A75">
        <w:rPr>
          <w:rFonts w:cstheme="minorHAnsi"/>
          <w:szCs w:val="22"/>
          <w:lang w:val="es-ES"/>
        </w:rPr>
        <w:t xml:space="preserve"> recoge toda la información del </w:t>
      </w:r>
      <w:proofErr w:type="spellStart"/>
      <w:r w:rsidRPr="005A1A75">
        <w:rPr>
          <w:rFonts w:cstheme="minorHAnsi"/>
          <w:szCs w:val="22"/>
          <w:lang w:val="es-ES"/>
        </w:rPr>
        <w:t>backtest</w:t>
      </w:r>
      <w:proofErr w:type="spellEnd"/>
      <w:r w:rsidRPr="005A1A75">
        <w:rPr>
          <w:rFonts w:cstheme="minorHAnsi"/>
          <w:szCs w:val="22"/>
          <w:lang w:val="es-ES"/>
        </w:rPr>
        <w:t xml:space="preserve"> semana a semana. En este caso, se incluye una fila por cada semana y por cada estrategia.</w:t>
      </w:r>
    </w:p>
    <w:p w14:paraId="7BEC636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para una misma semana se tendrían tres filas:</w:t>
      </w:r>
    </w:p>
    <w:p w14:paraId="36AF5D49"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media histórica. </w:t>
      </w:r>
    </w:p>
    <w:p w14:paraId="009A89C6"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último valor observado. </w:t>
      </w:r>
    </w:p>
    <w:p w14:paraId="43A412A6"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predicción ARIMA. </w:t>
      </w:r>
    </w:p>
    <w:p w14:paraId="086C3A1C"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Se considera más adecuado utilizar una única hoja con una columna llamada Estrategia, en lugar de crear una hoja distinta para cada estrategia. Esto facilita la comparación entre métodos, la creación de gráficos y el uso de filtros.</w:t>
      </w:r>
    </w:p>
    <w:p w14:paraId="3AFDEDE8" w14:textId="77777777" w:rsidR="005A1A75" w:rsidRPr="005A1A75" w:rsidRDefault="005A1A75" w:rsidP="005A1A75">
      <w:pPr>
        <w:pStyle w:val="NormalWeb"/>
        <w:rPr>
          <w:rFonts w:cstheme="minorHAnsi"/>
          <w:szCs w:val="22"/>
          <w:lang w:val="es-ES"/>
        </w:rPr>
      </w:pPr>
      <w:r w:rsidRPr="005A1A75">
        <w:rPr>
          <w:rFonts w:cstheme="minorHAnsi"/>
          <w:szCs w:val="22"/>
          <w:lang w:val="es-ES"/>
        </w:rPr>
        <w:t>Las columnas principales serían: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0"/>
        <w:gridCol w:w="5830"/>
      </w:tblGrid>
      <w:tr w:rsidR="005A1A75" w:rsidRPr="005A1A75" w14:paraId="1FAE077C" w14:textId="77777777">
        <w:trPr>
          <w:tblHeader/>
          <w:tblCellSpacing w:w="15" w:type="dxa"/>
        </w:trPr>
        <w:tc>
          <w:tcPr>
            <w:tcW w:w="0" w:type="auto"/>
            <w:vAlign w:val="center"/>
            <w:hideMark/>
          </w:tcPr>
          <w:p w14:paraId="3A9CBDCA"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Columna</w:t>
            </w:r>
          </w:p>
        </w:tc>
        <w:tc>
          <w:tcPr>
            <w:tcW w:w="0" w:type="auto"/>
            <w:vAlign w:val="center"/>
            <w:hideMark/>
          </w:tcPr>
          <w:p w14:paraId="2A29C66D"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Descripción</w:t>
            </w:r>
          </w:p>
        </w:tc>
      </w:tr>
      <w:tr w:rsidR="005A1A75" w:rsidRPr="005A1A75" w14:paraId="388B8361" w14:textId="77777777">
        <w:trPr>
          <w:tblCellSpacing w:w="15" w:type="dxa"/>
        </w:trPr>
        <w:tc>
          <w:tcPr>
            <w:tcW w:w="0" w:type="auto"/>
            <w:vAlign w:val="center"/>
            <w:hideMark/>
          </w:tcPr>
          <w:p w14:paraId="7261E94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ID_Backtest</w:t>
            </w:r>
            <w:proofErr w:type="spellEnd"/>
          </w:p>
        </w:tc>
        <w:tc>
          <w:tcPr>
            <w:tcW w:w="0" w:type="auto"/>
            <w:vAlign w:val="center"/>
            <w:hideMark/>
          </w:tcPr>
          <w:p w14:paraId="313E27D9" w14:textId="77777777" w:rsidR="005A1A75" w:rsidRPr="005A1A75" w:rsidRDefault="005A1A75" w:rsidP="005A1A75">
            <w:pPr>
              <w:pStyle w:val="NormalWeb"/>
              <w:rPr>
                <w:rFonts w:cstheme="minorHAnsi"/>
                <w:szCs w:val="22"/>
                <w:lang w:val="es-ES"/>
              </w:rPr>
            </w:pPr>
            <w:r w:rsidRPr="005A1A75">
              <w:rPr>
                <w:rFonts w:cstheme="minorHAnsi"/>
                <w:szCs w:val="22"/>
                <w:lang w:val="es-ES"/>
              </w:rPr>
              <w:t>Identificador del experimento</w:t>
            </w:r>
          </w:p>
        </w:tc>
      </w:tr>
      <w:tr w:rsidR="005A1A75" w:rsidRPr="005A1A75" w14:paraId="682EFAED" w14:textId="77777777">
        <w:trPr>
          <w:tblCellSpacing w:w="15" w:type="dxa"/>
        </w:trPr>
        <w:tc>
          <w:tcPr>
            <w:tcW w:w="0" w:type="auto"/>
            <w:vAlign w:val="center"/>
            <w:hideMark/>
          </w:tcPr>
          <w:p w14:paraId="5B3BE805"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FechaDecision</w:t>
            </w:r>
            <w:proofErr w:type="spellEnd"/>
          </w:p>
        </w:tc>
        <w:tc>
          <w:tcPr>
            <w:tcW w:w="0" w:type="auto"/>
            <w:vAlign w:val="center"/>
            <w:hideMark/>
          </w:tcPr>
          <w:p w14:paraId="2440E21B" w14:textId="77777777" w:rsidR="005A1A75" w:rsidRPr="005A1A75" w:rsidRDefault="005A1A75" w:rsidP="005A1A75">
            <w:pPr>
              <w:pStyle w:val="NormalWeb"/>
              <w:rPr>
                <w:rFonts w:cstheme="minorHAnsi"/>
                <w:szCs w:val="22"/>
                <w:lang w:val="es-ES"/>
              </w:rPr>
            </w:pPr>
            <w:r w:rsidRPr="005A1A75">
              <w:rPr>
                <w:rFonts w:cstheme="minorHAnsi"/>
                <w:szCs w:val="22"/>
                <w:lang w:val="es-ES"/>
              </w:rPr>
              <w:t>Semana en la que se construye la cartera</w:t>
            </w:r>
          </w:p>
        </w:tc>
      </w:tr>
      <w:tr w:rsidR="005A1A75" w:rsidRPr="005A1A75" w14:paraId="44DC2D38" w14:textId="77777777">
        <w:trPr>
          <w:tblCellSpacing w:w="15" w:type="dxa"/>
        </w:trPr>
        <w:tc>
          <w:tcPr>
            <w:tcW w:w="0" w:type="auto"/>
            <w:vAlign w:val="center"/>
            <w:hideMark/>
          </w:tcPr>
          <w:p w14:paraId="6D5D3D1F"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FechaInversion</w:t>
            </w:r>
            <w:proofErr w:type="spellEnd"/>
          </w:p>
        </w:tc>
        <w:tc>
          <w:tcPr>
            <w:tcW w:w="0" w:type="auto"/>
            <w:vAlign w:val="center"/>
            <w:hideMark/>
          </w:tcPr>
          <w:p w14:paraId="2CFEC519" w14:textId="77777777" w:rsidR="005A1A75" w:rsidRPr="005A1A75" w:rsidRDefault="005A1A75" w:rsidP="005A1A75">
            <w:pPr>
              <w:pStyle w:val="NormalWeb"/>
              <w:rPr>
                <w:rFonts w:cstheme="minorHAnsi"/>
                <w:szCs w:val="22"/>
                <w:lang w:val="es-ES"/>
              </w:rPr>
            </w:pPr>
            <w:r w:rsidRPr="005A1A75">
              <w:rPr>
                <w:rFonts w:cstheme="minorHAnsi"/>
                <w:szCs w:val="22"/>
                <w:lang w:val="es-ES"/>
              </w:rPr>
              <w:t>Semana en la que se aplica la cartera</w:t>
            </w:r>
          </w:p>
        </w:tc>
      </w:tr>
      <w:tr w:rsidR="005A1A75" w:rsidRPr="005A1A75" w14:paraId="5DDC3621" w14:textId="77777777">
        <w:trPr>
          <w:tblCellSpacing w:w="15" w:type="dxa"/>
        </w:trPr>
        <w:tc>
          <w:tcPr>
            <w:tcW w:w="0" w:type="auto"/>
            <w:vAlign w:val="center"/>
            <w:hideMark/>
          </w:tcPr>
          <w:p w14:paraId="4DBF8EB7"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w:t>
            </w:r>
          </w:p>
        </w:tc>
        <w:tc>
          <w:tcPr>
            <w:tcW w:w="0" w:type="auto"/>
            <w:vAlign w:val="center"/>
            <w:hideMark/>
          </w:tcPr>
          <w:p w14:paraId="48D2E65C"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 utilizada</w:t>
            </w:r>
          </w:p>
        </w:tc>
      </w:tr>
      <w:tr w:rsidR="005A1A75" w:rsidRPr="005A1A75" w14:paraId="468FE717" w14:textId="77777777">
        <w:trPr>
          <w:tblCellSpacing w:w="15" w:type="dxa"/>
        </w:trPr>
        <w:tc>
          <w:tcPr>
            <w:tcW w:w="0" w:type="auto"/>
            <w:vAlign w:val="center"/>
            <w:hideMark/>
          </w:tcPr>
          <w:p w14:paraId="6415809B"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CapitalInicio</w:t>
            </w:r>
            <w:proofErr w:type="spellEnd"/>
          </w:p>
        </w:tc>
        <w:tc>
          <w:tcPr>
            <w:tcW w:w="0" w:type="auto"/>
            <w:vAlign w:val="center"/>
            <w:hideMark/>
          </w:tcPr>
          <w:p w14:paraId="27F39460"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al inicio de la semana</w:t>
            </w:r>
          </w:p>
        </w:tc>
      </w:tr>
      <w:tr w:rsidR="005A1A75" w:rsidRPr="005A1A75" w14:paraId="7A6E11D3" w14:textId="77777777">
        <w:trPr>
          <w:tblCellSpacing w:w="15" w:type="dxa"/>
        </w:trPr>
        <w:tc>
          <w:tcPr>
            <w:tcW w:w="0" w:type="auto"/>
            <w:vAlign w:val="center"/>
            <w:hideMark/>
          </w:tcPr>
          <w:p w14:paraId="19A12A6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RetornoCarteraReal</w:t>
            </w:r>
            <w:proofErr w:type="spellEnd"/>
          </w:p>
        </w:tc>
        <w:tc>
          <w:tcPr>
            <w:tcW w:w="0" w:type="auto"/>
            <w:vAlign w:val="center"/>
            <w:hideMark/>
          </w:tcPr>
          <w:p w14:paraId="56E3C0F3"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real obtenida por la cartera esa semana</w:t>
            </w:r>
          </w:p>
        </w:tc>
      </w:tr>
      <w:tr w:rsidR="005A1A75" w:rsidRPr="005A1A75" w14:paraId="55D4F53D" w14:textId="77777777">
        <w:trPr>
          <w:tblCellSpacing w:w="15" w:type="dxa"/>
        </w:trPr>
        <w:tc>
          <w:tcPr>
            <w:tcW w:w="0" w:type="auto"/>
            <w:vAlign w:val="center"/>
            <w:hideMark/>
          </w:tcPr>
          <w:p w14:paraId="6BAECCE7"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CapitalFinal</w:t>
            </w:r>
            <w:proofErr w:type="spellEnd"/>
          </w:p>
        </w:tc>
        <w:tc>
          <w:tcPr>
            <w:tcW w:w="0" w:type="auto"/>
            <w:vAlign w:val="center"/>
            <w:hideMark/>
          </w:tcPr>
          <w:p w14:paraId="2BF7A07F"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después de aplicar la rentabilidad semanal</w:t>
            </w:r>
          </w:p>
        </w:tc>
      </w:tr>
      <w:tr w:rsidR="005A1A75" w:rsidRPr="005A1A75" w14:paraId="15425304" w14:textId="77777777">
        <w:trPr>
          <w:tblCellSpacing w:w="15" w:type="dxa"/>
        </w:trPr>
        <w:tc>
          <w:tcPr>
            <w:tcW w:w="0" w:type="auto"/>
            <w:vAlign w:val="center"/>
            <w:hideMark/>
          </w:tcPr>
          <w:p w14:paraId="65D0FB7A"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RentabilidadAcumulada</w:t>
            </w:r>
            <w:proofErr w:type="spellEnd"/>
          </w:p>
        </w:tc>
        <w:tc>
          <w:tcPr>
            <w:tcW w:w="0" w:type="auto"/>
            <w:vAlign w:val="center"/>
            <w:hideMark/>
          </w:tcPr>
          <w:p w14:paraId="1D4C5AC1"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acumulada hasta esa semana</w:t>
            </w:r>
          </w:p>
        </w:tc>
      </w:tr>
      <w:tr w:rsidR="005A1A75" w:rsidRPr="005A1A75" w14:paraId="2255BF67" w14:textId="77777777">
        <w:trPr>
          <w:tblCellSpacing w:w="15" w:type="dxa"/>
        </w:trPr>
        <w:tc>
          <w:tcPr>
            <w:tcW w:w="0" w:type="auto"/>
            <w:vAlign w:val="center"/>
            <w:hideMark/>
          </w:tcPr>
          <w:p w14:paraId="2C777D1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Drawdown</w:t>
            </w:r>
            <w:proofErr w:type="spellEnd"/>
          </w:p>
        </w:tc>
        <w:tc>
          <w:tcPr>
            <w:tcW w:w="0" w:type="auto"/>
            <w:vAlign w:val="center"/>
            <w:hideMark/>
          </w:tcPr>
          <w:p w14:paraId="7F05F35A" w14:textId="77777777" w:rsidR="005A1A75" w:rsidRPr="005A1A75" w:rsidRDefault="005A1A75" w:rsidP="005A1A75">
            <w:pPr>
              <w:pStyle w:val="NormalWeb"/>
              <w:rPr>
                <w:rFonts w:cstheme="minorHAnsi"/>
                <w:szCs w:val="22"/>
                <w:lang w:val="es-ES"/>
              </w:rPr>
            </w:pPr>
            <w:r w:rsidRPr="005A1A75">
              <w:rPr>
                <w:rFonts w:cstheme="minorHAnsi"/>
                <w:szCs w:val="22"/>
                <w:lang w:val="es-ES"/>
              </w:rPr>
              <w:t>Caída respecto al máximo capital alcanzado hasta ese momento</w:t>
            </w:r>
          </w:p>
        </w:tc>
      </w:tr>
      <w:tr w:rsidR="005A1A75" w:rsidRPr="005A1A75" w14:paraId="69DB5CD1" w14:textId="77777777">
        <w:trPr>
          <w:tblCellSpacing w:w="15" w:type="dxa"/>
        </w:trPr>
        <w:tc>
          <w:tcPr>
            <w:tcW w:w="0" w:type="auto"/>
            <w:vAlign w:val="center"/>
            <w:hideMark/>
          </w:tcPr>
          <w:p w14:paraId="4E9CA80F" w14:textId="77777777" w:rsidR="005A1A75" w:rsidRPr="005A1A75" w:rsidRDefault="005A1A75" w:rsidP="005A1A75">
            <w:pPr>
              <w:pStyle w:val="NormalWeb"/>
              <w:rPr>
                <w:rFonts w:cstheme="minorHAnsi"/>
                <w:szCs w:val="22"/>
                <w:lang w:val="es-ES"/>
              </w:rPr>
            </w:pPr>
            <w:r w:rsidRPr="005A1A75">
              <w:rPr>
                <w:rFonts w:cstheme="minorHAnsi"/>
                <w:szCs w:val="22"/>
                <w:lang w:val="es-ES"/>
              </w:rPr>
              <w:t>Pesos de cada ETF</w:t>
            </w:r>
          </w:p>
        </w:tc>
        <w:tc>
          <w:tcPr>
            <w:tcW w:w="0" w:type="auto"/>
            <w:vAlign w:val="center"/>
            <w:hideMark/>
          </w:tcPr>
          <w:p w14:paraId="6AE838E3" w14:textId="77777777" w:rsidR="005A1A75" w:rsidRPr="005A1A75" w:rsidRDefault="005A1A75" w:rsidP="005A1A75">
            <w:pPr>
              <w:pStyle w:val="NormalWeb"/>
              <w:rPr>
                <w:rFonts w:cstheme="minorHAnsi"/>
                <w:szCs w:val="22"/>
                <w:lang w:val="es-ES"/>
              </w:rPr>
            </w:pPr>
            <w:r w:rsidRPr="005A1A75">
              <w:rPr>
                <w:rFonts w:cstheme="minorHAnsi"/>
                <w:szCs w:val="22"/>
                <w:lang w:val="es-ES"/>
              </w:rPr>
              <w:t>Porcentaje invertido en cada ETF</w:t>
            </w:r>
          </w:p>
        </w:tc>
      </w:tr>
      <w:tr w:rsidR="005A1A75" w:rsidRPr="005A1A75" w14:paraId="21ABAD3D" w14:textId="77777777">
        <w:trPr>
          <w:tblCellSpacing w:w="15" w:type="dxa"/>
        </w:trPr>
        <w:tc>
          <w:tcPr>
            <w:tcW w:w="0" w:type="auto"/>
            <w:vAlign w:val="center"/>
            <w:hideMark/>
          </w:tcPr>
          <w:p w14:paraId="1F849D9D" w14:textId="77777777" w:rsidR="005A1A75" w:rsidRPr="005A1A75" w:rsidRDefault="005A1A75" w:rsidP="005A1A75">
            <w:pPr>
              <w:pStyle w:val="NormalWeb"/>
              <w:rPr>
                <w:rFonts w:cstheme="minorHAnsi"/>
                <w:szCs w:val="22"/>
                <w:lang w:val="es-ES"/>
              </w:rPr>
            </w:pPr>
            <w:r w:rsidRPr="005A1A75">
              <w:rPr>
                <w:rFonts w:cstheme="minorHAnsi"/>
                <w:szCs w:val="22"/>
                <w:lang w:val="es-ES"/>
              </w:rPr>
              <w:t>Inputs de rentabilidad esperada</w:t>
            </w:r>
          </w:p>
        </w:tc>
        <w:tc>
          <w:tcPr>
            <w:tcW w:w="0" w:type="auto"/>
            <w:vAlign w:val="center"/>
            <w:hideMark/>
          </w:tcPr>
          <w:p w14:paraId="3D9F41CA"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esperadas introducidas en Markowitz</w:t>
            </w:r>
          </w:p>
        </w:tc>
      </w:tr>
      <w:tr w:rsidR="005A1A75" w:rsidRPr="005A1A75" w14:paraId="64F0C829" w14:textId="77777777">
        <w:trPr>
          <w:tblCellSpacing w:w="15" w:type="dxa"/>
        </w:trPr>
        <w:tc>
          <w:tcPr>
            <w:tcW w:w="0" w:type="auto"/>
            <w:vAlign w:val="center"/>
            <w:hideMark/>
          </w:tcPr>
          <w:p w14:paraId="5221C23E"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reales</w:t>
            </w:r>
          </w:p>
        </w:tc>
        <w:tc>
          <w:tcPr>
            <w:tcW w:w="0" w:type="auto"/>
            <w:vAlign w:val="center"/>
            <w:hideMark/>
          </w:tcPr>
          <w:p w14:paraId="7425B07E"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reales observadas de cada ETF</w:t>
            </w:r>
          </w:p>
        </w:tc>
      </w:tr>
      <w:tr w:rsidR="005A1A75" w:rsidRPr="005A1A75" w14:paraId="0BED9AED" w14:textId="77777777">
        <w:trPr>
          <w:tblCellSpacing w:w="15" w:type="dxa"/>
        </w:trPr>
        <w:tc>
          <w:tcPr>
            <w:tcW w:w="0" w:type="auto"/>
            <w:vAlign w:val="center"/>
            <w:hideMark/>
          </w:tcPr>
          <w:p w14:paraId="043BA67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SumaPesos</w:t>
            </w:r>
            <w:proofErr w:type="spellEnd"/>
          </w:p>
        </w:tc>
        <w:tc>
          <w:tcPr>
            <w:tcW w:w="0" w:type="auto"/>
            <w:vAlign w:val="center"/>
            <w:hideMark/>
          </w:tcPr>
          <w:p w14:paraId="7F6CCC7C" w14:textId="77777777" w:rsidR="005A1A75" w:rsidRPr="005A1A75" w:rsidRDefault="005A1A75" w:rsidP="005A1A75">
            <w:pPr>
              <w:pStyle w:val="NormalWeb"/>
              <w:rPr>
                <w:rFonts w:cstheme="minorHAnsi"/>
                <w:szCs w:val="22"/>
                <w:lang w:val="es-ES"/>
              </w:rPr>
            </w:pPr>
            <w:r w:rsidRPr="005A1A75">
              <w:rPr>
                <w:rFonts w:cstheme="minorHAnsi"/>
                <w:szCs w:val="22"/>
                <w:lang w:val="es-ES"/>
              </w:rPr>
              <w:t>Comprobación de que los pesos suman 1</w:t>
            </w:r>
          </w:p>
        </w:tc>
      </w:tr>
      <w:tr w:rsidR="005A1A75" w:rsidRPr="005A1A75" w14:paraId="737CBF50" w14:textId="77777777">
        <w:trPr>
          <w:tblCellSpacing w:w="15" w:type="dxa"/>
        </w:trPr>
        <w:tc>
          <w:tcPr>
            <w:tcW w:w="0" w:type="auto"/>
            <w:vAlign w:val="center"/>
            <w:hideMark/>
          </w:tcPr>
          <w:p w14:paraId="355D1C89" w14:textId="77777777" w:rsidR="005A1A75" w:rsidRPr="005A1A75" w:rsidRDefault="005A1A75" w:rsidP="005A1A75">
            <w:pPr>
              <w:pStyle w:val="NormalWeb"/>
              <w:rPr>
                <w:rFonts w:cstheme="minorHAnsi"/>
                <w:szCs w:val="22"/>
                <w:lang w:val="es-ES"/>
              </w:rPr>
            </w:pPr>
            <w:r w:rsidRPr="005A1A75">
              <w:rPr>
                <w:rFonts w:cstheme="minorHAnsi"/>
                <w:szCs w:val="22"/>
                <w:lang w:val="es-ES"/>
              </w:rPr>
              <w:t>Estado</w:t>
            </w:r>
          </w:p>
        </w:tc>
        <w:tc>
          <w:tcPr>
            <w:tcW w:w="0" w:type="auto"/>
            <w:vAlign w:val="center"/>
            <w:hideMark/>
          </w:tcPr>
          <w:p w14:paraId="501C9494" w14:textId="77777777" w:rsidR="005A1A75" w:rsidRPr="005A1A75" w:rsidRDefault="005A1A75" w:rsidP="005A1A75">
            <w:pPr>
              <w:pStyle w:val="NormalWeb"/>
              <w:rPr>
                <w:rFonts w:cstheme="minorHAnsi"/>
                <w:szCs w:val="22"/>
                <w:lang w:val="es-ES"/>
              </w:rPr>
            </w:pPr>
            <w:r w:rsidRPr="005A1A75">
              <w:rPr>
                <w:rFonts w:cstheme="minorHAnsi"/>
                <w:szCs w:val="22"/>
                <w:lang w:val="es-ES"/>
              </w:rPr>
              <w:t>Indica si la optimización ha funcionado correctamente</w:t>
            </w:r>
          </w:p>
        </w:tc>
      </w:tr>
      <w:tr w:rsidR="005A1A75" w:rsidRPr="005A1A75" w14:paraId="0E91AC1E" w14:textId="77777777">
        <w:trPr>
          <w:tblCellSpacing w:w="15" w:type="dxa"/>
        </w:trPr>
        <w:tc>
          <w:tcPr>
            <w:tcW w:w="0" w:type="auto"/>
            <w:vAlign w:val="center"/>
            <w:hideMark/>
          </w:tcPr>
          <w:p w14:paraId="13C46031" w14:textId="77777777" w:rsidR="005A1A75" w:rsidRPr="005A1A75" w:rsidRDefault="005A1A75" w:rsidP="005A1A75">
            <w:pPr>
              <w:pStyle w:val="NormalWeb"/>
              <w:rPr>
                <w:rFonts w:cstheme="minorHAnsi"/>
                <w:szCs w:val="22"/>
                <w:lang w:val="es-ES"/>
              </w:rPr>
            </w:pPr>
            <w:r w:rsidRPr="005A1A75">
              <w:rPr>
                <w:rFonts w:cstheme="minorHAnsi"/>
                <w:szCs w:val="22"/>
                <w:lang w:val="es-ES"/>
              </w:rPr>
              <w:t>Aviso</w:t>
            </w:r>
          </w:p>
        </w:tc>
        <w:tc>
          <w:tcPr>
            <w:tcW w:w="0" w:type="auto"/>
            <w:vAlign w:val="center"/>
            <w:hideMark/>
          </w:tcPr>
          <w:p w14:paraId="6FAB02A7" w14:textId="77777777" w:rsidR="005A1A75" w:rsidRPr="005A1A75" w:rsidRDefault="005A1A75" w:rsidP="005A1A75">
            <w:pPr>
              <w:pStyle w:val="NormalWeb"/>
              <w:rPr>
                <w:rFonts w:cstheme="minorHAnsi"/>
                <w:szCs w:val="22"/>
                <w:lang w:val="es-ES"/>
              </w:rPr>
            </w:pPr>
            <w:r w:rsidRPr="005A1A75">
              <w:rPr>
                <w:rFonts w:cstheme="minorHAnsi"/>
                <w:szCs w:val="22"/>
                <w:lang w:val="es-ES"/>
              </w:rPr>
              <w:t>Mensaje en caso de error o incidencia</w:t>
            </w:r>
          </w:p>
        </w:tc>
      </w:tr>
    </w:tbl>
    <w:p w14:paraId="0584C0A9" w14:textId="5BAD6087" w:rsidR="005A1A75" w:rsidRPr="005A1A75" w:rsidRDefault="005A1A75" w:rsidP="005A1A75">
      <w:pPr>
        <w:pStyle w:val="NormalWeb"/>
        <w:rPr>
          <w:rFonts w:cstheme="minorHAnsi"/>
          <w:szCs w:val="22"/>
          <w:lang w:val="es-ES"/>
        </w:rPr>
      </w:pPr>
    </w:p>
    <w:p w14:paraId="50DFCAFE" w14:textId="77BA7F46"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Inclusión de pesos, inputs y rentabilidades reales</w:t>
      </w:r>
    </w:p>
    <w:p w14:paraId="347B4392"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En la hoja </w:t>
      </w:r>
      <w:proofErr w:type="spellStart"/>
      <w:r w:rsidRPr="005A1A75">
        <w:rPr>
          <w:rFonts w:cstheme="minorHAnsi"/>
          <w:szCs w:val="22"/>
          <w:lang w:val="es-ES"/>
        </w:rPr>
        <w:t>detalle_semanal</w:t>
      </w:r>
      <w:proofErr w:type="spellEnd"/>
      <w:r w:rsidRPr="005A1A75">
        <w:rPr>
          <w:rFonts w:cstheme="minorHAnsi"/>
          <w:szCs w:val="22"/>
          <w:lang w:val="es-ES"/>
        </w:rPr>
        <w:t xml:space="preserve"> se incluyen también los pesos asignados a cada ETF, las rentabilidades esperadas utilizadas como input y las rentabilidades reales observadas posteriormente.</w:t>
      </w:r>
    </w:p>
    <w:p w14:paraId="77DC14F2" w14:textId="77777777" w:rsidR="005A1A75" w:rsidRPr="005A1A75" w:rsidRDefault="005A1A75" w:rsidP="005A1A75">
      <w:pPr>
        <w:pStyle w:val="NormalWeb"/>
        <w:rPr>
          <w:rFonts w:cstheme="minorHAnsi"/>
          <w:szCs w:val="22"/>
          <w:lang w:val="es-ES"/>
        </w:rPr>
      </w:pPr>
      <w:r w:rsidRPr="005A1A75">
        <w:rPr>
          <w:rFonts w:cstheme="minorHAnsi"/>
          <w:szCs w:val="22"/>
          <w:lang w:val="es-ES"/>
        </w:rPr>
        <w:t>Para cada ETF se pueden crear tres tipos de columnas:</w:t>
      </w:r>
    </w:p>
    <w:p w14:paraId="511C911B" w14:textId="77777777" w:rsidR="005A1A75" w:rsidRPr="005A1A75" w:rsidRDefault="005A1A75" w:rsidP="00870EC6">
      <w:pPr>
        <w:pStyle w:val="NormalWeb"/>
        <w:numPr>
          <w:ilvl w:val="0"/>
          <w:numId w:val="31"/>
        </w:numPr>
        <w:rPr>
          <w:rFonts w:cstheme="minorHAnsi"/>
          <w:szCs w:val="22"/>
          <w:lang w:val="es-ES"/>
        </w:rPr>
      </w:pPr>
      <w:r w:rsidRPr="005A1A75">
        <w:rPr>
          <w:rFonts w:cstheme="minorHAnsi"/>
          <w:szCs w:val="22"/>
          <w:lang w:val="es-ES"/>
        </w:rPr>
        <w:t xml:space="preserve">Columnas de pesos: </w:t>
      </w:r>
    </w:p>
    <w:p w14:paraId="4FF7A92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AGG_peso</w:t>
      </w:r>
      <w:proofErr w:type="spellEnd"/>
      <w:r w:rsidRPr="005A1A75">
        <w:rPr>
          <w:rFonts w:cstheme="minorHAnsi"/>
          <w:szCs w:val="22"/>
          <w:lang w:val="es-ES"/>
        </w:rPr>
        <w:br/>
      </w:r>
      <w:proofErr w:type="spellStart"/>
      <w:r w:rsidRPr="005A1A75">
        <w:rPr>
          <w:rFonts w:cstheme="minorHAnsi"/>
          <w:szCs w:val="22"/>
          <w:lang w:val="es-ES"/>
        </w:rPr>
        <w:t>BND_peso</w:t>
      </w:r>
      <w:proofErr w:type="spellEnd"/>
      <w:r w:rsidRPr="005A1A75">
        <w:rPr>
          <w:rFonts w:cstheme="minorHAnsi"/>
          <w:szCs w:val="22"/>
          <w:lang w:val="es-ES"/>
        </w:rPr>
        <w:br/>
      </w:r>
      <w:proofErr w:type="spellStart"/>
      <w:r w:rsidRPr="005A1A75">
        <w:rPr>
          <w:rFonts w:cstheme="minorHAnsi"/>
          <w:szCs w:val="22"/>
          <w:lang w:val="es-ES"/>
        </w:rPr>
        <w:t>SPY_peso</w:t>
      </w:r>
      <w:proofErr w:type="spellEnd"/>
      <w:r w:rsidRPr="005A1A75">
        <w:rPr>
          <w:rFonts w:cstheme="minorHAnsi"/>
          <w:szCs w:val="22"/>
          <w:lang w:val="es-ES"/>
        </w:rPr>
        <w:br/>
      </w:r>
      <w:proofErr w:type="spellStart"/>
      <w:r w:rsidRPr="005A1A75">
        <w:rPr>
          <w:rFonts w:cstheme="minorHAnsi"/>
          <w:szCs w:val="22"/>
          <w:lang w:val="es-ES"/>
        </w:rPr>
        <w:t>QQQ_peso</w:t>
      </w:r>
      <w:proofErr w:type="spellEnd"/>
      <w:r w:rsidRPr="005A1A75">
        <w:rPr>
          <w:rFonts w:cstheme="minorHAnsi"/>
          <w:szCs w:val="22"/>
          <w:lang w:val="es-ES"/>
        </w:rPr>
        <w:br/>
        <w:t>...</w:t>
      </w:r>
    </w:p>
    <w:p w14:paraId="6B20152D"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indican qué porcentaje de la cartera se invierte en cada ETF.</w:t>
      </w:r>
    </w:p>
    <w:p w14:paraId="48D95669" w14:textId="77777777" w:rsidR="005A1A75" w:rsidRPr="005A1A75" w:rsidRDefault="005A1A75" w:rsidP="00870EC6">
      <w:pPr>
        <w:pStyle w:val="NormalWeb"/>
        <w:numPr>
          <w:ilvl w:val="0"/>
          <w:numId w:val="32"/>
        </w:numPr>
        <w:rPr>
          <w:rFonts w:cstheme="minorHAnsi"/>
          <w:szCs w:val="22"/>
          <w:lang w:val="es-ES"/>
        </w:rPr>
      </w:pPr>
      <w:r w:rsidRPr="005A1A75">
        <w:rPr>
          <w:rFonts w:cstheme="minorHAnsi"/>
          <w:szCs w:val="22"/>
          <w:lang w:val="es-ES"/>
        </w:rPr>
        <w:t xml:space="preserve">Columnas de rentabilidad esperada: </w:t>
      </w:r>
    </w:p>
    <w:p w14:paraId="54D4C5BF"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AGG_mu</w:t>
      </w:r>
      <w:proofErr w:type="spellEnd"/>
      <w:r w:rsidRPr="005A1A75">
        <w:rPr>
          <w:rFonts w:cstheme="minorHAnsi"/>
          <w:szCs w:val="22"/>
          <w:lang w:val="es-ES"/>
        </w:rPr>
        <w:br/>
      </w:r>
      <w:proofErr w:type="spellStart"/>
      <w:r w:rsidRPr="005A1A75">
        <w:rPr>
          <w:rFonts w:cstheme="minorHAnsi"/>
          <w:szCs w:val="22"/>
          <w:lang w:val="es-ES"/>
        </w:rPr>
        <w:t>BND_mu</w:t>
      </w:r>
      <w:proofErr w:type="spellEnd"/>
      <w:r w:rsidRPr="005A1A75">
        <w:rPr>
          <w:rFonts w:cstheme="minorHAnsi"/>
          <w:szCs w:val="22"/>
          <w:lang w:val="es-ES"/>
        </w:rPr>
        <w:br/>
      </w:r>
      <w:proofErr w:type="spellStart"/>
      <w:r w:rsidRPr="005A1A75">
        <w:rPr>
          <w:rFonts w:cstheme="minorHAnsi"/>
          <w:szCs w:val="22"/>
          <w:lang w:val="es-ES"/>
        </w:rPr>
        <w:t>SPY_mu</w:t>
      </w:r>
      <w:proofErr w:type="spellEnd"/>
      <w:r w:rsidRPr="005A1A75">
        <w:rPr>
          <w:rFonts w:cstheme="minorHAnsi"/>
          <w:szCs w:val="22"/>
          <w:lang w:val="es-ES"/>
        </w:rPr>
        <w:br/>
      </w:r>
      <w:proofErr w:type="spellStart"/>
      <w:r w:rsidRPr="005A1A75">
        <w:rPr>
          <w:rFonts w:cstheme="minorHAnsi"/>
          <w:szCs w:val="22"/>
          <w:lang w:val="es-ES"/>
        </w:rPr>
        <w:t>QQQ_mu</w:t>
      </w:r>
      <w:proofErr w:type="spellEnd"/>
      <w:r w:rsidRPr="005A1A75">
        <w:rPr>
          <w:rFonts w:cstheme="minorHAnsi"/>
          <w:szCs w:val="22"/>
          <w:lang w:val="es-ES"/>
        </w:rPr>
        <w:br/>
        <w:t>...</w:t>
      </w:r>
    </w:p>
    <w:p w14:paraId="01B314CB"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indican la rentabilidad esperada que se introduce en el modelo de Markowitz. Su interpretación depende de la estrategia: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1"/>
        <w:gridCol w:w="4669"/>
      </w:tblGrid>
      <w:tr w:rsidR="005A1A75" w:rsidRPr="005A1A75" w14:paraId="35800254" w14:textId="77777777">
        <w:trPr>
          <w:tblHeader/>
          <w:tblCellSpacing w:w="15" w:type="dxa"/>
        </w:trPr>
        <w:tc>
          <w:tcPr>
            <w:tcW w:w="0" w:type="auto"/>
            <w:vAlign w:val="center"/>
            <w:hideMark/>
          </w:tcPr>
          <w:p w14:paraId="4E317282"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Estrategia</w:t>
            </w:r>
          </w:p>
        </w:tc>
        <w:tc>
          <w:tcPr>
            <w:tcW w:w="0" w:type="auto"/>
            <w:vAlign w:val="center"/>
            <w:hideMark/>
          </w:tcPr>
          <w:p w14:paraId="5A02B8FF"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Significado de mu</w:t>
            </w:r>
          </w:p>
        </w:tc>
      </w:tr>
      <w:tr w:rsidR="005A1A75" w:rsidRPr="005A1A75" w14:paraId="15B22BF1" w14:textId="77777777">
        <w:trPr>
          <w:tblCellSpacing w:w="15" w:type="dxa"/>
        </w:trPr>
        <w:tc>
          <w:tcPr>
            <w:tcW w:w="0" w:type="auto"/>
            <w:vAlign w:val="center"/>
            <w:hideMark/>
          </w:tcPr>
          <w:p w14:paraId="0AE61561" w14:textId="77777777" w:rsidR="005A1A75" w:rsidRPr="005A1A75" w:rsidRDefault="005A1A75" w:rsidP="005A1A75">
            <w:pPr>
              <w:pStyle w:val="NormalWeb"/>
              <w:rPr>
                <w:rFonts w:cstheme="minorHAnsi"/>
                <w:szCs w:val="22"/>
                <w:lang w:val="es-ES"/>
              </w:rPr>
            </w:pPr>
            <w:r w:rsidRPr="005A1A75">
              <w:rPr>
                <w:rFonts w:cstheme="minorHAnsi"/>
                <w:szCs w:val="22"/>
                <w:lang w:val="es-ES"/>
              </w:rPr>
              <w:t>Media histórica</w:t>
            </w:r>
          </w:p>
        </w:tc>
        <w:tc>
          <w:tcPr>
            <w:tcW w:w="0" w:type="auto"/>
            <w:vAlign w:val="center"/>
            <w:hideMark/>
          </w:tcPr>
          <w:p w14:paraId="37CEDAF1" w14:textId="77777777" w:rsidR="005A1A75" w:rsidRPr="005A1A75" w:rsidRDefault="005A1A75" w:rsidP="005A1A75">
            <w:pPr>
              <w:pStyle w:val="NormalWeb"/>
              <w:rPr>
                <w:rFonts w:cstheme="minorHAnsi"/>
                <w:szCs w:val="22"/>
                <w:lang w:val="es-ES"/>
              </w:rPr>
            </w:pPr>
            <w:r w:rsidRPr="005A1A75">
              <w:rPr>
                <w:rFonts w:cstheme="minorHAnsi"/>
                <w:szCs w:val="22"/>
                <w:lang w:val="es-ES"/>
              </w:rPr>
              <w:t>Media de los retornos semanales históricos</w:t>
            </w:r>
          </w:p>
        </w:tc>
      </w:tr>
      <w:tr w:rsidR="005A1A75" w:rsidRPr="005A1A75" w14:paraId="308CD186" w14:textId="77777777">
        <w:trPr>
          <w:tblCellSpacing w:w="15" w:type="dxa"/>
        </w:trPr>
        <w:tc>
          <w:tcPr>
            <w:tcW w:w="0" w:type="auto"/>
            <w:vAlign w:val="center"/>
            <w:hideMark/>
          </w:tcPr>
          <w:p w14:paraId="6F4C6E9A" w14:textId="77777777" w:rsidR="005A1A75" w:rsidRPr="005A1A75" w:rsidRDefault="005A1A75" w:rsidP="005A1A75">
            <w:pPr>
              <w:pStyle w:val="NormalWeb"/>
              <w:rPr>
                <w:rFonts w:cstheme="minorHAnsi"/>
                <w:szCs w:val="22"/>
                <w:lang w:val="es-ES"/>
              </w:rPr>
            </w:pPr>
            <w:r w:rsidRPr="005A1A75">
              <w:rPr>
                <w:rFonts w:cstheme="minorHAnsi"/>
                <w:szCs w:val="22"/>
                <w:lang w:val="es-ES"/>
              </w:rPr>
              <w:t>Último valor observado</w:t>
            </w:r>
          </w:p>
        </w:tc>
        <w:tc>
          <w:tcPr>
            <w:tcW w:w="0" w:type="auto"/>
            <w:vAlign w:val="center"/>
            <w:hideMark/>
          </w:tcPr>
          <w:p w14:paraId="623BF0AC" w14:textId="77777777" w:rsidR="005A1A75" w:rsidRPr="005A1A75" w:rsidRDefault="005A1A75" w:rsidP="005A1A75">
            <w:pPr>
              <w:pStyle w:val="NormalWeb"/>
              <w:rPr>
                <w:rFonts w:cstheme="minorHAnsi"/>
                <w:szCs w:val="22"/>
                <w:lang w:val="es-ES"/>
              </w:rPr>
            </w:pPr>
            <w:r w:rsidRPr="005A1A75">
              <w:rPr>
                <w:rFonts w:cstheme="minorHAnsi"/>
                <w:szCs w:val="22"/>
                <w:lang w:val="es-ES"/>
              </w:rPr>
              <w:t>Último retorno semanal conocido</w:t>
            </w:r>
          </w:p>
        </w:tc>
      </w:tr>
      <w:tr w:rsidR="005A1A75" w:rsidRPr="005A1A75" w14:paraId="18DC2878" w14:textId="77777777">
        <w:trPr>
          <w:tblCellSpacing w:w="15" w:type="dxa"/>
        </w:trPr>
        <w:tc>
          <w:tcPr>
            <w:tcW w:w="0" w:type="auto"/>
            <w:vAlign w:val="center"/>
            <w:hideMark/>
          </w:tcPr>
          <w:p w14:paraId="254ECFC2" w14:textId="77777777" w:rsidR="005A1A75" w:rsidRPr="005A1A75" w:rsidRDefault="005A1A75" w:rsidP="005A1A75">
            <w:pPr>
              <w:pStyle w:val="NormalWeb"/>
              <w:rPr>
                <w:rFonts w:cstheme="minorHAnsi"/>
                <w:szCs w:val="22"/>
                <w:lang w:val="es-ES"/>
              </w:rPr>
            </w:pPr>
            <w:r w:rsidRPr="005A1A75">
              <w:rPr>
                <w:rFonts w:cstheme="minorHAnsi"/>
                <w:szCs w:val="22"/>
                <w:lang w:val="es-ES"/>
              </w:rPr>
              <w:t>Predicción ARIMA</w:t>
            </w:r>
          </w:p>
        </w:tc>
        <w:tc>
          <w:tcPr>
            <w:tcW w:w="0" w:type="auto"/>
            <w:vAlign w:val="center"/>
            <w:hideMark/>
          </w:tcPr>
          <w:p w14:paraId="5B85034B" w14:textId="77777777" w:rsidR="005A1A75" w:rsidRPr="005A1A75" w:rsidRDefault="005A1A75" w:rsidP="005A1A75">
            <w:pPr>
              <w:pStyle w:val="NormalWeb"/>
              <w:rPr>
                <w:rFonts w:cstheme="minorHAnsi"/>
                <w:szCs w:val="22"/>
                <w:lang w:val="es-ES"/>
              </w:rPr>
            </w:pPr>
            <w:r w:rsidRPr="005A1A75">
              <w:rPr>
                <w:rFonts w:cstheme="minorHAnsi"/>
                <w:szCs w:val="22"/>
                <w:lang w:val="es-ES"/>
              </w:rPr>
              <w:t>Predicción semanal del modelo ARIMA</w:t>
            </w:r>
          </w:p>
        </w:tc>
      </w:tr>
    </w:tbl>
    <w:p w14:paraId="51093D5D" w14:textId="77777777" w:rsidR="005A1A75" w:rsidRPr="005A1A75" w:rsidRDefault="005A1A75" w:rsidP="00870EC6">
      <w:pPr>
        <w:pStyle w:val="NormalWeb"/>
        <w:numPr>
          <w:ilvl w:val="0"/>
          <w:numId w:val="33"/>
        </w:numPr>
        <w:rPr>
          <w:rFonts w:cstheme="minorHAnsi"/>
          <w:szCs w:val="22"/>
          <w:lang w:val="es-ES"/>
        </w:rPr>
      </w:pPr>
      <w:r w:rsidRPr="005A1A75">
        <w:rPr>
          <w:rFonts w:cstheme="minorHAnsi"/>
          <w:szCs w:val="22"/>
          <w:lang w:val="es-ES"/>
        </w:rPr>
        <w:t xml:space="preserve">Columnas de rentabilidad real: </w:t>
      </w:r>
    </w:p>
    <w:p w14:paraId="6A83F458" w14:textId="77777777" w:rsidR="005A1A75" w:rsidRPr="00800533" w:rsidRDefault="005A1A75" w:rsidP="005A1A75">
      <w:pPr>
        <w:pStyle w:val="NormalWeb"/>
        <w:rPr>
          <w:rFonts w:cstheme="minorHAnsi"/>
          <w:szCs w:val="22"/>
          <w:lang w:val="en-US"/>
        </w:rPr>
      </w:pPr>
      <w:proofErr w:type="spellStart"/>
      <w:r w:rsidRPr="00800533">
        <w:rPr>
          <w:rFonts w:cstheme="minorHAnsi"/>
          <w:szCs w:val="22"/>
          <w:lang w:val="en-US"/>
        </w:rPr>
        <w:t>AGG_real</w:t>
      </w:r>
      <w:proofErr w:type="spellEnd"/>
      <w:r w:rsidRPr="00800533">
        <w:rPr>
          <w:rFonts w:cstheme="minorHAnsi"/>
          <w:szCs w:val="22"/>
          <w:lang w:val="en-US"/>
        </w:rPr>
        <w:br/>
      </w:r>
      <w:proofErr w:type="spellStart"/>
      <w:r w:rsidRPr="00800533">
        <w:rPr>
          <w:rFonts w:cstheme="minorHAnsi"/>
          <w:szCs w:val="22"/>
          <w:lang w:val="en-US"/>
        </w:rPr>
        <w:t>BND_real</w:t>
      </w:r>
      <w:proofErr w:type="spellEnd"/>
      <w:r w:rsidRPr="00800533">
        <w:rPr>
          <w:rFonts w:cstheme="minorHAnsi"/>
          <w:szCs w:val="22"/>
          <w:lang w:val="en-US"/>
        </w:rPr>
        <w:br/>
      </w:r>
      <w:proofErr w:type="spellStart"/>
      <w:r w:rsidRPr="00800533">
        <w:rPr>
          <w:rFonts w:cstheme="minorHAnsi"/>
          <w:szCs w:val="22"/>
          <w:lang w:val="en-US"/>
        </w:rPr>
        <w:t>SPY_real</w:t>
      </w:r>
      <w:proofErr w:type="spellEnd"/>
      <w:r w:rsidRPr="00800533">
        <w:rPr>
          <w:rFonts w:cstheme="minorHAnsi"/>
          <w:szCs w:val="22"/>
          <w:lang w:val="en-US"/>
        </w:rPr>
        <w:br/>
      </w:r>
      <w:proofErr w:type="spellStart"/>
      <w:r w:rsidRPr="00800533">
        <w:rPr>
          <w:rFonts w:cstheme="minorHAnsi"/>
          <w:szCs w:val="22"/>
          <w:lang w:val="en-US"/>
        </w:rPr>
        <w:lastRenderedPageBreak/>
        <w:t>QQQ_real</w:t>
      </w:r>
      <w:proofErr w:type="spellEnd"/>
      <w:r w:rsidRPr="00800533">
        <w:rPr>
          <w:rFonts w:cstheme="minorHAnsi"/>
          <w:szCs w:val="22"/>
          <w:lang w:val="en-US"/>
        </w:rPr>
        <w:br/>
        <w:t>...</w:t>
      </w:r>
    </w:p>
    <w:p w14:paraId="6341D2D2"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recogen la rentabilidad real que tuvo cada ETF en la semana de inversión. Son las rentabilidades que se utilizan para calcular cuánto ganó o perdió realmente la cartera.</w:t>
      </w:r>
    </w:p>
    <w:p w14:paraId="6F41AFFB" w14:textId="77777777" w:rsidR="005A1A75" w:rsidRPr="005A1A75" w:rsidRDefault="005A1A75" w:rsidP="005A1A75">
      <w:pPr>
        <w:pStyle w:val="NormalWeb"/>
        <w:rPr>
          <w:rFonts w:cstheme="minorHAnsi"/>
          <w:szCs w:val="22"/>
          <w:lang w:val="es-ES"/>
        </w:rPr>
      </w:pPr>
      <w:r w:rsidRPr="005A1A75">
        <w:rPr>
          <w:rFonts w:cstheme="minorHAnsi"/>
          <w:szCs w:val="22"/>
          <w:lang w:val="es-ES"/>
        </w:rPr>
        <w:t>Esta estructura permite revisar en una misma línea toda la información relevante de cada decisión: qué esperaba el modelo, qué pesos asignó y qué ocurrió finalmente en el mercado.</w:t>
      </w:r>
    </w:p>
    <w:p w14:paraId="46092D64" w14:textId="7674033E" w:rsidR="005A1A75" w:rsidRPr="005A1A75" w:rsidRDefault="005A1A75" w:rsidP="005A1A75">
      <w:pPr>
        <w:pStyle w:val="NormalWeb"/>
        <w:rPr>
          <w:rFonts w:cstheme="minorHAnsi"/>
          <w:szCs w:val="22"/>
          <w:lang w:val="es-ES"/>
        </w:rPr>
      </w:pPr>
    </w:p>
    <w:p w14:paraId="691F1CE2" w14:textId="451CA43D"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Hoja </w:t>
      </w:r>
      <w:proofErr w:type="spellStart"/>
      <w:r w:rsidRPr="005A1A75">
        <w:rPr>
          <w:rFonts w:cstheme="minorHAnsi"/>
          <w:b/>
          <w:bCs/>
          <w:szCs w:val="22"/>
          <w:lang w:val="es-ES"/>
        </w:rPr>
        <w:t>configuracion</w:t>
      </w:r>
      <w:proofErr w:type="spellEnd"/>
    </w:p>
    <w:p w14:paraId="69A3F5D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Además de las hojas de resultados, se incluye una hoja llamada </w:t>
      </w:r>
      <w:proofErr w:type="spellStart"/>
      <w:r w:rsidRPr="005A1A75">
        <w:rPr>
          <w:rFonts w:cstheme="minorHAnsi"/>
          <w:szCs w:val="22"/>
          <w:lang w:val="es-ES"/>
        </w:rPr>
        <w:t>configuracion</w:t>
      </w:r>
      <w:proofErr w:type="spellEnd"/>
      <w:r w:rsidRPr="005A1A75">
        <w:rPr>
          <w:rFonts w:cstheme="minorHAnsi"/>
          <w:szCs w:val="22"/>
          <w:lang w:val="es-ES"/>
        </w:rPr>
        <w:t xml:space="preserve">, donde se recogen los principales parámetros del experimento. Esta hoja permite documentar cómo se ha realizado el </w:t>
      </w:r>
      <w:proofErr w:type="spellStart"/>
      <w:r w:rsidRPr="005A1A75">
        <w:rPr>
          <w:rFonts w:cstheme="minorHAnsi"/>
          <w:szCs w:val="22"/>
          <w:lang w:val="es-ES"/>
        </w:rPr>
        <w:t>backtest</w:t>
      </w:r>
      <w:proofErr w:type="spellEnd"/>
      <w:r w:rsidRPr="005A1A75">
        <w:rPr>
          <w:rFonts w:cstheme="minorHAnsi"/>
          <w:szCs w:val="22"/>
          <w:lang w:val="es-ES"/>
        </w:rPr>
        <w:t xml:space="preserve"> y facilita su reproducción.</w:t>
      </w:r>
    </w:p>
    <w:p w14:paraId="521B6750" w14:textId="77777777" w:rsidR="005A1A75" w:rsidRPr="005A1A75" w:rsidRDefault="005A1A75" w:rsidP="005A1A75">
      <w:pPr>
        <w:pStyle w:val="NormalWeb"/>
        <w:rPr>
          <w:rFonts w:cstheme="minorHAnsi"/>
          <w:szCs w:val="22"/>
          <w:lang w:val="es-ES"/>
        </w:rPr>
      </w:pPr>
      <w:r w:rsidRPr="005A1A75">
        <w:rPr>
          <w:rFonts w:cstheme="minorHAnsi"/>
          <w:szCs w:val="22"/>
          <w:lang w:val="es-ES"/>
        </w:rPr>
        <w:t>Algunos de los parámetros incluidos 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46"/>
        <w:gridCol w:w="2289"/>
      </w:tblGrid>
      <w:tr w:rsidR="005A1A75" w:rsidRPr="005A1A75" w14:paraId="0EA06EA6" w14:textId="77777777">
        <w:trPr>
          <w:tblHeader/>
          <w:tblCellSpacing w:w="15" w:type="dxa"/>
        </w:trPr>
        <w:tc>
          <w:tcPr>
            <w:tcW w:w="0" w:type="auto"/>
            <w:vAlign w:val="center"/>
            <w:hideMark/>
          </w:tcPr>
          <w:p w14:paraId="00574DF8"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Parámetro</w:t>
            </w:r>
          </w:p>
        </w:tc>
        <w:tc>
          <w:tcPr>
            <w:tcW w:w="0" w:type="auto"/>
            <w:vAlign w:val="center"/>
            <w:hideMark/>
          </w:tcPr>
          <w:p w14:paraId="3056D7C5"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Valor</w:t>
            </w:r>
          </w:p>
        </w:tc>
      </w:tr>
      <w:tr w:rsidR="005A1A75" w:rsidRPr="005A1A75" w14:paraId="71AB1ACD" w14:textId="77777777">
        <w:trPr>
          <w:tblCellSpacing w:w="15" w:type="dxa"/>
        </w:trPr>
        <w:tc>
          <w:tcPr>
            <w:tcW w:w="0" w:type="auto"/>
            <w:vAlign w:val="center"/>
            <w:hideMark/>
          </w:tcPr>
          <w:p w14:paraId="3BC17C25"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inicial</w:t>
            </w:r>
          </w:p>
        </w:tc>
        <w:tc>
          <w:tcPr>
            <w:tcW w:w="0" w:type="auto"/>
            <w:vAlign w:val="center"/>
            <w:hideMark/>
          </w:tcPr>
          <w:p w14:paraId="08C466DE" w14:textId="77777777" w:rsidR="005A1A75" w:rsidRPr="005A1A75" w:rsidRDefault="005A1A75" w:rsidP="005A1A75">
            <w:pPr>
              <w:pStyle w:val="NormalWeb"/>
              <w:rPr>
                <w:rFonts w:cstheme="minorHAnsi"/>
                <w:szCs w:val="22"/>
                <w:lang w:val="es-ES"/>
              </w:rPr>
            </w:pPr>
            <w:r w:rsidRPr="005A1A75">
              <w:rPr>
                <w:rFonts w:cstheme="minorHAnsi"/>
                <w:szCs w:val="22"/>
                <w:lang w:val="es-ES"/>
              </w:rPr>
              <w:t>100</w:t>
            </w:r>
          </w:p>
        </w:tc>
      </w:tr>
      <w:tr w:rsidR="005A1A75" w:rsidRPr="005A1A75" w14:paraId="45F991EE" w14:textId="77777777">
        <w:trPr>
          <w:tblCellSpacing w:w="15" w:type="dxa"/>
        </w:trPr>
        <w:tc>
          <w:tcPr>
            <w:tcW w:w="0" w:type="auto"/>
            <w:vAlign w:val="center"/>
            <w:hideMark/>
          </w:tcPr>
          <w:p w14:paraId="4C30279A" w14:textId="77777777" w:rsidR="005A1A75" w:rsidRPr="005A1A75" w:rsidRDefault="005A1A75" w:rsidP="005A1A75">
            <w:pPr>
              <w:pStyle w:val="NormalWeb"/>
              <w:rPr>
                <w:rFonts w:cstheme="minorHAnsi"/>
                <w:szCs w:val="22"/>
                <w:lang w:val="es-ES"/>
              </w:rPr>
            </w:pPr>
            <w:r w:rsidRPr="005A1A75">
              <w:rPr>
                <w:rFonts w:cstheme="minorHAnsi"/>
                <w:szCs w:val="22"/>
                <w:lang w:val="es-ES"/>
              </w:rPr>
              <w:t>Frecuencia</w:t>
            </w:r>
          </w:p>
        </w:tc>
        <w:tc>
          <w:tcPr>
            <w:tcW w:w="0" w:type="auto"/>
            <w:vAlign w:val="center"/>
            <w:hideMark/>
          </w:tcPr>
          <w:p w14:paraId="6E6C25F8" w14:textId="77777777" w:rsidR="005A1A75" w:rsidRPr="005A1A75" w:rsidRDefault="005A1A75" w:rsidP="005A1A75">
            <w:pPr>
              <w:pStyle w:val="NormalWeb"/>
              <w:rPr>
                <w:rFonts w:cstheme="minorHAnsi"/>
                <w:szCs w:val="22"/>
                <w:lang w:val="es-ES"/>
              </w:rPr>
            </w:pPr>
            <w:r w:rsidRPr="005A1A75">
              <w:rPr>
                <w:rFonts w:cstheme="minorHAnsi"/>
                <w:szCs w:val="22"/>
                <w:lang w:val="es-ES"/>
              </w:rPr>
              <w:t>Semanal</w:t>
            </w:r>
          </w:p>
        </w:tc>
      </w:tr>
      <w:tr w:rsidR="005A1A75" w:rsidRPr="005A1A75" w14:paraId="054E4E86" w14:textId="77777777">
        <w:trPr>
          <w:tblCellSpacing w:w="15" w:type="dxa"/>
        </w:trPr>
        <w:tc>
          <w:tcPr>
            <w:tcW w:w="0" w:type="auto"/>
            <w:vAlign w:val="center"/>
            <w:hideMark/>
          </w:tcPr>
          <w:p w14:paraId="1260349A" w14:textId="77777777" w:rsidR="005A1A75" w:rsidRPr="005A1A75" w:rsidRDefault="005A1A75" w:rsidP="005A1A75">
            <w:pPr>
              <w:pStyle w:val="NormalWeb"/>
              <w:rPr>
                <w:rFonts w:cstheme="minorHAnsi"/>
                <w:szCs w:val="22"/>
                <w:lang w:val="es-ES"/>
              </w:rPr>
            </w:pPr>
            <w:r w:rsidRPr="005A1A75">
              <w:rPr>
                <w:rFonts w:cstheme="minorHAnsi"/>
                <w:szCs w:val="22"/>
                <w:lang w:val="es-ES"/>
              </w:rPr>
              <w:t>Fecha de inicio del entrenamiento</w:t>
            </w:r>
          </w:p>
        </w:tc>
        <w:tc>
          <w:tcPr>
            <w:tcW w:w="0" w:type="auto"/>
            <w:vAlign w:val="center"/>
            <w:hideMark/>
          </w:tcPr>
          <w:p w14:paraId="0FCEA2F5" w14:textId="77777777" w:rsidR="005A1A75" w:rsidRPr="005A1A75" w:rsidRDefault="005A1A75" w:rsidP="005A1A75">
            <w:pPr>
              <w:pStyle w:val="NormalWeb"/>
              <w:rPr>
                <w:rFonts w:cstheme="minorHAnsi"/>
                <w:szCs w:val="22"/>
                <w:lang w:val="es-ES"/>
              </w:rPr>
            </w:pPr>
            <w:r w:rsidRPr="005A1A75">
              <w:rPr>
                <w:rFonts w:cstheme="minorHAnsi"/>
                <w:szCs w:val="22"/>
                <w:lang w:val="es-ES"/>
              </w:rPr>
              <w:t>Enero 2021</w:t>
            </w:r>
          </w:p>
        </w:tc>
      </w:tr>
      <w:tr w:rsidR="005A1A75" w:rsidRPr="005A1A75" w14:paraId="0587A52D" w14:textId="77777777">
        <w:trPr>
          <w:tblCellSpacing w:w="15" w:type="dxa"/>
        </w:trPr>
        <w:tc>
          <w:tcPr>
            <w:tcW w:w="0" w:type="auto"/>
            <w:vAlign w:val="center"/>
            <w:hideMark/>
          </w:tcPr>
          <w:p w14:paraId="28272307" w14:textId="77777777" w:rsidR="005A1A75" w:rsidRPr="005A1A75" w:rsidRDefault="005A1A75" w:rsidP="005A1A75">
            <w:pPr>
              <w:pStyle w:val="NormalWeb"/>
              <w:rPr>
                <w:rFonts w:cstheme="minorHAnsi"/>
                <w:szCs w:val="22"/>
                <w:lang w:val="es-ES"/>
              </w:rPr>
            </w:pPr>
            <w:r w:rsidRPr="005A1A75">
              <w:rPr>
                <w:rFonts w:cstheme="minorHAnsi"/>
                <w:szCs w:val="22"/>
                <w:lang w:val="es-ES"/>
              </w:rPr>
              <w:t>Fecha final del entrenamiento inicial</w:t>
            </w:r>
          </w:p>
        </w:tc>
        <w:tc>
          <w:tcPr>
            <w:tcW w:w="0" w:type="auto"/>
            <w:vAlign w:val="center"/>
            <w:hideMark/>
          </w:tcPr>
          <w:p w14:paraId="00778DCD" w14:textId="77777777" w:rsidR="005A1A75" w:rsidRPr="005A1A75" w:rsidRDefault="005A1A75" w:rsidP="005A1A75">
            <w:pPr>
              <w:pStyle w:val="NormalWeb"/>
              <w:rPr>
                <w:rFonts w:cstheme="minorHAnsi"/>
                <w:szCs w:val="22"/>
                <w:lang w:val="es-ES"/>
              </w:rPr>
            </w:pPr>
            <w:r w:rsidRPr="005A1A75">
              <w:rPr>
                <w:rFonts w:cstheme="minorHAnsi"/>
                <w:szCs w:val="22"/>
                <w:lang w:val="es-ES"/>
              </w:rPr>
              <w:t>Julio 2024</w:t>
            </w:r>
          </w:p>
        </w:tc>
      </w:tr>
      <w:tr w:rsidR="005A1A75" w:rsidRPr="005A1A75" w14:paraId="4E984B22" w14:textId="77777777">
        <w:trPr>
          <w:tblCellSpacing w:w="15" w:type="dxa"/>
        </w:trPr>
        <w:tc>
          <w:tcPr>
            <w:tcW w:w="0" w:type="auto"/>
            <w:vAlign w:val="center"/>
            <w:hideMark/>
          </w:tcPr>
          <w:p w14:paraId="3FD86F90" w14:textId="77777777" w:rsidR="005A1A75" w:rsidRPr="005A1A75" w:rsidRDefault="005A1A75" w:rsidP="005A1A75">
            <w:pPr>
              <w:pStyle w:val="NormalWeb"/>
              <w:rPr>
                <w:rFonts w:cstheme="minorHAnsi"/>
                <w:szCs w:val="22"/>
                <w:lang w:val="es-ES"/>
              </w:rPr>
            </w:pPr>
            <w:r w:rsidRPr="005A1A75">
              <w:rPr>
                <w:rFonts w:cstheme="minorHAnsi"/>
                <w:szCs w:val="22"/>
                <w:lang w:val="es-ES"/>
              </w:rPr>
              <w:t>Fecha de inicio del test</w:t>
            </w:r>
          </w:p>
        </w:tc>
        <w:tc>
          <w:tcPr>
            <w:tcW w:w="0" w:type="auto"/>
            <w:vAlign w:val="center"/>
            <w:hideMark/>
          </w:tcPr>
          <w:p w14:paraId="6D3CBFD5" w14:textId="77777777" w:rsidR="005A1A75" w:rsidRPr="005A1A75" w:rsidRDefault="005A1A75" w:rsidP="005A1A75">
            <w:pPr>
              <w:pStyle w:val="NormalWeb"/>
              <w:rPr>
                <w:rFonts w:cstheme="minorHAnsi"/>
                <w:szCs w:val="22"/>
                <w:lang w:val="es-ES"/>
              </w:rPr>
            </w:pPr>
            <w:r w:rsidRPr="005A1A75">
              <w:rPr>
                <w:rFonts w:cstheme="minorHAnsi"/>
                <w:szCs w:val="22"/>
                <w:lang w:val="es-ES"/>
              </w:rPr>
              <w:t>Julio 2024</w:t>
            </w:r>
          </w:p>
        </w:tc>
      </w:tr>
      <w:tr w:rsidR="005A1A75" w:rsidRPr="005A1A75" w14:paraId="73EA2D12" w14:textId="77777777">
        <w:trPr>
          <w:tblCellSpacing w:w="15" w:type="dxa"/>
        </w:trPr>
        <w:tc>
          <w:tcPr>
            <w:tcW w:w="0" w:type="auto"/>
            <w:vAlign w:val="center"/>
            <w:hideMark/>
          </w:tcPr>
          <w:p w14:paraId="438741D3" w14:textId="77777777" w:rsidR="005A1A75" w:rsidRPr="005A1A75" w:rsidRDefault="005A1A75" w:rsidP="005A1A75">
            <w:pPr>
              <w:pStyle w:val="NormalWeb"/>
              <w:rPr>
                <w:rFonts w:cstheme="minorHAnsi"/>
                <w:szCs w:val="22"/>
                <w:lang w:val="es-ES"/>
              </w:rPr>
            </w:pPr>
            <w:r w:rsidRPr="005A1A75">
              <w:rPr>
                <w:rFonts w:cstheme="minorHAnsi"/>
                <w:szCs w:val="22"/>
                <w:lang w:val="es-ES"/>
              </w:rPr>
              <w:t>Fecha final del test</w:t>
            </w:r>
          </w:p>
        </w:tc>
        <w:tc>
          <w:tcPr>
            <w:tcW w:w="0" w:type="auto"/>
            <w:vAlign w:val="center"/>
            <w:hideMark/>
          </w:tcPr>
          <w:p w14:paraId="36F519C3" w14:textId="77777777" w:rsidR="005A1A75" w:rsidRPr="005A1A75" w:rsidRDefault="005A1A75" w:rsidP="005A1A75">
            <w:pPr>
              <w:pStyle w:val="NormalWeb"/>
              <w:rPr>
                <w:rFonts w:cstheme="minorHAnsi"/>
                <w:szCs w:val="22"/>
                <w:lang w:val="es-ES"/>
              </w:rPr>
            </w:pPr>
            <w:r w:rsidRPr="005A1A75">
              <w:rPr>
                <w:rFonts w:cstheme="minorHAnsi"/>
                <w:szCs w:val="22"/>
                <w:lang w:val="es-ES"/>
              </w:rPr>
              <w:t>Febrero 2026</w:t>
            </w:r>
          </w:p>
        </w:tc>
      </w:tr>
      <w:tr w:rsidR="005A1A75" w:rsidRPr="005A1A75" w14:paraId="52A6406A" w14:textId="77777777">
        <w:trPr>
          <w:tblCellSpacing w:w="15" w:type="dxa"/>
        </w:trPr>
        <w:tc>
          <w:tcPr>
            <w:tcW w:w="0" w:type="auto"/>
            <w:vAlign w:val="center"/>
            <w:hideMark/>
          </w:tcPr>
          <w:p w14:paraId="79D00691" w14:textId="77777777" w:rsidR="005A1A75" w:rsidRPr="005A1A75" w:rsidRDefault="005A1A75" w:rsidP="005A1A75">
            <w:pPr>
              <w:pStyle w:val="NormalWeb"/>
              <w:rPr>
                <w:rFonts w:cstheme="minorHAnsi"/>
                <w:szCs w:val="22"/>
                <w:lang w:val="es-ES"/>
              </w:rPr>
            </w:pPr>
            <w:r w:rsidRPr="005A1A75">
              <w:rPr>
                <w:rFonts w:cstheme="minorHAnsi"/>
                <w:szCs w:val="22"/>
                <w:lang w:val="es-ES"/>
              </w:rPr>
              <w:t>Rebalanceo</w:t>
            </w:r>
          </w:p>
        </w:tc>
        <w:tc>
          <w:tcPr>
            <w:tcW w:w="0" w:type="auto"/>
            <w:vAlign w:val="center"/>
            <w:hideMark/>
          </w:tcPr>
          <w:p w14:paraId="3C98F2C5" w14:textId="77777777" w:rsidR="005A1A75" w:rsidRPr="005A1A75" w:rsidRDefault="005A1A75" w:rsidP="005A1A75">
            <w:pPr>
              <w:pStyle w:val="NormalWeb"/>
              <w:rPr>
                <w:rFonts w:cstheme="minorHAnsi"/>
                <w:szCs w:val="22"/>
                <w:lang w:val="es-ES"/>
              </w:rPr>
            </w:pPr>
            <w:r w:rsidRPr="005A1A75">
              <w:rPr>
                <w:rFonts w:cstheme="minorHAnsi"/>
                <w:szCs w:val="22"/>
                <w:lang w:val="es-ES"/>
              </w:rPr>
              <w:t>Semanal</w:t>
            </w:r>
          </w:p>
        </w:tc>
      </w:tr>
      <w:tr w:rsidR="005A1A75" w:rsidRPr="005A1A75" w14:paraId="31B8524D" w14:textId="77777777">
        <w:trPr>
          <w:tblCellSpacing w:w="15" w:type="dxa"/>
        </w:trPr>
        <w:tc>
          <w:tcPr>
            <w:tcW w:w="0" w:type="auto"/>
            <w:vAlign w:val="center"/>
            <w:hideMark/>
          </w:tcPr>
          <w:p w14:paraId="4F01FBF9" w14:textId="77777777" w:rsidR="005A1A75" w:rsidRPr="005A1A75" w:rsidRDefault="005A1A75" w:rsidP="005A1A75">
            <w:pPr>
              <w:pStyle w:val="NormalWeb"/>
              <w:rPr>
                <w:rFonts w:cstheme="minorHAnsi"/>
                <w:szCs w:val="22"/>
                <w:lang w:val="es-ES"/>
              </w:rPr>
            </w:pPr>
            <w:r w:rsidRPr="005A1A75">
              <w:rPr>
                <w:rFonts w:cstheme="minorHAnsi"/>
                <w:szCs w:val="22"/>
                <w:lang w:val="es-ES"/>
              </w:rPr>
              <w:t>Ventana para la media</w:t>
            </w:r>
          </w:p>
        </w:tc>
        <w:tc>
          <w:tcPr>
            <w:tcW w:w="0" w:type="auto"/>
            <w:vAlign w:val="center"/>
            <w:hideMark/>
          </w:tcPr>
          <w:p w14:paraId="1A2C54A7" w14:textId="77777777" w:rsidR="005A1A75" w:rsidRPr="005A1A75" w:rsidRDefault="005A1A75" w:rsidP="005A1A75">
            <w:pPr>
              <w:pStyle w:val="NormalWeb"/>
              <w:rPr>
                <w:rFonts w:cstheme="minorHAnsi"/>
                <w:szCs w:val="22"/>
                <w:lang w:val="es-ES"/>
              </w:rPr>
            </w:pPr>
            <w:r w:rsidRPr="005A1A75">
              <w:rPr>
                <w:rFonts w:cstheme="minorHAnsi"/>
                <w:szCs w:val="22"/>
                <w:lang w:val="es-ES"/>
              </w:rPr>
              <w:t>Expansiva</w:t>
            </w:r>
          </w:p>
        </w:tc>
      </w:tr>
      <w:tr w:rsidR="005A1A75" w:rsidRPr="005A1A75" w14:paraId="2B02A0DE" w14:textId="77777777">
        <w:trPr>
          <w:tblCellSpacing w:w="15" w:type="dxa"/>
        </w:trPr>
        <w:tc>
          <w:tcPr>
            <w:tcW w:w="0" w:type="auto"/>
            <w:vAlign w:val="center"/>
            <w:hideMark/>
          </w:tcPr>
          <w:p w14:paraId="073A2054" w14:textId="77777777" w:rsidR="005A1A75" w:rsidRPr="005A1A75" w:rsidRDefault="005A1A75" w:rsidP="005A1A75">
            <w:pPr>
              <w:pStyle w:val="NormalWeb"/>
              <w:rPr>
                <w:rFonts w:cstheme="minorHAnsi"/>
                <w:szCs w:val="22"/>
                <w:lang w:val="es-ES"/>
              </w:rPr>
            </w:pPr>
            <w:r w:rsidRPr="005A1A75">
              <w:rPr>
                <w:rFonts w:cstheme="minorHAnsi"/>
                <w:szCs w:val="22"/>
                <w:lang w:val="es-ES"/>
              </w:rPr>
              <w:t>Ventana para la covarianza</w:t>
            </w:r>
          </w:p>
        </w:tc>
        <w:tc>
          <w:tcPr>
            <w:tcW w:w="0" w:type="auto"/>
            <w:vAlign w:val="center"/>
            <w:hideMark/>
          </w:tcPr>
          <w:p w14:paraId="5BF6ED83" w14:textId="77777777" w:rsidR="005A1A75" w:rsidRPr="005A1A75" w:rsidRDefault="005A1A75" w:rsidP="005A1A75">
            <w:pPr>
              <w:pStyle w:val="NormalWeb"/>
              <w:rPr>
                <w:rFonts w:cstheme="minorHAnsi"/>
                <w:szCs w:val="22"/>
                <w:lang w:val="es-ES"/>
              </w:rPr>
            </w:pPr>
            <w:r w:rsidRPr="005A1A75">
              <w:rPr>
                <w:rFonts w:cstheme="minorHAnsi"/>
                <w:szCs w:val="22"/>
                <w:lang w:val="es-ES"/>
              </w:rPr>
              <w:t>Expansiva</w:t>
            </w:r>
          </w:p>
        </w:tc>
      </w:tr>
      <w:tr w:rsidR="005A1A75" w:rsidRPr="005A1A75" w14:paraId="53561368" w14:textId="77777777">
        <w:trPr>
          <w:tblCellSpacing w:w="15" w:type="dxa"/>
        </w:trPr>
        <w:tc>
          <w:tcPr>
            <w:tcW w:w="0" w:type="auto"/>
            <w:vAlign w:val="center"/>
            <w:hideMark/>
          </w:tcPr>
          <w:p w14:paraId="1EE23C2B" w14:textId="77777777" w:rsidR="005A1A75" w:rsidRPr="005A1A75" w:rsidRDefault="005A1A75" w:rsidP="005A1A75">
            <w:pPr>
              <w:pStyle w:val="NormalWeb"/>
              <w:rPr>
                <w:rFonts w:cstheme="minorHAnsi"/>
                <w:szCs w:val="22"/>
                <w:lang w:val="es-ES"/>
              </w:rPr>
            </w:pPr>
            <w:r w:rsidRPr="005A1A75">
              <w:rPr>
                <w:rFonts w:cstheme="minorHAnsi"/>
                <w:szCs w:val="22"/>
                <w:lang w:val="es-ES"/>
              </w:rPr>
              <w:t>Posiciones cortas</w:t>
            </w:r>
          </w:p>
        </w:tc>
        <w:tc>
          <w:tcPr>
            <w:tcW w:w="0" w:type="auto"/>
            <w:vAlign w:val="center"/>
            <w:hideMark/>
          </w:tcPr>
          <w:p w14:paraId="682AF717" w14:textId="77777777" w:rsidR="005A1A75" w:rsidRPr="005A1A75" w:rsidRDefault="005A1A75" w:rsidP="005A1A75">
            <w:pPr>
              <w:pStyle w:val="NormalWeb"/>
              <w:rPr>
                <w:rFonts w:cstheme="minorHAnsi"/>
                <w:szCs w:val="22"/>
                <w:lang w:val="es-ES"/>
              </w:rPr>
            </w:pPr>
            <w:r w:rsidRPr="005A1A75">
              <w:rPr>
                <w:rFonts w:cstheme="minorHAnsi"/>
                <w:szCs w:val="22"/>
                <w:lang w:val="es-ES"/>
              </w:rPr>
              <w:t>No permitidas</w:t>
            </w:r>
          </w:p>
        </w:tc>
      </w:tr>
      <w:tr w:rsidR="005A1A75" w:rsidRPr="005A1A75" w14:paraId="0C4780A2" w14:textId="77777777">
        <w:trPr>
          <w:tblCellSpacing w:w="15" w:type="dxa"/>
        </w:trPr>
        <w:tc>
          <w:tcPr>
            <w:tcW w:w="0" w:type="auto"/>
            <w:vAlign w:val="center"/>
            <w:hideMark/>
          </w:tcPr>
          <w:p w14:paraId="283365C2" w14:textId="77777777" w:rsidR="005A1A75" w:rsidRPr="005A1A75" w:rsidRDefault="005A1A75" w:rsidP="005A1A75">
            <w:pPr>
              <w:pStyle w:val="NormalWeb"/>
              <w:rPr>
                <w:rFonts w:cstheme="minorHAnsi"/>
                <w:szCs w:val="22"/>
                <w:lang w:val="es-ES"/>
              </w:rPr>
            </w:pPr>
            <w:r w:rsidRPr="005A1A75">
              <w:rPr>
                <w:rFonts w:cstheme="minorHAnsi"/>
                <w:szCs w:val="22"/>
                <w:lang w:val="es-ES"/>
              </w:rPr>
              <w:t>Peso mínimo</w:t>
            </w:r>
          </w:p>
        </w:tc>
        <w:tc>
          <w:tcPr>
            <w:tcW w:w="0" w:type="auto"/>
            <w:vAlign w:val="center"/>
            <w:hideMark/>
          </w:tcPr>
          <w:p w14:paraId="56D3894F" w14:textId="77777777" w:rsidR="005A1A75" w:rsidRPr="005A1A75" w:rsidRDefault="005A1A75" w:rsidP="005A1A75">
            <w:pPr>
              <w:pStyle w:val="NormalWeb"/>
              <w:rPr>
                <w:rFonts w:cstheme="minorHAnsi"/>
                <w:szCs w:val="22"/>
                <w:lang w:val="es-ES"/>
              </w:rPr>
            </w:pPr>
            <w:r w:rsidRPr="005A1A75">
              <w:rPr>
                <w:rFonts w:cstheme="minorHAnsi"/>
                <w:szCs w:val="22"/>
                <w:lang w:val="es-ES"/>
              </w:rPr>
              <w:t>0</w:t>
            </w:r>
          </w:p>
        </w:tc>
      </w:tr>
      <w:tr w:rsidR="005A1A75" w:rsidRPr="005A1A75" w14:paraId="2842B54F" w14:textId="77777777">
        <w:trPr>
          <w:tblCellSpacing w:w="15" w:type="dxa"/>
        </w:trPr>
        <w:tc>
          <w:tcPr>
            <w:tcW w:w="0" w:type="auto"/>
            <w:vAlign w:val="center"/>
            <w:hideMark/>
          </w:tcPr>
          <w:p w14:paraId="2E1E6DAA"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Peso máximo</w:t>
            </w:r>
          </w:p>
        </w:tc>
        <w:tc>
          <w:tcPr>
            <w:tcW w:w="0" w:type="auto"/>
            <w:vAlign w:val="center"/>
            <w:hideMark/>
          </w:tcPr>
          <w:p w14:paraId="6061F00B" w14:textId="77777777" w:rsidR="005A1A75" w:rsidRPr="005A1A75" w:rsidRDefault="005A1A75" w:rsidP="005A1A75">
            <w:pPr>
              <w:pStyle w:val="NormalWeb"/>
              <w:rPr>
                <w:rFonts w:cstheme="minorHAnsi"/>
                <w:szCs w:val="22"/>
                <w:lang w:val="es-ES"/>
              </w:rPr>
            </w:pPr>
            <w:r w:rsidRPr="005A1A75">
              <w:rPr>
                <w:rFonts w:cstheme="minorHAnsi"/>
                <w:szCs w:val="22"/>
                <w:lang w:val="es-ES"/>
              </w:rPr>
              <w:t>1</w:t>
            </w:r>
          </w:p>
        </w:tc>
      </w:tr>
      <w:tr w:rsidR="005A1A75" w:rsidRPr="005A1A75" w14:paraId="1EFEB996" w14:textId="77777777">
        <w:trPr>
          <w:tblCellSpacing w:w="15" w:type="dxa"/>
        </w:trPr>
        <w:tc>
          <w:tcPr>
            <w:tcW w:w="0" w:type="auto"/>
            <w:vAlign w:val="center"/>
            <w:hideMark/>
          </w:tcPr>
          <w:p w14:paraId="22324CFA" w14:textId="77777777" w:rsidR="005A1A75" w:rsidRPr="005A1A75" w:rsidRDefault="005A1A75" w:rsidP="005A1A75">
            <w:pPr>
              <w:pStyle w:val="NormalWeb"/>
              <w:rPr>
                <w:rFonts w:cstheme="minorHAnsi"/>
                <w:szCs w:val="22"/>
                <w:lang w:val="es-ES"/>
              </w:rPr>
            </w:pPr>
            <w:r w:rsidRPr="005A1A75">
              <w:rPr>
                <w:rFonts w:cstheme="minorHAnsi"/>
                <w:szCs w:val="22"/>
                <w:lang w:val="es-ES"/>
              </w:rPr>
              <w:t>Costes de transacción</w:t>
            </w:r>
          </w:p>
        </w:tc>
        <w:tc>
          <w:tcPr>
            <w:tcW w:w="0" w:type="auto"/>
            <w:vAlign w:val="center"/>
            <w:hideMark/>
          </w:tcPr>
          <w:p w14:paraId="7EBFCBEA" w14:textId="77777777" w:rsidR="005A1A75" w:rsidRPr="005A1A75" w:rsidRDefault="005A1A75" w:rsidP="005A1A75">
            <w:pPr>
              <w:pStyle w:val="NormalWeb"/>
              <w:rPr>
                <w:rFonts w:cstheme="minorHAnsi"/>
                <w:szCs w:val="22"/>
                <w:lang w:val="es-ES"/>
              </w:rPr>
            </w:pPr>
            <w:r w:rsidRPr="005A1A75">
              <w:rPr>
                <w:rFonts w:cstheme="minorHAnsi"/>
                <w:szCs w:val="22"/>
                <w:lang w:val="es-ES"/>
              </w:rPr>
              <w:t>No considerados</w:t>
            </w:r>
          </w:p>
        </w:tc>
      </w:tr>
    </w:tbl>
    <w:p w14:paraId="2D22606C" w14:textId="77777777" w:rsidR="005A1A75" w:rsidRPr="005A1A75" w:rsidRDefault="005A1A75" w:rsidP="005A1A75">
      <w:pPr>
        <w:pStyle w:val="NormalWeb"/>
        <w:rPr>
          <w:rFonts w:cstheme="minorHAnsi"/>
          <w:szCs w:val="22"/>
          <w:lang w:val="es-ES"/>
        </w:rPr>
      </w:pPr>
      <w:r w:rsidRPr="005A1A75">
        <w:rPr>
          <w:rFonts w:cstheme="minorHAnsi"/>
          <w:szCs w:val="22"/>
          <w:lang w:val="es-ES"/>
        </w:rPr>
        <w:t>Esta hoja es importante porque deja claras las condiciones bajo las cuales se han obtenido los resultados. Además, si en el futuro se quisiera modificar algún parámetro, como introducir costes de transacción o limitar el peso máximo por ETF, se podría registrar fácilmente.</w:t>
      </w:r>
    </w:p>
    <w:p w14:paraId="1E78311F" w14:textId="77777777" w:rsidR="004E1A13" w:rsidRDefault="004E1A13" w:rsidP="005A1A75">
      <w:pPr>
        <w:pStyle w:val="NormalWeb"/>
        <w:ind w:firstLine="0"/>
        <w:rPr>
          <w:rFonts w:cstheme="minorHAnsi"/>
          <w:szCs w:val="22"/>
          <w:lang w:val="es-ES"/>
        </w:rPr>
      </w:pPr>
    </w:p>
    <w:p w14:paraId="32934950" w14:textId="3DD138AE"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Comparación de estrategias</w:t>
      </w:r>
    </w:p>
    <w:p w14:paraId="5770438C"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Una vez realizado el </w:t>
      </w:r>
      <w:proofErr w:type="spellStart"/>
      <w:r w:rsidRPr="005A1A75">
        <w:rPr>
          <w:rFonts w:cstheme="minorHAnsi"/>
          <w:szCs w:val="22"/>
          <w:lang w:val="es-ES"/>
        </w:rPr>
        <w:t>backtest</w:t>
      </w:r>
      <w:proofErr w:type="spellEnd"/>
      <w:r w:rsidRPr="005A1A75">
        <w:rPr>
          <w:rFonts w:cstheme="minorHAnsi"/>
          <w:szCs w:val="22"/>
          <w:lang w:val="es-ES"/>
        </w:rPr>
        <w:t xml:space="preserve">, las tres estrategias se comparan utilizando las métricas recogidas en la hoja </w:t>
      </w:r>
      <w:proofErr w:type="spellStart"/>
      <w:r w:rsidRPr="005A1A75">
        <w:rPr>
          <w:rFonts w:cstheme="minorHAnsi"/>
          <w:szCs w:val="22"/>
          <w:lang w:val="es-ES"/>
        </w:rPr>
        <w:t>resumen_backtest</w:t>
      </w:r>
      <w:proofErr w:type="spellEnd"/>
      <w:r w:rsidRPr="005A1A75">
        <w:rPr>
          <w:rFonts w:cstheme="minorHAnsi"/>
          <w:szCs w:val="22"/>
          <w:lang w:val="es-ES"/>
        </w:rPr>
        <w:t>.</w:t>
      </w:r>
    </w:p>
    <w:p w14:paraId="08DC48A0" w14:textId="77777777" w:rsidR="005A1A75" w:rsidRPr="005A1A75" w:rsidRDefault="005A1A75" w:rsidP="005A1A75">
      <w:pPr>
        <w:pStyle w:val="NormalWeb"/>
        <w:rPr>
          <w:rFonts w:cstheme="minorHAnsi"/>
          <w:szCs w:val="22"/>
          <w:lang w:val="es-ES"/>
        </w:rPr>
      </w:pPr>
      <w:r w:rsidRPr="005A1A75">
        <w:rPr>
          <w:rFonts w:cstheme="minorHAnsi"/>
          <w:szCs w:val="22"/>
          <w:lang w:val="es-ES"/>
        </w:rPr>
        <w:t>La métrica principal es la rentabilidad acumulada, ya que el objetivo del trabajo es comprobar si la estrategia basada en predicciones ARIMA permite obtener un mayor beneficio que las alternativas tradicionales.</w:t>
      </w:r>
    </w:p>
    <w:p w14:paraId="05DAD1C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Sin embargo, la rentabilidad no debe analizarse de forma aislada. También se consideran la volatilidad, </w:t>
      </w:r>
      <w:proofErr w:type="gramStart"/>
      <w:r w:rsidRPr="005A1A75">
        <w:rPr>
          <w:rFonts w:cstheme="minorHAnsi"/>
          <w:szCs w:val="22"/>
          <w:lang w:val="es-ES"/>
        </w:rPr>
        <w:t>el ratio</w:t>
      </w:r>
      <w:proofErr w:type="gramEnd"/>
      <w:r w:rsidRPr="005A1A75">
        <w:rPr>
          <w:rFonts w:cstheme="minorHAnsi"/>
          <w:szCs w:val="22"/>
          <w:lang w:val="es-ES"/>
        </w:rPr>
        <w:t xml:space="preserve"> de Sharpe y el máximo </w:t>
      </w:r>
      <w:proofErr w:type="spellStart"/>
      <w:r w:rsidRPr="005A1A75">
        <w:rPr>
          <w:rFonts w:cstheme="minorHAnsi"/>
          <w:szCs w:val="22"/>
          <w:lang w:val="es-ES"/>
        </w:rPr>
        <w:t>drawdown</w:t>
      </w:r>
      <w:proofErr w:type="spellEnd"/>
      <w:r w:rsidRPr="005A1A75">
        <w:rPr>
          <w:rFonts w:cstheme="minorHAnsi"/>
          <w:szCs w:val="22"/>
          <w:lang w:val="es-ES"/>
        </w:rPr>
        <w:t>. Esto permite valorar si una estrategia obtiene más rentabilidad porque realmente mejora la asignación de activos o simplemente porque asume más riesgo.</w:t>
      </w:r>
    </w:p>
    <w:p w14:paraId="36AEAD37"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puede ocurrir que la estrategia basada en ARIMA obtenga una mayor rentabilidad acumulada, pero también una volatilidad mucho más elevada. En ese caso, sería necesario analizar si la mejora compensa el mayor riesgo asumido.</w:t>
      </w:r>
    </w:p>
    <w:p w14:paraId="6637DC5D"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Por el contrario, si la estrategia ARIMA obtiene una rentabilidad superior, </w:t>
      </w:r>
      <w:proofErr w:type="gramStart"/>
      <w:r w:rsidRPr="005A1A75">
        <w:rPr>
          <w:rFonts w:cstheme="minorHAnsi"/>
          <w:szCs w:val="22"/>
          <w:lang w:val="es-ES"/>
        </w:rPr>
        <w:t>un ratio</w:t>
      </w:r>
      <w:proofErr w:type="gramEnd"/>
      <w:r w:rsidRPr="005A1A75">
        <w:rPr>
          <w:rFonts w:cstheme="minorHAnsi"/>
          <w:szCs w:val="22"/>
          <w:lang w:val="es-ES"/>
        </w:rPr>
        <w:t xml:space="preserve"> de Sharpe más alto y un </w:t>
      </w:r>
      <w:proofErr w:type="spellStart"/>
      <w:r w:rsidRPr="005A1A75">
        <w:rPr>
          <w:rFonts w:cstheme="minorHAnsi"/>
          <w:szCs w:val="22"/>
          <w:lang w:val="es-ES"/>
        </w:rPr>
        <w:t>drawdown</w:t>
      </w:r>
      <w:proofErr w:type="spellEnd"/>
      <w:r w:rsidRPr="005A1A75">
        <w:rPr>
          <w:rFonts w:cstheme="minorHAnsi"/>
          <w:szCs w:val="22"/>
          <w:lang w:val="es-ES"/>
        </w:rPr>
        <w:t xml:space="preserve"> menor, se podría concluir que las predicciones semanales han aportado valor a la construcción de la cartera.</w:t>
      </w:r>
    </w:p>
    <w:p w14:paraId="080DBD45" w14:textId="040137CD" w:rsidR="005A1A75" w:rsidRPr="005A1A75" w:rsidRDefault="005A1A75" w:rsidP="005A1A75">
      <w:pPr>
        <w:pStyle w:val="NormalWeb"/>
        <w:rPr>
          <w:rFonts w:cstheme="minorHAnsi"/>
          <w:szCs w:val="22"/>
          <w:lang w:val="es-ES"/>
        </w:rPr>
      </w:pPr>
    </w:p>
    <w:p w14:paraId="1222BF9C" w14:textId="3DC6562A"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Interpretación esperada de los resultados</w:t>
      </w:r>
    </w:p>
    <w:p w14:paraId="5A1D7858" w14:textId="77777777" w:rsidR="005A1A75" w:rsidRPr="005A1A75" w:rsidRDefault="005A1A75" w:rsidP="005A1A75">
      <w:pPr>
        <w:pStyle w:val="NormalWeb"/>
        <w:rPr>
          <w:rFonts w:cstheme="minorHAnsi"/>
          <w:szCs w:val="22"/>
          <w:lang w:val="es-ES"/>
        </w:rPr>
      </w:pPr>
      <w:r w:rsidRPr="005A1A75">
        <w:rPr>
          <w:rFonts w:cstheme="minorHAnsi"/>
          <w:szCs w:val="22"/>
          <w:lang w:val="es-ES"/>
        </w:rPr>
        <w:t>El análisis permitirá obtener una conclusión sobre la utilidad práctica de las predicciones desarrolladas en los apartados anteriores.</w:t>
      </w:r>
    </w:p>
    <w:p w14:paraId="379EBC68"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Si la cartera basada en predicciones ARIMA obtiene mejores resultados que las estrategias alternativas, se podrá afirmar que las predicciones semanales aportan información útil para la toma de decisiones de inversión. En ese caso, el modelo no solo tendría valor desde el punto de vista estadístico, sino también desde una perspectiva económica.</w:t>
      </w:r>
    </w:p>
    <w:p w14:paraId="5FAEC5F5" w14:textId="77777777" w:rsidR="005A1A75" w:rsidRPr="005A1A75" w:rsidRDefault="005A1A75" w:rsidP="005A1A75">
      <w:pPr>
        <w:pStyle w:val="NormalWeb"/>
        <w:rPr>
          <w:rFonts w:cstheme="minorHAnsi"/>
          <w:szCs w:val="22"/>
          <w:lang w:val="es-ES"/>
        </w:rPr>
      </w:pPr>
      <w:r w:rsidRPr="005A1A75">
        <w:rPr>
          <w:rFonts w:cstheme="minorHAnsi"/>
          <w:szCs w:val="22"/>
          <w:lang w:val="es-ES"/>
        </w:rPr>
        <w:t>En cambio, si la cartera basada en ARIMA no mejora a las estrategias de referencia, la conclusión también sería relevante. En ese caso, se podría indicar que, aunque el modelo ARIMA sea capaz de generar predicciones razonables, estas no se traducen necesariamente en una mejora de la rentabilidad de la cartera durante el periodo analizado.</w:t>
      </w:r>
    </w:p>
    <w:p w14:paraId="4EED4296"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el objetivo no es únicamente demostrar que el modelo ARIMA gana siempre, sino comprobar si sus predicciones tienen capacidad para mejorar una estrategia de inversión realista.</w:t>
      </w:r>
    </w:p>
    <w:p w14:paraId="24A070B1" w14:textId="77777777" w:rsidR="005A1A75" w:rsidRDefault="005A1A75" w:rsidP="005A1A75">
      <w:pPr>
        <w:pStyle w:val="NormalWeb"/>
        <w:rPr>
          <w:rFonts w:cstheme="minorHAnsi"/>
          <w:szCs w:val="22"/>
          <w:lang w:val="es-ES"/>
        </w:rPr>
      </w:pPr>
    </w:p>
    <w:p w14:paraId="62A5182C" w14:textId="5C87D444" w:rsidR="00BE479A" w:rsidRDefault="00BE479A" w:rsidP="004E1A13">
      <w:pPr>
        <w:pStyle w:val="NormalWeb"/>
        <w:ind w:firstLine="0"/>
        <w:rPr>
          <w:rFonts w:cstheme="minorHAnsi"/>
          <w:szCs w:val="22"/>
          <w:lang w:val="es-ES"/>
        </w:rPr>
      </w:pPr>
    </w:p>
    <w:p w14:paraId="32AE3FC0" w14:textId="77777777" w:rsidR="00BE479A" w:rsidRDefault="00BE479A" w:rsidP="007D1288">
      <w:pPr>
        <w:pStyle w:val="NormalWeb"/>
        <w:rPr>
          <w:rFonts w:cstheme="minorHAnsi"/>
          <w:szCs w:val="22"/>
          <w:lang w:val="es-ES"/>
        </w:rPr>
      </w:pPr>
    </w:p>
    <w:p w14:paraId="0CBB05A0" w14:textId="77777777" w:rsidR="00BE479A" w:rsidRDefault="00BE479A" w:rsidP="00BE479A">
      <w:pPr>
        <w:pStyle w:val="NormalWeb"/>
        <w:rPr>
          <w:rFonts w:ascii="Times New Roman" w:hAnsi="Times New Roman"/>
          <w:sz w:val="24"/>
          <w:lang w:val="es-ES" w:eastAsia="es-ES"/>
        </w:rPr>
      </w:pPr>
      <w:r w:rsidRPr="00BE479A">
        <w:rPr>
          <w:rFonts w:cstheme="minorHAnsi"/>
          <w:noProof/>
          <w:szCs w:val="22"/>
          <w:lang w:val="es-ES"/>
        </w:rPr>
        <w:drawing>
          <wp:inline distT="0" distB="0" distL="0" distR="0" wp14:anchorId="218B1D77" wp14:editId="5F24A41D">
            <wp:extent cx="5943600" cy="2900045"/>
            <wp:effectExtent l="0" t="0" r="0" b="0"/>
            <wp:docPr id="384481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81797" name=""/>
                    <pic:cNvPicPr/>
                  </pic:nvPicPr>
                  <pic:blipFill>
                    <a:blip r:embed="rId27"/>
                    <a:stretch>
                      <a:fillRect/>
                    </a:stretch>
                  </pic:blipFill>
                  <pic:spPr>
                    <a:xfrm>
                      <a:off x="0" y="0"/>
                      <a:ext cx="5943600" cy="2900045"/>
                    </a:xfrm>
                    <a:prstGeom prst="rect">
                      <a:avLst/>
                    </a:prstGeom>
                  </pic:spPr>
                </pic:pic>
              </a:graphicData>
            </a:graphic>
          </wp:inline>
        </w:drawing>
      </w:r>
      <w:proofErr w:type="gramStart"/>
      <w:r w:rsidRPr="00BE479A">
        <w:rPr>
          <w:rFonts w:cstheme="minorHAnsi"/>
          <w:szCs w:val="22"/>
        </w:rPr>
        <w:t>¿Sirven esas predicciones para tomar mejores decisiones de inversión</w:t>
      </w:r>
      <w:r>
        <w:rPr>
          <w:rFonts w:cstheme="minorHAnsi"/>
          <w:szCs w:val="22"/>
        </w:rPr>
        <w:t xml:space="preserve"> </w:t>
      </w:r>
      <w:r>
        <w:t>Supón que tu periodo de test son unos 3 meses, hasta febrero de 2026.</w:t>
      </w:r>
      <w:proofErr w:type="gramEnd"/>
    </w:p>
    <w:p w14:paraId="7DD3795A" w14:textId="77777777" w:rsidR="00BE479A" w:rsidRDefault="00BE479A" w:rsidP="00BE479A">
      <w:pPr>
        <w:pStyle w:val="NormalWeb"/>
      </w:pPr>
      <w:r>
        <w:t>La lógica sería esta:</w:t>
      </w:r>
    </w:p>
    <w:p w14:paraId="34E374AC" w14:textId="77777777" w:rsidR="00BE479A" w:rsidRDefault="00BE479A" w:rsidP="0032234B">
      <w:pPr>
        <w:pStyle w:val="Textotabla"/>
      </w:pPr>
      <w:r>
        <w:t>Semana 1</w:t>
      </w:r>
    </w:p>
    <w:p w14:paraId="14FFB172" w14:textId="77777777" w:rsidR="00BE479A" w:rsidRDefault="00BE479A" w:rsidP="0032234B">
      <w:pPr>
        <w:pStyle w:val="Textotabla"/>
      </w:pPr>
      <w:r>
        <w:t>Tienes información hasta la semana anterior.</w:t>
      </w:r>
    </w:p>
    <w:p w14:paraId="3047166A" w14:textId="77777777" w:rsidR="00BE479A" w:rsidRDefault="00BE479A" w:rsidP="0032234B">
      <w:pPr>
        <w:pStyle w:val="Textotabla"/>
      </w:pPr>
      <w:r>
        <w:lastRenderedPageBreak/>
        <w:t>Calculas tres vectores de rentabilidades esperadas:</w:t>
      </w:r>
    </w:p>
    <w:p w14:paraId="3233BC99" w14:textId="77777777" w:rsidR="00BE479A" w:rsidRDefault="00BE479A" w:rsidP="0032234B">
      <w:pPr>
        <w:pStyle w:val="Textotabla"/>
      </w:pPr>
      <w:r>
        <w:t>Modelo 1: Markowitz clásico</w:t>
      </w:r>
    </w:p>
    <w:p w14:paraId="05D6F621" w14:textId="77777777" w:rsidR="00BE479A" w:rsidRDefault="00BE479A" w:rsidP="0032234B">
      <w:pPr>
        <w:pStyle w:val="Textotabla"/>
      </w:pPr>
      <w:r>
        <w:t>Usas la media histórica semanal de cada ETF hasta ese momento.</w:t>
      </w:r>
    </w:p>
    <w:p w14:paraId="22ACFA7A" w14:textId="77777777" w:rsidR="00BE479A" w:rsidRDefault="00BE479A" w:rsidP="0032234B">
      <w:pPr>
        <w:pStyle w:val="Textotabla"/>
      </w:pPr>
      <w:r>
        <w:t>Ejemplo:</w:t>
      </w:r>
    </w:p>
    <w:p w14:paraId="6111CD6B" w14:textId="77777777" w:rsidR="00BE479A" w:rsidRDefault="00BE479A" w:rsidP="0032234B">
      <w:pPr>
        <w:pStyle w:val="Textotabla"/>
      </w:pPr>
      <w:proofErr w:type="spellStart"/>
      <w:r>
        <w:rPr>
          <w:rStyle w:val="CdigoHTML"/>
        </w:rPr>
        <w:t>media_histórica</w:t>
      </w:r>
      <w:proofErr w:type="spellEnd"/>
      <w:r>
        <w:rPr>
          <w:rStyle w:val="CdigoHTML"/>
        </w:rPr>
        <w:t xml:space="preserve"> = media de retornos semanales pasados de cada ETF</w:t>
      </w:r>
    </w:p>
    <w:p w14:paraId="03027D6F" w14:textId="77777777" w:rsidR="00BE479A" w:rsidRDefault="00BE479A" w:rsidP="0032234B">
      <w:pPr>
        <w:pStyle w:val="Textotabla"/>
      </w:pPr>
      <w:r>
        <w:t>Modelo 2: Markowitz con último valor</w:t>
      </w:r>
    </w:p>
    <w:p w14:paraId="1192AC98" w14:textId="77777777" w:rsidR="00BE479A" w:rsidRDefault="00BE479A" w:rsidP="0032234B">
      <w:pPr>
        <w:pStyle w:val="Textotabla"/>
      </w:pPr>
      <w:r>
        <w:t>Usas como rentabilidad esperada el último retorno semanal conocido.</w:t>
      </w:r>
    </w:p>
    <w:p w14:paraId="42F40F93" w14:textId="77777777" w:rsidR="00BE479A" w:rsidRDefault="00BE479A" w:rsidP="0032234B">
      <w:pPr>
        <w:pStyle w:val="Textotabla"/>
      </w:pPr>
      <w:r>
        <w:t>Ejemplo:</w:t>
      </w:r>
    </w:p>
    <w:p w14:paraId="28064868" w14:textId="77777777" w:rsidR="00BE479A" w:rsidRDefault="00BE479A" w:rsidP="0032234B">
      <w:pPr>
        <w:pStyle w:val="Textotabla"/>
      </w:pPr>
      <w:proofErr w:type="spellStart"/>
      <w:r>
        <w:rPr>
          <w:rStyle w:val="CdigoHTML"/>
        </w:rPr>
        <w:t>media_naive</w:t>
      </w:r>
      <w:proofErr w:type="spellEnd"/>
      <w:r>
        <w:rPr>
          <w:rStyle w:val="CdigoHTML"/>
        </w:rPr>
        <w:t xml:space="preserve"> = retorno de la última semana conocida</w:t>
      </w:r>
    </w:p>
    <w:p w14:paraId="141474A2" w14:textId="77777777" w:rsidR="00BE479A" w:rsidRDefault="00BE479A" w:rsidP="0032234B">
      <w:pPr>
        <w:pStyle w:val="Textotabla"/>
      </w:pPr>
      <w:r>
        <w:t>Modelo 3: Markowitz con ARIMA</w:t>
      </w:r>
    </w:p>
    <w:p w14:paraId="6FCB1CD3" w14:textId="7EEBD7C3" w:rsidR="00BE479A" w:rsidRDefault="00BE479A" w:rsidP="00BE479A">
      <w:pPr>
        <w:pStyle w:val="NormalWeb"/>
      </w:pPr>
      <w:r>
        <w:t>Usas la predicción ARIMA para la semana siguiente.</w:t>
      </w:r>
    </w:p>
    <w:p w14:paraId="5E1DD0C6" w14:textId="77777777" w:rsidR="00BE479A" w:rsidRDefault="00BE479A" w:rsidP="00BE479A">
      <w:pPr>
        <w:pStyle w:val="NormalWeb"/>
      </w:pPr>
      <w:r>
        <w:t>Ejemplo:</w:t>
      </w:r>
    </w:p>
    <w:p w14:paraId="38DF1B2A" w14:textId="77777777" w:rsidR="00BE479A" w:rsidRDefault="00BE479A" w:rsidP="00BE479A">
      <w:pPr>
        <w:pStyle w:val="HTMLconformatoprevio"/>
      </w:pPr>
      <w:proofErr w:type="spellStart"/>
      <w:r>
        <w:rPr>
          <w:rStyle w:val="CdigoHTML"/>
        </w:rPr>
        <w:t>media_arima</w:t>
      </w:r>
      <w:proofErr w:type="spellEnd"/>
      <w:r>
        <w:rPr>
          <w:rStyle w:val="CdigoHTML"/>
        </w:rPr>
        <w:t xml:space="preserve"> = predicción ARIMA de la semana siguiente</w:t>
      </w:r>
    </w:p>
    <w:p w14:paraId="6221EEED" w14:textId="77777777" w:rsidR="00BE479A" w:rsidRDefault="00BE479A" w:rsidP="00BE479A">
      <w:pPr>
        <w:pStyle w:val="NormalWeb"/>
      </w:pPr>
      <w:r>
        <w:t xml:space="preserve">Después, para los tres casos usas la </w:t>
      </w:r>
      <w:r>
        <w:rPr>
          <w:rStyle w:val="Fuerte"/>
        </w:rPr>
        <w:t>misma matriz de covarianzas</w:t>
      </w:r>
      <w:r>
        <w:t>.</w:t>
      </w:r>
    </w:p>
    <w:p w14:paraId="4AD7DDAD" w14:textId="77777777" w:rsidR="00BE479A" w:rsidRDefault="00BE479A" w:rsidP="00BE479A">
      <w:pPr>
        <w:pStyle w:val="NormalWeb"/>
      </w:pPr>
      <w:r>
        <w:t>Esto es importante para que la comparación sea justa.</w:t>
      </w:r>
    </w:p>
    <w:p w14:paraId="52AEBAFF" w14:textId="77777777" w:rsidR="00CF0AA0" w:rsidRDefault="00CF0AA0" w:rsidP="00BE479A">
      <w:pPr>
        <w:pStyle w:val="NormalWeb"/>
      </w:pPr>
    </w:p>
    <w:p w14:paraId="42150DEA" w14:textId="483ACA45" w:rsidR="00CF0AA0" w:rsidRDefault="00CF0AA0" w:rsidP="00BE479A">
      <w:pPr>
        <w:pStyle w:val="NormalWeb"/>
      </w:pPr>
      <w:r>
        <w:t>Hola</w:t>
      </w:r>
      <w:r w:rsidRPr="00CF0AA0">
        <w:br/>
        <w:t>Quiero construir y comparar tres estrategias de cartera:</w:t>
      </w:r>
      <w:r w:rsidRPr="00CF0AA0">
        <w:br/>
      </w:r>
      <w:r w:rsidRPr="00CF0AA0">
        <w:br/>
        <w:t>1. Markowitz clásico:</w:t>
      </w:r>
      <w:r w:rsidRPr="00CF0AA0">
        <w:br/>
        <w:t>- Usa como rentabilidad esperada la media histórica semanal de cada ETF.</w:t>
      </w:r>
      <w:r w:rsidRPr="00CF0AA0">
        <w:br/>
        <w:t>- En cada semana del periodo de test, la media debe calcularse solo con datos anteriores a esa semana, para evitar look-</w:t>
      </w:r>
      <w:proofErr w:type="spellStart"/>
      <w:r w:rsidRPr="00CF0AA0">
        <w:t>ahead</w:t>
      </w:r>
      <w:proofErr w:type="spellEnd"/>
      <w:r w:rsidRPr="00CF0AA0">
        <w:t xml:space="preserve"> </w:t>
      </w:r>
      <w:proofErr w:type="spellStart"/>
      <w:r w:rsidRPr="00CF0AA0">
        <w:t>bias</w:t>
      </w:r>
      <w:proofErr w:type="spellEnd"/>
      <w:r w:rsidRPr="00CF0AA0">
        <w:t>.</w:t>
      </w:r>
      <w:r w:rsidRPr="00CF0AA0">
        <w:br/>
      </w:r>
      <w:r w:rsidRPr="00CF0AA0">
        <w:br/>
        <w:t>2. Markowitz con último valor conocido:</w:t>
      </w:r>
      <w:r w:rsidRPr="00CF0AA0">
        <w:br/>
        <w:t>- Usa como rentabilidad esperada el último retorno semanal observado de cada ETF.</w:t>
      </w:r>
      <w:r w:rsidRPr="00CF0AA0">
        <w:br/>
        <w:t>- Es decir, para invertir en la semana t+1, usa como input el retorno observado en la semana t.</w:t>
      </w:r>
      <w:r w:rsidRPr="00CF0AA0">
        <w:br/>
      </w:r>
      <w:r w:rsidRPr="00CF0AA0">
        <w:br/>
        <w:t>3. Markowitz con predicciones ARIMA:</w:t>
      </w:r>
      <w:r w:rsidRPr="00CF0AA0">
        <w:br/>
      </w:r>
      <w:r w:rsidRPr="00CF0AA0">
        <w:lastRenderedPageBreak/>
        <w:t>- Usa como rentabilidad esperada la predicción semanal ARIMA de cada ETF para la semana siguiente.</w:t>
      </w:r>
      <w:r w:rsidRPr="00CF0AA0">
        <w:br/>
        <w:t>- Las predicciones están guardadas en un archivo Excel.</w:t>
      </w:r>
      <w:r w:rsidRPr="00CF0AA0">
        <w:br/>
      </w:r>
      <w:r w:rsidRPr="00CF0AA0">
        <w:br/>
        <w:t xml:space="preserve">El objetivo es hacer un </w:t>
      </w:r>
      <w:proofErr w:type="spellStart"/>
      <w:r w:rsidRPr="00CF0AA0">
        <w:t>backtest</w:t>
      </w:r>
      <w:proofErr w:type="spellEnd"/>
      <w:r w:rsidRPr="00CF0AA0">
        <w:t xml:space="preserve"> semanal. En cada semana del periodo de prueba:</w:t>
      </w:r>
      <w:r w:rsidRPr="00CF0AA0">
        <w:br/>
        <w:t>- Se calculan los inputs de rentabilidad esperada para cada una de las tres estrategias.</w:t>
      </w:r>
      <w:r w:rsidRPr="00CF0AA0">
        <w:br/>
        <w:t>- Se calcula una matriz de covarianzas con los retornos semanales históricos disponibles hasta esa fecha.</w:t>
      </w:r>
      <w:r w:rsidRPr="00CF0AA0">
        <w:br/>
        <w:t>- Se optimiza una cartera de Markowitz.</w:t>
      </w:r>
      <w:r w:rsidRPr="00CF0AA0">
        <w:br/>
        <w:t>- Se invierte durante la semana siguiente.</w:t>
      </w:r>
      <w:r w:rsidRPr="00CF0AA0">
        <w:br/>
        <w:t>- Se calcula la rentabilidad real obtenida con los retornos reales de esa semana.</w:t>
      </w:r>
      <w:r w:rsidRPr="00CF0AA0">
        <w:br/>
        <w:t>- Se actualiza el capital acumulado.</w:t>
      </w:r>
      <w:r w:rsidRPr="00CF0AA0">
        <w:br/>
        <w:t>- Se repite hasta el final del periodo de test, que llega aproximadamente hasta febrero de 2026.</w:t>
      </w:r>
      <w:r w:rsidRPr="00CF0AA0">
        <w:br/>
      </w:r>
      <w:r w:rsidRPr="00CF0AA0">
        <w:br/>
        <w:t>Quiero que la comparación sea justa:</w:t>
      </w:r>
      <w:r w:rsidRPr="00CF0AA0">
        <w:br/>
        <w:t xml:space="preserve">- Las tres estrategias deben usar los mismos </w:t>
      </w:r>
      <w:proofErr w:type="spellStart"/>
      <w:r w:rsidRPr="00CF0AA0">
        <w:t>ETFs</w:t>
      </w:r>
      <w:proofErr w:type="spellEnd"/>
      <w:r w:rsidRPr="00CF0AA0">
        <w:t>.</w:t>
      </w:r>
      <w:r w:rsidRPr="00CF0AA0">
        <w:br/>
        <w:t xml:space="preserve">- Las tres estrategias deben usar las mismas fechas de </w:t>
      </w:r>
      <w:proofErr w:type="spellStart"/>
      <w:r w:rsidRPr="00CF0AA0">
        <w:t>backtest</w:t>
      </w:r>
      <w:proofErr w:type="spellEnd"/>
      <w:r w:rsidRPr="00CF0AA0">
        <w:t>.</w:t>
      </w:r>
      <w:r w:rsidRPr="00CF0AA0">
        <w:br/>
        <w:t>- Las tres estrategias deben usar la misma matriz de covarianzas en cada semana.</w:t>
      </w:r>
      <w:r w:rsidRPr="00CF0AA0">
        <w:br/>
        <w:t>- La única diferencia entre ellas debe ser la forma de estimar la rentabilidad esperada.</w:t>
      </w:r>
      <w:r w:rsidRPr="00CF0AA0">
        <w:br/>
        <w:t>- No se debe usar información futura en ningún cálculo.</w:t>
      </w:r>
      <w:r w:rsidRPr="00CF0AA0">
        <w:br/>
      </w:r>
      <w:r w:rsidRPr="00CF0AA0">
        <w:br/>
        <w:t>Restricciones de la cartera:</w:t>
      </w:r>
      <w:r w:rsidRPr="00CF0AA0">
        <w:br/>
        <w:t>- Capital inicial: 100.</w:t>
      </w:r>
      <w:r w:rsidRPr="00CF0AA0">
        <w:br/>
        <w:t>- No se permiten posiciones cortas.</w:t>
      </w:r>
      <w:r w:rsidRPr="00CF0AA0">
        <w:br/>
        <w:t>- Los pesos deben sumar 1.</w:t>
      </w:r>
      <w:r w:rsidRPr="00CF0AA0">
        <w:br/>
        <w:t>- Cada peso debe estar entre 0 y 1.</w:t>
      </w:r>
      <w:r w:rsidRPr="00CF0AA0">
        <w:br/>
        <w:t>- Si es fácil implementarlo, permite configurar un peso máximo por ETF, por ejemplo 40%, pero déjalo como parámetro opcional.</w:t>
      </w:r>
    </w:p>
    <w:p w14:paraId="12B0E043" w14:textId="56601F0C" w:rsidR="00BE479A" w:rsidRDefault="00BE479A" w:rsidP="007D1288">
      <w:pPr>
        <w:pStyle w:val="NormalWeb"/>
        <w:rPr>
          <w:rFonts w:cstheme="minorHAnsi"/>
          <w:szCs w:val="22"/>
        </w:rPr>
      </w:pPr>
    </w:p>
    <w:p w14:paraId="3D77056F" w14:textId="77777777" w:rsidR="0032234B" w:rsidRDefault="0032234B" w:rsidP="007D1288">
      <w:pPr>
        <w:pStyle w:val="NormalWeb"/>
        <w:rPr>
          <w:rFonts w:cstheme="minorHAnsi"/>
          <w:szCs w:val="22"/>
        </w:rPr>
      </w:pPr>
    </w:p>
    <w:p w14:paraId="2EA334F8" w14:textId="77777777" w:rsidR="0032234B" w:rsidRDefault="0032234B" w:rsidP="007D1288">
      <w:pPr>
        <w:pStyle w:val="NormalWeb"/>
        <w:rPr>
          <w:rFonts w:cstheme="minorHAnsi"/>
          <w:szCs w:val="22"/>
        </w:rPr>
      </w:pPr>
    </w:p>
    <w:p w14:paraId="460B4029" w14:textId="77777777" w:rsidR="0032234B" w:rsidRDefault="0032234B" w:rsidP="007D1288">
      <w:pPr>
        <w:pStyle w:val="NormalWeb"/>
        <w:rPr>
          <w:rFonts w:cstheme="minorHAnsi"/>
          <w:szCs w:val="22"/>
        </w:rPr>
      </w:pPr>
    </w:p>
    <w:p w14:paraId="3C7F4EF9" w14:textId="77777777" w:rsidR="00EE1AF8" w:rsidRPr="00EE1AF8" w:rsidRDefault="00EE1AF8" w:rsidP="00870EC6">
      <w:pPr>
        <w:pStyle w:val="NormalWeb"/>
        <w:numPr>
          <w:ilvl w:val="0"/>
          <w:numId w:val="40"/>
        </w:numPr>
        <w:rPr>
          <w:rFonts w:cstheme="minorHAnsi"/>
          <w:szCs w:val="22"/>
          <w:lang w:val="es-ES"/>
        </w:rPr>
      </w:pPr>
      <w:r w:rsidRPr="00EE1AF8">
        <w:rPr>
          <w:rFonts w:cstheme="minorHAnsi"/>
          <w:szCs w:val="22"/>
          <w:lang w:val="es-ES"/>
        </w:rPr>
        <w:t>¿Mejora el ML?</w:t>
      </w:r>
    </w:p>
    <w:p w14:paraId="7B0588AF" w14:textId="77777777" w:rsidR="00EE1AF8" w:rsidRPr="00EE1AF8" w:rsidRDefault="00EE1AF8" w:rsidP="00870EC6">
      <w:pPr>
        <w:pStyle w:val="NormalWeb"/>
        <w:numPr>
          <w:ilvl w:val="0"/>
          <w:numId w:val="40"/>
        </w:numPr>
        <w:rPr>
          <w:rFonts w:cstheme="minorHAnsi"/>
          <w:szCs w:val="22"/>
          <w:lang w:val="es-ES"/>
        </w:rPr>
      </w:pPr>
      <w:r w:rsidRPr="00EE1AF8">
        <w:rPr>
          <w:rFonts w:cstheme="minorHAnsi"/>
          <w:szCs w:val="22"/>
          <w:lang w:val="es-ES"/>
        </w:rPr>
        <w:lastRenderedPageBreak/>
        <w:t>¿Aporta valor?</w:t>
      </w:r>
    </w:p>
    <w:p w14:paraId="7074EAEC" w14:textId="77777777" w:rsidR="00BE479A" w:rsidRPr="007D1288" w:rsidRDefault="00BE479A" w:rsidP="007D1288">
      <w:pPr>
        <w:pStyle w:val="NormalWeb"/>
        <w:rPr>
          <w:rFonts w:cstheme="minorHAnsi"/>
          <w:szCs w:val="22"/>
          <w:lang w:val="es-ES"/>
        </w:rPr>
      </w:pPr>
    </w:p>
    <w:p w14:paraId="6AAF0599"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Interpretación</w:t>
      </w:r>
      <w:proofErr w:type="gramEnd"/>
      <w:r w:rsidRPr="00870EC6">
        <w:rPr>
          <w:rFonts w:cstheme="minorHAnsi"/>
          <w:szCs w:val="22"/>
          <w:lang w:val="es-ES"/>
        </w:rPr>
        <w:t xml:space="preserve"> de resultados </w:t>
      </w:r>
    </w:p>
    <w:p w14:paraId="5776AF59"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Impacto</w:t>
      </w:r>
      <w:proofErr w:type="gramEnd"/>
      <w:r w:rsidRPr="00870EC6">
        <w:rPr>
          <w:rFonts w:cstheme="minorHAnsi"/>
          <w:szCs w:val="22"/>
          <w:lang w:val="es-ES"/>
        </w:rPr>
        <w:t xml:space="preserve"> de los </w:t>
      </w:r>
      <w:proofErr w:type="spellStart"/>
      <w:r w:rsidRPr="00870EC6">
        <w:rPr>
          <w:rFonts w:cstheme="minorHAnsi"/>
          <w:szCs w:val="22"/>
          <w:lang w:val="es-ES"/>
        </w:rPr>
        <w:t>lags</w:t>
      </w:r>
      <w:proofErr w:type="spellEnd"/>
      <w:r w:rsidRPr="00870EC6">
        <w:rPr>
          <w:rFonts w:cstheme="minorHAnsi"/>
          <w:szCs w:val="22"/>
          <w:lang w:val="es-ES"/>
        </w:rPr>
        <w:t xml:space="preserve"> </w:t>
      </w:r>
    </w:p>
    <w:p w14:paraId="7F31D154"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Diario</w:t>
      </w:r>
      <w:proofErr w:type="gramEnd"/>
      <w:r w:rsidRPr="00870EC6">
        <w:rPr>
          <w:rFonts w:cstheme="minorHAnsi"/>
          <w:szCs w:val="22"/>
          <w:lang w:val="es-ES"/>
        </w:rPr>
        <w:t xml:space="preserve"> vs semanal </w:t>
      </w:r>
    </w:p>
    <w:p w14:paraId="6996EC8F" w14:textId="77777777" w:rsidR="00B6516C" w:rsidRPr="00B6516C" w:rsidRDefault="00870EC6" w:rsidP="00B6516C">
      <w:pPr>
        <w:pStyle w:val="NormalWeb"/>
        <w:rPr>
          <w:rFonts w:cstheme="minorHAnsi"/>
          <w:szCs w:val="22"/>
          <w:lang w:val="es-ES"/>
        </w:rPr>
      </w:pPr>
      <w:proofErr w:type="gramStart"/>
      <w:r w:rsidRPr="00870EC6">
        <w:rPr>
          <w:rFonts w:cstheme="minorHAnsi"/>
          <w:szCs w:val="22"/>
          <w:lang w:val="es-ES"/>
        </w:rPr>
        <w:t>  Limitaciones</w:t>
      </w:r>
      <w:proofErr w:type="gramEnd"/>
    </w:p>
    <w:p w14:paraId="5DFE06B5"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λ es el peso relativo del riesgo frente al retorno. A mayor λ, más penalizas la varianza y más te acercas a la cartera de mínima varianza. A λ→0, ignoras el riesgo y</w:t>
      </w:r>
    </w:p>
    <w:p w14:paraId="75544902"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maximizas solo retorno.</w:t>
      </w:r>
    </w:p>
    <w:p w14:paraId="3D81CA36" w14:textId="77777777" w:rsidR="00B6516C" w:rsidRPr="00B6516C" w:rsidRDefault="00B6516C" w:rsidP="00B6516C">
      <w:pPr>
        <w:pStyle w:val="NormalWeb"/>
        <w:rPr>
          <w:rFonts w:cstheme="minorHAnsi"/>
          <w:szCs w:val="22"/>
          <w:lang w:val="es-ES"/>
        </w:rPr>
      </w:pPr>
    </w:p>
    <w:p w14:paraId="37375674"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p>
    <w:p w14:paraId="60FC7C00"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De qué depende el valor "correcto"</w:t>
      </w:r>
    </w:p>
    <w:p w14:paraId="512E005D" w14:textId="77777777" w:rsidR="00B6516C" w:rsidRPr="00B6516C" w:rsidRDefault="00B6516C" w:rsidP="00B6516C">
      <w:pPr>
        <w:pStyle w:val="NormalWeb"/>
        <w:rPr>
          <w:rFonts w:cstheme="minorHAnsi"/>
          <w:szCs w:val="22"/>
          <w:lang w:val="es-ES"/>
        </w:rPr>
      </w:pPr>
    </w:p>
    <w:p w14:paraId="6CD0CCFE"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De las unidades de μ y Σ. Como ambos están anualizados en decimales (μ ≈ 0.05–0.15, varianza ≈ 0.01–0.05), λ=10 significa que sacrificas 5 puntos porcentuales de retorno</w:t>
      </w:r>
    </w:p>
    <w:p w14:paraId="21552AF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anual para reducir 1 unidad de varianza. No hay un valor universalmente correcto — depende de la escala.</w:t>
      </w:r>
    </w:p>
    <w:p w14:paraId="5B5E98A7" w14:textId="77777777" w:rsidR="00B6516C" w:rsidRPr="00B6516C" w:rsidRDefault="00B6516C" w:rsidP="00B6516C">
      <w:pPr>
        <w:pStyle w:val="NormalWeb"/>
        <w:rPr>
          <w:rFonts w:cstheme="minorHAnsi"/>
          <w:szCs w:val="22"/>
          <w:lang w:val="es-ES"/>
        </w:rPr>
      </w:pPr>
    </w:p>
    <w:p w14:paraId="571324B8"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Rango práctico con retornos anualizados en decimales:</w:t>
      </w:r>
    </w:p>
    <w:p w14:paraId="14748FD2" w14:textId="77777777" w:rsidR="00B6516C" w:rsidRPr="00B6516C" w:rsidRDefault="00B6516C" w:rsidP="00B6516C">
      <w:pPr>
        <w:pStyle w:val="NormalWeb"/>
        <w:rPr>
          <w:rFonts w:cstheme="minorHAnsi"/>
          <w:szCs w:val="22"/>
          <w:lang w:val="es-ES"/>
        </w:rPr>
      </w:pPr>
    </w:p>
    <w:p w14:paraId="56BE311F"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p>
    <w:p w14:paraId="596F5730"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λ   │                       Perfil                        │</w:t>
      </w:r>
    </w:p>
    <w:p w14:paraId="1F70BFF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381B71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1–3   │ Agresivo, busca retorno, concentra en pocos activos │</w:t>
      </w:r>
    </w:p>
    <w:p w14:paraId="625A661E"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10C6889" w14:textId="77777777" w:rsidR="00B6516C" w:rsidRPr="00B6516C" w:rsidRDefault="00B6516C" w:rsidP="00B6516C">
      <w:pPr>
        <w:pStyle w:val="NormalWeb"/>
        <w:rPr>
          <w:rFonts w:cstheme="minorHAnsi"/>
          <w:szCs w:val="22"/>
          <w:lang w:val="es-ES"/>
        </w:rPr>
      </w:pPr>
      <w:r w:rsidRPr="00B6516C">
        <w:rPr>
          <w:rFonts w:cstheme="minorHAnsi"/>
          <w:szCs w:val="22"/>
          <w:lang w:val="es-ES"/>
        </w:rPr>
        <w:lastRenderedPageBreak/>
        <w:t xml:space="preserve">  │ 5–</w:t>
      </w:r>
      <w:proofErr w:type="gramStart"/>
      <w:r w:rsidRPr="00B6516C">
        <w:rPr>
          <w:rFonts w:cstheme="minorHAnsi"/>
          <w:szCs w:val="22"/>
          <w:lang w:val="es-ES"/>
        </w:rPr>
        <w:t>15  │</w:t>
      </w:r>
      <w:proofErr w:type="gramEnd"/>
      <w:r w:rsidRPr="00B6516C">
        <w:rPr>
          <w:rFonts w:cstheme="minorHAnsi"/>
          <w:szCs w:val="22"/>
          <w:lang w:val="es-ES"/>
        </w:rPr>
        <w:t xml:space="preserve"> Moderado, balance retorno/riesgo                    │</w:t>
      </w:r>
    </w:p>
    <w:p w14:paraId="14132F3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3F07ADA5"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20–50 │ Conservador, se acerca a mínima varianza            │</w:t>
      </w:r>
    </w:p>
    <w:p w14:paraId="249D6A29"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5FE6AD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&gt;</w:t>
      </w:r>
      <w:proofErr w:type="gramStart"/>
      <w:r w:rsidRPr="00B6516C">
        <w:rPr>
          <w:rFonts w:cstheme="minorHAnsi"/>
          <w:szCs w:val="22"/>
          <w:lang w:val="es-ES"/>
        </w:rPr>
        <w:t>100  │</w:t>
      </w:r>
      <w:proofErr w:type="gramEnd"/>
      <w:r w:rsidRPr="00B6516C">
        <w:rPr>
          <w:rFonts w:cstheme="minorHAnsi"/>
          <w:szCs w:val="22"/>
          <w:lang w:val="es-ES"/>
        </w:rPr>
        <w:t xml:space="preserve"> Prácticamente igual a cartera de mínima varianza    │</w:t>
      </w:r>
    </w:p>
    <w:p w14:paraId="35388837" w14:textId="4C5623BB" w:rsidR="00870EC6" w:rsidRPr="00870EC6"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p>
    <w:p w14:paraId="1D797557" w14:textId="77777777" w:rsidR="007D1288" w:rsidRPr="007D1288" w:rsidRDefault="007D1288" w:rsidP="00870961">
      <w:pPr>
        <w:pStyle w:val="NormalWeb"/>
        <w:rPr>
          <w:rFonts w:cstheme="minorHAnsi"/>
          <w:szCs w:val="22"/>
        </w:rPr>
      </w:pPr>
    </w:p>
    <w:p w14:paraId="76E3096B" w14:textId="77777777" w:rsidR="00870961" w:rsidRPr="00870961" w:rsidRDefault="00870961" w:rsidP="00870961">
      <w:pPr>
        <w:pStyle w:val="Textoindependiente"/>
        <w:ind w:firstLine="0"/>
        <w:rPr>
          <w:rFonts w:cstheme="minorHAnsi"/>
          <w:lang w:val="es-ES"/>
        </w:rPr>
      </w:pPr>
    </w:p>
    <w:p w14:paraId="4A353999" w14:textId="77777777" w:rsidR="00521B77" w:rsidRDefault="00521B77" w:rsidP="004A3577">
      <w:pPr>
        <w:pStyle w:val="Textoindependiente"/>
        <w:ind w:firstLine="0"/>
        <w:rPr>
          <w:lang w:val="es-ES"/>
        </w:rPr>
      </w:pPr>
    </w:p>
    <w:p w14:paraId="33BA8643" w14:textId="77777777" w:rsidR="00C9624B" w:rsidRDefault="00C9624B" w:rsidP="004A3577">
      <w:pPr>
        <w:pStyle w:val="Textoindependiente"/>
        <w:ind w:firstLine="0"/>
        <w:rPr>
          <w:lang w:val="es-ES"/>
        </w:rPr>
      </w:pPr>
    </w:p>
    <w:p w14:paraId="005C43DE" w14:textId="77777777" w:rsidR="004A3577" w:rsidRDefault="004A3577" w:rsidP="004A3577">
      <w:pPr>
        <w:pStyle w:val="Textoindependiente"/>
        <w:ind w:firstLine="0"/>
        <w:rPr>
          <w:lang w:val="es-ES"/>
        </w:rPr>
      </w:pPr>
    </w:p>
    <w:p w14:paraId="31B5A234" w14:textId="77777777" w:rsidR="004A3577" w:rsidRDefault="004A3577" w:rsidP="004A3577">
      <w:pPr>
        <w:pStyle w:val="Textoindependiente"/>
        <w:ind w:firstLine="0"/>
        <w:rPr>
          <w:lang w:val="es-ES"/>
        </w:rPr>
      </w:pPr>
    </w:p>
    <w:p w14:paraId="7E3CB45D" w14:textId="77777777" w:rsidR="004A3577" w:rsidRDefault="004A3577" w:rsidP="004A3577">
      <w:pPr>
        <w:pStyle w:val="Textoindependiente"/>
        <w:ind w:firstLine="0"/>
        <w:rPr>
          <w:lang w:val="es-ES"/>
        </w:rPr>
      </w:pPr>
    </w:p>
    <w:p w14:paraId="3AEA5CCE" w14:textId="77777777" w:rsidR="009A6C61" w:rsidRDefault="009A6C61" w:rsidP="004A3577">
      <w:pPr>
        <w:pStyle w:val="Textoindependiente"/>
        <w:ind w:firstLine="0"/>
        <w:rPr>
          <w:lang w:val="es-ES"/>
        </w:rPr>
      </w:pPr>
    </w:p>
    <w:p w14:paraId="5FCBBA9C" w14:textId="77777777" w:rsidR="009A6C61" w:rsidRDefault="009A6C61" w:rsidP="004A3577">
      <w:pPr>
        <w:pStyle w:val="Textoindependiente"/>
        <w:ind w:firstLine="0"/>
        <w:rPr>
          <w:lang w:val="es-ES"/>
        </w:rPr>
      </w:pPr>
    </w:p>
    <w:p w14:paraId="3ED5FC1F" w14:textId="77777777" w:rsidR="009A6C61" w:rsidRDefault="009A6C61" w:rsidP="004A3577">
      <w:pPr>
        <w:pStyle w:val="Textoindependiente"/>
        <w:ind w:firstLine="0"/>
        <w:rPr>
          <w:lang w:val="es-ES"/>
        </w:rPr>
      </w:pPr>
    </w:p>
    <w:p w14:paraId="5ED8F02B" w14:textId="77777777" w:rsidR="009A6C61" w:rsidRDefault="009A6C61" w:rsidP="004A3577">
      <w:pPr>
        <w:pStyle w:val="Textoindependiente"/>
        <w:ind w:firstLine="0"/>
        <w:rPr>
          <w:lang w:val="es-ES"/>
        </w:rPr>
      </w:pPr>
    </w:p>
    <w:p w14:paraId="000C2C70" w14:textId="77777777" w:rsidR="009A6C61" w:rsidRDefault="009A6C61" w:rsidP="004A3577">
      <w:pPr>
        <w:pStyle w:val="Textoindependiente"/>
        <w:ind w:firstLine="0"/>
        <w:rPr>
          <w:lang w:val="es-ES"/>
        </w:rPr>
      </w:pPr>
    </w:p>
    <w:p w14:paraId="319759C6" w14:textId="77777777" w:rsidR="009A6C61" w:rsidRDefault="009A6C61" w:rsidP="004A3577">
      <w:pPr>
        <w:pStyle w:val="Textoindependiente"/>
        <w:ind w:firstLine="0"/>
        <w:rPr>
          <w:lang w:val="es-ES"/>
        </w:rPr>
      </w:pPr>
    </w:p>
    <w:p w14:paraId="2D67A9A4" w14:textId="77777777" w:rsidR="004A3577" w:rsidRDefault="004A3577" w:rsidP="004A3577">
      <w:pPr>
        <w:pStyle w:val="Textoindependiente"/>
        <w:ind w:firstLine="0"/>
        <w:rPr>
          <w:lang w:val="es-ES"/>
        </w:rPr>
      </w:pPr>
    </w:p>
    <w:p w14:paraId="4AE3E65A" w14:textId="77777777" w:rsidR="004A3577" w:rsidRDefault="004A3577" w:rsidP="004A3577">
      <w:pPr>
        <w:pStyle w:val="Textoindependiente"/>
        <w:ind w:firstLine="0"/>
        <w:rPr>
          <w:lang w:val="es-ES"/>
        </w:rPr>
      </w:pPr>
    </w:p>
    <w:p w14:paraId="07088CDB" w14:textId="77777777" w:rsidR="004A3577" w:rsidRDefault="004A3577" w:rsidP="004A3577">
      <w:pPr>
        <w:pStyle w:val="Textoindependiente"/>
        <w:ind w:firstLine="0"/>
        <w:rPr>
          <w:lang w:val="es-ES"/>
        </w:rPr>
      </w:pPr>
    </w:p>
    <w:p w14:paraId="00993CE3" w14:textId="77777777" w:rsidR="001F67AF" w:rsidRDefault="001F67AF" w:rsidP="00521B77">
      <w:pPr>
        <w:pStyle w:val="Textoindependiente"/>
        <w:ind w:firstLine="0"/>
        <w:rPr>
          <w:lang w:val="es-ES"/>
        </w:rPr>
      </w:pPr>
    </w:p>
    <w:p w14:paraId="2019F858" w14:textId="77777777" w:rsidR="00030884" w:rsidRPr="006671FA" w:rsidRDefault="00030884" w:rsidP="00030884">
      <w:pPr>
        <w:pStyle w:val="Ttulo1"/>
        <w:rPr>
          <w:rFonts w:cstheme="minorHAnsi"/>
          <w:lang w:val="es-ES"/>
        </w:rPr>
      </w:pPr>
      <w:bookmarkStart w:id="64" w:name="_Ref11684775"/>
      <w:bookmarkStart w:id="65" w:name="_Toc230365015"/>
      <w:r w:rsidRPr="006671FA">
        <w:rPr>
          <w:rFonts w:cstheme="minorHAnsi"/>
          <w:lang w:val="es-ES"/>
        </w:rPr>
        <w:lastRenderedPageBreak/>
        <w:t>Conclusiones y trabajo futuro</w:t>
      </w:r>
      <w:bookmarkEnd w:id="64"/>
      <w:bookmarkEnd w:id="65"/>
    </w:p>
    <w:p w14:paraId="38BDBC05" w14:textId="7BBA85AB" w:rsidR="006D54E2" w:rsidRPr="006671FA" w:rsidRDefault="006D54E2" w:rsidP="003D129D">
      <w:pPr>
        <w:ind w:firstLine="0"/>
        <w:rPr>
          <w:rFonts w:cstheme="minorHAnsi"/>
          <w:lang w:val="es-ES"/>
        </w:rPr>
      </w:pPr>
    </w:p>
    <w:p w14:paraId="61E2DC4A" w14:textId="77777777" w:rsidR="00AA1A72" w:rsidRPr="006671FA" w:rsidRDefault="00AA1A72" w:rsidP="00030884">
      <w:pPr>
        <w:rPr>
          <w:rFonts w:cstheme="minorHAnsi"/>
          <w:lang w:val="es-ES"/>
        </w:rPr>
      </w:pPr>
    </w:p>
    <w:p w14:paraId="5729DFDE" w14:textId="77777777" w:rsidR="00030884" w:rsidRPr="006671FA" w:rsidRDefault="00030884" w:rsidP="00030884">
      <w:pPr>
        <w:rPr>
          <w:rFonts w:cstheme="minorHAnsi"/>
          <w:lang w:val="es-ES"/>
        </w:rPr>
        <w:sectPr w:rsidR="00030884" w:rsidRPr="006671FA" w:rsidSect="00115EB2">
          <w:type w:val="oddPage"/>
          <w:pgSz w:w="12240" w:h="15840"/>
          <w:pgMar w:top="1440" w:right="1440" w:bottom="1440" w:left="1440" w:header="720" w:footer="720" w:gutter="0"/>
          <w:cols w:space="720"/>
          <w:docGrid w:linePitch="360"/>
        </w:sectPr>
      </w:pPr>
    </w:p>
    <w:p w14:paraId="7C7E3172" w14:textId="77777777" w:rsidR="00030884" w:rsidRPr="006671FA" w:rsidRDefault="00030884" w:rsidP="006E3808">
      <w:pPr>
        <w:pStyle w:val="Ttulo5"/>
        <w:rPr>
          <w:rFonts w:cstheme="minorHAnsi"/>
          <w:lang w:val="en-US"/>
        </w:rPr>
      </w:pPr>
      <w:bookmarkStart w:id="66" w:name="_Toc230365016"/>
      <w:r w:rsidRPr="006671FA">
        <w:rPr>
          <w:rFonts w:cstheme="minorHAnsi"/>
          <w:lang w:val="en-US"/>
        </w:rPr>
        <w:lastRenderedPageBreak/>
        <w:t>Introduction</w:t>
      </w:r>
      <w:bookmarkEnd w:id="66"/>
    </w:p>
    <w:p w14:paraId="103BCE8A" w14:textId="2DC6BB41" w:rsidR="00030884" w:rsidRPr="006671FA" w:rsidRDefault="006D54E2" w:rsidP="00030884">
      <w:pPr>
        <w:rPr>
          <w:rFonts w:cstheme="minorHAnsi"/>
          <w:lang w:val="en-US"/>
        </w:rPr>
      </w:pPr>
      <w:r w:rsidRPr="006671FA">
        <w:rPr>
          <w:rFonts w:cstheme="minorHAnsi"/>
          <w:lang w:val="en-US"/>
        </w:rPr>
        <w:t>“</w:t>
      </w:r>
      <w:proofErr w:type="spellStart"/>
      <w:r w:rsidRPr="006671FA">
        <w:rPr>
          <w:rFonts w:cstheme="minorHAnsi"/>
          <w:lang w:val="en-US"/>
        </w:rPr>
        <w:fldChar w:fldCharType="begin"/>
      </w:r>
      <w:r w:rsidRPr="006671FA">
        <w:rPr>
          <w:rFonts w:cstheme="minorHAnsi"/>
          <w:lang w:val="en-US"/>
        </w:rPr>
        <w:instrText xml:space="preserve"> REF _Ref11684759 \h </w:instrText>
      </w:r>
      <w:r w:rsidR="006671FA">
        <w:rPr>
          <w:rFonts w:cstheme="minorHAnsi"/>
          <w:lang w:val="en-US"/>
        </w:rPr>
        <w:instrText xml:space="preserve"> \* MERGEFORMAT </w:instrText>
      </w:r>
      <w:r w:rsidRPr="006671FA">
        <w:rPr>
          <w:rFonts w:cstheme="minorHAnsi"/>
          <w:lang w:val="en-US"/>
        </w:rPr>
      </w:r>
      <w:r w:rsidRPr="006671FA">
        <w:rPr>
          <w:rFonts w:cstheme="minorHAnsi"/>
          <w:lang w:val="en-US"/>
        </w:rPr>
        <w:fldChar w:fldCharType="separate"/>
      </w:r>
      <w:r w:rsidRPr="006671FA">
        <w:rPr>
          <w:rFonts w:cstheme="minorHAnsi"/>
          <w:lang w:val="en-US"/>
        </w:rPr>
        <w:t>Introducción</w:t>
      </w:r>
      <w:proofErr w:type="spellEnd"/>
      <w:r w:rsidRPr="006671FA">
        <w:rPr>
          <w:rFonts w:cstheme="minorHAnsi"/>
          <w:lang w:val="en-US"/>
        </w:rPr>
        <w:fldChar w:fldCharType="end"/>
      </w:r>
      <w:r w:rsidRPr="006671FA">
        <w:rPr>
          <w:rFonts w:cstheme="minorHAnsi"/>
          <w:lang w:val="en-US"/>
        </w:rPr>
        <w:t xml:space="preserve">” Section must be translated to English if these </w:t>
      </w:r>
      <w:proofErr w:type="spellStart"/>
      <w:r w:rsidRPr="006671FA">
        <w:rPr>
          <w:rFonts w:cstheme="minorHAnsi"/>
          <w:lang w:val="en-US"/>
        </w:rPr>
        <w:t>Ms</w:t>
      </w:r>
      <w:proofErr w:type="spellEnd"/>
      <w:r w:rsidRPr="006671FA">
        <w:rPr>
          <w:rFonts w:cstheme="minorHAnsi"/>
          <w:lang w:val="en-US"/>
        </w:rPr>
        <w:t xml:space="preserve"> Thesis is written in Spanish.</w:t>
      </w:r>
    </w:p>
    <w:p w14:paraId="616F3BCE" w14:textId="77777777" w:rsidR="00030884" w:rsidRPr="006671FA" w:rsidRDefault="00030884" w:rsidP="00030884">
      <w:pPr>
        <w:rPr>
          <w:rFonts w:cstheme="minorHAnsi"/>
          <w:lang w:val="en-US"/>
        </w:rPr>
        <w:sectPr w:rsidR="00030884" w:rsidRPr="006671FA" w:rsidSect="00115EB2">
          <w:type w:val="oddPage"/>
          <w:pgSz w:w="12240" w:h="15840"/>
          <w:pgMar w:top="1440" w:right="1440" w:bottom="1440" w:left="1440" w:header="720" w:footer="720" w:gutter="0"/>
          <w:cols w:space="720"/>
          <w:docGrid w:linePitch="360"/>
        </w:sectPr>
      </w:pPr>
    </w:p>
    <w:p w14:paraId="0356261B" w14:textId="77777777" w:rsidR="00030884" w:rsidRPr="006671FA" w:rsidRDefault="00030884" w:rsidP="003C4EB7">
      <w:pPr>
        <w:pStyle w:val="Ttulo5"/>
        <w:rPr>
          <w:rFonts w:cstheme="minorHAnsi"/>
          <w:lang w:val="en-US"/>
        </w:rPr>
      </w:pPr>
      <w:bookmarkStart w:id="67" w:name="_Toc230365017"/>
      <w:r w:rsidRPr="006671FA">
        <w:rPr>
          <w:rFonts w:cstheme="minorHAnsi"/>
          <w:lang w:val="en-US"/>
        </w:rPr>
        <w:lastRenderedPageBreak/>
        <w:t>Conclusions and future work</w:t>
      </w:r>
      <w:bookmarkEnd w:id="67"/>
    </w:p>
    <w:p w14:paraId="1B008C3D" w14:textId="3C0A7A64" w:rsidR="006D54E2" w:rsidRPr="006671FA" w:rsidRDefault="006D54E2" w:rsidP="006D54E2">
      <w:pPr>
        <w:rPr>
          <w:rFonts w:cstheme="minorHAnsi"/>
          <w:lang w:val="en-US"/>
        </w:rPr>
      </w:pPr>
      <w:r w:rsidRPr="006671FA">
        <w:rPr>
          <w:rFonts w:cstheme="minorHAnsi"/>
          <w:lang w:val="en-US"/>
        </w:rPr>
        <w:t>“</w:t>
      </w:r>
      <w:proofErr w:type="spellStart"/>
      <w:r w:rsidRPr="006671FA">
        <w:rPr>
          <w:rFonts w:cstheme="minorHAnsi"/>
          <w:lang w:val="en-US"/>
        </w:rPr>
        <w:fldChar w:fldCharType="begin"/>
      </w:r>
      <w:r w:rsidRPr="006671FA">
        <w:rPr>
          <w:rFonts w:cstheme="minorHAnsi"/>
          <w:lang w:val="en-US"/>
        </w:rPr>
        <w:instrText xml:space="preserve"> REF _Ref11684775 \h </w:instrText>
      </w:r>
      <w:r w:rsidR="006671FA">
        <w:rPr>
          <w:rFonts w:cstheme="minorHAnsi"/>
          <w:lang w:val="en-US"/>
        </w:rPr>
        <w:instrText xml:space="preserve"> \* MERGEFORMAT </w:instrText>
      </w:r>
      <w:r w:rsidRPr="006671FA">
        <w:rPr>
          <w:rFonts w:cstheme="minorHAnsi"/>
          <w:lang w:val="en-US"/>
        </w:rPr>
      </w:r>
      <w:r w:rsidRPr="006671FA">
        <w:rPr>
          <w:rFonts w:cstheme="minorHAnsi"/>
          <w:lang w:val="en-US"/>
        </w:rPr>
        <w:fldChar w:fldCharType="separate"/>
      </w:r>
      <w:r w:rsidR="00A7374A" w:rsidRPr="006671FA">
        <w:rPr>
          <w:rFonts w:cstheme="minorHAnsi"/>
          <w:lang w:val="en-US"/>
        </w:rPr>
        <w:t>Conclusiones</w:t>
      </w:r>
      <w:proofErr w:type="spellEnd"/>
      <w:r w:rsidR="00A7374A" w:rsidRPr="006671FA">
        <w:rPr>
          <w:rFonts w:cstheme="minorHAnsi"/>
          <w:lang w:val="en-US"/>
        </w:rPr>
        <w:t xml:space="preserve"> y </w:t>
      </w:r>
      <w:proofErr w:type="spellStart"/>
      <w:r w:rsidR="00A7374A" w:rsidRPr="006671FA">
        <w:rPr>
          <w:rFonts w:cstheme="minorHAnsi"/>
          <w:lang w:val="en-US"/>
        </w:rPr>
        <w:t>trabajo</w:t>
      </w:r>
      <w:proofErr w:type="spellEnd"/>
      <w:r w:rsidR="00A7374A" w:rsidRPr="006671FA">
        <w:rPr>
          <w:rFonts w:cstheme="minorHAnsi"/>
          <w:lang w:val="en-US"/>
        </w:rPr>
        <w:t xml:space="preserve"> </w:t>
      </w:r>
      <w:proofErr w:type="spellStart"/>
      <w:r w:rsidR="00A7374A" w:rsidRPr="006671FA">
        <w:rPr>
          <w:rFonts w:cstheme="minorHAnsi"/>
          <w:lang w:val="en-US"/>
        </w:rPr>
        <w:t>futuro</w:t>
      </w:r>
      <w:proofErr w:type="spellEnd"/>
      <w:r w:rsidRPr="006671FA">
        <w:rPr>
          <w:rFonts w:cstheme="minorHAnsi"/>
          <w:lang w:val="en-US"/>
        </w:rPr>
        <w:fldChar w:fldCharType="end"/>
      </w:r>
      <w:r w:rsidRPr="006671FA">
        <w:rPr>
          <w:rFonts w:cstheme="minorHAnsi"/>
          <w:lang w:val="en-US"/>
        </w:rPr>
        <w:t xml:space="preserve">” section must be translated to English if these </w:t>
      </w:r>
      <w:proofErr w:type="spellStart"/>
      <w:r w:rsidRPr="006671FA">
        <w:rPr>
          <w:rFonts w:cstheme="minorHAnsi"/>
          <w:lang w:val="en-US"/>
        </w:rPr>
        <w:t>Ms</w:t>
      </w:r>
      <w:proofErr w:type="spellEnd"/>
      <w:r w:rsidRPr="006671FA">
        <w:rPr>
          <w:rFonts w:cstheme="minorHAnsi"/>
          <w:lang w:val="en-US"/>
        </w:rPr>
        <w:t xml:space="preserve"> Thesis is written in Spanish.</w:t>
      </w:r>
    </w:p>
    <w:p w14:paraId="7F10BD00" w14:textId="77777777" w:rsidR="00030884" w:rsidRPr="006671FA" w:rsidRDefault="00030884" w:rsidP="00030884">
      <w:pPr>
        <w:rPr>
          <w:rFonts w:cstheme="minorHAnsi"/>
          <w:lang w:val="en-US"/>
        </w:rPr>
      </w:pPr>
    </w:p>
    <w:p w14:paraId="402F95B9" w14:textId="77777777" w:rsidR="00030884" w:rsidRPr="006671FA" w:rsidRDefault="00030884" w:rsidP="00F43FCD">
      <w:pPr>
        <w:rPr>
          <w:rFonts w:cstheme="minorHAnsi"/>
          <w:lang w:val="en-US"/>
        </w:rPr>
        <w:sectPr w:rsidR="00030884" w:rsidRPr="006671FA" w:rsidSect="00115EB2">
          <w:type w:val="oddPage"/>
          <w:pgSz w:w="12240" w:h="15840"/>
          <w:pgMar w:top="1440" w:right="1440" w:bottom="1440" w:left="1440" w:header="720" w:footer="720" w:gutter="0"/>
          <w:cols w:space="720"/>
          <w:docGrid w:linePitch="360"/>
        </w:sectPr>
      </w:pPr>
    </w:p>
    <w:p w14:paraId="5C9812A6" w14:textId="77777777" w:rsidR="00913EDA" w:rsidRPr="006671FA" w:rsidRDefault="00913EDA" w:rsidP="00913EDA">
      <w:pPr>
        <w:pStyle w:val="PageHeading"/>
        <w:rPr>
          <w:rFonts w:asciiTheme="minorHAnsi" w:hAnsiTheme="minorHAnsi" w:cstheme="minorHAnsi"/>
          <w:lang w:val="es-ES_tradnl"/>
        </w:rPr>
      </w:pPr>
      <w:bookmarkStart w:id="68" w:name="Bibliografía"/>
      <w:bookmarkStart w:id="69" w:name="Apendices"/>
      <w:bookmarkStart w:id="70" w:name="_Toc230365018"/>
      <w:r w:rsidRPr="006671FA">
        <w:rPr>
          <w:rFonts w:asciiTheme="minorHAnsi" w:hAnsiTheme="minorHAnsi" w:cstheme="minorHAnsi"/>
          <w:lang w:val="es-ES_tradnl"/>
        </w:rPr>
        <w:lastRenderedPageBreak/>
        <w:t>Bibliografía</w:t>
      </w:r>
      <w:bookmarkEnd w:id="68"/>
      <w:bookmarkEnd w:id="70"/>
    </w:p>
    <w:p w14:paraId="511062A4" w14:textId="77777777" w:rsidR="00913EDA" w:rsidRPr="006671FA" w:rsidRDefault="00913EDA" w:rsidP="00913EDA">
      <w:pPr>
        <w:rPr>
          <w:rFonts w:cstheme="minorHAnsi"/>
          <w:noProof/>
          <w:sz w:val="20"/>
          <w:szCs w:val="20"/>
          <w:lang w:val="es-ES" w:eastAsia="es-ES"/>
        </w:rPr>
      </w:pPr>
      <w:r w:rsidRPr="006671FA">
        <w:rPr>
          <w:rFonts w:cstheme="minorHAnsi"/>
        </w:rPr>
        <w:fldChar w:fldCharType="begin"/>
      </w:r>
      <w:r w:rsidRPr="006671FA">
        <w:rPr>
          <w:rFonts w:cstheme="minorHAnsi"/>
          <w:lang w:val="es-ES"/>
        </w:rPr>
        <w:instrText xml:space="preserve"> BIBLIOGRAPHY  \l 3082 </w:instrText>
      </w:r>
      <w:r w:rsidRPr="006671FA">
        <w:rPr>
          <w:rFonts w:cstheme="minorHAns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913EDA" w:rsidRPr="00800533" w14:paraId="458DFAD9" w14:textId="77777777" w:rsidTr="002A07BC">
        <w:trPr>
          <w:tblCellSpacing w:w="15" w:type="dxa"/>
        </w:trPr>
        <w:tc>
          <w:tcPr>
            <w:tcW w:w="50" w:type="pct"/>
            <w:hideMark/>
          </w:tcPr>
          <w:p w14:paraId="7CA4FC79" w14:textId="77777777" w:rsidR="00913EDA" w:rsidRPr="006671FA" w:rsidRDefault="00913EDA" w:rsidP="002A07BC">
            <w:pPr>
              <w:pStyle w:val="Bibliografa"/>
              <w:rPr>
                <w:rFonts w:cstheme="minorHAnsi"/>
                <w:noProof/>
                <w:sz w:val="24"/>
                <w:lang w:val="es-ES"/>
              </w:rPr>
            </w:pPr>
            <w:r w:rsidRPr="006671FA">
              <w:rPr>
                <w:rFonts w:cstheme="minorHAnsi"/>
                <w:noProof/>
                <w:lang w:val="es-ES"/>
              </w:rPr>
              <w:t xml:space="preserve">[1] </w:t>
            </w:r>
          </w:p>
        </w:tc>
        <w:tc>
          <w:tcPr>
            <w:tcW w:w="0" w:type="auto"/>
            <w:hideMark/>
          </w:tcPr>
          <w:p w14:paraId="6076B86C" w14:textId="77777777" w:rsidR="00913EDA" w:rsidRPr="006671FA" w:rsidRDefault="00913EDA" w:rsidP="002A07BC">
            <w:pPr>
              <w:pStyle w:val="Bibliografa"/>
              <w:rPr>
                <w:rFonts w:cstheme="minorHAnsi"/>
                <w:noProof/>
                <w:lang w:val="en-US"/>
              </w:rPr>
            </w:pPr>
            <w:r w:rsidRPr="006671FA">
              <w:rPr>
                <w:rFonts w:cstheme="minorHAnsi"/>
                <w:noProof/>
                <w:lang w:val="en-US"/>
              </w:rPr>
              <w:t xml:space="preserve">L. A. Bucki, Word 2013 Bible, John Wiley &amp; Sons, 2013. </w:t>
            </w:r>
          </w:p>
        </w:tc>
      </w:tr>
      <w:tr w:rsidR="00913EDA" w:rsidRPr="006671FA" w14:paraId="5EFE3ECC" w14:textId="77777777" w:rsidTr="002A07BC">
        <w:trPr>
          <w:tblCellSpacing w:w="15" w:type="dxa"/>
        </w:trPr>
        <w:tc>
          <w:tcPr>
            <w:tcW w:w="50" w:type="pct"/>
            <w:hideMark/>
          </w:tcPr>
          <w:p w14:paraId="72DD3B15" w14:textId="77777777" w:rsidR="00913EDA" w:rsidRPr="006671FA" w:rsidRDefault="00913EDA" w:rsidP="002A07BC">
            <w:pPr>
              <w:pStyle w:val="Bibliografa"/>
              <w:rPr>
                <w:rFonts w:cstheme="minorHAnsi"/>
                <w:noProof/>
                <w:lang w:val="es-ES"/>
              </w:rPr>
            </w:pPr>
            <w:r w:rsidRPr="006671FA">
              <w:rPr>
                <w:rFonts w:cstheme="minorHAnsi"/>
                <w:noProof/>
                <w:lang w:val="es-ES"/>
              </w:rPr>
              <w:t xml:space="preserve">[2] </w:t>
            </w:r>
          </w:p>
        </w:tc>
        <w:tc>
          <w:tcPr>
            <w:tcW w:w="0" w:type="auto"/>
            <w:hideMark/>
          </w:tcPr>
          <w:p w14:paraId="2C30962E" w14:textId="77777777" w:rsidR="00913EDA" w:rsidRPr="006671FA" w:rsidRDefault="00913EDA" w:rsidP="002A07BC">
            <w:pPr>
              <w:pStyle w:val="Bibliografa"/>
              <w:rPr>
                <w:rFonts w:cstheme="minorHAnsi"/>
                <w:noProof/>
                <w:lang w:val="es-ES"/>
              </w:rPr>
            </w:pPr>
            <w:r w:rsidRPr="006671FA">
              <w:rPr>
                <w:rFonts w:cstheme="minorHAnsi"/>
                <w:noProof/>
                <w:lang w:val="es-ES"/>
              </w:rPr>
              <w:t>CFI, «Cursos de Formación en Informática,» [En línea]. Available: http://cursosinformatica.ucm.es. [Último acceso: 01 06 2019].</w:t>
            </w:r>
          </w:p>
        </w:tc>
      </w:tr>
    </w:tbl>
    <w:p w14:paraId="5ABBFB03" w14:textId="77777777" w:rsidR="00913EDA" w:rsidRPr="006671FA" w:rsidRDefault="00913EDA" w:rsidP="00913EDA">
      <w:pPr>
        <w:rPr>
          <w:rFonts w:cstheme="minorHAnsi"/>
          <w:noProof/>
        </w:rPr>
      </w:pPr>
    </w:p>
    <w:p w14:paraId="2CD8C5A9" w14:textId="77777777" w:rsidR="00913EDA" w:rsidRPr="00800533" w:rsidRDefault="00913EDA" w:rsidP="00913EDA">
      <w:pPr>
        <w:pStyle w:val="PageHeading"/>
        <w:rPr>
          <w:rFonts w:asciiTheme="minorHAnsi" w:hAnsiTheme="minorHAnsi" w:cstheme="minorHAnsi"/>
          <w:lang w:val="es-ES"/>
        </w:rPr>
        <w:sectPr w:rsidR="00913EDA" w:rsidRPr="00800533" w:rsidSect="00115EB2">
          <w:type w:val="oddPage"/>
          <w:pgSz w:w="12240" w:h="15840"/>
          <w:pgMar w:top="1440" w:right="1440" w:bottom="1440" w:left="1440" w:header="720" w:footer="720" w:gutter="0"/>
          <w:cols w:space="720"/>
          <w:docGrid w:linePitch="360"/>
        </w:sectPr>
      </w:pPr>
      <w:r w:rsidRPr="006671FA">
        <w:rPr>
          <w:rFonts w:asciiTheme="minorHAnsi" w:hAnsiTheme="minorHAnsi" w:cstheme="minorHAnsi"/>
        </w:rPr>
        <w:fldChar w:fldCharType="end"/>
      </w:r>
    </w:p>
    <w:p w14:paraId="7C8FA342" w14:textId="652A8FBA" w:rsidR="00E66475" w:rsidRPr="006671FA" w:rsidRDefault="00BC2EE4" w:rsidP="00913EDA">
      <w:pPr>
        <w:pStyle w:val="PageHeading"/>
        <w:rPr>
          <w:rFonts w:asciiTheme="minorHAnsi" w:hAnsiTheme="minorHAnsi" w:cstheme="minorHAnsi"/>
        </w:rPr>
      </w:pPr>
      <w:bookmarkStart w:id="71" w:name="_Toc230365019"/>
      <w:r w:rsidRPr="006671FA">
        <w:rPr>
          <w:rFonts w:asciiTheme="minorHAnsi" w:hAnsiTheme="minorHAnsi" w:cstheme="minorHAnsi"/>
          <w:lang w:val="es-ES_tradnl"/>
        </w:rPr>
        <w:lastRenderedPageBreak/>
        <w:t>Apéndices</w:t>
      </w:r>
      <w:bookmarkStart w:id="72" w:name="_Toc267562109"/>
      <w:bookmarkEnd w:id="69"/>
      <w:bookmarkEnd w:id="71"/>
    </w:p>
    <w:bookmarkEnd w:id="72"/>
    <w:p w14:paraId="2D771F00" w14:textId="77777777" w:rsidR="008E36E4" w:rsidRPr="006671FA" w:rsidRDefault="00CB3355" w:rsidP="008E5C64">
      <w:pPr>
        <w:pStyle w:val="Ttulo6"/>
        <w:rPr>
          <w:rFonts w:cstheme="minorHAnsi"/>
        </w:rPr>
      </w:pPr>
      <w:r w:rsidRPr="006671FA">
        <w:rPr>
          <w:rFonts w:cstheme="minorHAnsi"/>
        </w:rPr>
        <w:t>Título del</w:t>
      </w:r>
      <w:r w:rsidR="00414E05" w:rsidRPr="006671FA">
        <w:rPr>
          <w:rFonts w:cstheme="minorHAnsi"/>
        </w:rPr>
        <w:t xml:space="preserve"> primer</w:t>
      </w:r>
      <w:r w:rsidRPr="006671FA">
        <w:rPr>
          <w:rFonts w:cstheme="minorHAnsi"/>
        </w:rPr>
        <w:t xml:space="preserve"> apéndice</w:t>
      </w:r>
    </w:p>
    <w:p w14:paraId="4DED1EF0" w14:textId="77777777" w:rsidR="00CB3355" w:rsidRPr="006671FA" w:rsidRDefault="00CB3355" w:rsidP="00E66475">
      <w:pPr>
        <w:rPr>
          <w:rFonts w:cstheme="minorHAnsi"/>
        </w:rPr>
      </w:pPr>
      <w:r w:rsidRPr="006671FA">
        <w:rPr>
          <w:rFonts w:cstheme="minorHAnsi"/>
        </w:rPr>
        <w:t>Los apéndices son secciones al final del documento en los que se agrega texto con el objetivo de ampliar los contenidos del documento principal.</w:t>
      </w:r>
    </w:p>
    <w:p w14:paraId="1CC8B229" w14:textId="790616A1" w:rsidR="00CB3355" w:rsidRPr="006671FA" w:rsidRDefault="00CB3355" w:rsidP="00E66475">
      <w:pPr>
        <w:rPr>
          <w:rFonts w:cstheme="minorHAnsi"/>
        </w:rPr>
      </w:pPr>
      <w:r w:rsidRPr="006671FA">
        <w:rPr>
          <w:rFonts w:cstheme="minorHAnsi"/>
        </w:rPr>
        <w:t>Para el título del apéndice se utiliza el estilo Título 6</w:t>
      </w:r>
      <w:r w:rsidR="001D463B" w:rsidRPr="006671FA">
        <w:rPr>
          <w:rFonts w:cstheme="minorHAnsi"/>
        </w:rPr>
        <w:t xml:space="preserve">. Los títulos de los apéndices no aparecen en el </w:t>
      </w:r>
      <w:r w:rsidR="001D463B" w:rsidRPr="006671FA">
        <w:rPr>
          <w:rFonts w:cstheme="minorHAnsi"/>
        </w:rPr>
        <w:fldChar w:fldCharType="begin"/>
      </w:r>
      <w:r w:rsidR="001D463B" w:rsidRPr="006671FA">
        <w:rPr>
          <w:rFonts w:cstheme="minorHAnsi"/>
        </w:rPr>
        <w:instrText xml:space="preserve"> REF Indice \h </w:instrText>
      </w:r>
      <w:r w:rsidR="006671FA">
        <w:rPr>
          <w:rFonts w:cstheme="minorHAnsi"/>
        </w:rPr>
        <w:instrText xml:space="preserve"> \* MERGEFORMAT </w:instrText>
      </w:r>
      <w:r w:rsidR="001D463B" w:rsidRPr="006671FA">
        <w:rPr>
          <w:rFonts w:cstheme="minorHAnsi"/>
        </w:rPr>
      </w:r>
      <w:r w:rsidR="001D463B" w:rsidRPr="006671FA">
        <w:rPr>
          <w:rFonts w:cstheme="minorHAnsi"/>
        </w:rPr>
        <w:fldChar w:fldCharType="separate"/>
      </w:r>
      <w:r w:rsidR="001D463B" w:rsidRPr="006671FA">
        <w:rPr>
          <w:rFonts w:cstheme="minorHAnsi"/>
        </w:rPr>
        <w:t>Índice de contenidos</w:t>
      </w:r>
      <w:r w:rsidR="001D463B" w:rsidRPr="006671FA">
        <w:rPr>
          <w:rFonts w:cstheme="minorHAnsi"/>
        </w:rPr>
        <w:fldChar w:fldCharType="end"/>
      </w:r>
      <w:r w:rsidR="001D463B" w:rsidRPr="006671FA">
        <w:rPr>
          <w:rFonts w:cstheme="minorHAnsi"/>
        </w:rPr>
        <w:t>. L</w:t>
      </w:r>
      <w:r w:rsidRPr="006671FA">
        <w:rPr>
          <w:rFonts w:cstheme="minorHAnsi"/>
        </w:rPr>
        <w:t>as secciones de los apéndices usan el estilo Título 7, como se ve a continuación.</w:t>
      </w:r>
    </w:p>
    <w:p w14:paraId="5A67819F" w14:textId="77777777" w:rsidR="00E66475" w:rsidRPr="006671FA" w:rsidRDefault="00CB3355" w:rsidP="00E66475">
      <w:pPr>
        <w:pStyle w:val="Ttulo7"/>
        <w:rPr>
          <w:rFonts w:cstheme="minorHAnsi"/>
        </w:rPr>
      </w:pPr>
      <w:r w:rsidRPr="006671FA">
        <w:rPr>
          <w:rFonts w:cstheme="minorHAnsi"/>
        </w:rPr>
        <w:t>Sección del apéndice (Título 7)</w:t>
      </w:r>
    </w:p>
    <w:p w14:paraId="4FE4897A" w14:textId="77777777" w:rsidR="00E66475" w:rsidRPr="006671FA" w:rsidRDefault="00CB3355" w:rsidP="00E66475">
      <w:pPr>
        <w:rPr>
          <w:rFonts w:cstheme="minorHAnsi"/>
        </w:rPr>
      </w:pPr>
      <w:r w:rsidRPr="006671FA">
        <w:rPr>
          <w:rFonts w:cstheme="minorHAnsi"/>
        </w:rPr>
        <w:t>Para los títulos de las secciones de los apéndices se utiliza el estilo Título 7. Para las subsecciones se usa el estilo Título 8, como aparece a continuación.</w:t>
      </w:r>
    </w:p>
    <w:p w14:paraId="0D7AE98F" w14:textId="77777777" w:rsidR="00E66475" w:rsidRPr="006671FA" w:rsidRDefault="00CB3355" w:rsidP="00E66475">
      <w:pPr>
        <w:pStyle w:val="Ttulo8"/>
        <w:rPr>
          <w:rFonts w:cstheme="minorHAnsi"/>
        </w:rPr>
      </w:pPr>
      <w:r w:rsidRPr="006671FA">
        <w:rPr>
          <w:rFonts w:cstheme="minorHAnsi"/>
        </w:rPr>
        <w:t>Subsección del apéndice (Título 8)</w:t>
      </w:r>
    </w:p>
    <w:p w14:paraId="3F5EDD6E" w14:textId="77777777" w:rsidR="00CB3355" w:rsidRPr="006671FA" w:rsidRDefault="00CB3355" w:rsidP="00CB3355">
      <w:pPr>
        <w:rPr>
          <w:rFonts w:cstheme="minorHAnsi"/>
        </w:rPr>
      </w:pPr>
      <w:r w:rsidRPr="006671FA">
        <w:rPr>
          <w:rFonts w:cstheme="minorHAnsi"/>
        </w:rPr>
        <w:t xml:space="preserve">Para los títulos de las subsecciones de los apéndices se utiliza el estilo Título 8. Para las </w:t>
      </w:r>
      <w:proofErr w:type="spellStart"/>
      <w:r w:rsidRPr="006671FA">
        <w:rPr>
          <w:rFonts w:cstheme="minorHAnsi"/>
        </w:rPr>
        <w:t>sub-subsecciones</w:t>
      </w:r>
      <w:proofErr w:type="spellEnd"/>
      <w:r w:rsidRPr="006671FA">
        <w:rPr>
          <w:rFonts w:cstheme="minorHAnsi"/>
        </w:rPr>
        <w:t xml:space="preserve"> se usa el estilo Título 9, como aparece a continuación.</w:t>
      </w:r>
    </w:p>
    <w:p w14:paraId="35618D91" w14:textId="77777777" w:rsidR="00E66475" w:rsidRPr="006671FA" w:rsidRDefault="00CB3355" w:rsidP="00E66475">
      <w:pPr>
        <w:pStyle w:val="Ttulo9"/>
        <w:rPr>
          <w:rFonts w:cstheme="minorHAnsi"/>
        </w:rPr>
      </w:pPr>
      <w:proofErr w:type="spellStart"/>
      <w:r w:rsidRPr="006671FA">
        <w:rPr>
          <w:rFonts w:cstheme="minorHAnsi"/>
        </w:rPr>
        <w:t>Sub-subsecciones</w:t>
      </w:r>
      <w:proofErr w:type="spellEnd"/>
      <w:r w:rsidRPr="006671FA">
        <w:rPr>
          <w:rFonts w:cstheme="minorHAnsi"/>
        </w:rPr>
        <w:t xml:space="preserve"> del apéndice (Título 9)</w:t>
      </w:r>
    </w:p>
    <w:p w14:paraId="7A80CDE3" w14:textId="77777777" w:rsidR="00E66475" w:rsidRPr="006671FA" w:rsidRDefault="00CB3355" w:rsidP="00E66475">
      <w:pPr>
        <w:rPr>
          <w:rFonts w:cstheme="minorHAnsi"/>
        </w:rPr>
      </w:pPr>
      <w:r w:rsidRPr="006671FA">
        <w:rPr>
          <w:rFonts w:cstheme="minorHAnsi"/>
        </w:rPr>
        <w:t xml:space="preserve">Para las </w:t>
      </w:r>
      <w:proofErr w:type="spellStart"/>
      <w:r w:rsidRPr="006671FA">
        <w:rPr>
          <w:rFonts w:cstheme="minorHAnsi"/>
        </w:rPr>
        <w:t>sub-subsecciones</w:t>
      </w:r>
      <w:proofErr w:type="spellEnd"/>
      <w:r w:rsidRPr="006671FA">
        <w:rPr>
          <w:rFonts w:cstheme="minorHAnsi"/>
        </w:rPr>
        <w:t xml:space="preserve"> de un apéndice se utiliza el estilo Título 9. No se recomienda añadir más niveles de subsección</w:t>
      </w:r>
      <w:r w:rsidR="00E66475" w:rsidRPr="006671FA">
        <w:rPr>
          <w:rFonts w:cstheme="minorHAnsi"/>
        </w:rPr>
        <w:t>.</w:t>
      </w:r>
    </w:p>
    <w:p w14:paraId="3A6771FB" w14:textId="77777777" w:rsidR="00E66475" w:rsidRPr="006671FA" w:rsidRDefault="00E66475" w:rsidP="00E66475">
      <w:pPr>
        <w:rPr>
          <w:rFonts w:cstheme="minorHAnsi"/>
        </w:rPr>
      </w:pPr>
    </w:p>
    <w:p w14:paraId="2D8C6F0B" w14:textId="77777777" w:rsidR="00E66475" w:rsidRPr="006671FA" w:rsidRDefault="00E66475" w:rsidP="00E66475">
      <w:pPr>
        <w:rPr>
          <w:rFonts w:cstheme="minorHAnsi"/>
        </w:rPr>
        <w:sectPr w:rsidR="00E66475" w:rsidRPr="006671FA" w:rsidSect="00115EB2">
          <w:type w:val="oddPage"/>
          <w:pgSz w:w="12240" w:h="15840"/>
          <w:pgMar w:top="1440" w:right="1440" w:bottom="1440" w:left="1440" w:header="720" w:footer="720" w:gutter="0"/>
          <w:cols w:space="720"/>
          <w:docGrid w:linePitch="360"/>
        </w:sectPr>
      </w:pPr>
    </w:p>
    <w:p w14:paraId="7F8CD00F" w14:textId="77777777" w:rsidR="00E66475" w:rsidRPr="006671FA" w:rsidRDefault="00414E05" w:rsidP="00E66475">
      <w:pPr>
        <w:pStyle w:val="Ttulo6"/>
        <w:rPr>
          <w:rFonts w:cstheme="minorHAnsi"/>
        </w:rPr>
      </w:pPr>
      <w:r w:rsidRPr="006671FA">
        <w:rPr>
          <w:rFonts w:cstheme="minorHAnsi"/>
        </w:rPr>
        <w:lastRenderedPageBreak/>
        <w:t>Título del segundo apéndice</w:t>
      </w:r>
    </w:p>
    <w:p w14:paraId="5816D233" w14:textId="77777777" w:rsidR="00414E05" w:rsidRPr="006671FA" w:rsidRDefault="00414E05" w:rsidP="00414E05">
      <w:pPr>
        <w:rPr>
          <w:rFonts w:cstheme="minorHAnsi"/>
        </w:rPr>
      </w:pPr>
      <w:r w:rsidRPr="006671FA">
        <w:rPr>
          <w:rFonts w:cstheme="minorHAnsi"/>
        </w:rPr>
        <w:t>Se pueden añadir los apéndices que se consideren oportunos. Si se quieren separar por páginas entonces se recomienda, al igual que con los capítulos, y utilizar los “</w:t>
      </w:r>
      <w:r w:rsidRPr="006671FA">
        <w:rPr>
          <w:rFonts w:cstheme="minorHAnsi"/>
          <w:i/>
        </w:rPr>
        <w:t>Saltos de sección – página impar</w:t>
      </w:r>
      <w:r w:rsidRPr="006671FA">
        <w:rPr>
          <w:rFonts w:cstheme="minorHAnsi"/>
        </w:rPr>
        <w:t>”.</w:t>
      </w:r>
    </w:p>
    <w:p w14:paraId="7E8AC704" w14:textId="77777777" w:rsidR="00E66475" w:rsidRPr="006671FA" w:rsidRDefault="00E66475" w:rsidP="00E66475">
      <w:pPr>
        <w:rPr>
          <w:rFonts w:cstheme="minorHAnsi"/>
        </w:rPr>
        <w:sectPr w:rsidR="00E66475" w:rsidRPr="006671FA" w:rsidSect="00115EB2">
          <w:type w:val="oddPage"/>
          <w:pgSz w:w="12240" w:h="15840"/>
          <w:pgMar w:top="1440" w:right="1440" w:bottom="1440" w:left="1440" w:header="720" w:footer="720" w:gutter="0"/>
          <w:cols w:space="720"/>
          <w:docGrid w:linePitch="360"/>
        </w:sectPr>
      </w:pPr>
    </w:p>
    <w:p w14:paraId="29EF9A05" w14:textId="55C0B2CC" w:rsidR="00E66475" w:rsidRPr="006671FA" w:rsidRDefault="00E66475" w:rsidP="00CB7884">
      <w:pPr>
        <w:rPr>
          <w:rFonts w:cstheme="minorHAnsi"/>
        </w:rPr>
      </w:pPr>
    </w:p>
    <w:sectPr w:rsidR="00E66475" w:rsidRPr="006671FA"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F43E1" w14:textId="77777777" w:rsidR="006D6840" w:rsidRDefault="006D6840">
      <w:r>
        <w:separator/>
      </w:r>
    </w:p>
  </w:endnote>
  <w:endnote w:type="continuationSeparator" w:id="0">
    <w:p w14:paraId="469FAE25" w14:textId="77777777" w:rsidR="006D6840" w:rsidRDefault="006D68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48D64" w14:textId="77777777" w:rsidR="006D6840" w:rsidRDefault="006D6840">
      <w:r>
        <w:separator/>
      </w:r>
    </w:p>
  </w:footnote>
  <w:footnote w:type="continuationSeparator" w:id="0">
    <w:p w14:paraId="09BBDDAB" w14:textId="77777777" w:rsidR="006D6840" w:rsidRDefault="006D68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2DC5F47"/>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72102D"/>
    <w:multiLevelType w:val="hybridMultilevel"/>
    <w:tmpl w:val="18DE6EC2"/>
    <w:lvl w:ilvl="0" w:tplc="82102AFA">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06C25EF"/>
    <w:multiLevelType w:val="multilevel"/>
    <w:tmpl w:val="01B6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D360BA"/>
    <w:multiLevelType w:val="multilevel"/>
    <w:tmpl w:val="EF9A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D34AB8"/>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4A6B8E"/>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9601EE"/>
    <w:multiLevelType w:val="multilevel"/>
    <w:tmpl w:val="52142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BB27E3"/>
    <w:multiLevelType w:val="multilevel"/>
    <w:tmpl w:val="DCCE722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Theme="minorHAnsi" w:hAnsiTheme="minorHAnsi" w:cstheme="minorHAnsi"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8" w15:restartNumberingAfterBreak="0">
    <w:nsid w:val="1A8C2266"/>
    <w:multiLevelType w:val="multilevel"/>
    <w:tmpl w:val="C27C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EB21B9"/>
    <w:multiLevelType w:val="multilevel"/>
    <w:tmpl w:val="E488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1C0D15"/>
    <w:multiLevelType w:val="multilevel"/>
    <w:tmpl w:val="10C0183C"/>
    <w:lvl w:ilvl="0">
      <w:start w:val="1"/>
      <w:numFmt w:val="decimal"/>
      <w:pStyle w:val="Ttulo1"/>
      <w:suff w:val="nothing"/>
      <w:lvlText w:val="Capítulo %1 - "/>
      <w:lvlJc w:val="left"/>
      <w:pPr>
        <w:ind w:left="283" w:firstLine="0"/>
      </w:pPr>
      <w:rPr>
        <w:rFonts w:asciiTheme="minorHAnsi" w:hAnsiTheme="minorHAnsi" w:cstheme="minorHAnsi"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pStyle w:val="Ttulo5"/>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1" w15:restartNumberingAfterBreak="0">
    <w:nsid w:val="32632DEB"/>
    <w:multiLevelType w:val="multilevel"/>
    <w:tmpl w:val="9C1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603A2A"/>
    <w:multiLevelType w:val="multilevel"/>
    <w:tmpl w:val="5D50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E92F88"/>
    <w:multiLevelType w:val="multilevel"/>
    <w:tmpl w:val="49B2A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137A3D"/>
    <w:multiLevelType w:val="multilevel"/>
    <w:tmpl w:val="B6F8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B766B7"/>
    <w:multiLevelType w:val="multilevel"/>
    <w:tmpl w:val="8306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C9591C"/>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065B18"/>
    <w:multiLevelType w:val="multilevel"/>
    <w:tmpl w:val="D1D0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18464C"/>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CA6FF1"/>
    <w:multiLevelType w:val="multilevel"/>
    <w:tmpl w:val="92F65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EE4D89"/>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B75898"/>
    <w:multiLevelType w:val="multilevel"/>
    <w:tmpl w:val="2FD460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280BAE"/>
    <w:multiLevelType w:val="multilevel"/>
    <w:tmpl w:val="A934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4C6E87"/>
    <w:multiLevelType w:val="multilevel"/>
    <w:tmpl w:val="0C80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127972"/>
    <w:multiLevelType w:val="hybridMultilevel"/>
    <w:tmpl w:val="5D2A77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737049A"/>
    <w:multiLevelType w:val="multilevel"/>
    <w:tmpl w:val="79D6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91751D"/>
    <w:multiLevelType w:val="multilevel"/>
    <w:tmpl w:val="59A6C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0024CB5"/>
    <w:multiLevelType w:val="multilevel"/>
    <w:tmpl w:val="DCD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2F647A"/>
    <w:multiLevelType w:val="multilevel"/>
    <w:tmpl w:val="EB40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C10AD9"/>
    <w:multiLevelType w:val="multilevel"/>
    <w:tmpl w:val="9028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F52DD0"/>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5879272">
    <w:abstractNumId w:val="9"/>
  </w:num>
  <w:num w:numId="2" w16cid:durableId="1266840002">
    <w:abstractNumId w:val="7"/>
  </w:num>
  <w:num w:numId="3" w16cid:durableId="346179871">
    <w:abstractNumId w:val="6"/>
  </w:num>
  <w:num w:numId="4" w16cid:durableId="1345671700">
    <w:abstractNumId w:val="5"/>
  </w:num>
  <w:num w:numId="5" w16cid:durableId="2110923521">
    <w:abstractNumId w:val="4"/>
  </w:num>
  <w:num w:numId="6" w16cid:durableId="940572847">
    <w:abstractNumId w:val="8"/>
  </w:num>
  <w:num w:numId="7" w16cid:durableId="815340536">
    <w:abstractNumId w:val="3"/>
  </w:num>
  <w:num w:numId="8" w16cid:durableId="2007516681">
    <w:abstractNumId w:val="2"/>
  </w:num>
  <w:num w:numId="9" w16cid:durableId="1719042001">
    <w:abstractNumId w:val="1"/>
  </w:num>
  <w:num w:numId="10" w16cid:durableId="1954897411">
    <w:abstractNumId w:val="0"/>
  </w:num>
  <w:num w:numId="11" w16cid:durableId="2111781406">
    <w:abstractNumId w:val="17"/>
  </w:num>
  <w:num w:numId="12" w16cid:durableId="1181358284">
    <w:abstractNumId w:val="20"/>
  </w:num>
  <w:num w:numId="13" w16cid:durableId="1845320026">
    <w:abstractNumId w:val="18"/>
  </w:num>
  <w:num w:numId="14" w16cid:durableId="1270891299">
    <w:abstractNumId w:val="34"/>
  </w:num>
  <w:num w:numId="15" w16cid:durableId="1086927595">
    <w:abstractNumId w:val="19"/>
  </w:num>
  <w:num w:numId="16" w16cid:durableId="1243486743">
    <w:abstractNumId w:val="37"/>
  </w:num>
  <w:num w:numId="17" w16cid:durableId="1064523346">
    <w:abstractNumId w:val="33"/>
  </w:num>
  <w:num w:numId="18" w16cid:durableId="440342359">
    <w:abstractNumId w:val="28"/>
  </w:num>
  <w:num w:numId="19" w16cid:durableId="1759862855">
    <w:abstractNumId w:val="15"/>
  </w:num>
  <w:num w:numId="20" w16cid:durableId="1100561251">
    <w:abstractNumId w:val="30"/>
  </w:num>
  <w:num w:numId="21" w16cid:durableId="1771388127">
    <w:abstractNumId w:val="10"/>
  </w:num>
  <w:num w:numId="22" w16cid:durableId="1231966592">
    <w:abstractNumId w:val="40"/>
  </w:num>
  <w:num w:numId="23" w16cid:durableId="964656145">
    <w:abstractNumId w:val="14"/>
  </w:num>
  <w:num w:numId="24" w16cid:durableId="1473328608">
    <w:abstractNumId w:val="26"/>
  </w:num>
  <w:num w:numId="25" w16cid:durableId="1955364289">
    <w:abstractNumId w:val="36"/>
  </w:num>
  <w:num w:numId="26" w16cid:durableId="1511797449">
    <w:abstractNumId w:val="39"/>
  </w:num>
  <w:num w:numId="27" w16cid:durableId="236477535">
    <w:abstractNumId w:val="22"/>
  </w:num>
  <w:num w:numId="28" w16cid:durableId="2045519317">
    <w:abstractNumId w:val="24"/>
  </w:num>
  <w:num w:numId="29" w16cid:durableId="282465291">
    <w:abstractNumId w:val="29"/>
  </w:num>
  <w:num w:numId="30" w16cid:durableId="1185094364">
    <w:abstractNumId w:val="25"/>
  </w:num>
  <w:num w:numId="31" w16cid:durableId="553542324">
    <w:abstractNumId w:val="23"/>
  </w:num>
  <w:num w:numId="32" w16cid:durableId="1578517292">
    <w:abstractNumId w:val="31"/>
  </w:num>
  <w:num w:numId="33" w16cid:durableId="868491999">
    <w:abstractNumId w:val="16"/>
  </w:num>
  <w:num w:numId="34" w16cid:durableId="1257597752">
    <w:abstractNumId w:val="21"/>
  </w:num>
  <w:num w:numId="35" w16cid:durableId="666059658">
    <w:abstractNumId w:val="12"/>
  </w:num>
  <w:num w:numId="36" w16cid:durableId="1036732713">
    <w:abstractNumId w:val="32"/>
  </w:num>
  <w:num w:numId="37" w16cid:durableId="1927030140">
    <w:abstractNumId w:val="35"/>
  </w:num>
  <w:num w:numId="38" w16cid:durableId="1605381272">
    <w:abstractNumId w:val="27"/>
  </w:num>
  <w:num w:numId="39" w16cid:durableId="857038891">
    <w:abstractNumId w:val="38"/>
  </w:num>
  <w:num w:numId="40" w16cid:durableId="942687520">
    <w:abstractNumId w:val="13"/>
  </w:num>
  <w:num w:numId="41" w16cid:durableId="1627543158">
    <w:abstractNumId w:val="1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n-US" w:vendorID="64" w:dllVersion="4096" w:nlCheck="1" w:checkStyle="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14B4"/>
    <w:rsid w:val="00024C12"/>
    <w:rsid w:val="00030884"/>
    <w:rsid w:val="00042575"/>
    <w:rsid w:val="00074CAD"/>
    <w:rsid w:val="00080D19"/>
    <w:rsid w:val="00080FEA"/>
    <w:rsid w:val="000824EF"/>
    <w:rsid w:val="00083D7A"/>
    <w:rsid w:val="000852A0"/>
    <w:rsid w:val="000C5991"/>
    <w:rsid w:val="000D47E2"/>
    <w:rsid w:val="000E3DD3"/>
    <w:rsid w:val="000F3EE3"/>
    <w:rsid w:val="000F6073"/>
    <w:rsid w:val="00111837"/>
    <w:rsid w:val="00115EB2"/>
    <w:rsid w:val="00117DF6"/>
    <w:rsid w:val="00123F1C"/>
    <w:rsid w:val="0012752F"/>
    <w:rsid w:val="00147643"/>
    <w:rsid w:val="001658B9"/>
    <w:rsid w:val="001755A8"/>
    <w:rsid w:val="001940DF"/>
    <w:rsid w:val="001A3936"/>
    <w:rsid w:val="001A7B8D"/>
    <w:rsid w:val="001C7A29"/>
    <w:rsid w:val="001C7BF4"/>
    <w:rsid w:val="001D330E"/>
    <w:rsid w:val="001D463B"/>
    <w:rsid w:val="001E0B5B"/>
    <w:rsid w:val="001E1788"/>
    <w:rsid w:val="001E1FDE"/>
    <w:rsid w:val="001E4710"/>
    <w:rsid w:val="001F5B98"/>
    <w:rsid w:val="001F67AF"/>
    <w:rsid w:val="002023FD"/>
    <w:rsid w:val="00212C47"/>
    <w:rsid w:val="002146AD"/>
    <w:rsid w:val="00226EBD"/>
    <w:rsid w:val="00232E6D"/>
    <w:rsid w:val="00245D61"/>
    <w:rsid w:val="00263DC7"/>
    <w:rsid w:val="0026443F"/>
    <w:rsid w:val="00275189"/>
    <w:rsid w:val="0029323C"/>
    <w:rsid w:val="00295BE9"/>
    <w:rsid w:val="00296B1A"/>
    <w:rsid w:val="002A07BC"/>
    <w:rsid w:val="002A205B"/>
    <w:rsid w:val="002A5447"/>
    <w:rsid w:val="002A601C"/>
    <w:rsid w:val="002B70C0"/>
    <w:rsid w:val="002D4FA5"/>
    <w:rsid w:val="002E100D"/>
    <w:rsid w:val="002E2175"/>
    <w:rsid w:val="002E2D75"/>
    <w:rsid w:val="00310767"/>
    <w:rsid w:val="00310A7E"/>
    <w:rsid w:val="0032234B"/>
    <w:rsid w:val="0034634D"/>
    <w:rsid w:val="00352FE0"/>
    <w:rsid w:val="00360787"/>
    <w:rsid w:val="00364AE4"/>
    <w:rsid w:val="003651BC"/>
    <w:rsid w:val="00373EB9"/>
    <w:rsid w:val="00374592"/>
    <w:rsid w:val="003860DD"/>
    <w:rsid w:val="003862EB"/>
    <w:rsid w:val="003902F6"/>
    <w:rsid w:val="003A0B19"/>
    <w:rsid w:val="003C26ED"/>
    <w:rsid w:val="003C4EB7"/>
    <w:rsid w:val="003C7465"/>
    <w:rsid w:val="003D129D"/>
    <w:rsid w:val="003D4465"/>
    <w:rsid w:val="003D543E"/>
    <w:rsid w:val="003F0CB8"/>
    <w:rsid w:val="00402AB6"/>
    <w:rsid w:val="004118F7"/>
    <w:rsid w:val="00411DEC"/>
    <w:rsid w:val="00414E05"/>
    <w:rsid w:val="00427DEF"/>
    <w:rsid w:val="00436C34"/>
    <w:rsid w:val="0045344D"/>
    <w:rsid w:val="004542DB"/>
    <w:rsid w:val="00460948"/>
    <w:rsid w:val="00462579"/>
    <w:rsid w:val="0046638F"/>
    <w:rsid w:val="0046775A"/>
    <w:rsid w:val="00467F8B"/>
    <w:rsid w:val="004714D7"/>
    <w:rsid w:val="00472EFF"/>
    <w:rsid w:val="004736A6"/>
    <w:rsid w:val="00490ABE"/>
    <w:rsid w:val="004927E0"/>
    <w:rsid w:val="004939E0"/>
    <w:rsid w:val="00496D25"/>
    <w:rsid w:val="004977AB"/>
    <w:rsid w:val="004A049D"/>
    <w:rsid w:val="004A28F2"/>
    <w:rsid w:val="004A3577"/>
    <w:rsid w:val="004B64FF"/>
    <w:rsid w:val="004E1A13"/>
    <w:rsid w:val="004E1B40"/>
    <w:rsid w:val="004E5511"/>
    <w:rsid w:val="004E5D66"/>
    <w:rsid w:val="004E7BFE"/>
    <w:rsid w:val="005070E3"/>
    <w:rsid w:val="0050728E"/>
    <w:rsid w:val="005178E8"/>
    <w:rsid w:val="00521B77"/>
    <w:rsid w:val="00533B0D"/>
    <w:rsid w:val="005461E9"/>
    <w:rsid w:val="005556F4"/>
    <w:rsid w:val="00555BEE"/>
    <w:rsid w:val="00555F43"/>
    <w:rsid w:val="00556D5A"/>
    <w:rsid w:val="005716FE"/>
    <w:rsid w:val="00584426"/>
    <w:rsid w:val="005A1A75"/>
    <w:rsid w:val="005B0154"/>
    <w:rsid w:val="005B2132"/>
    <w:rsid w:val="005B3B59"/>
    <w:rsid w:val="005B4B2C"/>
    <w:rsid w:val="005C7499"/>
    <w:rsid w:val="005D2EC9"/>
    <w:rsid w:val="005F4572"/>
    <w:rsid w:val="005F6988"/>
    <w:rsid w:val="00602EBF"/>
    <w:rsid w:val="00635F60"/>
    <w:rsid w:val="00640AF2"/>
    <w:rsid w:val="006601CC"/>
    <w:rsid w:val="00660953"/>
    <w:rsid w:val="00663235"/>
    <w:rsid w:val="006671FA"/>
    <w:rsid w:val="00667A00"/>
    <w:rsid w:val="00693787"/>
    <w:rsid w:val="00695507"/>
    <w:rsid w:val="006A3198"/>
    <w:rsid w:val="006B50F3"/>
    <w:rsid w:val="006C563D"/>
    <w:rsid w:val="006D3EA5"/>
    <w:rsid w:val="006D4A0F"/>
    <w:rsid w:val="006D5464"/>
    <w:rsid w:val="006D54E2"/>
    <w:rsid w:val="006D6840"/>
    <w:rsid w:val="006E3808"/>
    <w:rsid w:val="006F45C8"/>
    <w:rsid w:val="006F7AAD"/>
    <w:rsid w:val="007022E1"/>
    <w:rsid w:val="0073220F"/>
    <w:rsid w:val="00732E07"/>
    <w:rsid w:val="00742442"/>
    <w:rsid w:val="00773745"/>
    <w:rsid w:val="00776555"/>
    <w:rsid w:val="007A447C"/>
    <w:rsid w:val="007A7231"/>
    <w:rsid w:val="007B2C65"/>
    <w:rsid w:val="007C5DD2"/>
    <w:rsid w:val="007D1288"/>
    <w:rsid w:val="007D3CAC"/>
    <w:rsid w:val="00800533"/>
    <w:rsid w:val="00805C4A"/>
    <w:rsid w:val="00824257"/>
    <w:rsid w:val="00833BB9"/>
    <w:rsid w:val="008360E1"/>
    <w:rsid w:val="008411C8"/>
    <w:rsid w:val="0084492B"/>
    <w:rsid w:val="008546D3"/>
    <w:rsid w:val="0086074A"/>
    <w:rsid w:val="00861B03"/>
    <w:rsid w:val="00865976"/>
    <w:rsid w:val="00870961"/>
    <w:rsid w:val="00870EC6"/>
    <w:rsid w:val="00873814"/>
    <w:rsid w:val="008834A4"/>
    <w:rsid w:val="0088775E"/>
    <w:rsid w:val="00894DE2"/>
    <w:rsid w:val="008A0ABD"/>
    <w:rsid w:val="008A6BFA"/>
    <w:rsid w:val="008B51A8"/>
    <w:rsid w:val="008C4756"/>
    <w:rsid w:val="008D033E"/>
    <w:rsid w:val="008E2A0C"/>
    <w:rsid w:val="008E36E4"/>
    <w:rsid w:val="008E5262"/>
    <w:rsid w:val="008E5C64"/>
    <w:rsid w:val="008F08E7"/>
    <w:rsid w:val="0090062E"/>
    <w:rsid w:val="0090444C"/>
    <w:rsid w:val="0090451D"/>
    <w:rsid w:val="00913EDA"/>
    <w:rsid w:val="00923729"/>
    <w:rsid w:val="009279AE"/>
    <w:rsid w:val="009320F0"/>
    <w:rsid w:val="00942BB9"/>
    <w:rsid w:val="00943ED5"/>
    <w:rsid w:val="009525DE"/>
    <w:rsid w:val="009539A6"/>
    <w:rsid w:val="009545F1"/>
    <w:rsid w:val="00963257"/>
    <w:rsid w:val="00965680"/>
    <w:rsid w:val="009668BE"/>
    <w:rsid w:val="009A1232"/>
    <w:rsid w:val="009A157F"/>
    <w:rsid w:val="009A1C05"/>
    <w:rsid w:val="009A28DF"/>
    <w:rsid w:val="009A6C61"/>
    <w:rsid w:val="009C490E"/>
    <w:rsid w:val="009E2F12"/>
    <w:rsid w:val="009E37D7"/>
    <w:rsid w:val="009E4630"/>
    <w:rsid w:val="009F0083"/>
    <w:rsid w:val="009F1EA4"/>
    <w:rsid w:val="00A01489"/>
    <w:rsid w:val="00A14FBA"/>
    <w:rsid w:val="00A16C07"/>
    <w:rsid w:val="00A20B78"/>
    <w:rsid w:val="00A20F02"/>
    <w:rsid w:val="00A21623"/>
    <w:rsid w:val="00A30340"/>
    <w:rsid w:val="00A34CB9"/>
    <w:rsid w:val="00A35259"/>
    <w:rsid w:val="00A35C15"/>
    <w:rsid w:val="00A36EC1"/>
    <w:rsid w:val="00A407B1"/>
    <w:rsid w:val="00A43AEE"/>
    <w:rsid w:val="00A61B98"/>
    <w:rsid w:val="00A66CD8"/>
    <w:rsid w:val="00A71FB4"/>
    <w:rsid w:val="00A7374A"/>
    <w:rsid w:val="00A77C24"/>
    <w:rsid w:val="00A83E56"/>
    <w:rsid w:val="00A96CF7"/>
    <w:rsid w:val="00A979B6"/>
    <w:rsid w:val="00AA14E6"/>
    <w:rsid w:val="00AA1A72"/>
    <w:rsid w:val="00AA3176"/>
    <w:rsid w:val="00AC5CD5"/>
    <w:rsid w:val="00AD1B4E"/>
    <w:rsid w:val="00AD27FB"/>
    <w:rsid w:val="00AE5832"/>
    <w:rsid w:val="00AE7FC7"/>
    <w:rsid w:val="00AF3F71"/>
    <w:rsid w:val="00B05FF7"/>
    <w:rsid w:val="00B227BB"/>
    <w:rsid w:val="00B419C2"/>
    <w:rsid w:val="00B5323D"/>
    <w:rsid w:val="00B60224"/>
    <w:rsid w:val="00B6318B"/>
    <w:rsid w:val="00B6516C"/>
    <w:rsid w:val="00B755B7"/>
    <w:rsid w:val="00B874CF"/>
    <w:rsid w:val="00BC2EE4"/>
    <w:rsid w:val="00BC6A9E"/>
    <w:rsid w:val="00BE2360"/>
    <w:rsid w:val="00BE300F"/>
    <w:rsid w:val="00BE479A"/>
    <w:rsid w:val="00BE63C8"/>
    <w:rsid w:val="00BF372C"/>
    <w:rsid w:val="00BF3AC4"/>
    <w:rsid w:val="00C007F1"/>
    <w:rsid w:val="00C06BBF"/>
    <w:rsid w:val="00C07D5E"/>
    <w:rsid w:val="00C12CB3"/>
    <w:rsid w:val="00C36C16"/>
    <w:rsid w:val="00C37BF2"/>
    <w:rsid w:val="00C43E08"/>
    <w:rsid w:val="00C44EEE"/>
    <w:rsid w:val="00C50BC8"/>
    <w:rsid w:val="00C50BCF"/>
    <w:rsid w:val="00C54004"/>
    <w:rsid w:val="00C55BC4"/>
    <w:rsid w:val="00C56214"/>
    <w:rsid w:val="00C5692F"/>
    <w:rsid w:val="00C60031"/>
    <w:rsid w:val="00C62365"/>
    <w:rsid w:val="00C62B66"/>
    <w:rsid w:val="00C66320"/>
    <w:rsid w:val="00C71049"/>
    <w:rsid w:val="00C73C24"/>
    <w:rsid w:val="00C74424"/>
    <w:rsid w:val="00C80942"/>
    <w:rsid w:val="00C827B1"/>
    <w:rsid w:val="00C836AA"/>
    <w:rsid w:val="00C9624B"/>
    <w:rsid w:val="00C96E8E"/>
    <w:rsid w:val="00CB1066"/>
    <w:rsid w:val="00CB1E0E"/>
    <w:rsid w:val="00CB3355"/>
    <w:rsid w:val="00CB5E4C"/>
    <w:rsid w:val="00CB7884"/>
    <w:rsid w:val="00CC095F"/>
    <w:rsid w:val="00CC5197"/>
    <w:rsid w:val="00CD05B6"/>
    <w:rsid w:val="00CE088B"/>
    <w:rsid w:val="00CF0AA0"/>
    <w:rsid w:val="00CF2690"/>
    <w:rsid w:val="00D01DA1"/>
    <w:rsid w:val="00D04845"/>
    <w:rsid w:val="00D15736"/>
    <w:rsid w:val="00D16400"/>
    <w:rsid w:val="00D7420C"/>
    <w:rsid w:val="00D74CA0"/>
    <w:rsid w:val="00D8371F"/>
    <w:rsid w:val="00D862DB"/>
    <w:rsid w:val="00DA19F1"/>
    <w:rsid w:val="00DA3711"/>
    <w:rsid w:val="00DA515B"/>
    <w:rsid w:val="00DA54EB"/>
    <w:rsid w:val="00DB1E47"/>
    <w:rsid w:val="00DB2EAA"/>
    <w:rsid w:val="00DB4773"/>
    <w:rsid w:val="00DC182E"/>
    <w:rsid w:val="00DD04FD"/>
    <w:rsid w:val="00DF46DF"/>
    <w:rsid w:val="00E02C73"/>
    <w:rsid w:val="00E12E93"/>
    <w:rsid w:val="00E13D4B"/>
    <w:rsid w:val="00E140EA"/>
    <w:rsid w:val="00E23EDE"/>
    <w:rsid w:val="00E3017A"/>
    <w:rsid w:val="00E36AE8"/>
    <w:rsid w:val="00E440F4"/>
    <w:rsid w:val="00E446F0"/>
    <w:rsid w:val="00E53A9B"/>
    <w:rsid w:val="00E545BC"/>
    <w:rsid w:val="00E63C01"/>
    <w:rsid w:val="00E66475"/>
    <w:rsid w:val="00E736EB"/>
    <w:rsid w:val="00E763C2"/>
    <w:rsid w:val="00E83394"/>
    <w:rsid w:val="00E96B70"/>
    <w:rsid w:val="00E97B4D"/>
    <w:rsid w:val="00EA12EF"/>
    <w:rsid w:val="00EA3D10"/>
    <w:rsid w:val="00ED0DBD"/>
    <w:rsid w:val="00EE1AF8"/>
    <w:rsid w:val="00EF05DF"/>
    <w:rsid w:val="00F0212A"/>
    <w:rsid w:val="00F0410F"/>
    <w:rsid w:val="00F333C0"/>
    <w:rsid w:val="00F37D93"/>
    <w:rsid w:val="00F41FF7"/>
    <w:rsid w:val="00F43FCD"/>
    <w:rsid w:val="00F50551"/>
    <w:rsid w:val="00F51A30"/>
    <w:rsid w:val="00F65C8D"/>
    <w:rsid w:val="00F73C10"/>
    <w:rsid w:val="00F77DDB"/>
    <w:rsid w:val="00F822C8"/>
    <w:rsid w:val="00F84C98"/>
    <w:rsid w:val="00FA2E97"/>
    <w:rsid w:val="00FA74B3"/>
    <w:rsid w:val="00FB0FB4"/>
    <w:rsid w:val="00FB3B7D"/>
    <w:rsid w:val="00FC3A5D"/>
    <w:rsid w:val="00FD5A41"/>
    <w:rsid w:val="00FE47D4"/>
    <w:rsid w:val="00FE5858"/>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6F9F68CD-5867-46F1-BF09-255D6BA57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HTML Preformatted" w:semiHidden="1" w:uiPriority="99"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7D3CAC"/>
    <w:pPr>
      <w:spacing w:before="120" w:line="360" w:lineRule="auto"/>
      <w:ind w:firstLine="720"/>
      <w:jc w:val="both"/>
    </w:pPr>
    <w:rPr>
      <w:rFonts w:asciiTheme="minorHAnsi" w:hAnsiTheme="minorHAnsi"/>
      <w:sz w:val="22"/>
      <w:szCs w:val="24"/>
      <w:lang w:val="es-ES_tradnl" w:eastAsia="en-US"/>
    </w:rPr>
  </w:style>
  <w:style w:type="paragraph" w:styleId="Ttulo1">
    <w:name w:val="heading 1"/>
    <w:basedOn w:val="Normal"/>
    <w:next w:val="Textoindependiente"/>
    <w:link w:val="Ttulo1Car"/>
    <w:qFormat/>
    <w:rsid w:val="007D3CAC"/>
    <w:pPr>
      <w:keepNext/>
      <w:numPr>
        <w:numId w:val="12"/>
      </w:numPr>
      <w:spacing w:after="240"/>
      <w:outlineLvl w:val="0"/>
    </w:pPr>
    <w:rPr>
      <w:rFonts w:cs="Arial"/>
      <w:b/>
      <w:bCs/>
      <w:kern w:val="32"/>
      <w:sz w:val="36"/>
      <w:szCs w:val="32"/>
    </w:rPr>
  </w:style>
  <w:style w:type="paragraph" w:styleId="Ttulo2">
    <w:name w:val="heading 2"/>
    <w:basedOn w:val="Normal"/>
    <w:next w:val="Textoindependiente"/>
    <w:link w:val="Ttulo2Car"/>
    <w:qFormat/>
    <w:rsid w:val="007D3CAC"/>
    <w:pPr>
      <w:keepNext/>
      <w:numPr>
        <w:ilvl w:val="1"/>
        <w:numId w:val="12"/>
      </w:numPr>
      <w:spacing w:before="240"/>
      <w:outlineLvl w:val="1"/>
    </w:pPr>
    <w:rPr>
      <w:b/>
      <w:bCs/>
      <w:iCs/>
      <w:sz w:val="26"/>
      <w:szCs w:val="28"/>
    </w:rPr>
  </w:style>
  <w:style w:type="paragraph" w:styleId="Ttulo3">
    <w:name w:val="heading 3"/>
    <w:basedOn w:val="Normal"/>
    <w:next w:val="Textoindependiente"/>
    <w:link w:val="Ttulo3Car"/>
    <w:qFormat/>
    <w:rsid w:val="003C7465"/>
    <w:pPr>
      <w:keepNext/>
      <w:numPr>
        <w:ilvl w:val="2"/>
        <w:numId w:val="12"/>
      </w:numPr>
      <w:spacing w:before="240"/>
      <w:outlineLvl w:val="2"/>
    </w:pPr>
    <w:rPr>
      <w:rFonts w:cs="Arial"/>
      <w:b/>
      <w:kern w:val="32"/>
      <w:sz w:val="26"/>
      <w:szCs w:val="26"/>
    </w:rPr>
  </w:style>
  <w:style w:type="paragraph" w:styleId="Ttulo4">
    <w:name w:val="heading 4"/>
    <w:basedOn w:val="Normal"/>
    <w:next w:val="Textoindependiente"/>
    <w:qFormat/>
    <w:rsid w:val="00963257"/>
    <w:pPr>
      <w:numPr>
        <w:ilvl w:val="3"/>
        <w:numId w:val="12"/>
      </w:numPr>
      <w:spacing w:before="240"/>
      <w:outlineLvl w:val="3"/>
    </w:pPr>
    <w:rPr>
      <w:b/>
      <w:bCs/>
      <w:i/>
      <w:szCs w:val="28"/>
    </w:rPr>
  </w:style>
  <w:style w:type="paragraph" w:styleId="Ttulo5">
    <w:name w:val="heading 5"/>
    <w:basedOn w:val="Normal"/>
    <w:next w:val="Textoindependiente"/>
    <w:qFormat/>
    <w:rsid w:val="00963257"/>
    <w:pPr>
      <w:keepNext/>
      <w:numPr>
        <w:ilvl w:val="4"/>
        <w:numId w:val="12"/>
      </w:numPr>
      <w:spacing w:before="240"/>
      <w:outlineLvl w:val="4"/>
    </w:pPr>
    <w:rPr>
      <w:rFonts w:cs="Arial"/>
      <w:b/>
      <w:bCs/>
      <w:iCs/>
      <w:kern w:val="32"/>
      <w:sz w:val="36"/>
      <w:szCs w:val="26"/>
    </w:rPr>
  </w:style>
  <w:style w:type="paragraph" w:styleId="Ttulo6">
    <w:name w:val="heading 6"/>
    <w:basedOn w:val="Ttulo1"/>
    <w:next w:val="Textoindependiente"/>
    <w:qFormat/>
    <w:rsid w:val="00074CAD"/>
    <w:pPr>
      <w:numPr>
        <w:ilvl w:val="5"/>
        <w:numId w:val="11"/>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913EDA"/>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semiHidden/>
    <w:pPr>
      <w:ind w:left="144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spacing w:after="120"/>
      <w:ind w:left="1440" w:right="1440"/>
    </w:pPr>
  </w:style>
  <w:style w:type="paragraph" w:styleId="Textoindependiente2">
    <w:name w:val="Body Text 2"/>
    <w:basedOn w:val="Normal"/>
    <w:link w:val="Textoindependiente2Car"/>
    <w:rsid w:val="00373EB9"/>
    <w:pPr>
      <w:spacing w:after="120"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pPr>
      <w:spacing w:after="120"/>
    </w:pPr>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spacing w:after="120"/>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spacing w:after="120"/>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after="120"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spacing w:after="120"/>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uiPriority w:val="99"/>
    <w:rsid w:val="00373EB9"/>
    <w:rPr>
      <w:rFonts w:ascii="Courier New" w:hAnsi="Courier New" w:cs="Courier New"/>
      <w:sz w:val="20"/>
      <w:szCs w:val="20"/>
    </w:rPr>
  </w:style>
  <w:style w:type="character" w:customStyle="1" w:styleId="HTMLconformatoprevioCar">
    <w:name w:val="HTML con formato previo Car"/>
    <w:link w:val="HTMLconformatoprevio"/>
    <w:uiPriority w:val="99"/>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1"/>
      </w:numPr>
      <w:contextualSpacing/>
    </w:pPr>
  </w:style>
  <w:style w:type="paragraph" w:styleId="Listaconvietas2">
    <w:name w:val="List Bullet 2"/>
    <w:basedOn w:val="Normal"/>
    <w:rsid w:val="00373EB9"/>
    <w:pPr>
      <w:numPr>
        <w:numId w:val="2"/>
      </w:numPr>
      <w:contextualSpacing/>
    </w:pPr>
  </w:style>
  <w:style w:type="paragraph" w:styleId="Listaconvietas3">
    <w:name w:val="List Bullet 3"/>
    <w:basedOn w:val="Normal"/>
    <w:rsid w:val="00373EB9"/>
    <w:pPr>
      <w:numPr>
        <w:numId w:val="3"/>
      </w:numPr>
      <w:contextualSpacing/>
    </w:pPr>
  </w:style>
  <w:style w:type="paragraph" w:styleId="Listaconvietas4">
    <w:name w:val="List Bullet 4"/>
    <w:basedOn w:val="Normal"/>
    <w:rsid w:val="00373EB9"/>
    <w:pPr>
      <w:numPr>
        <w:numId w:val="4"/>
      </w:numPr>
      <w:contextualSpacing/>
    </w:pPr>
  </w:style>
  <w:style w:type="paragraph" w:styleId="Listaconvietas5">
    <w:name w:val="List Bullet 5"/>
    <w:basedOn w:val="Normal"/>
    <w:rsid w:val="00373EB9"/>
    <w:pPr>
      <w:numPr>
        <w:numId w:val="5"/>
      </w:numPr>
      <w:contextualSpacing/>
    </w:pPr>
  </w:style>
  <w:style w:type="paragraph" w:styleId="Continuarlista">
    <w:name w:val="List Continue"/>
    <w:basedOn w:val="Normal"/>
    <w:rsid w:val="00373EB9"/>
    <w:pPr>
      <w:spacing w:after="120"/>
      <w:ind w:left="360"/>
      <w:contextualSpacing/>
    </w:pPr>
  </w:style>
  <w:style w:type="paragraph" w:styleId="Continuarlista2">
    <w:name w:val="List Continue 2"/>
    <w:basedOn w:val="Normal"/>
    <w:rsid w:val="00373EB9"/>
    <w:pPr>
      <w:spacing w:after="120"/>
      <w:ind w:left="720"/>
      <w:contextualSpacing/>
    </w:pPr>
  </w:style>
  <w:style w:type="paragraph" w:styleId="Continuarlista3">
    <w:name w:val="List Continue 3"/>
    <w:basedOn w:val="Normal"/>
    <w:rsid w:val="00373EB9"/>
    <w:pPr>
      <w:spacing w:after="120"/>
      <w:ind w:left="1080"/>
      <w:contextualSpacing/>
    </w:pPr>
  </w:style>
  <w:style w:type="paragraph" w:styleId="Continuarlista4">
    <w:name w:val="List Continue 4"/>
    <w:basedOn w:val="Normal"/>
    <w:rsid w:val="00373EB9"/>
    <w:pPr>
      <w:spacing w:after="120"/>
      <w:ind w:left="1440"/>
      <w:contextualSpacing/>
    </w:pPr>
  </w:style>
  <w:style w:type="paragraph" w:styleId="Continuarlista5">
    <w:name w:val="List Continue 5"/>
    <w:basedOn w:val="Normal"/>
    <w:rsid w:val="00373EB9"/>
    <w:pPr>
      <w:spacing w:after="120"/>
      <w:ind w:left="1800"/>
      <w:contextualSpacing/>
    </w:pPr>
  </w:style>
  <w:style w:type="paragraph" w:styleId="Listaconnmeros">
    <w:name w:val="List Number"/>
    <w:basedOn w:val="Normal"/>
    <w:rsid w:val="00373EB9"/>
    <w:pPr>
      <w:numPr>
        <w:numId w:val="6"/>
      </w:numPr>
      <w:contextualSpacing/>
    </w:pPr>
  </w:style>
  <w:style w:type="paragraph" w:styleId="Listaconnmeros2">
    <w:name w:val="List Number 2"/>
    <w:basedOn w:val="Normal"/>
    <w:rsid w:val="00373EB9"/>
    <w:pPr>
      <w:numPr>
        <w:numId w:val="7"/>
      </w:numPr>
      <w:contextualSpacing/>
    </w:pPr>
  </w:style>
  <w:style w:type="paragraph" w:styleId="Listaconnmeros3">
    <w:name w:val="List Number 3"/>
    <w:basedOn w:val="Normal"/>
    <w:rsid w:val="00373EB9"/>
    <w:pPr>
      <w:numPr>
        <w:numId w:val="8"/>
      </w:numPr>
      <w:contextualSpacing/>
    </w:pPr>
  </w:style>
  <w:style w:type="paragraph" w:styleId="Listaconnmeros4">
    <w:name w:val="List Number 4"/>
    <w:basedOn w:val="Normal"/>
    <w:rsid w:val="00373EB9"/>
    <w:pPr>
      <w:numPr>
        <w:numId w:val="9"/>
      </w:numPr>
      <w:contextualSpacing/>
    </w:pPr>
  </w:style>
  <w:style w:type="paragraph" w:styleId="Listaconnmeros5">
    <w:name w:val="List Number 5"/>
    <w:basedOn w:val="Normal"/>
    <w:rsid w:val="00373EB9"/>
    <w:pPr>
      <w:numPr>
        <w:numId w:val="10"/>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uiPriority w:val="22"/>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7D3CAC"/>
    <w:pPr>
      <w:spacing w:before="60" w:after="240" w:line="240" w:lineRule="auto"/>
      <w:ind w:firstLine="0"/>
      <w:jc w:val="center"/>
    </w:pPr>
    <w:rPr>
      <w:i/>
      <w:iCs/>
      <w:sz w:val="18"/>
      <w:szCs w:val="18"/>
    </w:rPr>
  </w:style>
  <w:style w:type="paragraph" w:customStyle="1" w:styleId="Textotabla">
    <w:name w:val="Texto tabla"/>
    <w:basedOn w:val="Normal"/>
    <w:qFormat/>
    <w:rsid w:val="007D3CAC"/>
    <w:rPr>
      <w:sz w:val="18"/>
    </w:rPr>
  </w:style>
  <w:style w:type="character" w:customStyle="1" w:styleId="Ttulo2Car">
    <w:name w:val="Título 2 Car"/>
    <w:basedOn w:val="Fuentedeprrafopredeter"/>
    <w:link w:val="Ttulo2"/>
    <w:rsid w:val="007D3CAC"/>
    <w:rPr>
      <w:rFonts w:asciiTheme="minorHAnsi" w:hAnsiTheme="minorHAnsi"/>
      <w:b/>
      <w:bCs/>
      <w:iCs/>
      <w:sz w:val="26"/>
      <w:szCs w:val="28"/>
      <w:lang w:val="es-ES_tradnl" w:eastAsia="en-US"/>
    </w:rPr>
  </w:style>
  <w:style w:type="character" w:customStyle="1" w:styleId="Ttulo1Car">
    <w:name w:val="Título 1 Car"/>
    <w:basedOn w:val="Fuentedeprrafopredeter"/>
    <w:link w:val="Ttulo1"/>
    <w:rsid w:val="007D3CAC"/>
    <w:rPr>
      <w:rFonts w:asciiTheme="minorHAnsi" w:hAnsiTheme="minorHAnsi" w:cs="Arial"/>
      <w:b/>
      <w:bCs/>
      <w:kern w:val="32"/>
      <w:sz w:val="36"/>
      <w:szCs w:val="32"/>
      <w:lang w:val="es-ES_tradnl" w:eastAsia="en-US"/>
    </w:rPr>
  </w:style>
  <w:style w:type="table" w:styleId="Tablaconcuadrcula">
    <w:name w:val="Table Grid"/>
    <w:basedOn w:val="Tablanormal"/>
    <w:rsid w:val="00CC51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72"/>
    <w:qFormat/>
    <w:rsid w:val="00584426"/>
    <w:pPr>
      <w:ind w:left="720"/>
      <w:contextualSpacing/>
    </w:pPr>
  </w:style>
  <w:style w:type="character" w:styleId="Textodelmarcadordeposicin">
    <w:name w:val="Placeholder Text"/>
    <w:basedOn w:val="Fuentedeprrafopredeter"/>
    <w:uiPriority w:val="99"/>
    <w:unhideWhenUsed/>
    <w:rsid w:val="00584426"/>
    <w:rPr>
      <w:color w:val="666666"/>
    </w:rPr>
  </w:style>
  <w:style w:type="paragraph" w:customStyle="1" w:styleId="FirstParagraph">
    <w:name w:val="First Paragraph"/>
    <w:basedOn w:val="Textoindependiente"/>
    <w:next w:val="Textoindependiente"/>
    <w:qFormat/>
    <w:rsid w:val="00584426"/>
    <w:pPr>
      <w:spacing w:before="180" w:after="180" w:line="240" w:lineRule="auto"/>
      <w:ind w:firstLine="0"/>
      <w:jc w:val="left"/>
    </w:pPr>
    <w:rPr>
      <w:rFonts w:eastAsiaTheme="minorHAnsi" w:cstheme="minorBidi"/>
      <w:sz w:val="24"/>
      <w:lang w:val="en-US"/>
    </w:rPr>
  </w:style>
  <w:style w:type="character" w:customStyle="1" w:styleId="Ttulo3Car">
    <w:name w:val="Título 3 Car"/>
    <w:basedOn w:val="Fuentedeprrafopredeter"/>
    <w:link w:val="Ttulo3"/>
    <w:rsid w:val="003C7465"/>
    <w:rPr>
      <w:rFonts w:asciiTheme="minorHAnsi" w:hAnsiTheme="minorHAnsi" w:cs="Arial"/>
      <w:b/>
      <w:kern w:val="32"/>
      <w:sz w:val="26"/>
      <w:szCs w:val="26"/>
      <w:lang w:val="es-ES_tradnl" w:eastAsia="en-US"/>
    </w:rPr>
  </w:style>
  <w:style w:type="paragraph" w:customStyle="1" w:styleId="font-claude-response-body">
    <w:name w:val="font-claude-response-body"/>
    <w:basedOn w:val="Normal"/>
    <w:rsid w:val="00521B77"/>
    <w:pPr>
      <w:spacing w:before="100" w:beforeAutospacing="1" w:after="100" w:afterAutospacing="1" w:line="240" w:lineRule="auto"/>
      <w:ind w:firstLine="0"/>
      <w:jc w:val="left"/>
    </w:pPr>
    <w:rPr>
      <w:rFonts w:ascii="Times New Roman" w:hAnsi="Times New Roman"/>
      <w:sz w:val="24"/>
      <w:lang w:val="es-ES" w:eastAsia="es-ES"/>
    </w:rPr>
  </w:style>
  <w:style w:type="character" w:styleId="CdigoHTML">
    <w:name w:val="HTML Code"/>
    <w:basedOn w:val="Fuentedeprrafopredeter"/>
    <w:uiPriority w:val="99"/>
    <w:unhideWhenUsed/>
    <w:rsid w:val="00521B77"/>
    <w:rPr>
      <w:rFonts w:ascii="Courier New" w:eastAsia="Times New Roman" w:hAnsi="Courier New" w:cs="Courier New"/>
      <w:sz w:val="20"/>
      <w:szCs w:val="20"/>
    </w:rPr>
  </w:style>
  <w:style w:type="character" w:styleId="nfasis">
    <w:name w:val="Emphasis"/>
    <w:basedOn w:val="Fuentedeprrafopredeter"/>
    <w:uiPriority w:val="20"/>
    <w:qFormat/>
    <w:rsid w:val="00521B77"/>
    <w:rPr>
      <w:i/>
      <w:iCs/>
    </w:rPr>
  </w:style>
  <w:style w:type="character" w:styleId="Mencinsinresolver">
    <w:name w:val="Unresolved Mention"/>
    <w:basedOn w:val="Fuentedeprrafopredeter"/>
    <w:rsid w:val="00D74CA0"/>
    <w:rPr>
      <w:color w:val="605E5C"/>
      <w:shd w:val="clear" w:color="auto" w:fill="E1DFDD"/>
    </w:rPr>
  </w:style>
  <w:style w:type="character" w:customStyle="1" w:styleId="mord">
    <w:name w:val="mord"/>
    <w:basedOn w:val="Fuentedeprrafopredeter"/>
    <w:rsid w:val="0046638F"/>
  </w:style>
  <w:style w:type="character" w:customStyle="1" w:styleId="vlist-s">
    <w:name w:val="vlist-s"/>
    <w:basedOn w:val="Fuentedeprrafopredeter"/>
    <w:rsid w:val="0046638F"/>
  </w:style>
  <w:style w:type="character" w:customStyle="1" w:styleId="mrel">
    <w:name w:val="mrel"/>
    <w:basedOn w:val="Fuentedeprrafopredeter"/>
    <w:rsid w:val="0046638F"/>
  </w:style>
  <w:style w:type="character" w:customStyle="1" w:styleId="mbin">
    <w:name w:val="mbin"/>
    <w:basedOn w:val="Fuentedeprrafopredeter"/>
    <w:rsid w:val="004663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A034F-3C31-4F76-A7BE-8C5AA9DF7CA8}"/>
      </w:docPartPr>
      <w:docPartBody>
        <w:p w:rsidR="00AB356B" w:rsidRDefault="00AF74E5">
          <w:r w:rsidRPr="00AE2D56">
            <w:rPr>
              <w:rStyle w:val="Textodelmarcadordeposicin"/>
            </w:rPr>
            <w:t>Haga clic o pulse aquí para escribir texto.</w:t>
          </w:r>
        </w:p>
      </w:docPartBody>
    </w:docPart>
    <w:docPart>
      <w:docPartPr>
        <w:name w:val="DefaultPlaceholder_2098659789"/>
        <w:category>
          <w:name w:val="General"/>
          <w:gallery w:val="placeholder"/>
        </w:category>
        <w:types>
          <w:type w:val="bbPlcHdr"/>
        </w:types>
        <w:behaviors>
          <w:behavior w:val="content"/>
        </w:behaviors>
        <w:guid w:val="{0E0AB8D6-8F36-44FC-86FA-8EBF10D3C058}"/>
      </w:docPartPr>
      <w:docPartBody>
        <w:p w:rsidR="00AB356B" w:rsidRDefault="00AF74E5">
          <w:r w:rsidRPr="00AE2D56">
            <w:rPr>
              <w:rStyle w:val="Textodelmarcadordeposicin"/>
            </w:rPr>
            <w:t>Escriba aquí la ecuación.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4E5"/>
    <w:rsid w:val="003610F0"/>
    <w:rsid w:val="004B64FF"/>
    <w:rsid w:val="00763FB0"/>
    <w:rsid w:val="009A1C05"/>
    <w:rsid w:val="009E2F12"/>
    <w:rsid w:val="00AB356B"/>
    <w:rsid w:val="00AF74E5"/>
    <w:rsid w:val="00C86D2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unhideWhenUsed/>
    <w:rsid w:val="00AF74E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3A5371C-C0DF-44FE-9C6E-4016227DEE57}">
  <we:reference id="wa104382081" version="1.55.1.0" store="es-ES" storeType="OMEX"/>
  <we:alternateReferences>
    <we:reference id="WA104382081" version="1.55.1.0" store="" storeType="OMEX"/>
  </we:alternateReferences>
  <we:properties>
    <we:property name="MENDELEY_CITATIONS" value="[{&quot;citationID&quot;:&quot;MENDELEY_CITATION_de8318f9-6c03-4b6a-823c-3f3cd82c4db1&quot;,&quot;properties&quot;:{&quot;noteIndex&quot;:0},&quot;isEdited&quot;:false,&quot;manualOverride&quot;:{&quot;isManuallyOverridden&quot;:false,&quot;citeprocText&quot;:&quot;[1]&quot;,&quot;manualOverrideText&quot;:&quot;&quot;},&quot;citationTag&quot;:&quot;MENDELEY_CITATION_v3_eyJjaXRhdGlvbklEIjoiTUVOREVMRVlfQ0lUQVRJT05fZGU4MzE4ZjktNmMwMy00YjZhLTgyM2MtM2YzY2Q4MmM0ZGI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quot;,&quot;citationItems&quot;:[{&quot;id&quot;:&quot;7baf2ebd-56cb-36bf-a437-60075e76e6ba&quot;,&quot;itemData&quot;:{&quot;type&quot;:&quot;article-journal&quot;,&quot;id&quot;:&quot;7baf2ebd-56cb-36bf-a437-60075e76e6ba&quot;,&quot;title&quot;:&quot;Efficient Capital Markets: A Review of Theory and Empirical Work&quot;,&quot;author&quot;:[{&quot;family&quot;:&quot;Fama&quot;,&quot;given&quot;:&quot;Eugene F.&quot;,&quot;parse-names&quot;:false,&quot;dropping-particle&quot;:&quot;&quot;,&quot;non-dropping-particle&quot;:&quot;&quot;}],&quot;container-title&quot;:&quot;The Journal of Finance&quot;,&quot;container-title-short&quot;:&quot;J. Finance&quot;,&quot;DOI&quot;:&quot;10.2307/2325486&quot;,&quot;ISSN&quot;:&quot;00221082&quot;,&quot;issued&quot;:{&quot;date-parts&quot;:[[1970,5]]},&quot;page&quot;:&quot;383&quot;,&quot;issue&quot;:&quot;2&quot;,&quot;volume&quot;:&quot;25&quot;},&quot;isTemporary&quot;:false}]},{&quot;citationID&quot;:&quot;MENDELEY_CITATION_528dc5db-1960-4052-8da5-ebc32d00c4a1&quot;,&quot;properties&quot;:{&quot;noteIndex&quot;:0},&quot;isEdited&quot;:false,&quot;manualOverride&quot;:{&quot;isManuallyOverridden&quot;:false,&quot;citeprocText&quot;:&quot;[2]&quot;,&quot;manualOverrideText&quot;:&quot;&quot;},&quot;citationTag&quot;:&quot;MENDELEY_CITATION_v3_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&quot;,&quot;citationItems&quot;:[{&quot;id&quot;:&quot;96228f7b-ca6b-3cfb-a9fc-48e91286c984&quot;,&quot;itemData&quot;:{&quot;type&quot;:&quot;article-journal&quot;,&quot;id&quot;:&quot;96228f7b-ca6b-3cfb-a9fc-48e91286c984&quot;,&quot;title&quot;:&quot;Returns to Buying Winners and Selling Losers: Implications for Stock Market Efficiency&quot;,&quot;author&quot;:[{&quot;family&quot;:&quot;JEGADEESH&quot;,&quot;given&quot;:&quot;NARASIMHAN&quot;,&quot;parse-names&quot;:false,&quot;dropping-particle&quot;:&quot;&quot;,&quot;non-dropping-particle&quot;:&quot;&quot;},{&quot;family&quot;:&quot;TITMAN&quot;,&quot;given&quot;:&quot;SHERIDAN&quot;,&quot;parse-names&quot;:false,&quot;dropping-particle&quot;:&quot;&quot;,&quot;non-dropping-particle&quot;:&quot;&quot;}],&quot;container-title&quot;:&quot;The Journal of Finance&quot;,&quot;container-title-short&quot;:&quot;J. Finance&quot;,&quot;DOI&quot;:&quot;10.1111/j.1540-6261.1993.tb04702.x&quot;,&quot;ISSN&quot;:&quot;0022-1082&quot;,&quot;issued&quot;:{&quot;date-parts&quot;:[[1993,3,30]]},&quot;page&quot;:&quot;65-91&quot;,&quot;abstract&quot;:&quot;&lt;p&gt;This paper documents that strategies which buy stocks that have performed well in the past and sell stocks that have performed poorly in the past generate significant positive returns over 3‐to 12‐month holding periods. We find that the profitability of these strategies are not due to their systematic risk or to delayed stock price reactions to common factors. However, part of the abnormal returns generated in the first year after portfolio formation dissipates in the following two years. A similar pattern of returns around the earnings announcements of past winners and losers is also documented.&lt;/p&gt;&quot;,&quot;issue&quot;:&quot;1&quot;,&quot;volume&quot;:&quot;48&quot;},&quot;isTemporary&quot;:false}]},{&quot;citationID&quot;:&quot;MENDELEY_CITATION_c24f69e8-7c55-4cdb-a44d-f2393edab537&quot;,&quot;properties&quot;:{&quot;noteIndex&quot;:0},&quot;isEdited&quot;:false,&quot;manualOverride&quot;:{&quot;isManuallyOverridden&quot;:false,&quot;citeprocText&quot;:&quot;[3]&quot;,&quot;manualOverrideText&quot;:&quot;&quot;},&quot;citationTag&quot;:&quot;MENDELEY_CITATION_v3_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&quot;,&quot;citationItems&quot;:[{&quot;id&quot;:&quot;155ce17b-daf8-3802-a1f3-eb94cd89864a&quot;,&quot;itemData&quot;:{&quot;type&quot;:&quot;article-journal&quot;,&quot;id&quot;:&quot;155ce17b-daf8-3802-a1f3-eb94cd89864a&quot;,&quot;title&quot;:&quot;Does the Stock Market Overreact?&quot;,&quot;author&quot;:[{&quot;family&quot;:&quot;BONDT&quot;,&quot;given&quot;:&quot;WERNER F. M.&quot;,&quot;parse-names&quot;:false,&quot;dropping-particle&quot;:&quot;&quot;,&quot;non-dropping-particle&quot;:&quot;De&quot;},{&quot;family&quot;:&quot;THALER&quot;,&quot;given&quot;:&quot;RICHARD&quot;,&quot;parse-names&quot;:false,&quot;dropping-particle&quot;:&quot;&quot;,&quot;non-dropping-particle&quot;:&quot;&quot;}],&quot;container-title&quot;:&quot;The Journal of Finance&quot;,&quot;container-title-short&quot;:&quot;J. Finance&quot;,&quot;DOI&quot;:&quot;10.1111/j.1540-6261.1985.tb05004.x&quot;,&quot;ISSN&quot;:&quot;0022-1082&quot;,&quot;issued&quot;:{&quot;date-parts&quot;:[[1985,7,30]]},&quot;page&quot;:&quot;793-805&quot;,&quot;abstract&quot;:&quot;&lt;p&gt;Research in experimental psychology suggests that, in violation of Bayes' rule, most people tend to “overreact” to unexpected and dramatic news events. This study of market efficiency investigates whether such behavior affects stock prices. The empirical evidence, based on CRSP monthly return data, is consistent with the overreaction hypothesis. Substantial weak form market inefficiencies are discovered. The results also shed new light on the January returns earned by prior “winners” and “losers.” Portfolios of losers experience exceptionally large January returns as late as five years after portfolio formation.&lt;/p&gt;&quot;,&quot;issue&quot;:&quot;3&quot;,&quot;volume&quot;:&quot;40&quot;},&quot;isTemporary&quot;:false}]},{&quot;citationID&quot;:&quot;MENDELEY_CITATION_2376a7b7-2a3b-4bc0-8e11-5aeb1434c271&quot;,&quot;properties&quot;:{&quot;noteIndex&quot;:0},&quot;isEdited&quot;:false,&quot;manualOverride&quot;:{&quot;isManuallyOverridden&quot;:false,&quot;citeprocText&quot;:&quot;[1]&quot;,&quot;manualOverrideText&quot;:&quot;&quot;},&quot;citationTag&quot;:&quot;MENDELEY_CITATION_v3_eyJjaXRhdGlvbklEIjoiTUVOREVMRVlfQ0lUQVRJT05fMjM3NmE3YjctMmEzYi00YmMwLThlMTEtNWFlYjE0MzRjMjc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quot;,&quot;citationItems&quot;:[{&quot;id&quot;:&quot;7baf2ebd-56cb-36bf-a437-60075e76e6ba&quot;,&quot;itemData&quot;:{&quot;type&quot;:&quot;article-journal&quot;,&quot;id&quot;:&quot;7baf2ebd-56cb-36bf-a437-60075e76e6ba&quot;,&quot;title&quot;:&quot;Efficient Capital Markets: A Review of Theory and Empirical Work&quot;,&quot;author&quot;:[{&quot;family&quot;:&quot;Fama&quot;,&quot;given&quot;:&quot;Eugene F.&quot;,&quot;parse-names&quot;:false,&quot;dropping-particle&quot;:&quot;&quot;,&quot;non-dropping-particle&quot;:&quot;&quot;}],&quot;container-title&quot;:&quot;The Journal of Finance&quot;,&quot;container-title-short&quot;:&quot;J. Finance&quot;,&quot;DOI&quot;:&quot;10.2307/2325486&quot;,&quot;ISSN&quot;:&quot;00221082&quot;,&quot;issued&quot;:{&quot;date-parts&quot;:[[1970,5]]},&quot;page&quot;:&quot;383&quot;,&quot;issue&quot;:&quot;2&quot;,&quot;volume&quot;:&quot;25&quot;},&quot;isTemporary&quot;:false}]},{&quot;citationID&quot;:&quot;MENDELEY_CITATION_ea44d33b-ddd4-4b0c-b5f7-164f8841ee4a&quot;,&quot;properties&quot;:{&quot;noteIndex&quot;:0},&quot;isEdited&quot;:false,&quot;manualOverride&quot;:{&quot;isManuallyOverridden&quot;:false,&quot;citeprocText&quot;:&quot;[4]&quot;,&quot;manualOverrideText&quot;:&quot;&quot;},&quot;citationTag&quot;:&quot;MENDELEY_CITATION_v3_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&quot;,&quot;citationItems&quot;:[{&quot;id&quot;:&quot;c2dd2a80-1d3c-39c3-af1f-16005ddcccc1&quot;,&quot;itemData&quot;:{&quot;type&quot;:&quot;article-journal&quot;,&quot;id&quot;:&quot;c2dd2a80-1d3c-39c3-af1f-16005ddcccc1&quot;,&quot;title&quot;:&quot;Empirical properties of asset returns: stylized facts and statistical issues&quot;,&quot;author&quot;:[{&quot;family&quot;:&quot;Cont&quot;,&quot;given&quot;:&quot;R.&quot;,&quot;parse-names&quot;:false,&quot;dropping-particle&quot;:&quot;&quot;,&quot;non-dropping-particle&quot;:&quot;&quot;}],&quot;container-title&quot;:&quot;Quantitative Finance&quot;,&quot;container-title-short&quot;:&quot;Quant. Finance&quot;,&quot;DOI&quot;:&quot;10.1080/713665670&quot;,&quot;ISSN&quot;:&quot;1469-7688&quot;,&quot;issued&quot;:{&quot;date-parts&quot;:[[2001,2]]},&quot;page&quot;:&quot;223-236&quot;,&quot;issue&quot;:&quot;2&quot;,&quot;volume&quot;:&quot;1&quot;},&quot;isTemporary&quot;:false}]},{&quot;citationID&quot;:&quot;MENDELEY_CITATION_363a9ce1-d9b8-4de9-b862-a9862fa96110&quot;,&quot;properties&quot;:{&quot;noteIndex&quot;:0},&quot;isEdited&quot;:false,&quot;manualOverride&quot;:{&quot;isManuallyOverridden&quot;:false,&quot;citeprocText&quot;:&quot;[5]&quot;,&quot;manualOverrideText&quot;:&quot;&quot;},&quot;citationTag&quot;:&quot;MENDELEY_CITATION_v3_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&quot;,&quot;citationItems&quot;:[{&quot;id&quot;:&quot;e1ea90b2-b540-3331-8d44-2308d93e3a26&quot;,&quot;itemData&quot;:{&quot;type&quot;:&quot;book&quot;,&quot;id&quot;:&quot;e1ea90b2-b540-3331-8d44-2308d93e3a26&quot;,&quot;title&quot;:&quot;The exchange-traded funds manual&quot;,&quot;author&quot;:[{&quot;family&quot;:&quot;Gastineau&quot;,&quot;given&quot;:&quot;Gary L..&quot;,&quot;parse-names&quot;:false,&quot;dropping-particle&quot;:&quot;&quot;,&quot;non-dropping-particle&quot;:&quot;&quot;}],&quot;ISBN&quot;:&quot;9780470482339&quot;,&quot;issued&quot;:{&quot;date-parts&quot;:[[2010]]},&quot;number-of-pages&quot;:&quot;370&quot;,&quot;abstract&quot;:&quot;2nd ed. \&quot;Full coverage of ETF investments from an expert in the field The initial edition of Gary Gastineau's The Exchange-Traded Fund Manual was one of the first books to describe and analyze ETFs. It made the case for the superiority of the structure of investor-friendly ETFs over mutual funds and helped investors select better funds among the ETFs available. With this new edition, Gastineau provides comprehensive information on the latest developments in ETF structures, new portfolio variety, and new trading methods. With a realistic evaluation of today's indexes, Gastineau offers insights on actively managed ETFs, improved index funds, and fund and advisor selection. Discusses how to incorporate ETFs into an investment plan. Offers updated coverage of new ETFs, including full-function actively managed ETFs, and a valuable chapter on trading ETFs. Written by the leading authority on exchange traded funds. Exchange-traded funds offer you diversification and participation in markets and investment strategies that have not been available to most investors. If you want to understand how to use ETFs effectively, the Second Edition of The Exchanged-Traded Fund Manual can show you how.\&quot;--Provided by publisher. An introduction to exchange-traded funds -- The history and structure of exchange-traded funds--and some of their competitors -- The regulatory framework and mechanics of the open-end ETF -- Taxation of ETFs and their shareholders -- The economics of indexing, trading transparency, and limited-function active management of ETFs -- Fund ratings and rankings--the evaluation and selection of ETFs and mutual funds -- How will full-function actively managed ETFs work? -- How to minimize your cost of trading ETFs -- Economics and market effects of ETF short selling -- Leveraged long and inverse exchange-traded funds -- ETF applications for individual investors and the advisors who serve them -- ETFs for investors living outside the United States -- A few things everyone should know about investment returns and retirement -- Where to look for help in using ETFs.&quot;,&quot;publisher&quot;:&quot;Wiley&quot;,&quot;container-title-short&quot;:&quot;&quot;},&quot;isTemporary&quot;:false}]},{&quot;citationID&quot;:&quot;MENDELEY_CITATION_b76f087f-a24d-462f-b6b8-e98dfcbf9ee5&quot;,&quot;properties&quot;:{&quot;noteIndex&quot;:0},&quot;isEdited&quot;:false,&quot;manualOverride&quot;:{&quot;isManuallyOverridden&quot;:false,&quot;citeprocText&quot;:&quot;[6]&quot;,&quot;manualOverrideText&quot;:&quot;&quot;},&quot;citationTag&quot;:&quot;MENDELEY_CITATION_v3_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&quot;,&quot;citationItems&quot;:[{&quot;id&quot;:&quot;6951161f-0653-3826-b970-b954260b2274&quot;,&quot;itemData&quot;:{&quot;type&quot;:&quot;report&quot;,&quot;id&quot;:&quot;6951161f-0653-3826-b970-b954260b2274&quot;,&quot;title&quot;:&quot;2025 Investment Company Fact Book&quot;,&quot;author&quot;:[{&quot;family&quot;:&quot;Investment Company Institute&quot;,&quot;given&quot;:&quot;&quot;,&quot;parse-names&quot;:false,&quot;dropping-particle&quot;:&quot;&quot;,&quot;non-dropping-particle&quot;:&quot;&quot;}],&quot;issued&quot;:{&quot;date-parts&quot;:[[2026,5,18]]},&quot;number-of-pages&quot;:&quot;154&quot;,&quot;container-title-short&quot;:&quot;&quot;},&quot;isTemporary&quot;:false}]},{&quot;citationID&quot;:&quot;MENDELEY_CITATION_1a3d1811-c246-48ff-b88c-a1bf20a4836f&quot;,&quot;properties&quot;:{&quot;noteIndex&quot;:0},&quot;isEdited&quot;:false,&quot;manualOverride&quot;:{&quot;isManuallyOverridden&quot;:false,&quot;citeprocText&quot;:&quot;[7]&quot;,&quot;manualOverrideText&quot;:&quot;&quot;},&quot;citationTag&quot;:&quot;MENDELEY_CITATION_v3_eyJjaXRhdGlvbklEIjoiTUVOREVMRVlfQ0lUQVRJT05fMWEzZDE4MTEtYzI0Ni00OGZmLWI4OGMtYTFiZjIwYTQ4MzZmIiwicHJvcGVydGllcyI6eyJub3RlSW5kZXgiOjB9LCJpc0VkaXRlZCI6ZmFsc2UsIm1hbnVhbE92ZXJyaWRlIjp7ImlzTWFudWFsbHlPdmVycmlkZGVuIjpmYWxzZSwiY2l0ZXByb2NUZXh0IjoiWzd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quot;,&quot;citationItems&quot;:[{&quot;id&quot;:&quot;810e5fdd-ad86-3d68-84e8-104ccd98d272&quot;,&quot;itemData&quot;:{&quot;type&quot;:&quot;book&quot;,&quot;id&quot;:&quot;810e5fdd-ad86-3d68-84e8-104ccd98d272&quot;,&quot;title&quot;:&quot;Time series analysis : forecasting and control&quot;,&quot;author&quot;:[{&quot;family&quot;:&quot;Box&quot;,&quot;given&quot;:&quot;George E. P..&quot;,&quot;parse-names&quot;:false,&quot;dropping-particle&quot;:&quot;&quot;,&quot;non-dropping-particle&quot;:&quot;&quot;},{&quot;family&quot;:&quot;Jenkins&quot;,&quot;given&quot;:&quot;Gwilym M..&quot;,&quot;parse-names&quot;:false,&quot;dropping-particle&quot;:&quot;&quot;,&quot;non-dropping-particle&quot;:&quot;&quot;},{&quot;family&quot;:&quot;Reinsel&quot;,&quot;given&quot;:&quot;Gregory C..&quot;,&quot;parse-names&quot;:false,&quot;dropping-particle&quot;:&quot;&quot;,&quot;non-dropping-particle&quot;:&quot;&quot;}],&quot;ISBN&quot;:&quot;0130607746&quot;,&quot;issued&quot;:{&quot;date-parts&quot;:[[1994]]},&quot;number-of-pages&quot;:&quot;598&quot;,&quot;abstract&quot;:&quot;Third edition. \&quot;To the memory of Gwilym Meirion Jenkins\&quot;--Title page verso. 1. Introduction -- 2. Autocorrelation Function and Spectrum of Stationary Processes -- 3. Linear Stationary Models -- 4. Linear Nonstationary Models -- 5. Forecasting -- 6. Model Identification -- 7. Model Estimation -- 8. Model Diagnostic Checking -- 9. Seasonal Models -- 10. Transfer Function Models -- 11. Identification, Fitting, and Checking of Transfer Function Models -- 12. Intervention Analysis Models and Outlier Detection -- 13. Aspects of Process Control.&quot;,&quot;publisher&quot;:&quot;Prentice Hal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23848</TotalTime>
  <Pages>92</Pages>
  <Words>17278</Words>
  <Characters>95030</Characters>
  <Application>Microsoft Office Word</Application>
  <DocSecurity>0</DocSecurity>
  <Lines>791</Lines>
  <Paragraphs>224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Memoria TFM - FDI-UCM</vt:lpstr>
      <vt:lpstr>Memoria TFM - FDI-UCM</vt:lpstr>
    </vt:vector>
  </TitlesOfParts>
  <Company/>
  <LinksUpToDate>false</LinksUpToDate>
  <CharactersWithSpaces>112084</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Ale llord</cp:lastModifiedBy>
  <cp:revision>40</cp:revision>
  <cp:lastPrinted>2018-10-09T14:28:00Z</cp:lastPrinted>
  <dcterms:created xsi:type="dcterms:W3CDTF">2019-06-20T06:32:00Z</dcterms:created>
  <dcterms:modified xsi:type="dcterms:W3CDTF">2026-05-22T16:50:00Z</dcterms:modified>
</cp:coreProperties>
</file>