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7c15cb50ddf03b1c53c10805d594e4af1953da"/>
    <w:p>
      <w:pPr>
        <w:pStyle w:val="Heading2"/>
      </w:pPr>
      <w:r>
        <w:t xml:space="preserve">BeyondClass Academy - Brand Identity Brief</w:t>
      </w:r>
    </w:p>
    <w:bookmarkStart w:id="20" w:name="core-idea"/>
    <w:p>
      <w:pPr>
        <w:pStyle w:val="Heading3"/>
      </w:pPr>
      <w:r>
        <w:t xml:space="preserve">Core Idea</w:t>
      </w:r>
    </w:p>
    <w:p>
      <w:pPr>
        <w:pStyle w:val="FirstParagraph"/>
      </w:pPr>
      <w:r>
        <w:t xml:space="preserve">BeyondClass Academy is a visionary global learning platform that empowers students to move beyond traditional classrooms. Its mission is to transform learners into creators, innovators, and leaders who are equipped with future-ready mindsets, creativity, and AI-era skills. In today’s technology and AI-driven era, the platform focuses on entrepreneurial thinking, problem-solving, and innovation to prepare students for the rapidly evolving future.</w:t>
      </w:r>
    </w:p>
    <w:bookmarkEnd w:id="20"/>
    <w:bookmarkStart w:id="21" w:name="problem-statement"/>
    <w:p>
      <w:pPr>
        <w:pStyle w:val="Heading3"/>
      </w:pPr>
      <w:r>
        <w:t xml:space="preserve">Problem Statement</w:t>
      </w:r>
    </w:p>
    <w:p>
      <w:pPr>
        <w:pStyle w:val="FirstParagraph"/>
      </w:pPr>
      <w:r>
        <w:t xml:space="preserve">Students in traditional education systems complete schooling and college but often feel directionless and confused about their future. They follow conventional paths seeking jobs without clarity, missing the opportunity to explore their creativity, passions, and innovation potential. In a world increasingly shaped by AI, technology, and entrepreneurship, young people need guidance to navigate and thrive in this new landscape.</w:t>
      </w:r>
    </w:p>
    <w:bookmarkEnd w:id="21"/>
    <w:bookmarkStart w:id="22" w:name="vision"/>
    <w:p>
      <w:pPr>
        <w:pStyle w:val="Heading3"/>
      </w:pPr>
      <w:r>
        <w:t xml:space="preserve">Vision</w:t>
      </w:r>
    </w:p>
    <w:p>
      <w:pPr>
        <w:pStyle w:val="FirstParagraph"/>
      </w:pPr>
      <w:r>
        <w:t xml:space="preserve">To redefine education for the next generation by nurturing young minds to think critically, innovate, and create solutions for the future. BeyondClass Academy envisions a generation of creators who are prepared to thrive in the AI era and beyond. Specifically, the platform aims to prepare today’s kids (Gen Alpha) with the skills, mindset, and adaptability that defined Gen Z’s rise — tech-native, socially aware, entrepreneurial, and AI-literate. It also helps youth thrive in the Gen Z world by empowering them to speak the language of innovation, sustainability, and inclusivity.</w:t>
      </w:r>
    </w:p>
    <w:bookmarkEnd w:id="22"/>
    <w:bookmarkStart w:id="23" w:name="mission-solution"/>
    <w:p>
      <w:pPr>
        <w:pStyle w:val="Heading3"/>
      </w:pPr>
      <w:r>
        <w:t xml:space="preserve">Mission / Solution</w:t>
      </w:r>
    </w:p>
    <w:p>
      <w:pPr>
        <w:pStyle w:val="FirstParagraph"/>
      </w:pPr>
      <w:r>
        <w:t xml:space="preserve">Provide hands-on learning experiences, exposure to emerging technologies, entrepreneurial skill-building, and development of real-world skills that help students discover their passions early. The platform equips youth with the mindset, confidence, and tools to become innovators, problem-solvers, and leaders rather than just traditional learners.</w:t>
      </w:r>
    </w:p>
    <w:bookmarkEnd w:id="23"/>
    <w:bookmarkStart w:id="24" w:name="core-values"/>
    <w:p>
      <w:pPr>
        <w:pStyle w:val="Heading3"/>
      </w:pPr>
      <w:r>
        <w:t xml:space="preserve">Core Values</w:t>
      </w:r>
    </w:p>
    <w:p>
      <w:pPr>
        <w:pStyle w:val="Compact"/>
        <w:numPr>
          <w:ilvl w:val="0"/>
          <w:numId w:val="1001"/>
        </w:numPr>
      </w:pPr>
      <w:r>
        <w:rPr>
          <w:b/>
          <w:bCs/>
        </w:rPr>
        <w:t xml:space="preserve">Creativity &amp; Innovation:</w:t>
      </w:r>
      <w:r>
        <w:t xml:space="preserve"> </w:t>
      </w:r>
      <w:r>
        <w:t xml:space="preserve">Encouraging imagination and building the capacity to create.</w:t>
      </w:r>
    </w:p>
    <w:p>
      <w:pPr>
        <w:pStyle w:val="Compact"/>
        <w:numPr>
          <w:ilvl w:val="0"/>
          <w:numId w:val="1001"/>
        </w:numPr>
      </w:pPr>
      <w:r>
        <w:rPr>
          <w:b/>
          <w:bCs/>
        </w:rPr>
        <w:t xml:space="preserve">Future-Ready Skills:</w:t>
      </w:r>
      <w:r>
        <w:t xml:space="preserve"> </w:t>
      </w:r>
      <w:r>
        <w:t xml:space="preserve">Preparing students for the challenges and opportunities of the AI era.</w:t>
      </w:r>
    </w:p>
    <w:p>
      <w:pPr>
        <w:pStyle w:val="Compact"/>
        <w:numPr>
          <w:ilvl w:val="0"/>
          <w:numId w:val="1001"/>
        </w:numPr>
      </w:pPr>
      <w:r>
        <w:rPr>
          <w:b/>
          <w:bCs/>
        </w:rPr>
        <w:t xml:space="preserve">Entrepreneurial Mindset:</w:t>
      </w:r>
      <w:r>
        <w:t xml:space="preserve"> </w:t>
      </w:r>
      <w:r>
        <w:t xml:space="preserve">Instilling problem-solving, initiative, and leadership skills.</w:t>
      </w:r>
    </w:p>
    <w:p>
      <w:pPr>
        <w:pStyle w:val="Compact"/>
        <w:numPr>
          <w:ilvl w:val="0"/>
          <w:numId w:val="1001"/>
        </w:numPr>
      </w:pPr>
      <w:r>
        <w:rPr>
          <w:b/>
          <w:bCs/>
        </w:rPr>
        <w:t xml:space="preserve">Empowerment:</w:t>
      </w:r>
      <w:r>
        <w:t xml:space="preserve"> </w:t>
      </w:r>
      <w:r>
        <w:t xml:space="preserve">Helping youth discover their potential and take ownership of their learning journey.</w:t>
      </w:r>
    </w:p>
    <w:p>
      <w:pPr>
        <w:pStyle w:val="Compact"/>
        <w:numPr>
          <w:ilvl w:val="0"/>
          <w:numId w:val="1001"/>
        </w:numPr>
      </w:pPr>
      <w:r>
        <w:rPr>
          <w:b/>
          <w:bCs/>
        </w:rPr>
        <w:t xml:space="preserve">Curiosity &amp; Exploration:</w:t>
      </w:r>
      <w:r>
        <w:t xml:space="preserve"> </w:t>
      </w:r>
      <w:r>
        <w:t xml:space="preserve">Promoting a culture of asking questions, experimenting, and learning through experience.</w:t>
      </w:r>
    </w:p>
    <w:p>
      <w:pPr>
        <w:pStyle w:val="Compact"/>
        <w:numPr>
          <w:ilvl w:val="0"/>
          <w:numId w:val="1001"/>
        </w:numPr>
      </w:pPr>
      <w:r>
        <w:rPr>
          <w:b/>
          <w:bCs/>
        </w:rPr>
        <w:t xml:space="preserve">Impactful Learning:</w:t>
      </w:r>
      <w:r>
        <w:t xml:space="preserve"> </w:t>
      </w:r>
      <w:r>
        <w:t xml:space="preserve">Focusing on skills that translate into real-world problem solving and meaningful contributions.</w:t>
      </w:r>
    </w:p>
    <w:p>
      <w:pPr>
        <w:pStyle w:val="Compact"/>
        <w:numPr>
          <w:ilvl w:val="0"/>
          <w:numId w:val="1001"/>
        </w:numPr>
      </w:pPr>
      <w:r>
        <w:rPr>
          <w:b/>
          <w:bCs/>
        </w:rPr>
        <w:t xml:space="preserve">Inclusivity &amp; Sustainability:</w:t>
      </w:r>
      <w:r>
        <w:t xml:space="preserve"> </w:t>
      </w:r>
      <w:r>
        <w:t xml:space="preserve">Teaching students to innovate responsibly with awareness of social and environmental impact.</w:t>
      </w:r>
    </w:p>
    <w:bookmarkEnd w:id="24"/>
    <w:bookmarkStart w:id="25" w:name="tagline"/>
    <w:p>
      <w:pPr>
        <w:pStyle w:val="Heading3"/>
      </w:pPr>
      <w:r>
        <w:t xml:space="preserve">Tagline</w:t>
      </w:r>
    </w:p>
    <w:p>
      <w:pPr>
        <w:pStyle w:val="FirstParagraph"/>
      </w:pPr>
      <w:r>
        <w:t xml:space="preserve">Raising Creators, Not Just Learners.</w:t>
      </w:r>
    </w:p>
    <w:bookmarkEnd w:id="25"/>
    <w:bookmarkStart w:id="26" w:name="target-audience"/>
    <w:p>
      <w:pPr>
        <w:pStyle w:val="Heading3"/>
      </w:pPr>
      <w:r>
        <w:t xml:space="preserve">Target Audience</w:t>
      </w:r>
    </w:p>
    <w:p>
      <w:pPr>
        <w:pStyle w:val="Compact"/>
        <w:numPr>
          <w:ilvl w:val="0"/>
          <w:numId w:val="1002"/>
        </w:numPr>
      </w:pPr>
      <w:r>
        <w:t xml:space="preserve">Students aged 8-18</w:t>
      </w:r>
    </w:p>
    <w:p>
      <w:pPr>
        <w:pStyle w:val="Compact"/>
        <w:numPr>
          <w:ilvl w:val="0"/>
          <w:numId w:val="1002"/>
        </w:numPr>
      </w:pPr>
      <w:r>
        <w:t xml:space="preserve">Parents seeking innovative learning pathways for their children</w:t>
      </w:r>
    </w:p>
    <w:p>
      <w:pPr>
        <w:pStyle w:val="Compact"/>
        <w:numPr>
          <w:ilvl w:val="0"/>
          <w:numId w:val="1002"/>
        </w:numPr>
      </w:pPr>
      <w:r>
        <w:t xml:space="preserve">Educators and schools interested in future-focused curricula</w:t>
      </w:r>
    </w:p>
    <w:bookmarkEnd w:id="26"/>
    <w:bookmarkStart w:id="27" w:name="brand-personality"/>
    <w:p>
      <w:pPr>
        <w:pStyle w:val="Heading3"/>
      </w:pPr>
      <w:r>
        <w:t xml:space="preserve">Brand Personality</w:t>
      </w:r>
    </w:p>
    <w:p>
      <w:pPr>
        <w:pStyle w:val="Compact"/>
        <w:numPr>
          <w:ilvl w:val="0"/>
          <w:numId w:val="1003"/>
        </w:numPr>
      </w:pPr>
      <w:r>
        <w:t xml:space="preserve">Visionary, modern, globally appealing, inspiring, approachable, innovative, forward-thinking, and entrepreneurial.</w:t>
      </w:r>
    </w:p>
    <w:bookmarkEnd w:id="27"/>
    <w:bookmarkStart w:id="28" w:name="key-brand-deliverables-for-ai-tool"/>
    <w:p>
      <w:pPr>
        <w:pStyle w:val="Heading3"/>
      </w:pPr>
      <w:r>
        <w:t xml:space="preserve">Key Brand Deliverables for AI Tool</w:t>
      </w:r>
    </w:p>
    <w:p>
      <w:pPr>
        <w:pStyle w:val="Compact"/>
        <w:numPr>
          <w:ilvl w:val="0"/>
          <w:numId w:val="1004"/>
        </w:numPr>
      </w:pPr>
      <w:r>
        <w:t xml:space="preserve">Logo and visual identity</w:t>
      </w:r>
    </w:p>
    <w:p>
      <w:pPr>
        <w:pStyle w:val="Compact"/>
        <w:numPr>
          <w:ilvl w:val="0"/>
          <w:numId w:val="1004"/>
        </w:numPr>
      </w:pPr>
      <w:r>
        <w:t xml:space="preserve">Color palette</w:t>
      </w:r>
    </w:p>
    <w:p>
      <w:pPr>
        <w:pStyle w:val="Compact"/>
        <w:numPr>
          <w:ilvl w:val="0"/>
          <w:numId w:val="1004"/>
        </w:numPr>
      </w:pPr>
      <w:r>
        <w:t xml:space="preserve">Typography style</w:t>
      </w:r>
    </w:p>
    <w:p>
      <w:pPr>
        <w:pStyle w:val="Compact"/>
        <w:numPr>
          <w:ilvl w:val="0"/>
          <w:numId w:val="1004"/>
        </w:numPr>
      </w:pPr>
      <w:r>
        <w:t xml:space="preserve">Iconography and illustration style</w:t>
      </w:r>
    </w:p>
    <w:p>
      <w:pPr>
        <w:pStyle w:val="Compact"/>
        <w:numPr>
          <w:ilvl w:val="0"/>
          <w:numId w:val="1004"/>
        </w:numPr>
      </w:pPr>
      <w:r>
        <w:t xml:space="preserve">Branding guidelines for digital and print use</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2025-11-13T21:25:09Z</dcterms:created>
  <dcterms:modified xsi:type="dcterms:W3CDTF">2025-11-13T21:25:09Z</dcterms:modified>
</cp:coreProperties>
</file>

<file path=docProps/custom.xml><?xml version="1.0" encoding="utf-8"?>
<Properties xmlns="http://schemas.openxmlformats.org/officeDocument/2006/custom-properties" xmlns:vt="http://schemas.openxmlformats.org/officeDocument/2006/docPropsVTypes"/>
</file>