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D14FB" w14:textId="77777777" w:rsidR="0079551F" w:rsidRPr="00440BE8" w:rsidRDefault="0079551F" w:rsidP="0079551F">
      <w:pPr>
        <w:spacing w:line="240" w:lineRule="auto"/>
        <w:jc w:val="center"/>
      </w:pPr>
      <w:r w:rsidRPr="00440BE8">
        <w:rPr>
          <w:b/>
        </w:rPr>
        <w:t>Previsão de Avaliação Geral de Cervejas com Base em Características Sensoriais Usando Machine Learning</w:t>
      </w:r>
    </w:p>
    <w:p w14:paraId="450CB8AC" w14:textId="77777777" w:rsidR="00A7611A" w:rsidRPr="000B508B" w:rsidRDefault="00A7611A" w:rsidP="0084737F">
      <w:pPr>
        <w:spacing w:line="240" w:lineRule="auto"/>
      </w:pPr>
    </w:p>
    <w:p w14:paraId="450CB8AD" w14:textId="77777777" w:rsidR="001E108A" w:rsidRPr="000B508B" w:rsidRDefault="001E108A" w:rsidP="0084737F">
      <w:pPr>
        <w:spacing w:line="240" w:lineRule="auto"/>
      </w:pPr>
    </w:p>
    <w:p w14:paraId="7B425D19" w14:textId="77777777" w:rsidR="0079551F" w:rsidRPr="00440BE8" w:rsidRDefault="0079551F" w:rsidP="0079551F">
      <w:pPr>
        <w:spacing w:line="240" w:lineRule="auto"/>
        <w:jc w:val="center"/>
      </w:pPr>
      <w:r w:rsidRPr="00440BE8">
        <w:t>Alexandre Polizelli Marino¹*; Wagner W. Bortoletto²</w:t>
      </w:r>
    </w:p>
    <w:p w14:paraId="3BFA86C9" w14:textId="77777777" w:rsidR="0079551F" w:rsidRPr="00440BE8" w:rsidRDefault="0079551F" w:rsidP="0079551F">
      <w:pPr>
        <w:spacing w:line="240" w:lineRule="auto"/>
        <w:jc w:val="center"/>
      </w:pPr>
    </w:p>
    <w:p w14:paraId="1511ACDB" w14:textId="77777777" w:rsidR="0079551F" w:rsidRPr="00440BE8" w:rsidRDefault="0079551F" w:rsidP="0079551F">
      <w:pPr>
        <w:spacing w:line="240" w:lineRule="auto"/>
        <w:jc w:val="left"/>
        <w:rPr>
          <w:sz w:val="18"/>
          <w:szCs w:val="18"/>
        </w:rPr>
      </w:pPr>
      <w:r w:rsidRPr="00440BE8">
        <w:rPr>
          <w:sz w:val="18"/>
          <w:szCs w:val="18"/>
        </w:rPr>
        <w:t>¹ Rua: Doutor Francisco José Longo, 191 – Apto 113 – Chácara Inglesa; 04140-060 São Paulo, SP, Brasil</w:t>
      </w:r>
    </w:p>
    <w:p w14:paraId="62210D3F" w14:textId="77777777" w:rsidR="0079551F" w:rsidRPr="00440BE8" w:rsidRDefault="0079551F" w:rsidP="0079551F">
      <w:pPr>
        <w:tabs>
          <w:tab w:val="left" w:pos="6465"/>
        </w:tabs>
        <w:spacing w:line="240" w:lineRule="auto"/>
        <w:rPr>
          <w:bCs/>
          <w:sz w:val="18"/>
        </w:rPr>
      </w:pPr>
      <w:r w:rsidRPr="00440BE8">
        <w:rPr>
          <w:b/>
          <w:sz w:val="18"/>
        </w:rPr>
        <w:t xml:space="preserve">² </w:t>
      </w:r>
      <w:r w:rsidRPr="00440BE8">
        <w:rPr>
          <w:bCs/>
          <w:sz w:val="18"/>
        </w:rPr>
        <w:t xml:space="preserve">PECEGE. Mestre em Engenharia de Produção e Manufatura. Rua Antônio Menardi – Residencial Victor D’Andrea; 13481-344, Limeira, São Paulo, Brasil. </w:t>
      </w:r>
    </w:p>
    <w:p w14:paraId="290612DD" w14:textId="77777777" w:rsidR="0079551F" w:rsidRPr="00440BE8" w:rsidRDefault="0079551F" w:rsidP="0079551F">
      <w:pPr>
        <w:tabs>
          <w:tab w:val="left" w:pos="6465"/>
        </w:tabs>
        <w:spacing w:line="240" w:lineRule="auto"/>
        <w:rPr>
          <w:bCs/>
          <w:sz w:val="18"/>
        </w:rPr>
      </w:pPr>
      <w:r w:rsidRPr="00440BE8">
        <w:rPr>
          <w:bCs/>
          <w:sz w:val="18"/>
        </w:rPr>
        <w:t>*autor correspondente: ale_marino1@hotmail.com</w:t>
      </w: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3FCA3AAC" w14:textId="77777777" w:rsidR="007E53F1" w:rsidRPr="00440BE8" w:rsidRDefault="007E53F1" w:rsidP="007E53F1">
      <w:pPr>
        <w:spacing w:line="240" w:lineRule="auto"/>
        <w:jc w:val="center"/>
      </w:pPr>
      <w:r w:rsidRPr="00440BE8">
        <w:rPr>
          <w:b/>
        </w:rPr>
        <w:lastRenderedPageBreak/>
        <w:t>Previsão de Avaliação Geral de Cervejas com Base em Características Sensoriais Usando Machine Learning</w:t>
      </w:r>
    </w:p>
    <w:p w14:paraId="7018C7F7" w14:textId="77777777" w:rsidR="000A46BE" w:rsidRPr="000B508B" w:rsidRDefault="000A46BE" w:rsidP="0084737F">
      <w:pPr>
        <w:spacing w:line="240" w:lineRule="auto"/>
        <w:jc w:val="center"/>
        <w:rPr>
          <w:b/>
        </w:rPr>
      </w:pPr>
    </w:p>
    <w:p w14:paraId="01BC5468" w14:textId="2C2049FA" w:rsidR="000A46BE" w:rsidRPr="000B508B" w:rsidRDefault="000A46BE" w:rsidP="0084737F">
      <w:pPr>
        <w:spacing w:line="240" w:lineRule="auto"/>
        <w:jc w:val="left"/>
        <w:rPr>
          <w:b/>
        </w:rPr>
      </w:pPr>
      <w:r w:rsidRPr="000B508B">
        <w:rPr>
          <w:b/>
        </w:rPr>
        <w:t>Resumo</w:t>
      </w:r>
      <w:r w:rsidR="006C720C" w:rsidRPr="000B508B">
        <w:rPr>
          <w:b/>
        </w:rPr>
        <w:t xml:space="preserve"> (ou Sumário Executivo)</w:t>
      </w:r>
    </w:p>
    <w:p w14:paraId="30FECF0E" w14:textId="77777777" w:rsidR="000A46BE" w:rsidRPr="000B508B" w:rsidRDefault="000A46BE" w:rsidP="0084737F">
      <w:pPr>
        <w:spacing w:line="240" w:lineRule="auto"/>
        <w:rPr>
          <w:b/>
        </w:rPr>
      </w:pPr>
    </w:p>
    <w:p w14:paraId="05880BA8" w14:textId="09415493" w:rsidR="006C720C" w:rsidRPr="000B508B" w:rsidRDefault="006C720C" w:rsidP="0084737F">
      <w:pPr>
        <w:spacing w:line="240" w:lineRule="auto"/>
        <w:rPr>
          <w:color w:val="000000"/>
        </w:rPr>
      </w:pPr>
      <w:r w:rsidRPr="000B508B">
        <w:rPr>
          <w:color w:val="000000"/>
        </w:rPr>
        <w:t xml:space="preserve">O resumo é uma descrição geral do trabalho, apresentando de forma sucinta todas as seções do TCC. </w:t>
      </w:r>
      <w:r w:rsidRPr="000B508B">
        <w:rPr>
          <w:b/>
          <w:bCs/>
          <w:color w:val="000000"/>
        </w:rPr>
        <w:t>No caso do curso de</w:t>
      </w:r>
      <w:r w:rsidRPr="000B508B">
        <w:rPr>
          <w:color w:val="000000"/>
        </w:rPr>
        <w:t xml:space="preserve"> </w:t>
      </w:r>
      <w:r w:rsidRPr="000B508B">
        <w:rPr>
          <w:b/>
          <w:bCs/>
          <w:color w:val="000000"/>
        </w:rPr>
        <w:t>MBA em Gestão de Projetos</w:t>
      </w:r>
      <w:r w:rsidRPr="000B508B">
        <w:rPr>
          <w:color w:val="000000"/>
        </w:rPr>
        <w:t xml:space="preserve">, em função das </w:t>
      </w:r>
      <w:r w:rsidR="00C24BEA" w:rsidRPr="000B508B">
        <w:rPr>
          <w:color w:val="000000"/>
        </w:rPr>
        <w:t>particularidades</w:t>
      </w:r>
      <w:r w:rsidRPr="000B508B">
        <w:rPr>
          <w:color w:val="000000"/>
        </w:rPr>
        <w:t xml:space="preserve"> do trabalho – que pode ser um plano de projeto – </w:t>
      </w:r>
      <w:r w:rsidRPr="000B508B">
        <w:rPr>
          <w:b/>
          <w:bCs/>
          <w:color w:val="000000"/>
        </w:rPr>
        <w:t>é facultado aos alunos o uso do termo</w:t>
      </w:r>
      <w:r w:rsidRPr="000B508B">
        <w:rPr>
          <w:color w:val="000000"/>
        </w:rPr>
        <w:t xml:space="preserve"> </w:t>
      </w:r>
      <w:r w:rsidRPr="000B508B">
        <w:rPr>
          <w:b/>
          <w:bCs/>
          <w:color w:val="000000"/>
        </w:rPr>
        <w:t>Sumário Executivo</w:t>
      </w:r>
      <w:r w:rsidRPr="000B508B">
        <w:rPr>
          <w:color w:val="000000"/>
        </w:rPr>
        <w:t>. Essa seção deve ser escrita de forma clara e objetiva, informando ao leitor em que consiste o TCC</w:t>
      </w:r>
      <w:r w:rsidR="00AF384D" w:rsidRPr="000B508B">
        <w:rPr>
          <w:color w:val="000000"/>
        </w:rPr>
        <w:t xml:space="preserve"> a fim de</w:t>
      </w:r>
      <w:r w:rsidRPr="000B508B">
        <w:rPr>
          <w:color w:val="000000"/>
        </w:rPr>
        <w:t xml:space="preserve"> desperta</w:t>
      </w:r>
      <w:r w:rsidR="00AF384D" w:rsidRPr="000B508B">
        <w:rPr>
          <w:color w:val="000000"/>
        </w:rPr>
        <w:t>r</w:t>
      </w:r>
      <w:r w:rsidRPr="000B508B">
        <w:rPr>
          <w:color w:val="000000"/>
        </w:rPr>
        <w:t xml:space="preserve">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sidRPr="000B508B">
        <w:rPr>
          <w:color w:val="000000"/>
        </w:rPr>
        <w:t xml:space="preserve"> (passado)</w:t>
      </w:r>
      <w:r w:rsidRPr="000B508B">
        <w:rPr>
          <w:color w:val="000000"/>
        </w:rPr>
        <w:t>.</w:t>
      </w:r>
      <w:r w:rsidRPr="000B508B">
        <w:t xml:space="preserve"> </w:t>
      </w:r>
      <w:r w:rsidRPr="000B508B">
        <w:rPr>
          <w:color w:val="000000"/>
        </w:rPr>
        <w:t xml:space="preserve">O início da seção deve conter uma curta apresentação sobre a importância/justificativa (contextualização do tema) do trabalho. Em seguida, </w:t>
      </w:r>
      <w:r w:rsidR="00AF384D" w:rsidRPr="000B508B">
        <w:rPr>
          <w:color w:val="000000"/>
        </w:rPr>
        <w:t xml:space="preserve">é necessário </w:t>
      </w:r>
      <w:r w:rsidRPr="000B508B">
        <w:rPr>
          <w:color w:val="000000"/>
        </w:rPr>
        <w:t xml:space="preserve">apresentar o objetivo geral, que deve ser redigido de maneira sucinta e direta. Ademais, a seção deve conter uma breve descrição da metodologia empregada </w:t>
      </w:r>
      <w:r w:rsidR="00C24BEA" w:rsidRPr="000B508B">
        <w:rPr>
          <w:color w:val="000000"/>
        </w:rPr>
        <w:t>na</w:t>
      </w:r>
      <w:r w:rsidRPr="000B508B">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w:t>
      </w:r>
      <w:r w:rsidR="00AF384D" w:rsidRPr="000B508B">
        <w:rPr>
          <w:color w:val="000000"/>
        </w:rPr>
        <w:t>s</w:t>
      </w:r>
      <w:r w:rsidRPr="000B508B">
        <w:rPr>
          <w:color w:val="000000"/>
        </w:rPr>
        <w:t>a seção.</w:t>
      </w:r>
    </w:p>
    <w:p w14:paraId="30457413" w14:textId="7E7409E3" w:rsidR="000A46BE" w:rsidRPr="000B508B" w:rsidRDefault="000A46BE" w:rsidP="0084737F">
      <w:pPr>
        <w:spacing w:line="240" w:lineRule="auto"/>
        <w:rPr>
          <w:color w:val="000000"/>
        </w:rPr>
      </w:pPr>
      <w:r w:rsidRPr="000B508B">
        <w:rPr>
          <w:b/>
          <w:color w:val="000000"/>
        </w:rPr>
        <w:t xml:space="preserve">Palavras-chave: </w:t>
      </w:r>
      <w:r w:rsidRPr="000B508B">
        <w:rPr>
          <w:color w:val="000000"/>
        </w:rPr>
        <w:t xml:space="preserve">(inserir até </w:t>
      </w:r>
      <w:r w:rsidR="00C24BEA" w:rsidRPr="000B508B">
        <w:rPr>
          <w:color w:val="000000"/>
        </w:rPr>
        <w:t>cinco</w:t>
      </w:r>
      <w:r w:rsidRPr="000B508B">
        <w:rPr>
          <w:color w:val="000000"/>
        </w:rPr>
        <w:t xml:space="preserve"> palavras diferentes das contidas no título, separadas por ponto-e-vírgula).</w:t>
      </w:r>
    </w:p>
    <w:p w14:paraId="63A93630" w14:textId="754B5AF9" w:rsidR="00DF03DC" w:rsidRPr="000B508B" w:rsidRDefault="00DF03DC" w:rsidP="0084737F">
      <w:pPr>
        <w:spacing w:line="24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Sistema de TCCs, remova todas as instruções originais que estão abaixo do conteúdo dos tópicos.</w:t>
      </w:r>
    </w:p>
    <w:p w14:paraId="6D90C513" w14:textId="77777777" w:rsidR="00DF03DC" w:rsidRPr="000B508B" w:rsidRDefault="00DF03DC" w:rsidP="0084737F">
      <w:pPr>
        <w:pStyle w:val="ListParagraph"/>
        <w:spacing w:line="240" w:lineRule="auto"/>
        <w:ind w:left="0"/>
        <w:jc w:val="left"/>
        <w:rPr>
          <w:b/>
        </w:rPr>
      </w:pPr>
    </w:p>
    <w:p w14:paraId="7BB49CDE" w14:textId="77777777" w:rsidR="000A46BE" w:rsidRPr="000B508B" w:rsidRDefault="000A46BE" w:rsidP="0084737F">
      <w:pPr>
        <w:spacing w:line="240" w:lineRule="auto"/>
        <w:jc w:val="center"/>
        <w:rPr>
          <w:color w:val="000000"/>
        </w:rPr>
      </w:pPr>
      <w:r w:rsidRPr="000B508B">
        <w:rPr>
          <w:b/>
          <w:color w:val="000000"/>
        </w:rPr>
        <w:t>Título em inglês</w:t>
      </w:r>
      <w:r w:rsidRPr="000B508B">
        <w:rPr>
          <w:color w:val="000000"/>
        </w:rPr>
        <w:t xml:space="preserve"> </w:t>
      </w:r>
      <w:r w:rsidRPr="000B508B">
        <w:rPr>
          <w:b/>
          <w:color w:val="000000"/>
        </w:rPr>
        <w:t>ou espanhol</w:t>
      </w:r>
      <w:r w:rsidRPr="000B508B">
        <w:rPr>
          <w:color w:val="000000"/>
        </w:rPr>
        <w:t xml:space="preserve"> (opcional)</w:t>
      </w:r>
    </w:p>
    <w:p w14:paraId="5AF2E742" w14:textId="77777777" w:rsidR="000A46BE" w:rsidRPr="000B508B" w:rsidRDefault="000A46BE" w:rsidP="0084737F">
      <w:pPr>
        <w:spacing w:line="240" w:lineRule="auto"/>
        <w:rPr>
          <w:b/>
          <w:color w:val="000000"/>
        </w:rPr>
      </w:pPr>
    </w:p>
    <w:p w14:paraId="339EBD7F" w14:textId="77777777" w:rsidR="000A46BE" w:rsidRPr="000B508B" w:rsidRDefault="000A46BE" w:rsidP="0084737F">
      <w:pPr>
        <w:spacing w:line="240" w:lineRule="auto"/>
        <w:jc w:val="left"/>
        <w:rPr>
          <w:color w:val="000000"/>
        </w:rPr>
      </w:pPr>
      <w:r w:rsidRPr="000B508B">
        <w:rPr>
          <w:b/>
          <w:color w:val="000000"/>
        </w:rPr>
        <w:t xml:space="preserve">Abstract </w:t>
      </w:r>
      <w:r w:rsidRPr="000B508B">
        <w:rPr>
          <w:color w:val="000000"/>
        </w:rPr>
        <w:t>ou</w:t>
      </w:r>
      <w:r w:rsidRPr="000B508B">
        <w:rPr>
          <w:b/>
          <w:color w:val="000000"/>
        </w:rPr>
        <w:t xml:space="preserve"> Resumen</w:t>
      </w:r>
      <w:r w:rsidRPr="000B508B">
        <w:rPr>
          <w:color w:val="000000"/>
        </w:rPr>
        <w:t xml:space="preserve"> (opcional)</w:t>
      </w:r>
    </w:p>
    <w:p w14:paraId="6BD887E7" w14:textId="77777777" w:rsidR="000A46BE" w:rsidRPr="000B508B" w:rsidRDefault="000A46BE" w:rsidP="0084737F">
      <w:pPr>
        <w:spacing w:line="240" w:lineRule="auto"/>
      </w:pPr>
    </w:p>
    <w:p w14:paraId="6CE28FCB" w14:textId="02510F4C" w:rsidR="000A46BE" w:rsidRPr="000B508B" w:rsidRDefault="000A46BE" w:rsidP="0084737F">
      <w:pPr>
        <w:spacing w:line="240" w:lineRule="auto"/>
      </w:pPr>
      <w:r w:rsidRPr="000B508B">
        <w:t>...................................................................................................................................................................................................................................................................................................................................................................................................................................................................................................................................................................................................................................................................................................................................................................................................................................................................</w:t>
      </w:r>
    </w:p>
    <w:p w14:paraId="4AB347B8" w14:textId="77777777" w:rsidR="000A46BE" w:rsidRPr="000B508B" w:rsidRDefault="000A46BE" w:rsidP="0084737F">
      <w:pPr>
        <w:spacing w:line="240" w:lineRule="auto"/>
        <w:jc w:val="left"/>
        <w:rPr>
          <w:b/>
        </w:rPr>
      </w:pPr>
      <w:r w:rsidRPr="000B508B">
        <w:rPr>
          <w:b/>
        </w:rPr>
        <w:t xml:space="preserve">Keywords </w:t>
      </w:r>
      <w:r w:rsidRPr="000B508B">
        <w:t>ou</w:t>
      </w:r>
      <w:r w:rsidRPr="000B508B">
        <w:rPr>
          <w:b/>
        </w:rPr>
        <w:t xml:space="preserve"> Palabras Clave:</w:t>
      </w:r>
      <w:r w:rsidRPr="000B508B">
        <w:t xml:space="preserve"> (opcional)</w:t>
      </w:r>
    </w:p>
    <w:p w14:paraId="5AD34A1D" w14:textId="77777777" w:rsidR="000A46BE" w:rsidRPr="000B508B" w:rsidRDefault="000A46BE" w:rsidP="0084737F">
      <w:pPr>
        <w:spacing w:line="360" w:lineRule="auto"/>
        <w:rPr>
          <w:b/>
        </w:rPr>
      </w:pPr>
    </w:p>
    <w:p w14:paraId="76CF266E" w14:textId="77777777" w:rsidR="000A46BE" w:rsidRPr="000B508B" w:rsidRDefault="000A46BE" w:rsidP="0084737F">
      <w:pPr>
        <w:pStyle w:val="ListParagraph"/>
        <w:spacing w:line="360" w:lineRule="auto"/>
        <w:ind w:left="0"/>
        <w:jc w:val="left"/>
        <w:rPr>
          <w:b/>
        </w:rPr>
      </w:pPr>
      <w:r w:rsidRPr="000B508B">
        <w:rPr>
          <w:b/>
        </w:rPr>
        <w:t>Introdução</w:t>
      </w:r>
    </w:p>
    <w:p w14:paraId="04023962" w14:textId="7629ED11" w:rsidR="000A46BE" w:rsidRPr="000B508B" w:rsidRDefault="000A46BE" w:rsidP="0084737F">
      <w:pPr>
        <w:pStyle w:val="ListParagraph"/>
        <w:spacing w:line="360" w:lineRule="auto"/>
        <w:ind w:left="0"/>
        <w:jc w:val="left"/>
      </w:pPr>
    </w:p>
    <w:p w14:paraId="4C76D708" w14:textId="77777777" w:rsidR="0079551F" w:rsidRPr="0079551F" w:rsidRDefault="0079551F" w:rsidP="0079551F">
      <w:pPr>
        <w:spacing w:line="360" w:lineRule="auto"/>
        <w:ind w:firstLine="709"/>
        <w:rPr>
          <w:bCs/>
          <w:color w:val="000000" w:themeColor="text1"/>
        </w:rPr>
      </w:pPr>
      <w:r w:rsidRPr="0079551F">
        <w:rPr>
          <w:bCs/>
          <w:color w:val="000000" w:themeColor="text1"/>
        </w:rPr>
        <w:t>O mercado de cervejas artesanais tem crescido exponencialmente ao longo dos últimos anos, levando a um aumento na diversidade de estilos, sabores e características sensoriais disponíveis para os consumidores. (MAPA, 2023)</w:t>
      </w:r>
    </w:p>
    <w:p w14:paraId="06242F3E" w14:textId="77777777" w:rsidR="0079551F" w:rsidRPr="0079551F" w:rsidRDefault="0079551F" w:rsidP="0079551F">
      <w:pPr>
        <w:spacing w:line="360" w:lineRule="auto"/>
        <w:ind w:firstLine="709"/>
        <w:rPr>
          <w:bCs/>
          <w:color w:val="000000" w:themeColor="text1"/>
        </w:rPr>
      </w:pPr>
      <w:r w:rsidRPr="0079551F">
        <w:rPr>
          <w:bCs/>
          <w:color w:val="000000" w:themeColor="text1"/>
        </w:rPr>
        <w:t>Ao mesmo tempo, plataformas de avaliação de cervejas, como aplicativos e sites especializados, permitem que milhões de usuários compartilhem suas impressões e notas sobre diversos aspectos das bebidas que consomem.</w:t>
      </w:r>
      <w:r w:rsidRPr="0079551F">
        <w:rPr>
          <w:rFonts w:eastAsia="Times New Roman"/>
          <w:b/>
          <w:bCs/>
          <w:color w:val="000000" w:themeColor="text1"/>
          <w:lang w:eastAsia="pt-BR"/>
        </w:rPr>
        <w:t xml:space="preserve"> </w:t>
      </w:r>
      <w:r w:rsidRPr="0079551F">
        <w:rPr>
          <w:bCs/>
          <w:color w:val="000000" w:themeColor="text1"/>
        </w:rPr>
        <w:t>‌</w:t>
      </w:r>
    </w:p>
    <w:p w14:paraId="35350F21" w14:textId="531C4C5B" w:rsidR="0079551F" w:rsidRPr="0079551F" w:rsidRDefault="0079551F" w:rsidP="0079551F">
      <w:pPr>
        <w:spacing w:line="360" w:lineRule="auto"/>
        <w:ind w:firstLine="709"/>
        <w:rPr>
          <w:bCs/>
          <w:color w:val="000000" w:themeColor="text1"/>
        </w:rPr>
      </w:pPr>
      <w:r w:rsidRPr="0079551F">
        <w:rPr>
          <w:bCs/>
          <w:color w:val="000000" w:themeColor="text1"/>
        </w:rPr>
        <w:lastRenderedPageBreak/>
        <w:t xml:space="preserve">A avaliação de qualidade de cervejas tem se tornado um aspecto crucial para a indústria, especialmente considerando o aumento significativo na diversidade de estilos e o crescente número de cervejarias artesanais no Brasil. Em 2022, o crescimento deste mercado no brasil foi de 11,6%, subindo para um total de 1.729 cervejarias registradas e é o terceiro maior produtor de cerveja no mundo, atrás apenas da China e dos Estados Unidos, conforme MAPA (2023). </w:t>
      </w:r>
    </w:p>
    <w:p w14:paraId="3150C075" w14:textId="77777777" w:rsidR="0065738E" w:rsidRDefault="0079551F" w:rsidP="0079551F">
      <w:pPr>
        <w:spacing w:line="360" w:lineRule="auto"/>
        <w:ind w:firstLine="709"/>
        <w:rPr>
          <w:bCs/>
          <w:color w:val="000000" w:themeColor="text1"/>
        </w:rPr>
      </w:pPr>
      <w:r w:rsidRPr="0079551F">
        <w:rPr>
          <w:bCs/>
          <w:color w:val="000000" w:themeColor="text1"/>
        </w:rPr>
        <w:t xml:space="preserve">O aumento de dados disponibilizados por consumidores representa uma oportunidade valiosa para aplicar técnicas de ciência de dados com o objetivo de entender e prever como diferentes características de uma cerveja podem influenciar a avaliação geral que ela receberá. </w:t>
      </w:r>
    </w:p>
    <w:p w14:paraId="478CE6C0" w14:textId="0F8DE2AE" w:rsidR="0065738E" w:rsidRDefault="0065738E" w:rsidP="0079551F">
      <w:pPr>
        <w:spacing w:line="360" w:lineRule="auto"/>
        <w:ind w:firstLine="709"/>
        <w:rPr>
          <w:bCs/>
          <w:color w:val="000000" w:themeColor="text1"/>
        </w:rPr>
      </w:pPr>
      <w:r w:rsidRPr="0065738E">
        <w:rPr>
          <w:bCs/>
          <w:color w:val="000000" w:themeColor="text1"/>
        </w:rPr>
        <w:t>Estudos anteriores sobre previsão de preferências de consumidores já demonstraram a eficácia de técnicas de machine learning em domínios como recomendação de filmes KNIAZIEVA (2022), e até mesmo previsão de sucesso de músicas, conforme MUKHOPADHYAY (2024). No entanto, a previsão da avaliação geral de cervejas com base em suas características sensoriais ainda é um campo pouco explorado, especialmente considerando a rica diversidade de variáveis sensoriais envolvidas nesse processo de avaliação.</w:t>
      </w:r>
    </w:p>
    <w:p w14:paraId="0248F306" w14:textId="5EAE78D5" w:rsidR="0065738E" w:rsidRDefault="0065738E" w:rsidP="0079551F">
      <w:pPr>
        <w:spacing w:line="360" w:lineRule="auto"/>
        <w:ind w:firstLine="709"/>
        <w:rPr>
          <w:bCs/>
          <w:color w:val="000000" w:themeColor="text1"/>
        </w:rPr>
      </w:pPr>
      <w:r>
        <w:rPr>
          <w:bCs/>
          <w:color w:val="000000" w:themeColor="text1"/>
        </w:rPr>
        <w:t>Artigos</w:t>
      </w:r>
      <w:r w:rsidR="0079551F" w:rsidRPr="0079551F">
        <w:rPr>
          <w:bCs/>
          <w:color w:val="000000" w:themeColor="text1"/>
        </w:rPr>
        <w:t xml:space="preserve"> como o de ARAUJO (2003), procuram entender como as características sensoriais ajudam a traçar um perfil de consumo</w:t>
      </w:r>
      <w:r w:rsidR="0079551F">
        <w:rPr>
          <w:bCs/>
          <w:color w:val="000000" w:themeColor="text1"/>
        </w:rPr>
        <w:t xml:space="preserve"> e este trabalho se propõe a utilizar a regressão logística multinominal para entender como algumas variáveis sensoriais, como textura, gosto, aroma</w:t>
      </w:r>
      <w:r w:rsidR="005015EB">
        <w:rPr>
          <w:bCs/>
          <w:color w:val="000000" w:themeColor="text1"/>
        </w:rPr>
        <w:t xml:space="preserve">, </w:t>
      </w:r>
      <w:r w:rsidR="0079551F">
        <w:rPr>
          <w:bCs/>
          <w:color w:val="000000" w:themeColor="text1"/>
        </w:rPr>
        <w:t>aparência</w:t>
      </w:r>
      <w:r w:rsidR="005015EB">
        <w:rPr>
          <w:bCs/>
          <w:color w:val="000000" w:themeColor="text1"/>
        </w:rPr>
        <w:t xml:space="preserve"> e se teor alcoólico</w:t>
      </w:r>
      <w:r w:rsidR="000F3C7D">
        <w:rPr>
          <w:bCs/>
          <w:color w:val="000000" w:themeColor="text1"/>
        </w:rPr>
        <w:t xml:space="preserve"> e tipo de cerveja</w:t>
      </w:r>
      <w:r w:rsidR="0079551F">
        <w:rPr>
          <w:bCs/>
          <w:color w:val="000000" w:themeColor="text1"/>
        </w:rPr>
        <w:t xml:space="preserve"> influenciam na nota geral de uma cerveja do ponto de vista do consumidor. </w:t>
      </w:r>
    </w:p>
    <w:p w14:paraId="3F35F6F0" w14:textId="630B6641" w:rsidR="005015EB" w:rsidRDefault="005015EB" w:rsidP="0079551F">
      <w:pPr>
        <w:spacing w:line="360" w:lineRule="auto"/>
        <w:ind w:firstLine="709"/>
        <w:rPr>
          <w:bCs/>
          <w:color w:val="000000" w:themeColor="text1"/>
        </w:rPr>
      </w:pPr>
      <w:r w:rsidRPr="0079551F">
        <w:rPr>
          <w:bCs/>
          <w:color w:val="000000" w:themeColor="text1"/>
        </w:rPr>
        <w:t>Dado tamanho e potencial crescimento do mercado,</w:t>
      </w:r>
      <w:r>
        <w:rPr>
          <w:bCs/>
          <w:color w:val="000000" w:themeColor="text1"/>
        </w:rPr>
        <w:t xml:space="preserve"> MAPA (2023)</w:t>
      </w:r>
      <w:r w:rsidRPr="0079551F">
        <w:rPr>
          <w:bCs/>
          <w:color w:val="000000" w:themeColor="text1"/>
        </w:rPr>
        <w:t xml:space="preserve"> a compreensão de como as características sensoriais, como aroma, gosto, aparência e paladar, influenciam a avaliação geral dos consumidores pode fornecer insights valiosos para otimizar a produção e atender melhor às expectativas dos consumidores.</w:t>
      </w:r>
    </w:p>
    <w:p w14:paraId="00BE44CE" w14:textId="5AD04F56" w:rsidR="00551EA4" w:rsidRDefault="0079551F" w:rsidP="0079551F">
      <w:pPr>
        <w:spacing w:line="360" w:lineRule="auto"/>
        <w:ind w:firstLine="709"/>
        <w:rPr>
          <w:bCs/>
          <w:color w:val="000000" w:themeColor="text1"/>
        </w:rPr>
      </w:pPr>
      <w:r w:rsidRPr="0079551F">
        <w:rPr>
          <w:bCs/>
          <w:color w:val="000000" w:themeColor="text1"/>
        </w:rPr>
        <w:t xml:space="preserve">A relevância deste estudo </w:t>
      </w:r>
      <w:r w:rsidR="0065738E">
        <w:rPr>
          <w:bCs/>
          <w:color w:val="000000" w:themeColor="text1"/>
        </w:rPr>
        <w:t xml:space="preserve">está </w:t>
      </w:r>
      <w:r w:rsidRPr="0079551F">
        <w:rPr>
          <w:bCs/>
          <w:color w:val="000000" w:themeColor="text1"/>
        </w:rPr>
        <w:t>em demonstrar qual das características é a mais relevante na percepção geral do consumidor</w:t>
      </w:r>
      <w:r w:rsidR="000F3C7D">
        <w:rPr>
          <w:bCs/>
          <w:color w:val="000000" w:themeColor="text1"/>
        </w:rPr>
        <w:t xml:space="preserve"> ou se há um tipo preferido de cerveja pelos consumidores, além d</w:t>
      </w:r>
      <w:r w:rsidR="0065738E">
        <w:rPr>
          <w:bCs/>
          <w:color w:val="000000" w:themeColor="text1"/>
        </w:rPr>
        <w:t>e</w:t>
      </w:r>
      <w:r>
        <w:rPr>
          <w:bCs/>
          <w:color w:val="000000" w:themeColor="text1"/>
        </w:rPr>
        <w:t xml:space="preserve"> </w:t>
      </w:r>
      <w:r w:rsidR="000F3C7D">
        <w:rPr>
          <w:bCs/>
          <w:color w:val="000000" w:themeColor="text1"/>
        </w:rPr>
        <w:t>procurar</w:t>
      </w:r>
      <w:r>
        <w:rPr>
          <w:bCs/>
          <w:color w:val="000000" w:themeColor="text1"/>
        </w:rPr>
        <w:t xml:space="preserve"> entender s</w:t>
      </w:r>
      <w:r w:rsidRPr="0079551F">
        <w:rPr>
          <w:bCs/>
          <w:color w:val="000000" w:themeColor="text1"/>
        </w:rPr>
        <w:t>e o teor alcoólico da cerveja possui alguma influência na avaliação final</w:t>
      </w:r>
      <w:r w:rsidR="0065738E">
        <w:rPr>
          <w:bCs/>
          <w:color w:val="000000" w:themeColor="text1"/>
        </w:rPr>
        <w:t>. O</w:t>
      </w:r>
      <w:r w:rsidRPr="0079551F">
        <w:rPr>
          <w:bCs/>
          <w:color w:val="000000" w:themeColor="text1"/>
        </w:rPr>
        <w:t>s resultados podem beneficiar diretamente cervejarias e distribuidores, que poderiam ajustar suas produções com base nas características</w:t>
      </w:r>
      <w:r w:rsidR="000F3C7D">
        <w:rPr>
          <w:bCs/>
          <w:color w:val="000000" w:themeColor="text1"/>
        </w:rPr>
        <w:t xml:space="preserve"> </w:t>
      </w:r>
      <w:r w:rsidRPr="0079551F">
        <w:rPr>
          <w:bCs/>
          <w:color w:val="000000" w:themeColor="text1"/>
        </w:rPr>
        <w:t>mais valorizadas pelos consumidores, aumentando suas chances de sucesso no mercado.</w:t>
      </w:r>
    </w:p>
    <w:p w14:paraId="4AF596C8" w14:textId="08F8B110" w:rsidR="0065738E" w:rsidRDefault="0065738E" w:rsidP="0079551F">
      <w:pPr>
        <w:spacing w:line="360" w:lineRule="auto"/>
        <w:ind w:firstLine="709"/>
        <w:rPr>
          <w:bCs/>
          <w:color w:val="000000" w:themeColor="text1"/>
        </w:rPr>
      </w:pPr>
      <w:r w:rsidRPr="0065738E">
        <w:rPr>
          <w:bCs/>
          <w:color w:val="000000" w:themeColor="text1"/>
        </w:rPr>
        <w:t>Este projeto busca explorar uma base de dados contendo mais de 1,5 milhões de avaliações de cervejas realizadas por consumidores.</w:t>
      </w:r>
      <w:r w:rsidRPr="0065738E">
        <w:t xml:space="preserve"> </w:t>
      </w:r>
      <w:r w:rsidRPr="0065738E">
        <w:rPr>
          <w:bCs/>
          <w:color w:val="000000" w:themeColor="text1"/>
        </w:rPr>
        <w:t xml:space="preserve">O dataset foi disponibilizado pela empresa BeerAdvocate, dos Estados Unidos e contém percepções de mais de 10 anos </w:t>
      </w:r>
      <w:r>
        <w:rPr>
          <w:bCs/>
          <w:color w:val="000000" w:themeColor="text1"/>
        </w:rPr>
        <w:t xml:space="preserve">no </w:t>
      </w:r>
      <w:r>
        <w:rPr>
          <w:bCs/>
          <w:color w:val="000000" w:themeColor="text1"/>
        </w:rPr>
        <w:lastRenderedPageBreak/>
        <w:t>que tange à avaliação de cervejas produzidas em mais 5.800 cervejarias diferentes, trazendo uma ampla variedade de observações.</w:t>
      </w:r>
    </w:p>
    <w:p w14:paraId="7617FB63" w14:textId="77777777" w:rsidR="0079551F" w:rsidRPr="000B508B" w:rsidRDefault="0079551F" w:rsidP="0079551F">
      <w:pPr>
        <w:spacing w:line="360" w:lineRule="auto"/>
        <w:ind w:firstLine="709"/>
        <w:rPr>
          <w:color w:val="000000"/>
        </w:rPr>
      </w:pPr>
    </w:p>
    <w:p w14:paraId="5847BAE4" w14:textId="77CE3418" w:rsidR="000A46BE" w:rsidRPr="000B508B" w:rsidRDefault="00187D7A" w:rsidP="0084737F">
      <w:pPr>
        <w:pStyle w:val="ListParagraph"/>
        <w:spacing w:line="360" w:lineRule="auto"/>
        <w:ind w:left="0"/>
        <w:rPr>
          <w:b/>
        </w:rPr>
      </w:pPr>
      <w:r w:rsidRPr="000B508B">
        <w:rPr>
          <w:b/>
        </w:rPr>
        <w:t xml:space="preserve">Metodologia ou </w:t>
      </w:r>
      <w:r w:rsidR="000A46BE" w:rsidRPr="000B508B">
        <w:rPr>
          <w:b/>
        </w:rPr>
        <w:t>Material e Métodos</w:t>
      </w:r>
    </w:p>
    <w:p w14:paraId="52D99E89" w14:textId="77777777" w:rsidR="000A46BE" w:rsidRPr="000B508B" w:rsidRDefault="000A46BE" w:rsidP="0084737F">
      <w:pPr>
        <w:pStyle w:val="ListParagraph"/>
        <w:spacing w:line="360" w:lineRule="auto"/>
        <w:ind w:left="0"/>
      </w:pPr>
      <w:r w:rsidRPr="000B508B">
        <w:tab/>
      </w:r>
    </w:p>
    <w:p w14:paraId="4241C5B4" w14:textId="77777777" w:rsidR="0065738E" w:rsidRPr="0065738E" w:rsidRDefault="0065738E" w:rsidP="0065738E">
      <w:pPr>
        <w:spacing w:line="360" w:lineRule="auto"/>
        <w:ind w:firstLine="709"/>
      </w:pPr>
      <w:r w:rsidRPr="0065738E">
        <w:t>O conjunto de dados utilizado contém 1.586.614 linhas e 14 colunas, onde cada linha representa a avaliação do consumidor em relação a cerveja e as colunas representam as variáveis como avaliações sensoriais (aroma, paladar, gosto e aparência), teor alcoólico, nome da cervejaria, estilo de cerveja, data da avaliação entre outros.</w:t>
      </w:r>
    </w:p>
    <w:p w14:paraId="704A5145" w14:textId="77777777" w:rsidR="0065738E" w:rsidRPr="0065738E" w:rsidRDefault="0065738E" w:rsidP="0065738E">
      <w:pPr>
        <w:spacing w:line="360" w:lineRule="auto"/>
        <w:ind w:firstLine="709"/>
      </w:pPr>
    </w:p>
    <w:p w14:paraId="6E1CBDD3" w14:textId="77777777" w:rsidR="0065738E" w:rsidRPr="0065738E" w:rsidRDefault="0065738E" w:rsidP="0065738E">
      <w:pPr>
        <w:spacing w:line="360" w:lineRule="auto"/>
        <w:ind w:firstLine="709"/>
      </w:pPr>
      <w:r w:rsidRPr="0065738E">
        <w:t>As variáveis deste banco de dados, são:</w:t>
      </w:r>
    </w:p>
    <w:p w14:paraId="5FAB27EF" w14:textId="77777777" w:rsidR="0065738E" w:rsidRPr="0065738E" w:rsidRDefault="0065738E" w:rsidP="0065738E">
      <w:pPr>
        <w:spacing w:line="360" w:lineRule="auto"/>
        <w:ind w:firstLine="709"/>
      </w:pPr>
    </w:p>
    <w:tbl>
      <w:tblPr>
        <w:tblStyle w:val="TableGrid"/>
        <w:tblW w:w="9060" w:type="dxa"/>
        <w:tblLook w:val="04A0" w:firstRow="1" w:lastRow="0" w:firstColumn="1" w:lastColumn="0" w:noHBand="0" w:noVBand="1"/>
      </w:tblPr>
      <w:tblGrid>
        <w:gridCol w:w="2265"/>
        <w:gridCol w:w="2265"/>
        <w:gridCol w:w="4530"/>
      </w:tblGrid>
      <w:tr w:rsidR="0065738E" w:rsidRPr="0065738E" w14:paraId="11990281" w14:textId="77777777" w:rsidTr="00CF106E">
        <w:tc>
          <w:tcPr>
            <w:tcW w:w="2265" w:type="dxa"/>
          </w:tcPr>
          <w:p w14:paraId="4427E566" w14:textId="77777777" w:rsidR="0065738E" w:rsidRPr="0065738E" w:rsidRDefault="0065738E" w:rsidP="00CF106E">
            <w:pPr>
              <w:spacing w:line="360" w:lineRule="auto"/>
            </w:pPr>
            <w:r w:rsidRPr="0065738E">
              <w:t>Variável (inglês)</w:t>
            </w:r>
          </w:p>
        </w:tc>
        <w:tc>
          <w:tcPr>
            <w:tcW w:w="2265" w:type="dxa"/>
          </w:tcPr>
          <w:p w14:paraId="49985145" w14:textId="77777777" w:rsidR="0065738E" w:rsidRPr="0065738E" w:rsidRDefault="0065738E" w:rsidP="00CF106E">
            <w:pPr>
              <w:spacing w:line="360" w:lineRule="auto"/>
            </w:pPr>
            <w:r w:rsidRPr="0065738E">
              <w:t>Variável (português)</w:t>
            </w:r>
          </w:p>
        </w:tc>
        <w:tc>
          <w:tcPr>
            <w:tcW w:w="4530" w:type="dxa"/>
          </w:tcPr>
          <w:p w14:paraId="7372AE63" w14:textId="77777777" w:rsidR="0065738E" w:rsidRPr="0065738E" w:rsidRDefault="0065738E" w:rsidP="00CF106E">
            <w:pPr>
              <w:spacing w:line="360" w:lineRule="auto"/>
            </w:pPr>
            <w:r w:rsidRPr="0065738E">
              <w:t>Observação</w:t>
            </w:r>
          </w:p>
        </w:tc>
      </w:tr>
      <w:tr w:rsidR="0065738E" w:rsidRPr="0065738E" w14:paraId="6498A4AE" w14:textId="77777777" w:rsidTr="00CF106E">
        <w:tc>
          <w:tcPr>
            <w:tcW w:w="2265" w:type="dxa"/>
          </w:tcPr>
          <w:p w14:paraId="3601D020" w14:textId="77777777" w:rsidR="0065738E" w:rsidRPr="0065738E" w:rsidRDefault="0065738E" w:rsidP="00CF106E">
            <w:pPr>
              <w:spacing w:line="360" w:lineRule="auto"/>
            </w:pPr>
            <w:r w:rsidRPr="0065738E">
              <w:t>brewery_id</w:t>
            </w:r>
          </w:p>
        </w:tc>
        <w:tc>
          <w:tcPr>
            <w:tcW w:w="2265" w:type="dxa"/>
          </w:tcPr>
          <w:p w14:paraId="7E9A3D7A" w14:textId="77777777" w:rsidR="0065738E" w:rsidRPr="0065738E" w:rsidRDefault="0065738E" w:rsidP="00CF106E">
            <w:pPr>
              <w:spacing w:line="360" w:lineRule="auto"/>
            </w:pPr>
            <w:r w:rsidRPr="0065738E">
              <w:t>id_cervejaria</w:t>
            </w:r>
          </w:p>
        </w:tc>
        <w:tc>
          <w:tcPr>
            <w:tcW w:w="4530" w:type="dxa"/>
          </w:tcPr>
          <w:p w14:paraId="7E357A10" w14:textId="77777777" w:rsidR="0065738E" w:rsidRPr="0065738E" w:rsidRDefault="0065738E" w:rsidP="00CF106E">
            <w:pPr>
              <w:spacing w:line="360" w:lineRule="auto"/>
            </w:pPr>
            <w:r w:rsidRPr="0065738E">
              <w:t>Identificador da cervejaria</w:t>
            </w:r>
          </w:p>
        </w:tc>
      </w:tr>
      <w:tr w:rsidR="0065738E" w:rsidRPr="0065738E" w14:paraId="6ABF68F7" w14:textId="77777777" w:rsidTr="00CF106E">
        <w:tc>
          <w:tcPr>
            <w:tcW w:w="2265" w:type="dxa"/>
          </w:tcPr>
          <w:p w14:paraId="4EF2A491" w14:textId="77777777" w:rsidR="0065738E" w:rsidRPr="0065738E" w:rsidRDefault="0065738E" w:rsidP="00CF106E">
            <w:pPr>
              <w:spacing w:line="360" w:lineRule="auto"/>
            </w:pPr>
            <w:r w:rsidRPr="0065738E">
              <w:t>brewery_name</w:t>
            </w:r>
          </w:p>
        </w:tc>
        <w:tc>
          <w:tcPr>
            <w:tcW w:w="2265" w:type="dxa"/>
          </w:tcPr>
          <w:p w14:paraId="4DA02418" w14:textId="77777777" w:rsidR="0065738E" w:rsidRPr="0065738E" w:rsidRDefault="0065738E" w:rsidP="00CF106E">
            <w:pPr>
              <w:spacing w:line="360" w:lineRule="auto"/>
            </w:pPr>
            <w:r w:rsidRPr="0065738E">
              <w:t>nome_cervejaria</w:t>
            </w:r>
          </w:p>
        </w:tc>
        <w:tc>
          <w:tcPr>
            <w:tcW w:w="4530" w:type="dxa"/>
          </w:tcPr>
          <w:p w14:paraId="13958942" w14:textId="77777777" w:rsidR="0065738E" w:rsidRPr="0065738E" w:rsidRDefault="0065738E" w:rsidP="00CF106E">
            <w:pPr>
              <w:spacing w:line="360" w:lineRule="auto"/>
            </w:pPr>
            <w:r w:rsidRPr="0065738E">
              <w:t>Nome da cervejaria</w:t>
            </w:r>
          </w:p>
        </w:tc>
      </w:tr>
      <w:tr w:rsidR="0065738E" w:rsidRPr="0065738E" w14:paraId="402DF406" w14:textId="77777777" w:rsidTr="00CF106E">
        <w:tc>
          <w:tcPr>
            <w:tcW w:w="2265" w:type="dxa"/>
          </w:tcPr>
          <w:p w14:paraId="4C2AAA37" w14:textId="77777777" w:rsidR="0065738E" w:rsidRPr="0065738E" w:rsidRDefault="0065738E" w:rsidP="00CF106E">
            <w:pPr>
              <w:spacing w:line="360" w:lineRule="auto"/>
            </w:pPr>
            <w:r w:rsidRPr="0065738E">
              <w:t>review_time</w:t>
            </w:r>
          </w:p>
        </w:tc>
        <w:tc>
          <w:tcPr>
            <w:tcW w:w="2265" w:type="dxa"/>
          </w:tcPr>
          <w:p w14:paraId="1BD0DBB2" w14:textId="77777777" w:rsidR="0065738E" w:rsidRPr="0065738E" w:rsidRDefault="0065738E" w:rsidP="00CF106E">
            <w:pPr>
              <w:spacing w:line="360" w:lineRule="auto"/>
            </w:pPr>
            <w:r w:rsidRPr="0065738E">
              <w:t>data_avaliacao</w:t>
            </w:r>
          </w:p>
        </w:tc>
        <w:tc>
          <w:tcPr>
            <w:tcW w:w="4530" w:type="dxa"/>
          </w:tcPr>
          <w:p w14:paraId="3688FBBB" w14:textId="77777777" w:rsidR="0065738E" w:rsidRPr="0065738E" w:rsidRDefault="0065738E" w:rsidP="00CF106E">
            <w:pPr>
              <w:spacing w:line="360" w:lineRule="auto"/>
            </w:pPr>
            <w:r w:rsidRPr="0065738E">
              <w:t>Data da avaliação</w:t>
            </w:r>
          </w:p>
        </w:tc>
      </w:tr>
      <w:tr w:rsidR="0065738E" w:rsidRPr="0065738E" w14:paraId="1B53B19E" w14:textId="77777777" w:rsidTr="00CF106E">
        <w:tc>
          <w:tcPr>
            <w:tcW w:w="2265" w:type="dxa"/>
          </w:tcPr>
          <w:p w14:paraId="3DF761C5" w14:textId="77777777" w:rsidR="0065738E" w:rsidRPr="0065738E" w:rsidRDefault="0065738E" w:rsidP="00CF106E">
            <w:pPr>
              <w:spacing w:line="360" w:lineRule="auto"/>
            </w:pPr>
            <w:r w:rsidRPr="0065738E">
              <w:t>review_overall</w:t>
            </w:r>
          </w:p>
        </w:tc>
        <w:tc>
          <w:tcPr>
            <w:tcW w:w="2265" w:type="dxa"/>
          </w:tcPr>
          <w:p w14:paraId="566EA95E" w14:textId="77777777" w:rsidR="0065738E" w:rsidRPr="0065738E" w:rsidRDefault="0065738E" w:rsidP="00CF106E">
            <w:pPr>
              <w:spacing w:line="360" w:lineRule="auto"/>
            </w:pPr>
            <w:r w:rsidRPr="0065738E">
              <w:t>avaliação_geral</w:t>
            </w:r>
          </w:p>
        </w:tc>
        <w:tc>
          <w:tcPr>
            <w:tcW w:w="4530" w:type="dxa"/>
          </w:tcPr>
          <w:p w14:paraId="6E645D14" w14:textId="77777777" w:rsidR="0065738E" w:rsidRPr="0065738E" w:rsidRDefault="0065738E" w:rsidP="00CF106E">
            <w:pPr>
              <w:spacing w:line="360" w:lineRule="auto"/>
            </w:pPr>
            <w:r w:rsidRPr="0065738E">
              <w:t>Avaliação geral para a cerveja</w:t>
            </w:r>
          </w:p>
        </w:tc>
      </w:tr>
      <w:tr w:rsidR="0065738E" w:rsidRPr="0065738E" w14:paraId="51610945" w14:textId="77777777" w:rsidTr="00CF106E">
        <w:tc>
          <w:tcPr>
            <w:tcW w:w="2265" w:type="dxa"/>
          </w:tcPr>
          <w:p w14:paraId="74D1BCDB" w14:textId="77777777" w:rsidR="0065738E" w:rsidRPr="0065738E" w:rsidRDefault="0065738E" w:rsidP="00CF106E">
            <w:pPr>
              <w:spacing w:line="360" w:lineRule="auto"/>
            </w:pPr>
            <w:r w:rsidRPr="0065738E">
              <w:t>review_aroma</w:t>
            </w:r>
          </w:p>
        </w:tc>
        <w:tc>
          <w:tcPr>
            <w:tcW w:w="2265" w:type="dxa"/>
          </w:tcPr>
          <w:p w14:paraId="2D47222F" w14:textId="77777777" w:rsidR="0065738E" w:rsidRPr="0065738E" w:rsidRDefault="0065738E" w:rsidP="00CF106E">
            <w:pPr>
              <w:spacing w:line="360" w:lineRule="auto"/>
            </w:pPr>
            <w:r w:rsidRPr="0065738E">
              <w:t>avaliação_aroma</w:t>
            </w:r>
          </w:p>
        </w:tc>
        <w:tc>
          <w:tcPr>
            <w:tcW w:w="4530" w:type="dxa"/>
          </w:tcPr>
          <w:p w14:paraId="1CF72C09" w14:textId="77777777" w:rsidR="0065738E" w:rsidRPr="0065738E" w:rsidRDefault="0065738E" w:rsidP="00CF106E">
            <w:pPr>
              <w:spacing w:line="360" w:lineRule="auto"/>
            </w:pPr>
            <w:r w:rsidRPr="0065738E">
              <w:t>Avaliação para o aroma da cerveja</w:t>
            </w:r>
          </w:p>
        </w:tc>
      </w:tr>
      <w:tr w:rsidR="0065738E" w:rsidRPr="0065738E" w14:paraId="28D72F37" w14:textId="77777777" w:rsidTr="00CF106E">
        <w:tc>
          <w:tcPr>
            <w:tcW w:w="2265" w:type="dxa"/>
          </w:tcPr>
          <w:p w14:paraId="12AD7828" w14:textId="77777777" w:rsidR="0065738E" w:rsidRPr="0065738E" w:rsidRDefault="0065738E" w:rsidP="00CF106E">
            <w:pPr>
              <w:spacing w:line="360" w:lineRule="auto"/>
            </w:pPr>
            <w:r w:rsidRPr="0065738E">
              <w:t>review_appearance</w:t>
            </w:r>
          </w:p>
        </w:tc>
        <w:tc>
          <w:tcPr>
            <w:tcW w:w="2265" w:type="dxa"/>
          </w:tcPr>
          <w:p w14:paraId="23E75313" w14:textId="77777777" w:rsidR="0065738E" w:rsidRPr="0065738E" w:rsidRDefault="0065738E" w:rsidP="00CF106E">
            <w:pPr>
              <w:spacing w:line="360" w:lineRule="auto"/>
            </w:pPr>
            <w:r w:rsidRPr="0065738E">
              <w:t>avaliação_aparencia</w:t>
            </w:r>
          </w:p>
        </w:tc>
        <w:tc>
          <w:tcPr>
            <w:tcW w:w="4530" w:type="dxa"/>
          </w:tcPr>
          <w:p w14:paraId="7C6AD0BF" w14:textId="77777777" w:rsidR="0065738E" w:rsidRPr="0065738E" w:rsidRDefault="0065738E" w:rsidP="00CF106E">
            <w:pPr>
              <w:spacing w:line="360" w:lineRule="auto"/>
            </w:pPr>
            <w:r w:rsidRPr="0065738E">
              <w:t>Avaliação para a aparência da cerveja</w:t>
            </w:r>
          </w:p>
        </w:tc>
      </w:tr>
      <w:tr w:rsidR="0065738E" w:rsidRPr="0065738E" w14:paraId="57FC5589" w14:textId="77777777" w:rsidTr="00CF106E">
        <w:tc>
          <w:tcPr>
            <w:tcW w:w="2265" w:type="dxa"/>
          </w:tcPr>
          <w:p w14:paraId="623B2652" w14:textId="77777777" w:rsidR="0065738E" w:rsidRPr="0065738E" w:rsidRDefault="0065738E" w:rsidP="00CF106E">
            <w:pPr>
              <w:spacing w:line="360" w:lineRule="auto"/>
            </w:pPr>
            <w:r w:rsidRPr="0065738E">
              <w:t>review_palate</w:t>
            </w:r>
          </w:p>
        </w:tc>
        <w:tc>
          <w:tcPr>
            <w:tcW w:w="2265" w:type="dxa"/>
          </w:tcPr>
          <w:p w14:paraId="123A13B9" w14:textId="77777777" w:rsidR="0065738E" w:rsidRPr="0065738E" w:rsidRDefault="0065738E" w:rsidP="00CF106E">
            <w:pPr>
              <w:spacing w:line="360" w:lineRule="auto"/>
            </w:pPr>
            <w:r w:rsidRPr="0065738E">
              <w:t>avaliação_textura</w:t>
            </w:r>
          </w:p>
        </w:tc>
        <w:tc>
          <w:tcPr>
            <w:tcW w:w="4530" w:type="dxa"/>
          </w:tcPr>
          <w:p w14:paraId="59136451" w14:textId="77777777" w:rsidR="0065738E" w:rsidRPr="0065738E" w:rsidRDefault="0065738E" w:rsidP="00CF106E">
            <w:pPr>
              <w:spacing w:line="360" w:lineRule="auto"/>
            </w:pPr>
            <w:r w:rsidRPr="0065738E">
              <w:t>Avaliação da textura da cerveja</w:t>
            </w:r>
          </w:p>
        </w:tc>
      </w:tr>
      <w:tr w:rsidR="0065738E" w:rsidRPr="0065738E" w14:paraId="1E54F740" w14:textId="77777777" w:rsidTr="00CF106E">
        <w:tc>
          <w:tcPr>
            <w:tcW w:w="2265" w:type="dxa"/>
          </w:tcPr>
          <w:p w14:paraId="066A4802" w14:textId="77777777" w:rsidR="0065738E" w:rsidRPr="0065738E" w:rsidRDefault="0065738E" w:rsidP="00CF106E">
            <w:pPr>
              <w:spacing w:line="360" w:lineRule="auto"/>
            </w:pPr>
            <w:r w:rsidRPr="0065738E">
              <w:t>review_taste</w:t>
            </w:r>
          </w:p>
        </w:tc>
        <w:tc>
          <w:tcPr>
            <w:tcW w:w="2265" w:type="dxa"/>
          </w:tcPr>
          <w:p w14:paraId="36592308" w14:textId="77777777" w:rsidR="0065738E" w:rsidRPr="0065738E" w:rsidRDefault="0065738E" w:rsidP="00CF106E">
            <w:pPr>
              <w:spacing w:line="360" w:lineRule="auto"/>
            </w:pPr>
            <w:r w:rsidRPr="0065738E">
              <w:t>avaliação_gosto</w:t>
            </w:r>
          </w:p>
        </w:tc>
        <w:tc>
          <w:tcPr>
            <w:tcW w:w="4530" w:type="dxa"/>
          </w:tcPr>
          <w:p w14:paraId="14A1CD7D" w14:textId="77777777" w:rsidR="0065738E" w:rsidRPr="0065738E" w:rsidRDefault="0065738E" w:rsidP="00CF106E">
            <w:pPr>
              <w:spacing w:line="360" w:lineRule="auto"/>
            </w:pPr>
            <w:r w:rsidRPr="0065738E">
              <w:t>Avaliação do gosto da cerveja</w:t>
            </w:r>
          </w:p>
        </w:tc>
      </w:tr>
      <w:tr w:rsidR="0065738E" w:rsidRPr="0065738E" w14:paraId="119E6AAB" w14:textId="77777777" w:rsidTr="00CF106E">
        <w:tc>
          <w:tcPr>
            <w:tcW w:w="2265" w:type="dxa"/>
          </w:tcPr>
          <w:p w14:paraId="3C9E06A0" w14:textId="77777777" w:rsidR="0065738E" w:rsidRPr="0065738E" w:rsidRDefault="0065738E" w:rsidP="00CF106E">
            <w:pPr>
              <w:spacing w:line="360" w:lineRule="auto"/>
            </w:pPr>
            <w:r w:rsidRPr="0065738E">
              <w:t>review_profilename</w:t>
            </w:r>
          </w:p>
        </w:tc>
        <w:tc>
          <w:tcPr>
            <w:tcW w:w="2265" w:type="dxa"/>
          </w:tcPr>
          <w:p w14:paraId="157100B1" w14:textId="77777777" w:rsidR="0065738E" w:rsidRPr="0065738E" w:rsidRDefault="0065738E" w:rsidP="00CF106E">
            <w:pPr>
              <w:spacing w:line="360" w:lineRule="auto"/>
            </w:pPr>
            <w:r w:rsidRPr="0065738E">
              <w:t>nome_avaliador</w:t>
            </w:r>
          </w:p>
        </w:tc>
        <w:tc>
          <w:tcPr>
            <w:tcW w:w="4530" w:type="dxa"/>
          </w:tcPr>
          <w:p w14:paraId="2B34549A" w14:textId="77777777" w:rsidR="0065738E" w:rsidRPr="0065738E" w:rsidRDefault="0065738E" w:rsidP="00CF106E">
            <w:pPr>
              <w:spacing w:line="360" w:lineRule="auto"/>
            </w:pPr>
            <w:r w:rsidRPr="0065738E">
              <w:t>Nome do avaliador</w:t>
            </w:r>
          </w:p>
        </w:tc>
      </w:tr>
      <w:tr w:rsidR="0065738E" w:rsidRPr="0065738E" w14:paraId="426726BE" w14:textId="77777777" w:rsidTr="00CF106E">
        <w:tc>
          <w:tcPr>
            <w:tcW w:w="2265" w:type="dxa"/>
          </w:tcPr>
          <w:p w14:paraId="056EE9FB" w14:textId="77777777" w:rsidR="0065738E" w:rsidRPr="0065738E" w:rsidRDefault="0065738E" w:rsidP="00CF106E">
            <w:pPr>
              <w:spacing w:line="360" w:lineRule="auto"/>
            </w:pPr>
            <w:r w:rsidRPr="0065738E">
              <w:t>beer_style</w:t>
            </w:r>
          </w:p>
        </w:tc>
        <w:tc>
          <w:tcPr>
            <w:tcW w:w="2265" w:type="dxa"/>
          </w:tcPr>
          <w:p w14:paraId="0B12FD15" w14:textId="77777777" w:rsidR="0065738E" w:rsidRPr="0065738E" w:rsidRDefault="0065738E" w:rsidP="00CF106E">
            <w:pPr>
              <w:spacing w:line="360" w:lineRule="auto"/>
            </w:pPr>
            <w:r w:rsidRPr="0065738E">
              <w:t>estilo_cerveja</w:t>
            </w:r>
          </w:p>
        </w:tc>
        <w:tc>
          <w:tcPr>
            <w:tcW w:w="4530" w:type="dxa"/>
          </w:tcPr>
          <w:p w14:paraId="7283B943" w14:textId="77777777" w:rsidR="0065738E" w:rsidRPr="0065738E" w:rsidRDefault="0065738E" w:rsidP="00CF106E">
            <w:pPr>
              <w:spacing w:line="360" w:lineRule="auto"/>
            </w:pPr>
            <w:r w:rsidRPr="0065738E">
              <w:t>Estilo da cerveja</w:t>
            </w:r>
          </w:p>
        </w:tc>
      </w:tr>
      <w:tr w:rsidR="000F3C7D" w:rsidRPr="0065738E" w14:paraId="2DA2359A" w14:textId="77777777" w:rsidTr="00CF106E">
        <w:tc>
          <w:tcPr>
            <w:tcW w:w="2265" w:type="dxa"/>
          </w:tcPr>
          <w:p w14:paraId="08D09A09" w14:textId="2AAE8179" w:rsidR="000F3C7D" w:rsidRPr="0065738E" w:rsidRDefault="000F3C7D" w:rsidP="00CF106E">
            <w:pPr>
              <w:spacing w:line="360" w:lineRule="auto"/>
            </w:pPr>
            <w:r w:rsidRPr="0065738E">
              <w:t>beer_style</w:t>
            </w:r>
          </w:p>
        </w:tc>
        <w:tc>
          <w:tcPr>
            <w:tcW w:w="2265" w:type="dxa"/>
          </w:tcPr>
          <w:p w14:paraId="45B1F96D" w14:textId="6BEA90EA" w:rsidR="000F3C7D" w:rsidRPr="0065738E" w:rsidRDefault="000F3C7D" w:rsidP="00CF106E">
            <w:pPr>
              <w:spacing w:line="360" w:lineRule="auto"/>
            </w:pPr>
            <w:r>
              <w:t>grupo_estilo_cerveja</w:t>
            </w:r>
          </w:p>
        </w:tc>
        <w:tc>
          <w:tcPr>
            <w:tcW w:w="4530" w:type="dxa"/>
          </w:tcPr>
          <w:p w14:paraId="57BAA03D" w14:textId="13BBCB1C" w:rsidR="000F3C7D" w:rsidRPr="0065738E" w:rsidRDefault="000F3C7D" w:rsidP="00CF106E">
            <w:pPr>
              <w:spacing w:line="360" w:lineRule="auto"/>
            </w:pPr>
            <w:r>
              <w:t>Agrupamento dos estilos de cerveja</w:t>
            </w:r>
          </w:p>
        </w:tc>
      </w:tr>
      <w:tr w:rsidR="0065738E" w:rsidRPr="00440BE8" w14:paraId="46A7F5E2" w14:textId="77777777" w:rsidTr="00CF106E">
        <w:tc>
          <w:tcPr>
            <w:tcW w:w="2265" w:type="dxa"/>
          </w:tcPr>
          <w:p w14:paraId="45D6ECAF" w14:textId="77777777" w:rsidR="0065738E" w:rsidRPr="0065738E" w:rsidRDefault="0065738E" w:rsidP="00CF106E">
            <w:pPr>
              <w:spacing w:line="360" w:lineRule="auto"/>
            </w:pPr>
            <w:r w:rsidRPr="0065738E">
              <w:t>beer_name</w:t>
            </w:r>
          </w:p>
        </w:tc>
        <w:tc>
          <w:tcPr>
            <w:tcW w:w="2265" w:type="dxa"/>
          </w:tcPr>
          <w:p w14:paraId="6142D45B" w14:textId="77777777" w:rsidR="0065738E" w:rsidRPr="0065738E" w:rsidRDefault="0065738E" w:rsidP="00CF106E">
            <w:pPr>
              <w:spacing w:line="360" w:lineRule="auto"/>
            </w:pPr>
            <w:r w:rsidRPr="0065738E">
              <w:t>nome_cerveja</w:t>
            </w:r>
          </w:p>
        </w:tc>
        <w:tc>
          <w:tcPr>
            <w:tcW w:w="4530" w:type="dxa"/>
          </w:tcPr>
          <w:p w14:paraId="5BD99EA5" w14:textId="77777777" w:rsidR="0065738E" w:rsidRPr="0065738E" w:rsidRDefault="0065738E" w:rsidP="00CF106E">
            <w:pPr>
              <w:spacing w:line="360" w:lineRule="auto"/>
            </w:pPr>
            <w:r w:rsidRPr="0065738E">
              <w:t>Nome da cerveja</w:t>
            </w:r>
          </w:p>
        </w:tc>
      </w:tr>
      <w:tr w:rsidR="0065738E" w:rsidRPr="00440BE8" w14:paraId="694AF3CA" w14:textId="77777777" w:rsidTr="00CF106E">
        <w:tc>
          <w:tcPr>
            <w:tcW w:w="2265" w:type="dxa"/>
          </w:tcPr>
          <w:p w14:paraId="3490C60E" w14:textId="77777777" w:rsidR="0065738E" w:rsidRPr="0065738E" w:rsidRDefault="0065738E" w:rsidP="00CF106E">
            <w:pPr>
              <w:spacing w:line="360" w:lineRule="auto"/>
            </w:pPr>
            <w:r w:rsidRPr="0065738E">
              <w:t>beer_abv</w:t>
            </w:r>
          </w:p>
        </w:tc>
        <w:tc>
          <w:tcPr>
            <w:tcW w:w="2265" w:type="dxa"/>
          </w:tcPr>
          <w:p w14:paraId="310AD098" w14:textId="77777777" w:rsidR="0065738E" w:rsidRPr="0065738E" w:rsidRDefault="0065738E" w:rsidP="00CF106E">
            <w:pPr>
              <w:spacing w:line="360" w:lineRule="auto"/>
            </w:pPr>
            <w:r w:rsidRPr="0065738E">
              <w:t>teor_acoolico</w:t>
            </w:r>
          </w:p>
        </w:tc>
        <w:tc>
          <w:tcPr>
            <w:tcW w:w="4530" w:type="dxa"/>
          </w:tcPr>
          <w:p w14:paraId="06F111F7" w14:textId="77777777" w:rsidR="0065738E" w:rsidRPr="0065738E" w:rsidRDefault="0065738E" w:rsidP="00CF106E">
            <w:pPr>
              <w:spacing w:line="360" w:lineRule="auto"/>
            </w:pPr>
            <w:r w:rsidRPr="0065738E">
              <w:t>Teor alcóolico da cerveja</w:t>
            </w:r>
          </w:p>
        </w:tc>
      </w:tr>
      <w:tr w:rsidR="0065738E" w:rsidRPr="00440BE8" w14:paraId="341BCD97" w14:textId="77777777" w:rsidTr="00CF106E">
        <w:tc>
          <w:tcPr>
            <w:tcW w:w="2265" w:type="dxa"/>
          </w:tcPr>
          <w:p w14:paraId="7B777C06" w14:textId="77777777" w:rsidR="0065738E" w:rsidRPr="0065738E" w:rsidRDefault="0065738E" w:rsidP="00CF106E">
            <w:pPr>
              <w:spacing w:line="360" w:lineRule="auto"/>
            </w:pPr>
            <w:r w:rsidRPr="0065738E">
              <w:t>beer_beerid</w:t>
            </w:r>
          </w:p>
        </w:tc>
        <w:tc>
          <w:tcPr>
            <w:tcW w:w="2265" w:type="dxa"/>
          </w:tcPr>
          <w:p w14:paraId="31DDE4BF" w14:textId="77777777" w:rsidR="0065738E" w:rsidRPr="0065738E" w:rsidRDefault="0065738E" w:rsidP="00CF106E">
            <w:pPr>
              <w:spacing w:line="360" w:lineRule="auto"/>
            </w:pPr>
            <w:r w:rsidRPr="0065738E">
              <w:t>id_cerveja</w:t>
            </w:r>
          </w:p>
        </w:tc>
        <w:tc>
          <w:tcPr>
            <w:tcW w:w="4530" w:type="dxa"/>
          </w:tcPr>
          <w:p w14:paraId="289D42E3" w14:textId="77777777" w:rsidR="0065738E" w:rsidRPr="0065738E" w:rsidRDefault="0065738E" w:rsidP="00CF106E">
            <w:pPr>
              <w:spacing w:line="360" w:lineRule="auto"/>
            </w:pPr>
            <w:r w:rsidRPr="0065738E">
              <w:t>Identificador da cerveja</w:t>
            </w:r>
          </w:p>
        </w:tc>
      </w:tr>
    </w:tbl>
    <w:p w14:paraId="2800EB6E" w14:textId="27AEE49C" w:rsidR="005154B6" w:rsidRDefault="0065738E" w:rsidP="0084737F">
      <w:pPr>
        <w:spacing w:line="360" w:lineRule="auto"/>
        <w:ind w:firstLine="709"/>
        <w:rPr>
          <w:color w:val="000000"/>
        </w:rPr>
      </w:pPr>
      <w:r w:rsidRPr="0065738E">
        <w:rPr>
          <w:color w:val="000000"/>
        </w:rPr>
        <w:t xml:space="preserve">Fonte: </w:t>
      </w:r>
      <w:hyperlink r:id="rId11" w:history="1">
        <w:r w:rsidR="000E163D" w:rsidRPr="005848EC">
          <w:rPr>
            <w:rStyle w:val="Hyperlink"/>
          </w:rPr>
          <w:t>https://www.kaggle.com/datasets/thedevastator/1-5-million-beer-reviews-from-beer-advocate/data</w:t>
        </w:r>
      </w:hyperlink>
      <w:r w:rsidRPr="0065738E">
        <w:rPr>
          <w:color w:val="000000"/>
        </w:rPr>
        <w:t>.</w:t>
      </w:r>
    </w:p>
    <w:p w14:paraId="5511FC36" w14:textId="77777777" w:rsidR="000E163D" w:rsidRDefault="000E163D" w:rsidP="0084737F">
      <w:pPr>
        <w:spacing w:line="360" w:lineRule="auto"/>
        <w:ind w:firstLine="709"/>
        <w:rPr>
          <w:color w:val="000000"/>
        </w:rPr>
      </w:pPr>
    </w:p>
    <w:p w14:paraId="51F0932D" w14:textId="77777777" w:rsidR="00EA20BE" w:rsidRPr="000E163D" w:rsidRDefault="00EA20BE" w:rsidP="00EA20BE">
      <w:pPr>
        <w:spacing w:line="360" w:lineRule="auto"/>
        <w:ind w:firstLine="709"/>
        <w:rPr>
          <w:color w:val="000000"/>
        </w:rPr>
      </w:pPr>
      <w:r>
        <w:rPr>
          <w:color w:val="000000"/>
        </w:rPr>
        <w:t>O</w:t>
      </w:r>
      <w:r w:rsidRPr="001D4C39">
        <w:rPr>
          <w:color w:val="000000"/>
        </w:rPr>
        <w:t xml:space="preserve"> desenvolvimento deste projeto evidenciou a importância de uma abordagem meticulosa e sistemática ao se trabalhar com modelos multiclasse, assegurando que cada etapa, desde o pré-processamento até a avaliação do modelo, fosse realizada com rigor e atenção aos detalhes, contribuindo assim para a eficácia do modelo preditivo.</w:t>
      </w:r>
    </w:p>
    <w:p w14:paraId="1DA805BB" w14:textId="77777777" w:rsidR="00EA20BE" w:rsidRDefault="00EA20BE" w:rsidP="0084737F">
      <w:pPr>
        <w:spacing w:line="360" w:lineRule="auto"/>
        <w:ind w:firstLine="709"/>
        <w:rPr>
          <w:color w:val="000000"/>
        </w:rPr>
      </w:pPr>
    </w:p>
    <w:p w14:paraId="401AF59C" w14:textId="77777777" w:rsidR="000E163D" w:rsidRPr="000E163D" w:rsidRDefault="000E163D" w:rsidP="000E163D">
      <w:pPr>
        <w:spacing w:line="360" w:lineRule="auto"/>
        <w:ind w:firstLine="709"/>
        <w:rPr>
          <w:b/>
          <w:bCs/>
          <w:color w:val="000000"/>
        </w:rPr>
      </w:pPr>
      <w:r w:rsidRPr="000E163D">
        <w:rPr>
          <w:b/>
          <w:bCs/>
          <w:color w:val="000000"/>
        </w:rPr>
        <w:t>Pacotes Utilizados</w:t>
      </w:r>
    </w:p>
    <w:p w14:paraId="654D3FB4" w14:textId="77777777" w:rsidR="000E163D" w:rsidRPr="000E163D" w:rsidRDefault="000E163D" w:rsidP="000E163D">
      <w:pPr>
        <w:spacing w:line="360" w:lineRule="auto"/>
        <w:ind w:firstLine="709"/>
        <w:rPr>
          <w:color w:val="000000"/>
        </w:rPr>
      </w:pPr>
    </w:p>
    <w:p w14:paraId="5F91DB05" w14:textId="77777777" w:rsidR="000E163D" w:rsidRPr="000E163D" w:rsidRDefault="000E163D" w:rsidP="000E163D">
      <w:pPr>
        <w:spacing w:line="360" w:lineRule="auto"/>
        <w:ind w:firstLine="709"/>
        <w:rPr>
          <w:color w:val="000000"/>
        </w:rPr>
      </w:pPr>
      <w:r w:rsidRPr="000E163D">
        <w:rPr>
          <w:color w:val="000000"/>
        </w:rPr>
        <w:t>Foram utilizadas bibliotecas essenciais para o desenvolvimento do modelo de machine learning, como “pandas”, “numpy” e “scikit-learn”. Essas bibliotecas desempenham papéis fundamentais na manipulação e análise de dados, além de fornecerem as ferramentas necessárias para a criação e avaliação dos modelos preditivos.</w:t>
      </w:r>
    </w:p>
    <w:p w14:paraId="798C279A" w14:textId="77777777" w:rsidR="000E163D" w:rsidRDefault="000E163D" w:rsidP="000E163D">
      <w:pPr>
        <w:spacing w:line="360" w:lineRule="auto"/>
        <w:ind w:firstLine="709"/>
        <w:rPr>
          <w:color w:val="000000"/>
        </w:rPr>
      </w:pPr>
      <w:r w:rsidRPr="000E163D">
        <w:rPr>
          <w:color w:val="000000"/>
        </w:rPr>
        <w:t>A biblioteca “pandas”, por exemplo, é utilizada para o carregamento e manipulação do conjunto de dados, permitindo organizar as variáveis de forma clara e acessível. Com o “numpy”, é possível realizar operações matemáticas e manipulações de “arrays” de maneira eficiente, essencial quando se trabalha com grandes volumes de dados. Já o “scikit-learn” é uma biblioteca poderosa para a implementação de algoritmos de machine learning, contendo diversas funcionalidades para realizar a divisão de dados, a construção de modelos e a avaliação de desempenho.</w:t>
      </w:r>
    </w:p>
    <w:p w14:paraId="10D84884" w14:textId="77777777" w:rsidR="000E163D" w:rsidRDefault="000E163D" w:rsidP="000E163D">
      <w:pPr>
        <w:spacing w:line="360" w:lineRule="auto"/>
        <w:ind w:firstLine="709"/>
        <w:rPr>
          <w:color w:val="000000"/>
        </w:rPr>
      </w:pPr>
      <w:r w:rsidRPr="000E163D">
        <w:rPr>
          <w:color w:val="000000"/>
        </w:rPr>
        <w:t>No âmbito de visualização de dados, pacotes como “matplotlib”, “seaborn” e “plotly” foram importados para a visualização dos dados e análise exploratória. Isso foi fundamental para entender melhor a distribuição das variáveis e possíveis correlações entre elas. Visualizações como histogramas, “boxplots” e gráficos de dispersão facilitaram a identificação de padrões e ajudaram na escolha das variáveis mais relevantes para o modelo.</w:t>
      </w:r>
    </w:p>
    <w:p w14:paraId="2F64BE99" w14:textId="77777777" w:rsidR="00EA20BE" w:rsidRDefault="00EA20BE" w:rsidP="000E163D">
      <w:pPr>
        <w:spacing w:line="360" w:lineRule="auto"/>
        <w:ind w:firstLine="709"/>
        <w:rPr>
          <w:color w:val="000000"/>
        </w:rPr>
      </w:pPr>
    </w:p>
    <w:p w14:paraId="7282858D" w14:textId="11915AC7" w:rsidR="000E163D" w:rsidRDefault="000E163D" w:rsidP="000E163D">
      <w:pPr>
        <w:spacing w:line="360" w:lineRule="auto"/>
        <w:ind w:firstLine="709"/>
        <w:rPr>
          <w:b/>
          <w:bCs/>
          <w:color w:val="000000"/>
        </w:rPr>
      </w:pPr>
      <w:r w:rsidRPr="000E163D">
        <w:rPr>
          <w:b/>
          <w:bCs/>
          <w:color w:val="000000"/>
        </w:rPr>
        <w:t>Pré-processamento dos dados</w:t>
      </w:r>
    </w:p>
    <w:p w14:paraId="0C5150B1" w14:textId="77777777" w:rsidR="000E163D" w:rsidRPr="000E163D" w:rsidRDefault="000E163D" w:rsidP="000E163D">
      <w:pPr>
        <w:spacing w:line="360" w:lineRule="auto"/>
        <w:ind w:firstLine="709"/>
        <w:rPr>
          <w:color w:val="000000"/>
        </w:rPr>
      </w:pPr>
    </w:p>
    <w:p w14:paraId="6DCC2160" w14:textId="77777777" w:rsidR="000E163D" w:rsidRDefault="000E163D" w:rsidP="000E163D">
      <w:pPr>
        <w:spacing w:line="360" w:lineRule="auto"/>
        <w:ind w:firstLine="709"/>
        <w:rPr>
          <w:color w:val="000000"/>
        </w:rPr>
      </w:pPr>
      <w:r w:rsidRPr="000E163D">
        <w:rPr>
          <w:color w:val="000000"/>
        </w:rPr>
        <w:t>Para garantir a robustez e a validade dos resultados, foram adotados cuidados específicos durante o processo de modelagem. Primeiramente, o pré-processamento dos dados se tornou uma etapa fundamental. Tratou-se de garantir que não houvesse valores ausentes ou inconsistentes nas variáveis, uma vez que isso poderia afetar a qualidade do modelo preditivo. Segundo Little e Rubin (2002), a manipulação adequada de dados ausentes é essencial para evitar viés nas análises e nas inferências feitas a partir dos modelos</w:t>
      </w:r>
    </w:p>
    <w:p w14:paraId="0E3B2DC4" w14:textId="653AECCB" w:rsidR="000E163D" w:rsidRDefault="000E163D" w:rsidP="005015EB">
      <w:pPr>
        <w:spacing w:line="360" w:lineRule="auto"/>
        <w:ind w:firstLine="709"/>
        <w:rPr>
          <w:color w:val="000000"/>
        </w:rPr>
      </w:pPr>
      <w:r w:rsidRPr="000E163D">
        <w:rPr>
          <w:color w:val="000000"/>
        </w:rPr>
        <w:t>.</w:t>
      </w:r>
      <w:r w:rsidRPr="000E163D">
        <w:t xml:space="preserve"> </w:t>
      </w:r>
      <w:r>
        <w:rPr>
          <w:color w:val="000000"/>
        </w:rPr>
        <w:t>A</w:t>
      </w:r>
      <w:r w:rsidRPr="000E163D">
        <w:rPr>
          <w:color w:val="000000"/>
        </w:rPr>
        <w:t xml:space="preserve"> </w:t>
      </w:r>
      <w:r>
        <w:rPr>
          <w:color w:val="000000"/>
        </w:rPr>
        <w:t xml:space="preserve">variável </w:t>
      </w:r>
      <w:r w:rsidRPr="000E163D">
        <w:rPr>
          <w:color w:val="000000"/>
        </w:rPr>
        <w:t>beer_abv apresent</w:t>
      </w:r>
      <w:r w:rsidR="005015EB">
        <w:rPr>
          <w:color w:val="000000"/>
        </w:rPr>
        <w:t>ou</w:t>
      </w:r>
      <w:r w:rsidRPr="000E163D">
        <w:rPr>
          <w:color w:val="000000"/>
        </w:rPr>
        <w:t xml:space="preserve"> </w:t>
      </w:r>
      <w:r w:rsidR="005015EB" w:rsidRPr="000E163D">
        <w:rPr>
          <w:color w:val="000000"/>
        </w:rPr>
        <w:t xml:space="preserve">67.785 </w:t>
      </w:r>
      <w:r w:rsidR="005015EB">
        <w:rPr>
          <w:color w:val="000000"/>
        </w:rPr>
        <w:t xml:space="preserve">observações ausentes, representando um valor </w:t>
      </w:r>
      <w:r w:rsidRPr="000E163D">
        <w:rPr>
          <w:color w:val="000000"/>
        </w:rPr>
        <w:t>considerável</w:t>
      </w:r>
      <w:r w:rsidR="005015EB">
        <w:rPr>
          <w:color w:val="000000"/>
        </w:rPr>
        <w:t xml:space="preserve">, </w:t>
      </w:r>
      <w:r w:rsidRPr="000E163D">
        <w:rPr>
          <w:color w:val="000000"/>
        </w:rPr>
        <w:t xml:space="preserve">o que exigiu um tratamento </w:t>
      </w:r>
      <w:r w:rsidR="005015EB">
        <w:rPr>
          <w:color w:val="000000"/>
        </w:rPr>
        <w:t>que se baseou na atribuição da</w:t>
      </w:r>
      <w:r w:rsidRPr="000E163D">
        <w:rPr>
          <w:color w:val="000000"/>
        </w:rPr>
        <w:t xml:space="preserve"> média do teor alcoólico por estilo de cerveja, assumindo que os mesmos tipos de cerveja possuem teores alcoólicos semelhantes</w:t>
      </w:r>
      <w:r w:rsidR="005015EB">
        <w:rPr>
          <w:color w:val="000000"/>
        </w:rPr>
        <w:t xml:space="preserve"> dado controle de linha de produção</w:t>
      </w:r>
      <w:r w:rsidRPr="000E163D">
        <w:rPr>
          <w:color w:val="000000"/>
        </w:rPr>
        <w:t xml:space="preserve">. Esta abordagem foi adotada para evitar a perda de observações significativas, considerando que o teor alcoólico pode ser característica chave </w:t>
      </w:r>
      <w:r w:rsidR="005015EB">
        <w:rPr>
          <w:color w:val="000000"/>
        </w:rPr>
        <w:t>para a predição da nota geral da cerveja.</w:t>
      </w:r>
    </w:p>
    <w:p w14:paraId="4B051D16" w14:textId="77777777" w:rsidR="005015EB" w:rsidRPr="005015EB" w:rsidRDefault="005015EB" w:rsidP="005015EB">
      <w:pPr>
        <w:spacing w:line="360" w:lineRule="auto"/>
        <w:ind w:firstLine="709"/>
        <w:rPr>
          <w:b/>
          <w:bCs/>
          <w:color w:val="000000"/>
        </w:rPr>
      </w:pPr>
    </w:p>
    <w:p w14:paraId="7EE9CFF2" w14:textId="77777777" w:rsidR="007E53F1" w:rsidRDefault="007E53F1" w:rsidP="005015EB">
      <w:pPr>
        <w:spacing w:line="360" w:lineRule="auto"/>
        <w:ind w:firstLine="709"/>
        <w:rPr>
          <w:color w:val="000000"/>
        </w:rPr>
      </w:pPr>
    </w:p>
    <w:p w14:paraId="047CAC31" w14:textId="54098F38" w:rsidR="001D4C39" w:rsidRPr="001D4C39" w:rsidRDefault="001D4C39" w:rsidP="005015EB">
      <w:pPr>
        <w:spacing w:line="360" w:lineRule="auto"/>
        <w:ind w:firstLine="709"/>
        <w:rPr>
          <w:b/>
          <w:bCs/>
          <w:color w:val="000000"/>
        </w:rPr>
      </w:pPr>
      <w:r w:rsidRPr="001D4C39">
        <w:rPr>
          <w:b/>
          <w:bCs/>
          <w:color w:val="000000"/>
        </w:rPr>
        <w:t>Normalização</w:t>
      </w:r>
    </w:p>
    <w:p w14:paraId="54334853" w14:textId="77777777" w:rsidR="001D4C39" w:rsidRDefault="001D4C39" w:rsidP="005015EB">
      <w:pPr>
        <w:spacing w:line="360" w:lineRule="auto"/>
        <w:ind w:firstLine="709"/>
        <w:rPr>
          <w:color w:val="000000"/>
        </w:rPr>
      </w:pPr>
    </w:p>
    <w:p w14:paraId="63875BBF" w14:textId="7B754F84" w:rsidR="001D4C39" w:rsidRDefault="001D4C39" w:rsidP="005015EB">
      <w:pPr>
        <w:spacing w:line="360" w:lineRule="auto"/>
        <w:ind w:firstLine="709"/>
        <w:rPr>
          <w:color w:val="000000"/>
        </w:rPr>
      </w:pPr>
      <w:r w:rsidRPr="001D4C39">
        <w:rPr>
          <w:color w:val="000000"/>
        </w:rPr>
        <w:lastRenderedPageBreak/>
        <w:t xml:space="preserve">No que se refere à escolha do algoritmo, a seleção de um solver apropriado e a aplicação de técnicas de regularização foram consideradas indispensáveis. A regularização, conforme abordado por Zou e Hastie (2005), é uma estratégia que pode mitigar problemas de overfitting, especialmente em cenários com múltiplas variáveis explicativas. </w:t>
      </w:r>
      <w:r w:rsidRPr="001D4C39">
        <w:rPr>
          <w:color w:val="FF0000"/>
        </w:rPr>
        <w:t>O QUE É ESSA REGULARIZAÇÃO?</w:t>
      </w:r>
    </w:p>
    <w:p w14:paraId="1D26E17D" w14:textId="77777777" w:rsidR="001D4C39" w:rsidRDefault="001D4C39" w:rsidP="005015EB">
      <w:pPr>
        <w:spacing w:line="360" w:lineRule="auto"/>
        <w:ind w:firstLine="709"/>
        <w:rPr>
          <w:color w:val="000000"/>
        </w:rPr>
      </w:pPr>
    </w:p>
    <w:p w14:paraId="53BB3B3A" w14:textId="5D815FE6" w:rsidR="001D4C39" w:rsidRDefault="00812D9C" w:rsidP="005015EB">
      <w:pPr>
        <w:spacing w:line="360" w:lineRule="auto"/>
        <w:ind w:firstLine="709"/>
        <w:rPr>
          <w:b/>
          <w:bCs/>
          <w:color w:val="000000"/>
        </w:rPr>
      </w:pPr>
      <w:r>
        <w:rPr>
          <w:b/>
          <w:bCs/>
          <w:color w:val="000000"/>
        </w:rPr>
        <w:t>Transformação de variáveis explicativas de contínuas para discretas</w:t>
      </w:r>
    </w:p>
    <w:p w14:paraId="0D7B8B40" w14:textId="77777777" w:rsidR="001D4C39" w:rsidRDefault="001D4C39" w:rsidP="005015EB">
      <w:pPr>
        <w:spacing w:line="360" w:lineRule="auto"/>
        <w:ind w:firstLine="709"/>
        <w:rPr>
          <w:b/>
          <w:bCs/>
          <w:color w:val="000000"/>
        </w:rPr>
      </w:pPr>
    </w:p>
    <w:p w14:paraId="274A76B5" w14:textId="2A08BE95" w:rsidR="001D4C39" w:rsidRDefault="00F94B74" w:rsidP="005015EB">
      <w:pPr>
        <w:spacing w:line="360" w:lineRule="auto"/>
        <w:ind w:firstLine="709"/>
        <w:rPr>
          <w:color w:val="000000"/>
        </w:rPr>
      </w:pPr>
      <w:r w:rsidRPr="00F94B74">
        <w:rPr>
          <w:color w:val="000000"/>
        </w:rPr>
        <w:t>A transformação de variáveis preditoras e dependentes em uma escala numérica discreta foi fundamental para o treinamento de modelos de regressão logística ordinal, pois essa abordagem permitiu que as relações entre variáveis fossem capturadas e analisadas de maneira mais eficaz. As variáveis categóricas, quando convertidas em valores numéricos, como variáveis dummy ou utilizando métodos de codificação ordinais, possibilitaram a inclusão adequada de informações sobre a ordem das categorias na modelagem. De acordo com Agresti (2010), a conversão de variáveis categóricas em formas numéricas facilitou a estimativa de probabilidades acumuladas e a interpretação dos parâmetros do modelo. Além disso, McCullagh (1980) destacou que essa transformação foi essencial para garantir que os modelos refletissem corretamente a estrutura ordinal dos dados, permitindo que as transições entre categorias fossem analisadas de maneira significativa. A utilização de escalas numéricas discretas não apenas melhorou a precisão da modelagem, mas também assegurou que os pressupostos estatísticos subjacentes da regressão logística ordinal fossem atendidos, conforme discutido por Long (1997). Assim, a transformação adequada das variáveis</w:t>
      </w:r>
      <w:r w:rsidR="00812D9C">
        <w:rPr>
          <w:color w:val="000000"/>
        </w:rPr>
        <w:t xml:space="preserve"> explicativas</w:t>
      </w:r>
      <w:r w:rsidRPr="00F94B74">
        <w:rPr>
          <w:color w:val="000000"/>
        </w:rPr>
        <w:t xml:space="preserve"> foi uma etapa crucial para garantir a validade e a interpretabilidade dos resultados obtidos por meio de modelos de regressão logística ordinal.</w:t>
      </w:r>
      <w:r w:rsidR="00812D9C">
        <w:rPr>
          <w:color w:val="000000"/>
        </w:rPr>
        <w:t xml:space="preserve"> O método utilizado neste projeto foi de multiplicação por 2 que fez com que as variáveis mantivessem sua ordem original e perdessem a condição as caracterizava como contínua.</w:t>
      </w:r>
    </w:p>
    <w:p w14:paraId="4679BCB4" w14:textId="77777777" w:rsidR="00F94B74" w:rsidRPr="001D4C39" w:rsidRDefault="00F94B74" w:rsidP="005015EB">
      <w:pPr>
        <w:spacing w:line="360" w:lineRule="auto"/>
        <w:ind w:firstLine="709"/>
        <w:rPr>
          <w:b/>
          <w:bCs/>
          <w:color w:val="000000"/>
        </w:rPr>
      </w:pPr>
    </w:p>
    <w:p w14:paraId="0D494EED" w14:textId="6D94BDB0" w:rsidR="001D4C39" w:rsidRDefault="001D4C39" w:rsidP="001D4C39">
      <w:pPr>
        <w:spacing w:line="360" w:lineRule="auto"/>
        <w:ind w:firstLine="709"/>
        <w:rPr>
          <w:b/>
          <w:bCs/>
          <w:color w:val="000000"/>
        </w:rPr>
      </w:pPr>
      <w:r>
        <w:rPr>
          <w:b/>
          <w:bCs/>
          <w:color w:val="000000"/>
        </w:rPr>
        <w:t>Separação Treino e Teste</w:t>
      </w:r>
    </w:p>
    <w:p w14:paraId="35CBEF4C" w14:textId="77777777" w:rsidR="001D4C39" w:rsidRDefault="001D4C39" w:rsidP="001D4C39">
      <w:pPr>
        <w:spacing w:line="360" w:lineRule="auto"/>
        <w:ind w:firstLine="709"/>
        <w:rPr>
          <w:b/>
          <w:bCs/>
          <w:color w:val="000000"/>
        </w:rPr>
      </w:pPr>
    </w:p>
    <w:p w14:paraId="7E7C714F" w14:textId="0C0490D2" w:rsidR="001D4C39" w:rsidRDefault="001D4C39" w:rsidP="001D4C39">
      <w:pPr>
        <w:spacing w:line="360" w:lineRule="auto"/>
        <w:ind w:firstLine="709"/>
        <w:rPr>
          <w:color w:val="000000"/>
        </w:rPr>
      </w:pPr>
      <w:r w:rsidRPr="000E163D">
        <w:rPr>
          <w:color w:val="000000"/>
        </w:rPr>
        <w:t>A divisão dos dados em conjuntos de treino e teste também foi uma prática recomendada. Essa separação é fundamental para garantir que o modelo seja avaliado em dados não vistos, evitando o overfitting. Kohavi (1995) destaca que a validação cruzada é uma técnica eficaz para obter estimativas mais confiáveis da performance do modelo, permitindo uma avaliação mais rigorosa do seu desempenho</w:t>
      </w:r>
      <w:r>
        <w:rPr>
          <w:color w:val="000000"/>
        </w:rPr>
        <w:t>, por isso o</w:t>
      </w:r>
      <w:r w:rsidRPr="001D4C39">
        <w:rPr>
          <w:color w:val="000000"/>
        </w:rPr>
        <w:t xml:space="preserve">s dados foram divididos em treino (80%) e teste (20%) utilizando a função </w:t>
      </w:r>
      <w:r>
        <w:rPr>
          <w:color w:val="000000"/>
        </w:rPr>
        <w:t>“</w:t>
      </w:r>
      <w:r w:rsidRPr="001D4C39">
        <w:rPr>
          <w:color w:val="000000"/>
        </w:rPr>
        <w:t>train_test_split</w:t>
      </w:r>
      <w:r>
        <w:rPr>
          <w:color w:val="000000"/>
        </w:rPr>
        <w:t>”</w:t>
      </w:r>
      <w:r w:rsidRPr="001D4C39">
        <w:rPr>
          <w:color w:val="000000"/>
        </w:rPr>
        <w:t xml:space="preserve"> da biblioteca </w:t>
      </w:r>
      <w:r w:rsidRPr="001D4C39">
        <w:rPr>
          <w:color w:val="000000"/>
        </w:rPr>
        <w:lastRenderedPageBreak/>
        <w:t xml:space="preserve">“scikit-learn”. As variáveis preditoras foram normalizadas utilizando a função </w:t>
      </w:r>
      <w:r>
        <w:rPr>
          <w:color w:val="000000"/>
        </w:rPr>
        <w:t>“</w:t>
      </w:r>
      <w:r w:rsidRPr="001D4C39">
        <w:rPr>
          <w:color w:val="000000"/>
        </w:rPr>
        <w:t>StandardScaler</w:t>
      </w:r>
      <w:r>
        <w:rPr>
          <w:color w:val="000000"/>
        </w:rPr>
        <w:t>”</w:t>
      </w:r>
      <w:r w:rsidRPr="001D4C39">
        <w:rPr>
          <w:color w:val="000000"/>
        </w:rPr>
        <w:t xml:space="preserve">, também da biblioteca </w:t>
      </w:r>
      <w:r>
        <w:rPr>
          <w:color w:val="000000"/>
        </w:rPr>
        <w:t>“</w:t>
      </w:r>
      <w:r w:rsidRPr="001D4C39">
        <w:rPr>
          <w:color w:val="000000"/>
        </w:rPr>
        <w:t>scikit</w:t>
      </w:r>
      <w:r>
        <w:rPr>
          <w:color w:val="000000"/>
        </w:rPr>
        <w:t>-</w:t>
      </w:r>
      <w:r w:rsidRPr="001D4C39">
        <w:rPr>
          <w:color w:val="000000"/>
        </w:rPr>
        <w:t>learn</w:t>
      </w:r>
      <w:r>
        <w:rPr>
          <w:color w:val="000000"/>
        </w:rPr>
        <w:t>”</w:t>
      </w:r>
      <w:r w:rsidRPr="001D4C39">
        <w:rPr>
          <w:color w:val="000000"/>
        </w:rPr>
        <w:t>.</w:t>
      </w:r>
    </w:p>
    <w:p w14:paraId="226792F2" w14:textId="77777777" w:rsidR="001D4C39" w:rsidRDefault="001D4C39" w:rsidP="001D4C39">
      <w:pPr>
        <w:spacing w:line="360" w:lineRule="auto"/>
        <w:ind w:firstLine="709"/>
        <w:rPr>
          <w:color w:val="000000"/>
        </w:rPr>
      </w:pPr>
    </w:p>
    <w:p w14:paraId="27D2F62C" w14:textId="77777777" w:rsidR="001D4C39" w:rsidRPr="00440BE8" w:rsidRDefault="001D4C39" w:rsidP="001D4C39">
      <w:pPr>
        <w:spacing w:line="360" w:lineRule="auto"/>
        <w:ind w:firstLine="708"/>
        <w:rPr>
          <w:b/>
          <w:bCs/>
          <w:color w:val="000000"/>
        </w:rPr>
      </w:pPr>
      <w:r w:rsidRPr="00440BE8">
        <w:rPr>
          <w:b/>
          <w:bCs/>
          <w:color w:val="000000"/>
        </w:rPr>
        <w:t>Validação Cruzada</w:t>
      </w:r>
    </w:p>
    <w:p w14:paraId="633AC45C" w14:textId="77777777" w:rsidR="001D4C39" w:rsidRPr="00440BE8" w:rsidRDefault="001D4C39" w:rsidP="001D4C39">
      <w:pPr>
        <w:spacing w:line="360" w:lineRule="auto"/>
        <w:rPr>
          <w:color w:val="000000"/>
        </w:rPr>
      </w:pPr>
    </w:p>
    <w:p w14:paraId="07E36C60" w14:textId="77777777" w:rsidR="007E53F1" w:rsidRDefault="007E53F1" w:rsidP="001D4C39">
      <w:pPr>
        <w:spacing w:line="360" w:lineRule="auto"/>
        <w:ind w:firstLine="708"/>
        <w:rPr>
          <w:color w:val="000000"/>
        </w:rPr>
      </w:pPr>
      <w:r w:rsidRPr="007E53F1">
        <w:rPr>
          <w:color w:val="000000"/>
        </w:rPr>
        <w:t>A validação cruzada é uma técnica essencial para garantir que o modelo preditivo não apenas se ajusta bem aos dados de treino, mas também generaliza adequadamente para dados não vistos. A prática de dividir os dados em conjuntos de treino e teste é crucial para evitar o overfitting e fornecer estimativas mais confiáveis sobre o desempenho do modelo. Kohavi (1995) discute como a validação cruzada pode ser usada para obter uma avaliação rigorosa da performance do modelo, permitindo que o mesmo seja testado em múltiplas subdivisões dos dados. A utilização dessa técnica ajuda a garantir que as conclusões tiradas a partir dos resultados do modelo sejam robustas e confiáveis, refletindo o desempenho esperado em situações do mundo real.</w:t>
      </w:r>
    </w:p>
    <w:p w14:paraId="608BD71C" w14:textId="41AF9492" w:rsidR="001D4C39" w:rsidRPr="00440BE8" w:rsidRDefault="001D4C39" w:rsidP="001D4C39">
      <w:pPr>
        <w:spacing w:line="360" w:lineRule="auto"/>
        <w:ind w:firstLine="708"/>
        <w:rPr>
          <w:color w:val="000000"/>
        </w:rPr>
      </w:pPr>
      <w:r w:rsidRPr="00440BE8">
        <w:rPr>
          <w:color w:val="000000"/>
        </w:rPr>
        <w:t>Para validar o desempenho dos modelos e garantir sua generalização, foi utilizada a técnica de validação cruzada k-fold, com k = 5. Isso significa que os dados de treinamento foram divididos em cinco subconjuntos (folds), e o modelo foi treinado e avaliado cinco vezes, utilizando cada fold uma vez como conjunto de teste e os outros quatro como conjunto de treinamento. Ao final, as métricas de avaliação foram calculadas pela média dos resultados obtidos em cada rodada.</w:t>
      </w:r>
    </w:p>
    <w:p w14:paraId="1B95B5FF" w14:textId="77777777" w:rsidR="001D4C39" w:rsidRDefault="001D4C39" w:rsidP="000E163D">
      <w:pPr>
        <w:spacing w:line="360" w:lineRule="auto"/>
        <w:ind w:firstLine="709"/>
        <w:rPr>
          <w:b/>
          <w:bCs/>
          <w:color w:val="000000"/>
        </w:rPr>
      </w:pPr>
    </w:p>
    <w:p w14:paraId="3E7D278D" w14:textId="71E93B52" w:rsidR="005015EB" w:rsidRDefault="005015EB" w:rsidP="000E163D">
      <w:pPr>
        <w:spacing w:line="360" w:lineRule="auto"/>
        <w:ind w:firstLine="709"/>
        <w:rPr>
          <w:b/>
          <w:bCs/>
          <w:color w:val="000000"/>
        </w:rPr>
      </w:pPr>
      <w:r w:rsidRPr="005015EB">
        <w:rPr>
          <w:b/>
          <w:bCs/>
          <w:color w:val="000000"/>
        </w:rPr>
        <w:t>Treinamento de Modelos</w:t>
      </w:r>
    </w:p>
    <w:p w14:paraId="6583DD68" w14:textId="18A64B24" w:rsidR="000E163D" w:rsidRDefault="000E163D" w:rsidP="000E163D">
      <w:pPr>
        <w:spacing w:line="360" w:lineRule="auto"/>
        <w:ind w:firstLine="709"/>
        <w:rPr>
          <w:color w:val="000000"/>
        </w:rPr>
      </w:pPr>
      <w:r w:rsidRPr="000E163D">
        <w:rPr>
          <w:color w:val="000000"/>
        </w:rPr>
        <w:t>No desenvolvimento de modelos preditivos, a escolha das variáveis e o tratamento adequado dos dados desempenham um papel crucial na eficácia do modelo. Neste contexto, foram utilizadas quatro variáveis sensoriais, a saber, review_palate, review_taste, review_appearance e review_aroma</w:t>
      </w:r>
      <w:r w:rsidR="000F3C7D">
        <w:rPr>
          <w:color w:val="000000"/>
        </w:rPr>
        <w:t xml:space="preserve"> caracterizadas como variáveis discretas </w:t>
      </w:r>
      <w:r w:rsidRPr="000E163D">
        <w:rPr>
          <w:color w:val="000000"/>
        </w:rPr>
        <w:t>para prever a variável de interesse</w:t>
      </w:r>
      <w:r w:rsidR="000F3C7D">
        <w:rPr>
          <w:color w:val="000000"/>
        </w:rPr>
        <w:t xml:space="preserve"> </w:t>
      </w:r>
      <w:r w:rsidRPr="000E163D">
        <w:rPr>
          <w:color w:val="000000"/>
        </w:rPr>
        <w:t>review_overal</w:t>
      </w:r>
      <w:r w:rsidR="000F3C7D">
        <w:rPr>
          <w:color w:val="000000"/>
        </w:rPr>
        <w:t>l</w:t>
      </w:r>
      <w:r w:rsidRPr="000E163D">
        <w:rPr>
          <w:color w:val="000000"/>
        </w:rPr>
        <w:t>,</w:t>
      </w:r>
      <w:r w:rsidR="000F3C7D">
        <w:rPr>
          <w:color w:val="000000"/>
        </w:rPr>
        <w:t xml:space="preserve"> que</w:t>
      </w:r>
      <w:r w:rsidRPr="000E163D">
        <w:rPr>
          <w:color w:val="000000"/>
        </w:rPr>
        <w:t xml:space="preserve"> se caracteriza como uma </w:t>
      </w:r>
      <w:r w:rsidR="00F94B74">
        <w:rPr>
          <w:color w:val="000000"/>
        </w:rPr>
        <w:t>variável categórica multiclasse, que atua de forma ordenada, caracterizando a utilização de modelos de regressão logística ordinal.</w:t>
      </w:r>
    </w:p>
    <w:p w14:paraId="6E46CF11" w14:textId="77777777" w:rsidR="000959B5" w:rsidRDefault="000959B5" w:rsidP="000E163D">
      <w:pPr>
        <w:spacing w:line="360" w:lineRule="auto"/>
        <w:ind w:firstLine="709"/>
        <w:rPr>
          <w:color w:val="000000"/>
        </w:rPr>
      </w:pPr>
    </w:p>
    <w:p w14:paraId="0B0BE88A" w14:textId="0F3ABE34" w:rsidR="000959B5" w:rsidRPr="000959B5" w:rsidRDefault="000959B5" w:rsidP="000E163D">
      <w:pPr>
        <w:spacing w:line="360" w:lineRule="auto"/>
        <w:ind w:firstLine="709"/>
        <w:rPr>
          <w:b/>
          <w:bCs/>
          <w:color w:val="000000"/>
        </w:rPr>
      </w:pPr>
      <w:r w:rsidRPr="000959B5">
        <w:rPr>
          <w:b/>
          <w:bCs/>
          <w:color w:val="000000"/>
        </w:rPr>
        <w:t>Regressão Logística Ordinal</w:t>
      </w:r>
    </w:p>
    <w:p w14:paraId="799933D9" w14:textId="77777777" w:rsidR="000959B5" w:rsidRDefault="000959B5" w:rsidP="000E163D">
      <w:pPr>
        <w:spacing w:line="360" w:lineRule="auto"/>
        <w:ind w:firstLine="709"/>
        <w:rPr>
          <w:color w:val="000000"/>
        </w:rPr>
      </w:pPr>
    </w:p>
    <w:p w14:paraId="4657E155" w14:textId="08ADA576" w:rsidR="00264166" w:rsidRDefault="00264166" w:rsidP="000E163D">
      <w:pPr>
        <w:spacing w:line="360" w:lineRule="auto"/>
        <w:ind w:firstLine="709"/>
        <w:rPr>
          <w:color w:val="000000"/>
        </w:rPr>
      </w:pPr>
      <w:r w:rsidRPr="00264166">
        <w:rPr>
          <w:color w:val="000000"/>
        </w:rPr>
        <w:t xml:space="preserve">A regressão logística ordinal é uma extensão da regressão logística que lida com variáveis dependentes categóricas que possuem uma ordem natural. O modelo é particularmente útil quando a variável resposta tem mais de duas categorias ordenadas e calcula a probabilidade cumulativa de uma observação pertencer a uma determinada </w:t>
      </w:r>
      <w:r w:rsidRPr="00264166">
        <w:rPr>
          <w:color w:val="000000"/>
        </w:rPr>
        <w:lastRenderedPageBreak/>
        <w:t>categoria ou a uma categoria inferior</w:t>
      </w:r>
      <w:r>
        <w:rPr>
          <w:color w:val="000000"/>
        </w:rPr>
        <w:t xml:space="preserve">, ou seja, </w:t>
      </w:r>
      <w:r w:rsidRPr="00264166">
        <w:rPr>
          <w:color w:val="000000"/>
        </w:rPr>
        <w:t>o modelo estima a probabilidade de uma observação pertencer a uma categoria menor ou igual a um determinado valor. Segundo McCullagh (1980), o modelo ordinal trabalha com o pressuposto de que as categorias podem ser ordenadas e que os efeitos das variáveis preditoras são constantes para essas categorias</w:t>
      </w:r>
      <w:r w:rsidR="00865589">
        <w:rPr>
          <w:color w:val="000000"/>
        </w:rPr>
        <w:t>, em um processo conhecido como assunção de “odds” proporcionais.</w:t>
      </w:r>
    </w:p>
    <w:p w14:paraId="11E49137" w14:textId="0540AA6A" w:rsidR="00264166" w:rsidRDefault="00264166" w:rsidP="000E163D">
      <w:pPr>
        <w:spacing w:line="360" w:lineRule="auto"/>
        <w:ind w:firstLine="709"/>
        <w:rPr>
          <w:color w:val="000000"/>
        </w:rPr>
      </w:pPr>
      <w:r w:rsidRPr="00264166">
        <w:rPr>
          <w:color w:val="000000"/>
        </w:rPr>
        <w:t>As variáveis explicativas</w:t>
      </w:r>
      <w:r w:rsidRPr="00264166">
        <w:t xml:space="preserve"> </w:t>
      </w:r>
      <w:r w:rsidRPr="00264166">
        <w:rPr>
          <w:color w:val="000000"/>
        </w:rPr>
        <w:t>podem ser contínuas ou categóricas. No caso de variáveis categóricas, como sugerido por Hosmer et al. (2013), estas são geralmente transformadas em variáveis dummy para que possam ser inseridas no modelo</w:t>
      </w:r>
      <w:r w:rsidR="00F94B74">
        <w:rPr>
          <w:color w:val="000000"/>
        </w:rPr>
        <w:t>, processo que foi feito com as variáveis sensoriais review_taste, review_palate, review_aroma e review_appearence</w:t>
      </w:r>
      <w:r>
        <w:rPr>
          <w:color w:val="000000"/>
        </w:rPr>
        <w:t>. Hernan (2010) suger</w:t>
      </w:r>
      <w:r w:rsidRPr="00264166">
        <w:rPr>
          <w:color w:val="000000"/>
        </w:rPr>
        <w:t>e</w:t>
      </w:r>
      <w:r>
        <w:rPr>
          <w:color w:val="000000"/>
        </w:rPr>
        <w:t xml:space="preserve"> que </w:t>
      </w:r>
      <w:r w:rsidR="000959B5">
        <w:rPr>
          <w:color w:val="000000"/>
        </w:rPr>
        <w:t>essas variáveis</w:t>
      </w:r>
      <w:r w:rsidR="00F94B74">
        <w:rPr>
          <w:color w:val="000000"/>
        </w:rPr>
        <w:t xml:space="preserve"> dummy</w:t>
      </w:r>
      <w:r w:rsidR="000959B5">
        <w:rPr>
          <w:color w:val="000000"/>
        </w:rPr>
        <w:t xml:space="preserve"> são criadas para evitar a multicolinearidade uma vez que elas permitem que os </w:t>
      </w:r>
      <w:r w:rsidR="000959B5" w:rsidRPr="000959B5">
        <w:rPr>
          <w:color w:val="000000"/>
        </w:rPr>
        <w:t>modelos captem a variabilidade entre categorias sem que as variáveis sejam colinearmente dependentes.</w:t>
      </w:r>
    </w:p>
    <w:p w14:paraId="68CE8FA0" w14:textId="77777777" w:rsidR="00F94B74" w:rsidRDefault="00F94B74" w:rsidP="000E163D">
      <w:pPr>
        <w:spacing w:line="360" w:lineRule="auto"/>
        <w:ind w:firstLine="709"/>
        <w:rPr>
          <w:color w:val="000000"/>
        </w:rPr>
      </w:pPr>
    </w:p>
    <w:p w14:paraId="184F8C31" w14:textId="689FB1A5" w:rsidR="00865589" w:rsidRDefault="00865589" w:rsidP="000E163D">
      <w:pPr>
        <w:spacing w:line="360" w:lineRule="auto"/>
        <w:ind w:firstLine="709"/>
        <w:rPr>
          <w:color w:val="000000"/>
        </w:rPr>
      </w:pPr>
      <w:r>
        <w:rPr>
          <w:color w:val="000000"/>
        </w:rPr>
        <w:t>A formula da regressão logística ordinal é dada por:</w:t>
      </w:r>
    </w:p>
    <w:p w14:paraId="79427AEA" w14:textId="32E66B27" w:rsidR="00F02C45" w:rsidRDefault="00F02C45" w:rsidP="000E163D">
      <w:pPr>
        <w:spacing w:line="360" w:lineRule="auto"/>
        <w:ind w:firstLine="709"/>
        <w:rPr>
          <w:color w:val="000000"/>
        </w:rPr>
      </w:pPr>
      <w:r>
        <w:rPr>
          <w:noProof/>
        </w:rPr>
        <w:drawing>
          <wp:inline distT="0" distB="0" distL="0" distR="0" wp14:anchorId="4CA97608" wp14:editId="5678CBA6">
            <wp:extent cx="5759450" cy="2305050"/>
            <wp:effectExtent l="0" t="0" r="0" b="0"/>
            <wp:docPr id="132186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65306" name=""/>
                    <pic:cNvPicPr/>
                  </pic:nvPicPr>
                  <pic:blipFill>
                    <a:blip r:embed="rId12"/>
                    <a:stretch>
                      <a:fillRect/>
                    </a:stretch>
                  </pic:blipFill>
                  <pic:spPr>
                    <a:xfrm>
                      <a:off x="0" y="0"/>
                      <a:ext cx="5759450" cy="2305050"/>
                    </a:xfrm>
                    <a:prstGeom prst="rect">
                      <a:avLst/>
                    </a:prstGeom>
                  </pic:spPr>
                </pic:pic>
              </a:graphicData>
            </a:graphic>
          </wp:inline>
        </w:drawing>
      </w:r>
    </w:p>
    <w:p w14:paraId="2960FFE9" w14:textId="77777777" w:rsidR="00865589" w:rsidRDefault="00865589" w:rsidP="000E163D">
      <w:pPr>
        <w:spacing w:line="360" w:lineRule="auto"/>
        <w:ind w:firstLine="709"/>
        <w:rPr>
          <w:color w:val="000000"/>
        </w:rPr>
      </w:pPr>
    </w:p>
    <w:p w14:paraId="6B92A203" w14:textId="77777777" w:rsidR="00865589" w:rsidRDefault="00865589" w:rsidP="000E163D">
      <w:pPr>
        <w:spacing w:line="360" w:lineRule="auto"/>
        <w:ind w:firstLine="709"/>
        <w:rPr>
          <w:color w:val="000000"/>
        </w:rPr>
      </w:pPr>
    </w:p>
    <w:p w14:paraId="06BC9DEE" w14:textId="5BB35B85" w:rsidR="000959B5" w:rsidRDefault="000959B5" w:rsidP="000E163D">
      <w:pPr>
        <w:spacing w:line="360" w:lineRule="auto"/>
        <w:ind w:firstLine="709"/>
        <w:rPr>
          <w:color w:val="000000"/>
        </w:rPr>
      </w:pPr>
      <w:r w:rsidRPr="00264166">
        <w:rPr>
          <w:color w:val="000000"/>
        </w:rPr>
        <w:t>McCullagh (1980)</w:t>
      </w:r>
      <w:r>
        <w:rPr>
          <w:color w:val="000000"/>
        </w:rPr>
        <w:t xml:space="preserve"> indica que os </w:t>
      </w:r>
      <w:r w:rsidRPr="000959B5">
        <w:rPr>
          <w:color w:val="FF0000"/>
        </w:rPr>
        <w:t>alfas</w:t>
      </w:r>
      <w:r>
        <w:rPr>
          <w:color w:val="FF0000"/>
        </w:rPr>
        <w:t xml:space="preserve"> </w:t>
      </w:r>
      <w:r w:rsidRPr="000959B5">
        <w:t>s</w:t>
      </w:r>
      <w:r w:rsidRPr="000959B5">
        <w:t>ão chamados de pontos de corte ou interceptos, e definem as fronteiras entre as categorias. Eles representam o logito das probabilidades acumuladas de passar de uma categoria para outra.</w:t>
      </w:r>
      <w:r>
        <w:t xml:space="preserve"> Cada </w:t>
      </w:r>
      <w:r w:rsidRPr="000959B5">
        <w:rPr>
          <w:color w:val="FF0000"/>
        </w:rPr>
        <w:t>alfa</w:t>
      </w:r>
      <w:r w:rsidR="00865589">
        <w:rPr>
          <w:color w:val="FF0000"/>
        </w:rPr>
        <w:t xml:space="preserve"> </w:t>
      </w:r>
      <w:r w:rsidR="00865589" w:rsidRPr="00865589">
        <w:t xml:space="preserve">especifica o ponto em que a probabilidade de pertencer a uma categoria ou inferior se altera. Em termos de interpretação, </w:t>
      </w:r>
      <w:r w:rsidR="00865589">
        <w:t xml:space="preserve">um </w:t>
      </w:r>
      <w:r w:rsidR="00865589" w:rsidRPr="00865589">
        <w:t>maior o valor de</w:t>
      </w:r>
      <w:r w:rsidR="00865589">
        <w:t xml:space="preserve"> </w:t>
      </w:r>
      <w:r w:rsidR="00865589" w:rsidRPr="00865589">
        <w:rPr>
          <w:color w:val="FF0000"/>
        </w:rPr>
        <w:t xml:space="preserve">alfa </w:t>
      </w:r>
      <w:r w:rsidR="00865589" w:rsidRPr="00865589">
        <w:t>implica que é necessário ter um valor maior na combinação das variáveis explicativas para que a probabilidade de estar na categoria superior aumente. Isso sugere que a transição para categorias mais altas é mais difícil, ou seja, requer condições mais favoráveis nas variáveis preditoras para ser alcançada</w:t>
      </w:r>
      <w:r w:rsidR="00865589">
        <w:rPr>
          <w:color w:val="FF0000"/>
        </w:rPr>
        <w:t xml:space="preserve">, </w:t>
      </w:r>
      <w:r w:rsidR="00865589">
        <w:t xml:space="preserve">conforme elencado por </w:t>
      </w:r>
      <w:r w:rsidR="00865589" w:rsidRPr="00865589">
        <w:t>Williams, R. (2006)</w:t>
      </w:r>
      <w:r w:rsidR="00865589">
        <w:t>.</w:t>
      </w:r>
    </w:p>
    <w:p w14:paraId="129D10B4" w14:textId="271E3DA8" w:rsidR="000959B5" w:rsidRDefault="000959B5" w:rsidP="000E163D">
      <w:pPr>
        <w:spacing w:line="360" w:lineRule="auto"/>
        <w:ind w:firstLine="709"/>
        <w:rPr>
          <w:color w:val="000000" w:themeColor="text1"/>
        </w:rPr>
      </w:pPr>
      <w:r>
        <w:rPr>
          <w:color w:val="000000"/>
        </w:rPr>
        <w:lastRenderedPageBreak/>
        <w:t xml:space="preserve">O coeficiente </w:t>
      </w:r>
      <w:r w:rsidRPr="000959B5">
        <w:rPr>
          <w:color w:val="FF0000"/>
        </w:rPr>
        <w:t>beta</w:t>
      </w:r>
      <w:r>
        <w:rPr>
          <w:color w:val="FF0000"/>
        </w:rPr>
        <w:t xml:space="preserve"> </w:t>
      </w:r>
      <w:r w:rsidRPr="000959B5">
        <w:t>r</w:t>
      </w:r>
      <w:r w:rsidRPr="000959B5">
        <w:t xml:space="preserve">epresenta o efeito multiplicativo das variáveis explicativas nas </w:t>
      </w:r>
      <w:r>
        <w:t>“</w:t>
      </w:r>
      <w:r w:rsidRPr="000959B5">
        <w:t>odds</w:t>
      </w:r>
      <w:r>
        <w:t>”</w:t>
      </w:r>
      <w:r w:rsidRPr="000959B5">
        <w:t xml:space="preserve"> cumulativas</w:t>
      </w:r>
      <w:r>
        <w:t xml:space="preserve">, </w:t>
      </w:r>
      <w:r>
        <w:rPr>
          <w:color w:val="000000" w:themeColor="text1"/>
        </w:rPr>
        <w:t>conforme elencado</w:t>
      </w:r>
      <w:r>
        <w:rPr>
          <w:color w:val="000000" w:themeColor="text1"/>
        </w:rPr>
        <w:t xml:space="preserve"> por </w:t>
      </w:r>
      <w:r w:rsidRPr="00264166">
        <w:rPr>
          <w:color w:val="000000"/>
        </w:rPr>
        <w:t>McCullagh (1980)</w:t>
      </w:r>
      <w:r>
        <w:rPr>
          <w:color w:val="000000"/>
        </w:rPr>
        <w:t>.</w:t>
      </w:r>
      <w:r w:rsidRPr="000959B5">
        <w:t xml:space="preserve"> </w:t>
      </w:r>
      <w:r w:rsidRPr="000959B5">
        <w:t>Um</w:t>
      </w:r>
      <w:r>
        <w:rPr>
          <w:color w:val="FF0000"/>
        </w:rPr>
        <w:t xml:space="preserve"> beta</w:t>
      </w:r>
      <w:r>
        <w:t xml:space="preserve"> </w:t>
      </w:r>
      <w:r w:rsidRPr="000959B5">
        <w:t>positivo aumenta a chance de a resposta estar em uma categoria superior, enquanto um</w:t>
      </w:r>
      <w:r>
        <w:t xml:space="preserve"> </w:t>
      </w:r>
      <w:r w:rsidRPr="000959B5">
        <w:rPr>
          <w:color w:val="FF0000"/>
        </w:rPr>
        <w:t>beta</w:t>
      </w:r>
      <w:r>
        <w:rPr>
          <w:color w:val="FF0000"/>
        </w:rPr>
        <w:t xml:space="preserve"> </w:t>
      </w:r>
      <w:r w:rsidRPr="000959B5">
        <w:rPr>
          <w:color w:val="000000" w:themeColor="text1"/>
        </w:rPr>
        <w:t>negativo aumenta a chance de a resposta estar em uma categoria inferior</w:t>
      </w:r>
      <w:r w:rsidR="00865589">
        <w:rPr>
          <w:color w:val="000000" w:themeColor="text1"/>
        </w:rPr>
        <w:t>.</w:t>
      </w:r>
    </w:p>
    <w:p w14:paraId="54E70E49" w14:textId="77777777" w:rsidR="000E163D" w:rsidRDefault="000E163D" w:rsidP="000E163D">
      <w:pPr>
        <w:spacing w:line="360" w:lineRule="auto"/>
        <w:ind w:firstLine="709"/>
        <w:rPr>
          <w:color w:val="000000"/>
        </w:rPr>
      </w:pPr>
    </w:p>
    <w:p w14:paraId="487AA68C" w14:textId="77777777" w:rsidR="001D4C39" w:rsidRDefault="001D4C39" w:rsidP="001D4C39">
      <w:pPr>
        <w:spacing w:line="360" w:lineRule="auto"/>
        <w:ind w:firstLine="708"/>
        <w:rPr>
          <w:b/>
          <w:bCs/>
          <w:color w:val="000000"/>
        </w:rPr>
      </w:pPr>
      <w:r w:rsidRPr="00440BE8">
        <w:rPr>
          <w:b/>
          <w:bCs/>
          <w:color w:val="000000"/>
        </w:rPr>
        <w:t>Métricas de Avaliação</w:t>
      </w:r>
    </w:p>
    <w:p w14:paraId="43142E7B" w14:textId="77777777" w:rsidR="001D4C39" w:rsidRPr="00440BE8" w:rsidRDefault="001D4C39" w:rsidP="001D4C39">
      <w:pPr>
        <w:spacing w:line="360" w:lineRule="auto"/>
        <w:ind w:firstLine="708"/>
        <w:rPr>
          <w:b/>
          <w:bCs/>
          <w:color w:val="000000"/>
        </w:rPr>
      </w:pPr>
    </w:p>
    <w:p w14:paraId="5CF9DC53" w14:textId="3EE8BFA5" w:rsidR="000E163D" w:rsidRDefault="001D4C39" w:rsidP="000E163D">
      <w:pPr>
        <w:spacing w:line="360" w:lineRule="auto"/>
        <w:ind w:firstLine="709"/>
        <w:rPr>
          <w:color w:val="000000"/>
        </w:rPr>
      </w:pPr>
      <w:r w:rsidRPr="001D4C39">
        <w:rPr>
          <w:color w:val="000000"/>
        </w:rPr>
        <w:t>Finalmente, a interpretação dos resultados requer atenção especial. Menard (2002) enfatiza a importância de compreender os coeficientes do modelo, pois eles fornecem insights sobre a relação entre as variáveis preditoras e a variável de resposta. O uso de métricas de avaliação adequadas, como precisão e F1-score, é essencial para mensurar o desempenho do modelo de forma eficaz, conforme discutido por Sokolova e Lapalme (2009).</w:t>
      </w:r>
    </w:p>
    <w:p w14:paraId="7FFCC894" w14:textId="77777777" w:rsidR="000E163D" w:rsidRPr="000B508B" w:rsidRDefault="000E163D" w:rsidP="0084737F">
      <w:pPr>
        <w:spacing w:line="360" w:lineRule="auto"/>
        <w:ind w:firstLine="709"/>
        <w:rPr>
          <w:color w:val="000000"/>
        </w:rPr>
      </w:pPr>
    </w:p>
    <w:p w14:paraId="62569BBF" w14:textId="77777777" w:rsidR="000A46BE" w:rsidRDefault="000A46BE" w:rsidP="0084737F">
      <w:pPr>
        <w:pStyle w:val="ListParagraph"/>
        <w:spacing w:line="360" w:lineRule="auto"/>
        <w:ind w:left="0"/>
        <w:jc w:val="left"/>
        <w:rPr>
          <w:b/>
        </w:rPr>
      </w:pPr>
      <w:r w:rsidRPr="000B508B">
        <w:rPr>
          <w:b/>
        </w:rPr>
        <w:t>Resultados e Discussão</w:t>
      </w:r>
    </w:p>
    <w:p w14:paraId="4510B22E" w14:textId="77777777" w:rsidR="000E163D" w:rsidRDefault="000E163D" w:rsidP="0084737F">
      <w:pPr>
        <w:pStyle w:val="ListParagraph"/>
        <w:spacing w:line="360" w:lineRule="auto"/>
        <w:ind w:left="0"/>
        <w:jc w:val="left"/>
        <w:rPr>
          <w:b/>
        </w:rPr>
      </w:pPr>
    </w:p>
    <w:p w14:paraId="31AB97CA" w14:textId="77777777" w:rsidR="00EA20BE" w:rsidRPr="00440BE8" w:rsidRDefault="00EA20BE" w:rsidP="00EA20BE">
      <w:pPr>
        <w:spacing w:line="360" w:lineRule="auto"/>
        <w:ind w:firstLine="708"/>
        <w:rPr>
          <w:b/>
          <w:bCs/>
          <w:color w:val="000000"/>
        </w:rPr>
      </w:pPr>
      <w:r w:rsidRPr="00440BE8">
        <w:rPr>
          <w:b/>
          <w:bCs/>
          <w:color w:val="000000"/>
        </w:rPr>
        <w:t>Análise Exploratória de Dados</w:t>
      </w:r>
    </w:p>
    <w:p w14:paraId="1EEAE625" w14:textId="77777777" w:rsidR="00EA20BE" w:rsidRDefault="00EA20BE" w:rsidP="00EA20BE">
      <w:pPr>
        <w:spacing w:line="360" w:lineRule="auto"/>
        <w:ind w:firstLine="708"/>
        <w:rPr>
          <w:color w:val="000000"/>
        </w:rPr>
      </w:pPr>
    </w:p>
    <w:p w14:paraId="348BD10A" w14:textId="77777777" w:rsidR="00EA20BE" w:rsidRPr="00440BE8" w:rsidRDefault="00EA20BE" w:rsidP="00EA20BE">
      <w:pPr>
        <w:spacing w:line="360" w:lineRule="auto"/>
        <w:ind w:firstLine="708"/>
        <w:rPr>
          <w:color w:val="000000"/>
        </w:rPr>
      </w:pPr>
      <w:r w:rsidRPr="00440BE8">
        <w:rPr>
          <w:color w:val="000000"/>
        </w:rPr>
        <w:t xml:space="preserve">A análise uni variada das variáveis revelou algumas características importantes. Para a variável resposta </w:t>
      </w:r>
      <w:r>
        <w:rPr>
          <w:color w:val="000000"/>
        </w:rPr>
        <w:t>“</w:t>
      </w:r>
      <w:r w:rsidRPr="00440BE8">
        <w:rPr>
          <w:color w:val="000000"/>
        </w:rPr>
        <w:t>review_overall</w:t>
      </w:r>
      <w:r>
        <w:rPr>
          <w:color w:val="000000"/>
        </w:rPr>
        <w:t>”, que mede a nota geral da avaliação do consumidor, tida neste projeto como variável resposta</w:t>
      </w:r>
      <w:r w:rsidRPr="00440BE8">
        <w:rPr>
          <w:color w:val="000000"/>
        </w:rPr>
        <w:t xml:space="preserve">, foram gerados histogramas e </w:t>
      </w:r>
      <w:r>
        <w:rPr>
          <w:color w:val="000000"/>
        </w:rPr>
        <w:t>“</w:t>
      </w:r>
      <w:r w:rsidRPr="00440BE8">
        <w:rPr>
          <w:color w:val="000000"/>
        </w:rPr>
        <w:t>boxplots</w:t>
      </w:r>
      <w:r>
        <w:rPr>
          <w:color w:val="000000"/>
        </w:rPr>
        <w:t>”</w:t>
      </w:r>
      <w:r w:rsidRPr="00440BE8">
        <w:rPr>
          <w:color w:val="000000"/>
        </w:rPr>
        <w:t>, que mostraram uma distribuição que, embora próxima da normal, apresentava uma cauda alongada à esquerda. Isso indica que a maioria das avaliações tende a ser positiva, mas há uma proporção menor de notas baixas.</w:t>
      </w:r>
    </w:p>
    <w:p w14:paraId="72DF3DED" w14:textId="77777777" w:rsidR="00EA20BE" w:rsidRPr="00440BE8" w:rsidRDefault="00EA20BE" w:rsidP="00EA20BE">
      <w:pPr>
        <w:spacing w:line="360" w:lineRule="auto"/>
        <w:ind w:firstLine="708"/>
        <w:rPr>
          <w:color w:val="000000"/>
        </w:rPr>
      </w:pPr>
    </w:p>
    <w:p w14:paraId="7957B05E" w14:textId="77777777" w:rsidR="00EA20BE" w:rsidRPr="00440BE8" w:rsidRDefault="00EA20BE" w:rsidP="00EA20BE">
      <w:pPr>
        <w:spacing w:line="360" w:lineRule="auto"/>
        <w:rPr>
          <w:color w:val="000000"/>
        </w:rPr>
      </w:pPr>
      <w:r w:rsidRPr="00440BE8">
        <w:rPr>
          <w:noProof/>
        </w:rPr>
        <w:drawing>
          <wp:inline distT="0" distB="0" distL="0" distR="0" wp14:anchorId="121B2663" wp14:editId="13C57812">
            <wp:extent cx="5267325" cy="2092411"/>
            <wp:effectExtent l="0" t="0" r="0" b="3175"/>
            <wp:docPr id="951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591" name=""/>
                    <pic:cNvPicPr/>
                  </pic:nvPicPr>
                  <pic:blipFill>
                    <a:blip r:embed="rId13"/>
                    <a:stretch>
                      <a:fillRect/>
                    </a:stretch>
                  </pic:blipFill>
                  <pic:spPr>
                    <a:xfrm>
                      <a:off x="0" y="0"/>
                      <a:ext cx="5277742" cy="2096549"/>
                    </a:xfrm>
                    <a:prstGeom prst="rect">
                      <a:avLst/>
                    </a:prstGeom>
                  </pic:spPr>
                </pic:pic>
              </a:graphicData>
            </a:graphic>
          </wp:inline>
        </w:drawing>
      </w:r>
    </w:p>
    <w:p w14:paraId="34160F58" w14:textId="77777777" w:rsidR="00EA20BE" w:rsidRPr="00440BE8" w:rsidRDefault="00EA20BE" w:rsidP="00EA20BE">
      <w:pPr>
        <w:spacing w:line="360" w:lineRule="auto"/>
        <w:ind w:firstLine="708"/>
        <w:rPr>
          <w:color w:val="000000"/>
        </w:rPr>
      </w:pPr>
    </w:p>
    <w:p w14:paraId="4D576CEC" w14:textId="77777777" w:rsidR="00EA20BE" w:rsidRPr="00440BE8" w:rsidRDefault="00EA20BE" w:rsidP="00EA20BE">
      <w:pPr>
        <w:spacing w:line="360" w:lineRule="auto"/>
        <w:ind w:firstLine="708"/>
        <w:rPr>
          <w:color w:val="000000"/>
        </w:rPr>
      </w:pPr>
      <w:r w:rsidRPr="00440BE8">
        <w:rPr>
          <w:color w:val="000000"/>
        </w:rPr>
        <w:t>Para as variáveis sensoriais (review_aroma, review_taste, review_palate, review_appearance), foram observadas distribuições semelhantes</w:t>
      </w:r>
      <w:r>
        <w:rPr>
          <w:color w:val="000000"/>
        </w:rPr>
        <w:t>, conforme figura abaixo:</w:t>
      </w:r>
    </w:p>
    <w:p w14:paraId="09CEF8A9" w14:textId="77777777" w:rsidR="00EA20BE" w:rsidRPr="00440BE8" w:rsidRDefault="00EA20BE" w:rsidP="00EA20BE">
      <w:pPr>
        <w:spacing w:line="360" w:lineRule="auto"/>
        <w:ind w:firstLine="708"/>
        <w:rPr>
          <w:color w:val="000000"/>
        </w:rPr>
      </w:pPr>
    </w:p>
    <w:p w14:paraId="64262277" w14:textId="77777777" w:rsidR="00EA20BE" w:rsidRPr="00440BE8" w:rsidRDefault="00EA20BE" w:rsidP="00EA20BE">
      <w:pPr>
        <w:spacing w:line="360" w:lineRule="auto"/>
        <w:ind w:firstLine="708"/>
        <w:rPr>
          <w:color w:val="000000"/>
        </w:rPr>
      </w:pPr>
      <w:r w:rsidRPr="00440BE8">
        <w:rPr>
          <w:noProof/>
        </w:rPr>
        <w:drawing>
          <wp:inline distT="0" distB="0" distL="0" distR="0" wp14:anchorId="25F325D0" wp14:editId="7BFE5E1F">
            <wp:extent cx="5438775" cy="4019550"/>
            <wp:effectExtent l="0" t="0" r="9525" b="0"/>
            <wp:docPr id="10960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1080" name=""/>
                    <pic:cNvPicPr/>
                  </pic:nvPicPr>
                  <pic:blipFill rotWithShape="1">
                    <a:blip r:embed="rId14"/>
                    <a:srcRect l="3307" t="2250" r="2260" b="2776"/>
                    <a:stretch/>
                  </pic:blipFill>
                  <pic:spPr bwMode="auto">
                    <a:xfrm>
                      <a:off x="0" y="0"/>
                      <a:ext cx="5438775" cy="4019550"/>
                    </a:xfrm>
                    <a:prstGeom prst="rect">
                      <a:avLst/>
                    </a:prstGeom>
                    <a:ln>
                      <a:noFill/>
                    </a:ln>
                    <a:extLst>
                      <a:ext uri="{53640926-AAD7-44D8-BBD7-CCE9431645EC}">
                        <a14:shadowObscured xmlns:a14="http://schemas.microsoft.com/office/drawing/2010/main"/>
                      </a:ext>
                    </a:extLst>
                  </pic:spPr>
                </pic:pic>
              </a:graphicData>
            </a:graphic>
          </wp:inline>
        </w:drawing>
      </w:r>
    </w:p>
    <w:p w14:paraId="1263BA7F" w14:textId="77777777" w:rsidR="00C37A47" w:rsidRDefault="00C37A47" w:rsidP="00EA20BE">
      <w:pPr>
        <w:spacing w:line="360" w:lineRule="auto"/>
        <w:ind w:firstLine="708"/>
        <w:rPr>
          <w:color w:val="000000"/>
        </w:rPr>
      </w:pPr>
    </w:p>
    <w:p w14:paraId="2D2247B8" w14:textId="199C0B21" w:rsidR="00EA20BE" w:rsidRPr="00440BE8" w:rsidRDefault="00EA20BE" w:rsidP="00EA20BE">
      <w:pPr>
        <w:spacing w:line="360" w:lineRule="auto"/>
        <w:ind w:firstLine="708"/>
        <w:rPr>
          <w:color w:val="000000"/>
          <w:u w:val="single"/>
        </w:rPr>
      </w:pPr>
      <w:r w:rsidRPr="00440BE8">
        <w:rPr>
          <w:color w:val="000000"/>
        </w:rPr>
        <w:t xml:space="preserve">Por outro lado, a variável </w:t>
      </w:r>
      <w:r>
        <w:rPr>
          <w:color w:val="000000"/>
        </w:rPr>
        <w:t>beer_abv</w:t>
      </w:r>
      <w:r w:rsidRPr="00440BE8">
        <w:rPr>
          <w:color w:val="000000"/>
        </w:rPr>
        <w:t xml:space="preserve"> mostrou uma distribuição bem alongada à direita, mostrando que o teor alcoólico tem um range maior do que as outras variáveis quantitativas.</w:t>
      </w:r>
    </w:p>
    <w:p w14:paraId="172617B1" w14:textId="77777777" w:rsidR="00EA20BE" w:rsidRPr="00440BE8" w:rsidRDefault="00EA20BE" w:rsidP="00EA20BE">
      <w:pPr>
        <w:spacing w:line="360" w:lineRule="auto"/>
        <w:ind w:firstLine="708"/>
        <w:rPr>
          <w:color w:val="000000"/>
        </w:rPr>
      </w:pPr>
    </w:p>
    <w:p w14:paraId="2B679D78" w14:textId="77777777" w:rsidR="00EA20BE" w:rsidRPr="00440BE8" w:rsidRDefault="00EA20BE" w:rsidP="00EA20BE">
      <w:pPr>
        <w:spacing w:line="360" w:lineRule="auto"/>
        <w:ind w:firstLine="708"/>
        <w:rPr>
          <w:color w:val="000000"/>
        </w:rPr>
      </w:pPr>
      <w:r w:rsidRPr="00440BE8">
        <w:rPr>
          <w:noProof/>
        </w:rPr>
        <w:drawing>
          <wp:inline distT="0" distB="0" distL="0" distR="0" wp14:anchorId="686DC8FD" wp14:editId="56C48A52">
            <wp:extent cx="5438775" cy="2114550"/>
            <wp:effectExtent l="0" t="0" r="9525" b="0"/>
            <wp:docPr id="7611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436" name=""/>
                    <pic:cNvPicPr/>
                  </pic:nvPicPr>
                  <pic:blipFill rotWithShape="1">
                    <a:blip r:embed="rId15"/>
                    <a:srcRect l="2811" t="4513" r="2756" b="4403"/>
                    <a:stretch/>
                  </pic:blipFill>
                  <pic:spPr bwMode="auto">
                    <a:xfrm>
                      <a:off x="0" y="0"/>
                      <a:ext cx="5438775" cy="2114550"/>
                    </a:xfrm>
                    <a:prstGeom prst="rect">
                      <a:avLst/>
                    </a:prstGeom>
                    <a:ln>
                      <a:noFill/>
                    </a:ln>
                    <a:extLst>
                      <a:ext uri="{53640926-AAD7-44D8-BBD7-CCE9431645EC}">
                        <a14:shadowObscured xmlns:a14="http://schemas.microsoft.com/office/drawing/2010/main"/>
                      </a:ext>
                    </a:extLst>
                  </pic:spPr>
                </pic:pic>
              </a:graphicData>
            </a:graphic>
          </wp:inline>
        </w:drawing>
      </w:r>
    </w:p>
    <w:p w14:paraId="4110D8F7" w14:textId="77777777" w:rsidR="00EA20BE" w:rsidRPr="00440BE8" w:rsidRDefault="00EA20BE" w:rsidP="00EA20BE">
      <w:pPr>
        <w:spacing w:line="360" w:lineRule="auto"/>
        <w:ind w:firstLine="708"/>
        <w:rPr>
          <w:color w:val="000000"/>
        </w:rPr>
      </w:pPr>
    </w:p>
    <w:p w14:paraId="3CE83F54" w14:textId="77777777" w:rsidR="00EA20BE" w:rsidRDefault="00EA20BE" w:rsidP="00EA20BE">
      <w:pPr>
        <w:spacing w:line="360" w:lineRule="auto"/>
        <w:ind w:firstLine="708"/>
        <w:rPr>
          <w:color w:val="000000"/>
        </w:rPr>
      </w:pPr>
      <w:r w:rsidRPr="00440BE8">
        <w:rPr>
          <w:color w:val="000000"/>
        </w:rPr>
        <w:t xml:space="preserve">Na análise multivariada, foi gerado um mapa de calor para analisar as correlações entre as variáveis numéricas. As variáveis review_palate e review_taste apresentaram as maiores correlações com a variável resposta review_overall, com coeficientes de 0,79 e 0,72, </w:t>
      </w:r>
      <w:r w:rsidRPr="00440BE8">
        <w:rPr>
          <w:color w:val="000000"/>
        </w:rPr>
        <w:lastRenderedPageBreak/>
        <w:t>respectivamente. Isso sugere que o paladar e o gosto da cerveja desempenham um papel crítico na percepção geral do consumidor.</w:t>
      </w:r>
    </w:p>
    <w:p w14:paraId="032DE33C" w14:textId="77777777" w:rsidR="00EA20BE" w:rsidRDefault="00EA20BE" w:rsidP="00EA20BE">
      <w:pPr>
        <w:spacing w:line="360" w:lineRule="auto"/>
        <w:ind w:firstLine="708"/>
        <w:rPr>
          <w:color w:val="000000"/>
        </w:rPr>
      </w:pPr>
    </w:p>
    <w:p w14:paraId="0E07F303" w14:textId="08CD093E" w:rsidR="00EA20BE" w:rsidRPr="00440BE8" w:rsidRDefault="00EA20BE" w:rsidP="00EA20BE">
      <w:pPr>
        <w:spacing w:line="360" w:lineRule="auto"/>
        <w:ind w:firstLine="708"/>
        <w:rPr>
          <w:color w:val="000000"/>
        </w:rPr>
      </w:pPr>
      <w:r w:rsidRPr="00440BE8">
        <w:rPr>
          <w:noProof/>
        </w:rPr>
        <w:drawing>
          <wp:inline distT="0" distB="0" distL="0" distR="0" wp14:anchorId="4CFB41A8" wp14:editId="0872A51C">
            <wp:extent cx="5076825" cy="4217627"/>
            <wp:effectExtent l="0" t="0" r="0" b="0"/>
            <wp:docPr id="887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492" name=""/>
                    <pic:cNvPicPr/>
                  </pic:nvPicPr>
                  <pic:blipFill>
                    <a:blip r:embed="rId16"/>
                    <a:stretch>
                      <a:fillRect/>
                    </a:stretch>
                  </pic:blipFill>
                  <pic:spPr>
                    <a:xfrm>
                      <a:off x="0" y="0"/>
                      <a:ext cx="5084921" cy="4224353"/>
                    </a:xfrm>
                    <a:prstGeom prst="rect">
                      <a:avLst/>
                    </a:prstGeom>
                  </pic:spPr>
                </pic:pic>
              </a:graphicData>
            </a:graphic>
          </wp:inline>
        </w:drawing>
      </w:r>
    </w:p>
    <w:p w14:paraId="3BF93008" w14:textId="7D0B8EFD" w:rsidR="000E163D" w:rsidRPr="000E163D" w:rsidRDefault="000E163D" w:rsidP="000E163D">
      <w:pPr>
        <w:spacing w:line="360" w:lineRule="auto"/>
        <w:ind w:firstLine="709"/>
      </w:pPr>
    </w:p>
    <w:p w14:paraId="2FA1D4E4" w14:textId="77777777" w:rsidR="000A46BE" w:rsidRPr="000B508B" w:rsidRDefault="000A46BE" w:rsidP="0084737F">
      <w:pPr>
        <w:pStyle w:val="ListParagraph"/>
        <w:spacing w:line="360" w:lineRule="auto"/>
        <w:ind w:left="0"/>
        <w:jc w:val="left"/>
        <w:rPr>
          <w:b/>
        </w:rPr>
      </w:pPr>
    </w:p>
    <w:p w14:paraId="5BBCBCA9" w14:textId="77777777" w:rsidR="000E163D" w:rsidRPr="000E163D" w:rsidRDefault="000E163D" w:rsidP="000E163D">
      <w:pPr>
        <w:spacing w:line="360" w:lineRule="auto"/>
        <w:ind w:firstLine="709"/>
      </w:pPr>
    </w:p>
    <w:p w14:paraId="2B04628C" w14:textId="77777777" w:rsidR="000E163D" w:rsidRPr="000E163D" w:rsidRDefault="000E163D" w:rsidP="000E163D">
      <w:pPr>
        <w:spacing w:line="360" w:lineRule="auto"/>
        <w:ind w:firstLine="709"/>
      </w:pPr>
    </w:p>
    <w:p w14:paraId="346AFBAA" w14:textId="77777777" w:rsidR="000E163D" w:rsidRDefault="000E163D" w:rsidP="0084737F">
      <w:pPr>
        <w:pStyle w:val="ListParagraph"/>
        <w:spacing w:line="360" w:lineRule="auto"/>
        <w:ind w:left="0"/>
        <w:jc w:val="left"/>
        <w:rPr>
          <w:b/>
        </w:rPr>
      </w:pPr>
    </w:p>
    <w:p w14:paraId="0EA4D0CB" w14:textId="77777777" w:rsidR="000E163D" w:rsidRDefault="000E163D" w:rsidP="0084737F">
      <w:pPr>
        <w:pStyle w:val="ListParagraph"/>
        <w:spacing w:line="360" w:lineRule="auto"/>
        <w:ind w:left="0"/>
        <w:jc w:val="left"/>
        <w:rPr>
          <w:b/>
        </w:rPr>
      </w:pPr>
    </w:p>
    <w:p w14:paraId="406A4BAF" w14:textId="77777777" w:rsidR="000E163D" w:rsidRDefault="000E163D" w:rsidP="0084737F">
      <w:pPr>
        <w:pStyle w:val="ListParagraph"/>
        <w:spacing w:line="360" w:lineRule="auto"/>
        <w:ind w:left="0"/>
        <w:jc w:val="left"/>
        <w:rPr>
          <w:b/>
        </w:rPr>
      </w:pPr>
    </w:p>
    <w:p w14:paraId="48E8A7AD" w14:textId="77777777" w:rsidR="000E163D" w:rsidRDefault="000E163D" w:rsidP="0084737F">
      <w:pPr>
        <w:pStyle w:val="ListParagraph"/>
        <w:spacing w:line="360" w:lineRule="auto"/>
        <w:ind w:left="0"/>
        <w:jc w:val="left"/>
        <w:rPr>
          <w:b/>
        </w:rPr>
      </w:pPr>
    </w:p>
    <w:p w14:paraId="564C2AF3" w14:textId="77777777" w:rsidR="000E163D" w:rsidRDefault="000E163D" w:rsidP="0084737F">
      <w:pPr>
        <w:pStyle w:val="ListParagraph"/>
        <w:spacing w:line="360" w:lineRule="auto"/>
        <w:ind w:left="0"/>
        <w:jc w:val="left"/>
        <w:rPr>
          <w:b/>
        </w:rPr>
      </w:pPr>
    </w:p>
    <w:p w14:paraId="22A992DC" w14:textId="77777777" w:rsidR="000E163D" w:rsidRDefault="000E163D" w:rsidP="0084737F">
      <w:pPr>
        <w:pStyle w:val="ListParagraph"/>
        <w:spacing w:line="360" w:lineRule="auto"/>
        <w:ind w:left="0"/>
        <w:jc w:val="left"/>
        <w:rPr>
          <w:b/>
        </w:rPr>
      </w:pPr>
    </w:p>
    <w:p w14:paraId="1BEB2EB9" w14:textId="77777777" w:rsidR="000E163D" w:rsidRDefault="000E163D" w:rsidP="0084737F">
      <w:pPr>
        <w:pStyle w:val="ListParagraph"/>
        <w:spacing w:line="360" w:lineRule="auto"/>
        <w:ind w:left="0"/>
        <w:jc w:val="left"/>
        <w:rPr>
          <w:b/>
        </w:rPr>
      </w:pPr>
    </w:p>
    <w:p w14:paraId="5AF67D27" w14:textId="77777777" w:rsidR="000E163D" w:rsidRDefault="000E163D" w:rsidP="0084737F">
      <w:pPr>
        <w:pStyle w:val="ListParagraph"/>
        <w:spacing w:line="360" w:lineRule="auto"/>
        <w:ind w:left="0"/>
        <w:jc w:val="left"/>
        <w:rPr>
          <w:b/>
        </w:rPr>
      </w:pPr>
    </w:p>
    <w:p w14:paraId="6408BFE0" w14:textId="77777777" w:rsidR="000E163D" w:rsidRDefault="000E163D" w:rsidP="0084737F">
      <w:pPr>
        <w:pStyle w:val="ListParagraph"/>
        <w:spacing w:line="360" w:lineRule="auto"/>
        <w:ind w:left="0"/>
        <w:jc w:val="left"/>
        <w:rPr>
          <w:b/>
        </w:rPr>
      </w:pPr>
    </w:p>
    <w:p w14:paraId="60B79A03" w14:textId="77777777" w:rsidR="000E163D" w:rsidRDefault="000E163D" w:rsidP="0084737F">
      <w:pPr>
        <w:pStyle w:val="ListParagraph"/>
        <w:spacing w:line="360" w:lineRule="auto"/>
        <w:ind w:left="0"/>
        <w:jc w:val="left"/>
        <w:rPr>
          <w:b/>
        </w:rPr>
      </w:pPr>
    </w:p>
    <w:p w14:paraId="4CFE6CEC" w14:textId="77777777" w:rsidR="000E163D" w:rsidRDefault="000E163D" w:rsidP="0084737F">
      <w:pPr>
        <w:pStyle w:val="ListParagraph"/>
        <w:spacing w:line="360" w:lineRule="auto"/>
        <w:ind w:left="0"/>
        <w:jc w:val="left"/>
        <w:rPr>
          <w:b/>
        </w:rPr>
      </w:pPr>
    </w:p>
    <w:p w14:paraId="0377873F" w14:textId="77777777" w:rsidR="000E163D" w:rsidRDefault="000E163D" w:rsidP="0084737F">
      <w:pPr>
        <w:pStyle w:val="ListParagraph"/>
        <w:spacing w:line="360" w:lineRule="auto"/>
        <w:ind w:left="0"/>
        <w:jc w:val="left"/>
        <w:rPr>
          <w:b/>
        </w:rPr>
      </w:pPr>
    </w:p>
    <w:p w14:paraId="6E187C66" w14:textId="77777777" w:rsidR="000E163D" w:rsidRDefault="000E163D" w:rsidP="0084737F">
      <w:pPr>
        <w:pStyle w:val="ListParagraph"/>
        <w:spacing w:line="360" w:lineRule="auto"/>
        <w:ind w:left="0"/>
        <w:jc w:val="left"/>
        <w:rPr>
          <w:b/>
        </w:rPr>
      </w:pPr>
    </w:p>
    <w:p w14:paraId="0F6C093B" w14:textId="1B8C3D4D" w:rsidR="000A46BE" w:rsidRPr="000B508B" w:rsidRDefault="005154B6" w:rsidP="0084737F">
      <w:pPr>
        <w:pStyle w:val="ListParagraph"/>
        <w:spacing w:line="360" w:lineRule="auto"/>
        <w:ind w:left="0"/>
        <w:jc w:val="left"/>
        <w:rPr>
          <w:b/>
        </w:rPr>
      </w:pPr>
      <w:r w:rsidRPr="000B508B">
        <w:rPr>
          <w:b/>
        </w:rPr>
        <w:t>Conclusão(ões) ou Considerações Finais</w:t>
      </w:r>
    </w:p>
    <w:p w14:paraId="6DDD8F35" w14:textId="77777777" w:rsidR="005154B6" w:rsidRPr="000B508B" w:rsidRDefault="005154B6" w:rsidP="0084737F">
      <w:pPr>
        <w:pStyle w:val="ListParagraph"/>
        <w:spacing w:line="360" w:lineRule="auto"/>
        <w:ind w:left="0"/>
        <w:jc w:val="left"/>
      </w:pPr>
    </w:p>
    <w:p w14:paraId="39029A4F" w14:textId="55E8F213" w:rsidR="000A46BE" w:rsidRPr="000B508B" w:rsidRDefault="005154B6" w:rsidP="0084737F">
      <w:pPr>
        <w:spacing w:line="360" w:lineRule="auto"/>
        <w:ind w:firstLine="708"/>
      </w:pPr>
      <w:r w:rsidRPr="000B508B">
        <w:t xml:space="preserve">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rsidRPr="000B508B">
        <w:t xml:space="preserve">construídas como </w:t>
      </w:r>
      <w:r w:rsidRPr="000B508B">
        <w:t xml:space="preserve">meras reproduções dos resultados, respondendo aos objetivos propostos no trabalho. Os autores não devem, em hipótese alguma, mencionar, citar ou reproduzir resultados de outros estudos na(s) </w:t>
      </w:r>
      <w:r w:rsidR="00EA1390" w:rsidRPr="000B508B">
        <w:t>C</w:t>
      </w:r>
      <w:r w:rsidRPr="000B508B">
        <w:t xml:space="preserve">onclusão(ões) ou </w:t>
      </w:r>
      <w:r w:rsidR="00EA1390" w:rsidRPr="000B508B">
        <w:t>C</w:t>
      </w:r>
      <w:r w:rsidRPr="000B508B">
        <w:t xml:space="preserve">onsiderações </w:t>
      </w:r>
      <w:r w:rsidR="00EA1390" w:rsidRPr="000B508B">
        <w:t>F</w:t>
      </w:r>
      <w:r w:rsidRPr="000B508B">
        <w:t>inais do TCC. Por fim, salienta-se que essa seção não deve conter tabelas ou figuras, sendo redigida</w:t>
      </w:r>
      <w:bookmarkStart w:id="1" w:name="_Hlk66353157"/>
      <w:r w:rsidRPr="000B508B">
        <w:t xml:space="preserve"> de forma sucinta.</w:t>
      </w:r>
    </w:p>
    <w:bookmarkEnd w:id="1"/>
    <w:p w14:paraId="520B1C69" w14:textId="1AAB2A08"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Sistema de TCCs, remova todas as instruções originais que estão abaixo do conteúdo dos tópicos.</w:t>
      </w:r>
    </w:p>
    <w:p w14:paraId="4F80E952" w14:textId="77777777" w:rsidR="005154B6" w:rsidRPr="000B508B" w:rsidRDefault="005154B6" w:rsidP="0084737F">
      <w:pPr>
        <w:spacing w:line="360" w:lineRule="auto"/>
      </w:pPr>
    </w:p>
    <w:p w14:paraId="33E6A71C" w14:textId="77777777" w:rsidR="000A46BE" w:rsidRPr="000B508B" w:rsidRDefault="000A46BE" w:rsidP="00822646">
      <w:pPr>
        <w:spacing w:line="360" w:lineRule="auto"/>
        <w:jc w:val="left"/>
      </w:pPr>
      <w:r w:rsidRPr="000B508B">
        <w:rPr>
          <w:b/>
        </w:rPr>
        <w:t xml:space="preserve">Agradecimento </w:t>
      </w:r>
      <w:r w:rsidRPr="000B508B">
        <w:t>(opcional, 1 parágrafo, bem sucinto)</w:t>
      </w:r>
    </w:p>
    <w:p w14:paraId="32A5B1EB" w14:textId="5240DFCF" w:rsidR="000A46BE" w:rsidRPr="000B508B" w:rsidRDefault="000A46BE" w:rsidP="0084737F">
      <w:pPr>
        <w:spacing w:line="360" w:lineRule="auto"/>
        <w:jc w:val="left"/>
      </w:pPr>
    </w:p>
    <w:p w14:paraId="419754AA" w14:textId="74B5A692" w:rsidR="000A46BE" w:rsidRPr="000B508B" w:rsidRDefault="000A46BE" w:rsidP="0084737F">
      <w:pPr>
        <w:spacing w:line="360" w:lineRule="auto"/>
      </w:pPr>
      <w:r w:rsidRPr="000B508B">
        <w:tab/>
      </w:r>
      <w:r w:rsidR="005154B6" w:rsidRPr="000B508B">
        <w:t xml:space="preserve">O título da seção Agradecimentos deve ser alinhado à esquerda e grafado em negrito, </w:t>
      </w:r>
      <w:r w:rsidR="00EA1390" w:rsidRPr="000B508B">
        <w:t xml:space="preserve">com a </w:t>
      </w:r>
      <w:r w:rsidR="005154B6" w:rsidRPr="000B508B">
        <w:t xml:space="preserve">primeira letra da palavra grafada em letra maiúscula. Trata-se de </w:t>
      </w:r>
      <w:r w:rsidR="00EA1390" w:rsidRPr="000B508B">
        <w:t xml:space="preserve">uma </w:t>
      </w:r>
      <w:r w:rsidR="005154B6" w:rsidRPr="000B508B">
        <w:t xml:space="preserve">seção opcional, de no máximo três linhas, na qual o autor agradece </w:t>
      </w:r>
      <w:r w:rsidR="00EA1390" w:rsidRPr="000B508B">
        <w:t>à</w:t>
      </w:r>
      <w:r w:rsidR="005154B6" w:rsidRPr="000B508B">
        <w:t>queles que contribuíram de maneira relevante para o desenvolvimento do trabalho e elaboração do TCC, mas que não tiveram o envolvimento intelectual necessário à atribuição de coautoria</w:t>
      </w:r>
      <w:r w:rsidR="00EA1390" w:rsidRPr="000B508B">
        <w:t>.</w:t>
      </w:r>
      <w:r w:rsidR="005154B6" w:rsidRPr="000B508B">
        <w:t xml:space="preserve"> </w:t>
      </w:r>
      <w:r w:rsidR="00EA1390" w:rsidRPr="000B508B">
        <w:t xml:space="preserve">O autor deve </w:t>
      </w:r>
      <w:r w:rsidR="001B0BBE" w:rsidRPr="000B508B">
        <w:t xml:space="preserve">se </w:t>
      </w:r>
      <w:r w:rsidR="005154B6" w:rsidRPr="000B508B">
        <w:t>abste</w:t>
      </w:r>
      <w:r w:rsidR="00EA1390" w:rsidRPr="000B508B">
        <w:t>r</w:t>
      </w:r>
      <w:r w:rsidR="001B0BBE" w:rsidRPr="000B508B">
        <w:t xml:space="preserve"> </w:t>
      </w:r>
      <w:r w:rsidR="005154B6" w:rsidRPr="000B508B">
        <w:t>da menção ou citação d</w:t>
      </w:r>
      <w:r w:rsidR="00EA1390" w:rsidRPr="000B508B">
        <w:t>os</w:t>
      </w:r>
      <w:r w:rsidR="005154B6" w:rsidRPr="000B508B">
        <w:t xml:space="preserve"> nomes d</w:t>
      </w:r>
      <w:r w:rsidR="00EA1390" w:rsidRPr="000B508B">
        <w:t>as</w:t>
      </w:r>
      <w:r w:rsidR="005154B6" w:rsidRPr="000B508B">
        <w:t xml:space="preserve"> empresas, instituições ou pessoas que permitiram ou contribuíram com o desenvolvimento do trabalho, a menos que esteja documentalmente autorizado a fazê-lo.</w:t>
      </w:r>
    </w:p>
    <w:p w14:paraId="6AE3D6BE" w14:textId="289C5125"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Sistema de TCCs, remova todas as instruções originais que estão abaixo do conteúdo dos tópicos.</w:t>
      </w:r>
    </w:p>
    <w:p w14:paraId="1988D8CB" w14:textId="77777777" w:rsidR="005154B6" w:rsidRPr="000B508B" w:rsidRDefault="005154B6" w:rsidP="0084737F">
      <w:pPr>
        <w:spacing w:line="360" w:lineRule="auto"/>
      </w:pPr>
    </w:p>
    <w:p w14:paraId="6597D8DE" w14:textId="77777777" w:rsidR="000A46BE" w:rsidRPr="00264166" w:rsidRDefault="000A46BE" w:rsidP="0084737F">
      <w:pPr>
        <w:spacing w:line="360" w:lineRule="auto"/>
        <w:rPr>
          <w:b/>
          <w:lang w:val="en-US"/>
        </w:rPr>
      </w:pPr>
      <w:bookmarkStart w:id="2" w:name="_Hlk33977167"/>
      <w:r w:rsidRPr="00264166">
        <w:rPr>
          <w:b/>
          <w:lang w:val="en-US"/>
        </w:rPr>
        <w:t>Referências</w:t>
      </w:r>
    </w:p>
    <w:bookmarkEnd w:id="2"/>
    <w:p w14:paraId="0D67B80F" w14:textId="77777777" w:rsidR="000A46BE" w:rsidRPr="00264166" w:rsidRDefault="000A46BE" w:rsidP="0084737F">
      <w:pPr>
        <w:spacing w:line="360" w:lineRule="auto"/>
        <w:rPr>
          <w:b/>
          <w:lang w:val="en-US"/>
        </w:rPr>
      </w:pPr>
    </w:p>
    <w:p w14:paraId="6EE88D39" w14:textId="0F463B0A" w:rsidR="00571BAE" w:rsidRPr="00571BAE" w:rsidRDefault="00571BAE" w:rsidP="00571BAE">
      <w:pPr>
        <w:rPr>
          <w:lang w:val="en-US"/>
        </w:rPr>
      </w:pPr>
      <w:r w:rsidRPr="00571BAE">
        <w:rPr>
          <w:lang w:val="en-US"/>
        </w:rPr>
        <w:t>LITTLE, R. J. A.; RUBIN, D. B. Statistical Analysis with Missing Data. Wiley, 2002.</w:t>
      </w:r>
    </w:p>
    <w:p w14:paraId="6878F297" w14:textId="77777777" w:rsidR="00571BAE" w:rsidRDefault="00571BAE" w:rsidP="00571BAE">
      <w:pPr>
        <w:rPr>
          <w:lang w:val="en-US"/>
        </w:rPr>
      </w:pPr>
    </w:p>
    <w:p w14:paraId="6A7EB632" w14:textId="1453A8A1" w:rsidR="00571BAE" w:rsidRPr="00571BAE" w:rsidRDefault="00571BAE" w:rsidP="00571BAE">
      <w:pPr>
        <w:rPr>
          <w:lang w:val="en-US"/>
        </w:rPr>
      </w:pPr>
      <w:r w:rsidRPr="00571BAE">
        <w:rPr>
          <w:lang w:val="en-US"/>
        </w:rPr>
        <w:t>HASTIE, T.; TIBSHIRANI, R.; FRIEDMAN, J. The Elements of Statistical Learning. Springer, 2009.</w:t>
      </w:r>
    </w:p>
    <w:p w14:paraId="1E7887CA" w14:textId="77777777" w:rsidR="00571BAE" w:rsidRDefault="00571BAE" w:rsidP="00571BAE">
      <w:pPr>
        <w:rPr>
          <w:lang w:val="en-US"/>
        </w:rPr>
      </w:pPr>
    </w:p>
    <w:p w14:paraId="1A208AFC" w14:textId="02FF7D5A" w:rsidR="00571BAE" w:rsidRPr="00571BAE" w:rsidRDefault="00571BAE" w:rsidP="00571BAE">
      <w:pPr>
        <w:rPr>
          <w:lang w:val="en-US"/>
        </w:rPr>
      </w:pPr>
      <w:r w:rsidRPr="00571BAE">
        <w:rPr>
          <w:lang w:val="en-US"/>
        </w:rPr>
        <w:t>KOHAVI, R. A study of cross-validation and bootstrap for accuracy estimation and model selection. International Joint Conference on Artificial Intelligence, 1995, p. 1137-1143.</w:t>
      </w:r>
    </w:p>
    <w:p w14:paraId="7F9E6CC9" w14:textId="77777777" w:rsidR="00571BAE" w:rsidRDefault="00571BAE" w:rsidP="00571BAE">
      <w:pPr>
        <w:rPr>
          <w:lang w:val="en-US"/>
        </w:rPr>
      </w:pPr>
    </w:p>
    <w:p w14:paraId="6D80B1D2" w14:textId="10FE1CAA" w:rsidR="00571BAE" w:rsidRPr="00571BAE" w:rsidRDefault="00571BAE" w:rsidP="00571BAE">
      <w:pPr>
        <w:rPr>
          <w:lang w:val="en-US"/>
        </w:rPr>
      </w:pPr>
      <w:r w:rsidRPr="00571BAE">
        <w:rPr>
          <w:lang w:val="en-US"/>
        </w:rPr>
        <w:t>ZOU, H.; HASTIE, T. Regularization and variable selection via the elastic net. Journal of the Royal Statistical Society: Series B (Statistical Methodology), v. 67, n. 2, p. 301-320, 2005.</w:t>
      </w:r>
    </w:p>
    <w:p w14:paraId="1E97DE86" w14:textId="77777777" w:rsidR="00571BAE" w:rsidRDefault="00571BAE" w:rsidP="00571BAE">
      <w:pPr>
        <w:rPr>
          <w:lang w:val="en-US"/>
        </w:rPr>
      </w:pPr>
    </w:p>
    <w:p w14:paraId="7D32C20B" w14:textId="7BC062B6" w:rsidR="00571BAE" w:rsidRPr="00571BAE" w:rsidRDefault="00571BAE" w:rsidP="00571BAE">
      <w:pPr>
        <w:rPr>
          <w:lang w:val="en-US"/>
        </w:rPr>
      </w:pPr>
      <w:r w:rsidRPr="00571BAE">
        <w:rPr>
          <w:lang w:val="en-US"/>
        </w:rPr>
        <w:t>MENARD, S. Applied Logistic Regression Analysis. Sage Publications, 2002.</w:t>
      </w:r>
    </w:p>
    <w:p w14:paraId="1C4729C1" w14:textId="77777777" w:rsidR="00571BAE" w:rsidRDefault="00571BAE" w:rsidP="00571BAE">
      <w:pPr>
        <w:rPr>
          <w:lang w:val="en-US"/>
        </w:rPr>
      </w:pPr>
    </w:p>
    <w:p w14:paraId="1F4B0A79" w14:textId="43407EA4" w:rsidR="00571BAE" w:rsidRPr="00264166" w:rsidRDefault="00571BAE" w:rsidP="00571BAE">
      <w:r w:rsidRPr="00571BAE">
        <w:rPr>
          <w:lang w:val="en-US"/>
        </w:rPr>
        <w:t xml:space="preserve">SOKOLOVA, M.; LAPALME, G. A systematic analysis of performance measures for classification tasks. </w:t>
      </w:r>
      <w:r w:rsidRPr="00264166">
        <w:t>Information Processing and Management, v. 45, n. 4, p. 427-437, 2009.</w:t>
      </w:r>
    </w:p>
    <w:p w14:paraId="7874A400" w14:textId="77777777" w:rsidR="001D4C39" w:rsidRPr="00264166" w:rsidRDefault="001D4C39" w:rsidP="00571BAE"/>
    <w:p w14:paraId="5D422A25" w14:textId="77777777" w:rsidR="001D4C39" w:rsidRPr="001D4C39" w:rsidRDefault="001D4C39" w:rsidP="001D4C39">
      <w:r w:rsidRPr="001D4C39">
        <w:t>Ministério da Agricultura, Pecuária e Abastecimento [MAPA], 2022. Setor cervejeiro segue crescendo a cada ano, aponta anuário. Disponível em: https://www.gov.br/agricultura/pt-br/assuntos/noticias/setor-cervejeiro-segue-crescendo-a-cada-ano-aponta-anuario..Acesso em: 17 de junho de 2024</w:t>
      </w:r>
    </w:p>
    <w:p w14:paraId="4E57AEEC" w14:textId="77777777" w:rsidR="001D4C39" w:rsidRPr="001D4C39" w:rsidRDefault="001D4C39" w:rsidP="001D4C39"/>
    <w:p w14:paraId="14DE79A4" w14:textId="77777777" w:rsidR="001D4C39" w:rsidRPr="001D4C39" w:rsidRDefault="001D4C39" w:rsidP="001D4C39">
      <w:r w:rsidRPr="001D4C39">
        <w:t>CARVALHO,. Impacto do aumento do número de cervejarias artesanais sobre o mercado de cervejas comerciais nacional. Repositorio.ufu.br, 2022</w:t>
      </w:r>
    </w:p>
    <w:p w14:paraId="35ED3D41" w14:textId="77777777" w:rsidR="001D4C39" w:rsidRPr="001D4C39" w:rsidRDefault="001D4C39" w:rsidP="001D4C39"/>
    <w:p w14:paraId="6953B4B0" w14:textId="77777777" w:rsidR="001D4C39" w:rsidRPr="001D4C39" w:rsidRDefault="001D4C39" w:rsidP="001D4C39">
      <w:r w:rsidRPr="001D4C39">
        <w:t>Descobrir LIMA (2023) - https://repositorio.ufu.br/bitstream/123456789/39812/1/CiênciaDadosAprendizado.pdf</w:t>
      </w:r>
    </w:p>
    <w:p w14:paraId="4B47A81E" w14:textId="77777777" w:rsidR="001D4C39" w:rsidRPr="001D4C39" w:rsidRDefault="001D4C39" w:rsidP="001D4C39"/>
    <w:p w14:paraId="17095B1F" w14:textId="77777777" w:rsidR="001D4C39" w:rsidRPr="001D4C39" w:rsidRDefault="001D4C39" w:rsidP="001D4C39">
      <w:pPr>
        <w:rPr>
          <w:lang w:val="en-US"/>
        </w:rPr>
      </w:pPr>
      <w:r w:rsidRPr="001D4C39">
        <w:t xml:space="preserve">ARAÚJO, F. B.; SILVA, P. H. A.; MINIM, V. P. R. Perfil sensorial e composição físico-química de cervejas provenientes de dois segmentos do mercado brasileiro. </w:t>
      </w:r>
      <w:r w:rsidRPr="001D4C39">
        <w:rPr>
          <w:lang w:val="en-US"/>
        </w:rPr>
        <w:t>Ciência e Tecnologia de Alimentos, v. 23, n. 2, p. 121–128, ago. 2003.</w:t>
      </w:r>
    </w:p>
    <w:p w14:paraId="5CF96E08" w14:textId="77777777" w:rsidR="001D4C39" w:rsidRPr="001D4C39" w:rsidRDefault="001D4C39" w:rsidP="001D4C39">
      <w:pPr>
        <w:rPr>
          <w:lang w:val="en-US"/>
        </w:rPr>
      </w:pPr>
    </w:p>
    <w:p w14:paraId="68BE68E9" w14:textId="67FF0477" w:rsidR="001D4C39" w:rsidRDefault="001D4C39" w:rsidP="001D4C39">
      <w:r w:rsidRPr="001D4C39">
        <w:rPr>
          <w:lang w:val="en-US"/>
        </w:rPr>
        <w:t xml:space="preserve">KNIAZIEVA, Y. Guide to Movie Recommendation Systems Using Machine Learning. </w:t>
      </w:r>
      <w:r w:rsidRPr="001D4C39">
        <w:t>Disponível em: &lt;https://labelyourdata.com/articles/movie-recommendation-with-machine-learning&gt;.</w:t>
      </w:r>
    </w:p>
    <w:p w14:paraId="2001B711" w14:textId="77777777" w:rsidR="00C37A47" w:rsidRDefault="00C37A47" w:rsidP="001D4C39"/>
    <w:p w14:paraId="639C5D5D" w14:textId="02340496" w:rsidR="00C37A47" w:rsidRPr="00264166" w:rsidRDefault="00C37A47" w:rsidP="001D4C39">
      <w:pPr>
        <w:rPr>
          <w:lang w:val="en-US"/>
        </w:rPr>
      </w:pPr>
      <w:r w:rsidRPr="00C37A47">
        <w:rPr>
          <w:lang w:val="en-US"/>
        </w:rPr>
        <w:t xml:space="preserve">O'BRIEN, R. M. A caution regarding rules of thumb for variance inflation factors. </w:t>
      </w:r>
      <w:r w:rsidRPr="00264166">
        <w:rPr>
          <w:i/>
          <w:iCs/>
          <w:lang w:val="en-US"/>
        </w:rPr>
        <w:t>Quality &amp; Quantity</w:t>
      </w:r>
      <w:r w:rsidRPr="00264166">
        <w:rPr>
          <w:lang w:val="en-US"/>
        </w:rPr>
        <w:t>, v. 41, n. 5, p. 673-690, 2007.</w:t>
      </w:r>
    </w:p>
    <w:p w14:paraId="19DDE658" w14:textId="77777777" w:rsidR="006306CE" w:rsidRPr="00264166" w:rsidRDefault="006306CE" w:rsidP="001D4C39">
      <w:pPr>
        <w:rPr>
          <w:lang w:val="en-US"/>
        </w:rPr>
      </w:pPr>
    </w:p>
    <w:p w14:paraId="6357D2D8" w14:textId="77777777" w:rsidR="006306CE" w:rsidRDefault="006306CE" w:rsidP="006306CE">
      <w:pPr>
        <w:rPr>
          <w:color w:val="FF0000"/>
        </w:rPr>
      </w:pPr>
      <w:r w:rsidRPr="006306CE">
        <w:rPr>
          <w:color w:val="FF0000"/>
          <w:lang w:val="en-US"/>
        </w:rPr>
        <w:t>HARRELL, F. E., Jr. Ordinal logistic regression. Em: </w:t>
      </w:r>
      <w:r w:rsidRPr="006306CE">
        <w:rPr>
          <w:b/>
          <w:bCs/>
          <w:color w:val="FF0000"/>
          <w:lang w:val="en-US"/>
        </w:rPr>
        <w:t>Springer Series in Statistics</w:t>
      </w:r>
      <w:r w:rsidRPr="006306CE">
        <w:rPr>
          <w:color w:val="FF0000"/>
          <w:lang w:val="en-US"/>
        </w:rPr>
        <w:t xml:space="preserve">. </w:t>
      </w:r>
      <w:r w:rsidRPr="006306CE">
        <w:rPr>
          <w:color w:val="FF0000"/>
        </w:rPr>
        <w:t>Cham: Springer International Publishing, 2015. p. 311–325.</w:t>
      </w:r>
    </w:p>
    <w:p w14:paraId="3EC088DF" w14:textId="74C7A407" w:rsidR="006306CE" w:rsidRDefault="006306CE" w:rsidP="006306CE">
      <w:pPr>
        <w:rPr>
          <w:color w:val="FF0000"/>
        </w:rPr>
      </w:pPr>
    </w:p>
    <w:p w14:paraId="74922022" w14:textId="72302C71" w:rsidR="006306CE" w:rsidRPr="006306CE" w:rsidRDefault="006306CE" w:rsidP="006306CE">
      <w:pPr>
        <w:rPr>
          <w:color w:val="FF0000"/>
        </w:rPr>
      </w:pPr>
      <w:r>
        <w:rPr>
          <w:color w:val="FF0000"/>
        </w:rPr>
        <w:t xml:space="preserve">MENCIONAR ESTUDO DO CORAÇÃO COMO UM PROBLEMA PARECIDO E JUSTIFICAR ESCOLHA DO </w:t>
      </w:r>
    </w:p>
    <w:p w14:paraId="0B8902B0" w14:textId="77777777" w:rsidR="006306CE" w:rsidRDefault="006306CE" w:rsidP="001D4C39"/>
    <w:p w14:paraId="53112FA3" w14:textId="77777777" w:rsidR="006306CE" w:rsidRPr="006306CE" w:rsidRDefault="006306CE" w:rsidP="001D4C39">
      <w:pPr>
        <w:rPr>
          <w:color w:val="1F497D" w:themeColor="text2"/>
          <w:lang w:val="en-US"/>
        </w:rPr>
      </w:pPr>
      <w:r w:rsidRPr="006306CE">
        <w:rPr>
          <w:color w:val="1F497D" w:themeColor="text2"/>
          <w:lang w:val="en-US"/>
        </w:rPr>
        <w:t xml:space="preserve">BENDER, R.; GROUVEN, U. Ordinal logistic regression in medical research. Journal of the Royal College of Physicians of London, v. 31, n. 5, p. 546–551, 1997. </w:t>
      </w:r>
    </w:p>
    <w:p w14:paraId="7FE1424D" w14:textId="77777777" w:rsidR="00F04B0A" w:rsidRPr="00264166" w:rsidRDefault="00F04B0A" w:rsidP="001D4C39">
      <w:pPr>
        <w:rPr>
          <w:color w:val="1F497D" w:themeColor="text2"/>
          <w:lang w:val="en-US"/>
        </w:rPr>
      </w:pPr>
    </w:p>
    <w:p w14:paraId="7268B23D" w14:textId="00CAD1DA" w:rsidR="006306CE" w:rsidRPr="006306CE" w:rsidRDefault="006306CE" w:rsidP="001D4C39">
      <w:pPr>
        <w:rPr>
          <w:color w:val="1F497D" w:themeColor="text2"/>
        </w:rPr>
      </w:pPr>
      <w:r w:rsidRPr="006306CE">
        <w:rPr>
          <w:color w:val="1F497D" w:themeColor="text2"/>
        </w:rPr>
        <w:t>PARECE TER O MODUS OPERANDI PARA MODELOS DE REGRESSÃO LOGISTICA ORDINAL</w:t>
      </w:r>
    </w:p>
    <w:p w14:paraId="2FD31D13" w14:textId="77777777" w:rsidR="00240BE1" w:rsidRPr="006306CE" w:rsidRDefault="00240BE1" w:rsidP="001D4C39"/>
    <w:p w14:paraId="218DBE67" w14:textId="77777777" w:rsidR="00240BE1" w:rsidRPr="00240BE1" w:rsidRDefault="00240BE1" w:rsidP="00240BE1">
      <w:pPr>
        <w:rPr>
          <w:color w:val="FFC000"/>
        </w:rPr>
      </w:pPr>
      <w:r w:rsidRPr="00240BE1">
        <w:rPr>
          <w:color w:val="FFC000"/>
        </w:rPr>
        <w:t xml:space="preserve">FERNANDES, A. A. T. et al. </w:t>
      </w:r>
      <w:r w:rsidRPr="00240BE1">
        <w:rPr>
          <w:color w:val="FFC000"/>
          <w:lang w:val="en-US"/>
        </w:rPr>
        <w:t>Read this paper if you want to learn logistic regression. </w:t>
      </w:r>
      <w:r w:rsidRPr="00240BE1">
        <w:rPr>
          <w:b/>
          <w:bCs/>
          <w:color w:val="FFC000"/>
        </w:rPr>
        <w:t>Revista de Sociologia e Política</w:t>
      </w:r>
      <w:r w:rsidRPr="00240BE1">
        <w:rPr>
          <w:color w:val="FFC000"/>
        </w:rPr>
        <w:t>, v. 28, n. 74, p. 006, 2020.</w:t>
      </w:r>
    </w:p>
    <w:p w14:paraId="4DA7F9E6" w14:textId="77777777" w:rsidR="00240BE1" w:rsidRPr="00240BE1" w:rsidRDefault="00240BE1" w:rsidP="001D4C39">
      <w:pPr>
        <w:rPr>
          <w:color w:val="FFC000"/>
        </w:rPr>
      </w:pPr>
    </w:p>
    <w:p w14:paraId="55C110D6" w14:textId="77777777" w:rsidR="00240BE1" w:rsidRPr="00240BE1" w:rsidRDefault="00240BE1" w:rsidP="00240BE1">
      <w:pPr>
        <w:rPr>
          <w:color w:val="FFC000"/>
          <w:lang w:val="en-US"/>
        </w:rPr>
      </w:pPr>
      <w:r w:rsidRPr="00240BE1">
        <w:rPr>
          <w:color w:val="FFC000"/>
        </w:rPr>
        <w:lastRenderedPageBreak/>
        <w:t xml:space="preserve">Disponível em: &lt;https://www.sagepub.com/sites/default/files/upm-binaries/36660_8.pdf&gt;. </w:t>
      </w:r>
      <w:r w:rsidRPr="00240BE1">
        <w:rPr>
          <w:color w:val="FFC000"/>
          <w:lang w:val="en-US"/>
        </w:rPr>
        <w:t>Acesso em: 3 out. 2024b.</w:t>
      </w:r>
    </w:p>
    <w:p w14:paraId="716E0651" w14:textId="77777777" w:rsidR="00240BE1" w:rsidRPr="00240BE1" w:rsidRDefault="00240BE1" w:rsidP="00240BE1">
      <w:pPr>
        <w:rPr>
          <w:color w:val="FFC000"/>
          <w:lang w:val="en-US"/>
        </w:rPr>
      </w:pPr>
    </w:p>
    <w:p w14:paraId="42BEB6FA" w14:textId="77777777" w:rsidR="00240BE1" w:rsidRDefault="00240BE1" w:rsidP="00240BE1">
      <w:pPr>
        <w:rPr>
          <w:color w:val="FFC000"/>
        </w:rPr>
      </w:pPr>
      <w:r w:rsidRPr="00240BE1">
        <w:rPr>
          <w:color w:val="FFC000"/>
          <w:lang w:val="en-US"/>
        </w:rPr>
        <w:t xml:space="preserve">GARAVAGLIA, S.; DUN, A. S.; HILL, B. M. A smart guide to dummy variables: Four applications and a macro. </w:t>
      </w:r>
      <w:r w:rsidRPr="00240BE1">
        <w:rPr>
          <w:color w:val="FFC000"/>
        </w:rPr>
        <w:t>Disponível em: &lt;https://stats.oarc.ucla.edu/wp-content/uploads/2016/02/p046.pdf&gt;. Acesso em: 3 out. 2024.</w:t>
      </w:r>
    </w:p>
    <w:p w14:paraId="0B894A35" w14:textId="77777777" w:rsidR="00F04B0A" w:rsidRDefault="00F04B0A" w:rsidP="00240BE1">
      <w:pPr>
        <w:rPr>
          <w:color w:val="FFC000"/>
        </w:rPr>
      </w:pPr>
    </w:p>
    <w:p w14:paraId="20511DEC" w14:textId="77777777" w:rsidR="00F04B0A" w:rsidRPr="00240BE1" w:rsidRDefault="00F04B0A" w:rsidP="00240BE1">
      <w:pPr>
        <w:rPr>
          <w:color w:val="FFC000"/>
        </w:rPr>
      </w:pPr>
    </w:p>
    <w:p w14:paraId="04380F23" w14:textId="57AC4356" w:rsidR="00F04B0A" w:rsidRDefault="00F04B0A" w:rsidP="00F04B0A">
      <w:pPr>
        <w:rPr>
          <w:color w:val="FFC000"/>
        </w:rPr>
      </w:pPr>
      <w:r>
        <w:rPr>
          <w:color w:val="FFC000"/>
        </w:rPr>
        <w:t>ARTIGOS INDICADOS PELO ORIENTADOR ACHO QUE NÃO SÃO O MEU CASO POIS HÁ ORDEM</w:t>
      </w:r>
    </w:p>
    <w:p w14:paraId="5AB0E482" w14:textId="77777777" w:rsidR="00264166" w:rsidRDefault="00264166" w:rsidP="00F04B0A">
      <w:pPr>
        <w:rPr>
          <w:color w:val="FFC000"/>
        </w:rPr>
      </w:pPr>
    </w:p>
    <w:p w14:paraId="2D1EB1C7" w14:textId="77777777" w:rsidR="00264166" w:rsidRDefault="00264166" w:rsidP="00F04B0A">
      <w:pPr>
        <w:rPr>
          <w:color w:val="FFC000"/>
        </w:rPr>
      </w:pPr>
    </w:p>
    <w:p w14:paraId="29625125" w14:textId="77777777" w:rsidR="00264166" w:rsidRPr="00F94B74" w:rsidRDefault="00264166" w:rsidP="00264166">
      <w:pPr>
        <w:rPr>
          <w:color w:val="E36C0A" w:themeColor="accent6" w:themeShade="BF"/>
          <w:lang w:val="en-US"/>
        </w:rPr>
      </w:pPr>
      <w:r w:rsidRPr="00F94B74">
        <w:rPr>
          <w:color w:val="E36C0A" w:themeColor="accent6" w:themeShade="BF"/>
          <w:lang w:val="en-US"/>
        </w:rPr>
        <w:t>McCullagh, P. (1980). Regression models for ordinal data. Journal of the Royal Statistical Society: Series B (Methodological), 42(2), 109-142.</w:t>
      </w:r>
    </w:p>
    <w:p w14:paraId="78B5ED88" w14:textId="77777777" w:rsidR="00264166" w:rsidRPr="00F94B74" w:rsidRDefault="00264166" w:rsidP="00264166">
      <w:pPr>
        <w:rPr>
          <w:color w:val="E36C0A" w:themeColor="accent6" w:themeShade="BF"/>
          <w:lang w:val="en-US"/>
        </w:rPr>
      </w:pPr>
    </w:p>
    <w:p w14:paraId="3BCFC385" w14:textId="4CD09376" w:rsidR="00264166" w:rsidRPr="00F94B74" w:rsidRDefault="00264166" w:rsidP="00264166">
      <w:pPr>
        <w:rPr>
          <w:color w:val="E36C0A" w:themeColor="accent6" w:themeShade="BF"/>
          <w:lang w:val="en-US"/>
        </w:rPr>
      </w:pPr>
      <w:r w:rsidRPr="00F94B74">
        <w:rPr>
          <w:color w:val="E36C0A" w:themeColor="accent6" w:themeShade="BF"/>
          <w:lang w:val="en-US"/>
        </w:rPr>
        <w:t>Agresti, A. (2010). Analysis of Ordinal Categorical Data. John Wiley &amp; Sons.</w:t>
      </w:r>
    </w:p>
    <w:p w14:paraId="51B7643B" w14:textId="77777777" w:rsidR="00264166" w:rsidRPr="00F94B74" w:rsidRDefault="00264166" w:rsidP="00264166">
      <w:pPr>
        <w:rPr>
          <w:color w:val="E36C0A" w:themeColor="accent6" w:themeShade="BF"/>
          <w:lang w:val="en-US"/>
        </w:rPr>
      </w:pPr>
    </w:p>
    <w:p w14:paraId="2C8C9F4F" w14:textId="7666682C" w:rsidR="00264166" w:rsidRPr="00F94B74" w:rsidRDefault="00264166" w:rsidP="00264166">
      <w:pPr>
        <w:rPr>
          <w:color w:val="E36C0A" w:themeColor="accent6" w:themeShade="BF"/>
          <w:lang w:val="en-US"/>
        </w:rPr>
      </w:pPr>
      <w:r w:rsidRPr="00F94B74">
        <w:rPr>
          <w:color w:val="E36C0A" w:themeColor="accent6" w:themeShade="BF"/>
          <w:lang w:val="en-US"/>
        </w:rPr>
        <w:t>Hosmer, D. W., Lemeshow, S., &amp; Sturdivant, R. X. (2013). Applied Logistic Regression. Wiley.</w:t>
      </w:r>
    </w:p>
    <w:p w14:paraId="29C852F2" w14:textId="77777777" w:rsidR="00264166" w:rsidRPr="00F94B74" w:rsidRDefault="00264166" w:rsidP="00264166">
      <w:pPr>
        <w:rPr>
          <w:color w:val="E36C0A" w:themeColor="accent6" w:themeShade="BF"/>
        </w:rPr>
      </w:pPr>
      <w:r w:rsidRPr="00F94B74">
        <w:rPr>
          <w:color w:val="E36C0A" w:themeColor="accent6" w:themeShade="BF"/>
          <w:lang w:val="en-US"/>
        </w:rPr>
        <w:t xml:space="preserve">Williams, R. (2006). Generalized ordered logit/partial proportional odds models for ordinal dependent variables. </w:t>
      </w:r>
      <w:r w:rsidRPr="00F94B74">
        <w:rPr>
          <w:color w:val="E36C0A" w:themeColor="accent6" w:themeShade="BF"/>
        </w:rPr>
        <w:t>The Stata Journal, 6(1), 58-82.</w:t>
      </w:r>
    </w:p>
    <w:p w14:paraId="707C90D9" w14:textId="77777777" w:rsidR="00264166" w:rsidRPr="00F94B74" w:rsidRDefault="00264166" w:rsidP="00264166">
      <w:pPr>
        <w:rPr>
          <w:color w:val="E36C0A" w:themeColor="accent6" w:themeShade="BF"/>
        </w:rPr>
      </w:pPr>
    </w:p>
    <w:p w14:paraId="7275C2FB" w14:textId="77777777" w:rsidR="00264166" w:rsidRPr="00F94B74" w:rsidRDefault="00264166" w:rsidP="00264166">
      <w:pPr>
        <w:rPr>
          <w:color w:val="E36C0A" w:themeColor="accent6" w:themeShade="BF"/>
        </w:rPr>
      </w:pPr>
    </w:p>
    <w:p w14:paraId="0522DF11" w14:textId="12E3AF7C" w:rsidR="00264166" w:rsidRPr="00F94B74" w:rsidRDefault="00264166" w:rsidP="00264166">
      <w:pPr>
        <w:rPr>
          <w:color w:val="E36C0A" w:themeColor="accent6" w:themeShade="BF"/>
          <w:lang w:val="en-US"/>
        </w:rPr>
      </w:pPr>
      <w:r w:rsidRPr="00F94B74">
        <w:rPr>
          <w:color w:val="E36C0A" w:themeColor="accent6" w:themeShade="BF"/>
          <w:lang w:val="en-US"/>
        </w:rPr>
        <w:t>Hernán, M. A., &amp; Robins, J. M. (2010). Causal Inference: What If. Chapman &amp; Hall/CRC.</w:t>
      </w:r>
    </w:p>
    <w:p w14:paraId="4260AE25" w14:textId="77777777" w:rsidR="00865589" w:rsidRPr="00F94B74" w:rsidRDefault="00865589" w:rsidP="00264166">
      <w:pPr>
        <w:rPr>
          <w:color w:val="E36C0A" w:themeColor="accent6" w:themeShade="BF"/>
          <w:lang w:val="en-US"/>
        </w:rPr>
      </w:pPr>
    </w:p>
    <w:p w14:paraId="7DE076C7" w14:textId="0AF8BD36" w:rsidR="00865589" w:rsidRPr="00F94B74" w:rsidRDefault="00865589" w:rsidP="00264166">
      <w:pPr>
        <w:rPr>
          <w:color w:val="E36C0A" w:themeColor="accent6" w:themeShade="BF"/>
          <w:lang w:val="en-US"/>
        </w:rPr>
      </w:pPr>
      <w:r w:rsidRPr="00F94B74">
        <w:rPr>
          <w:color w:val="E36C0A" w:themeColor="accent6" w:themeShade="BF"/>
          <w:lang w:val="en-US"/>
        </w:rPr>
        <w:t>Williams, R. (2006). Generalized ordered logit/partial proportional odds models for ordinal dependent variables. The Stata Journal, 6(1), 58-82.</w:t>
      </w:r>
    </w:p>
    <w:p w14:paraId="5C4B4014" w14:textId="77777777" w:rsidR="00F94B74" w:rsidRPr="00F94B74" w:rsidRDefault="00F94B74" w:rsidP="00264166">
      <w:pPr>
        <w:rPr>
          <w:color w:val="E36C0A" w:themeColor="accent6" w:themeShade="BF"/>
          <w:lang w:val="en-US"/>
        </w:rPr>
      </w:pPr>
    </w:p>
    <w:p w14:paraId="0F5B129D" w14:textId="4E4DB646" w:rsidR="00F94B74" w:rsidRDefault="00F94B74" w:rsidP="00264166">
      <w:pPr>
        <w:rPr>
          <w:color w:val="E36C0A" w:themeColor="accent6" w:themeShade="BF"/>
          <w:lang w:val="en-US"/>
        </w:rPr>
      </w:pPr>
      <w:r w:rsidRPr="00F94B74">
        <w:rPr>
          <w:color w:val="E36C0A" w:themeColor="accent6" w:themeShade="BF"/>
          <w:lang w:val="en-US"/>
        </w:rPr>
        <w:t>Long, J. S. (1997). Regression Models for Categorical and Limited Dependent Variables. SAGE Publications.</w:t>
      </w:r>
    </w:p>
    <w:p w14:paraId="07B90785" w14:textId="77777777" w:rsidR="00F94B74" w:rsidRDefault="00F94B74" w:rsidP="00264166">
      <w:pPr>
        <w:rPr>
          <w:color w:val="E36C0A" w:themeColor="accent6" w:themeShade="BF"/>
          <w:lang w:val="en-US"/>
        </w:rPr>
      </w:pPr>
    </w:p>
    <w:p w14:paraId="2F60704F" w14:textId="0B8E653D" w:rsidR="00F94B74" w:rsidRPr="00F94B74" w:rsidRDefault="00F94B74" w:rsidP="00264166">
      <w:pPr>
        <w:rPr>
          <w:color w:val="E36C0A" w:themeColor="accent6" w:themeShade="BF"/>
        </w:rPr>
      </w:pPr>
      <w:r w:rsidRPr="00F94B74">
        <w:rPr>
          <w:color w:val="E36C0A" w:themeColor="accent6" w:themeShade="BF"/>
        </w:rPr>
        <w:t>artigos para regressão logistica o</w:t>
      </w:r>
      <w:r>
        <w:rPr>
          <w:color w:val="E36C0A" w:themeColor="accent6" w:themeShade="BF"/>
        </w:rPr>
        <w:t>rdinal</w:t>
      </w:r>
    </w:p>
    <w:p w14:paraId="25D437CA" w14:textId="77777777" w:rsidR="00264166" w:rsidRPr="00F94B74" w:rsidRDefault="00264166" w:rsidP="00264166">
      <w:pPr>
        <w:rPr>
          <w:color w:val="FFC000"/>
        </w:rPr>
      </w:pPr>
    </w:p>
    <w:p w14:paraId="596D0517" w14:textId="77777777" w:rsidR="00264166" w:rsidRPr="00F94B74" w:rsidRDefault="00264166" w:rsidP="00264166">
      <w:pPr>
        <w:rPr>
          <w:color w:val="FFC000"/>
        </w:rPr>
      </w:pPr>
    </w:p>
    <w:p w14:paraId="466932D9" w14:textId="77777777" w:rsidR="00264166" w:rsidRPr="00F94B74" w:rsidRDefault="00264166" w:rsidP="00264166">
      <w:pPr>
        <w:rPr>
          <w:color w:val="FFC000"/>
        </w:rPr>
      </w:pPr>
    </w:p>
    <w:p w14:paraId="72C6ABB2" w14:textId="77777777" w:rsidR="00264166" w:rsidRPr="00F94B74" w:rsidRDefault="00264166" w:rsidP="00F04B0A">
      <w:pPr>
        <w:rPr>
          <w:color w:val="FFC000"/>
        </w:rPr>
      </w:pPr>
    </w:p>
    <w:p w14:paraId="771C37A7" w14:textId="77777777" w:rsidR="00240BE1" w:rsidRPr="00F94B74" w:rsidRDefault="00240BE1" w:rsidP="001D4C39"/>
    <w:p w14:paraId="250E1D8B" w14:textId="77777777" w:rsidR="007E53F1" w:rsidRPr="00F94B74" w:rsidRDefault="007E53F1" w:rsidP="001D4C39"/>
    <w:p w14:paraId="6A5BAC43" w14:textId="1CDD7BC8" w:rsidR="00DF03DC" w:rsidRPr="00F94B74" w:rsidRDefault="00DF03DC" w:rsidP="00571BAE">
      <w:pPr>
        <w:spacing w:line="360" w:lineRule="auto"/>
        <w:rPr>
          <w:b/>
        </w:rPr>
      </w:pPr>
    </w:p>
    <w:p w14:paraId="6ADFFED1" w14:textId="2E3F7729" w:rsidR="004C12D2" w:rsidRPr="00F94B74" w:rsidRDefault="004C12D2" w:rsidP="0084737F">
      <w:pPr>
        <w:spacing w:line="360" w:lineRule="auto"/>
      </w:pPr>
    </w:p>
    <w:p w14:paraId="53CB34A3" w14:textId="3BC6883D" w:rsidR="004C12D2" w:rsidRPr="000B508B" w:rsidRDefault="004C12D2" w:rsidP="0084737F">
      <w:pPr>
        <w:spacing w:line="360" w:lineRule="auto"/>
        <w:rPr>
          <w:b/>
        </w:rPr>
      </w:pPr>
      <w:r w:rsidRPr="000B508B">
        <w:rPr>
          <w:b/>
        </w:rPr>
        <w:t xml:space="preserve">Apêndice ou Anexo </w:t>
      </w:r>
      <w:r w:rsidRPr="000B508B">
        <w:t>(opcional)</w:t>
      </w:r>
    </w:p>
    <w:p w14:paraId="450CB90F" w14:textId="4A655417" w:rsidR="00657EA6" w:rsidRPr="000B508B" w:rsidRDefault="00657EA6" w:rsidP="0084737F">
      <w:pPr>
        <w:spacing w:line="360" w:lineRule="auto"/>
      </w:pPr>
    </w:p>
    <w:p w14:paraId="558AA7AF" w14:textId="709C326B" w:rsidR="00551EA4" w:rsidRPr="000B508B" w:rsidRDefault="004C12D2" w:rsidP="0084737F">
      <w:pPr>
        <w:spacing w:line="360" w:lineRule="auto"/>
      </w:pPr>
      <w:r w:rsidRPr="000B508B">
        <w:tab/>
      </w:r>
      <w:r w:rsidR="00EA1390" w:rsidRPr="000B508B">
        <w:t>Os a</w:t>
      </w:r>
      <w:r w:rsidR="005154B6" w:rsidRPr="000B508B">
        <w:t>pêndices são textos e/ou documentos que foram elaborados pelo</w:t>
      </w:r>
      <w:r w:rsidR="00EA1390" w:rsidRPr="000B508B">
        <w:t>s</w:t>
      </w:r>
      <w:r w:rsidR="005154B6" w:rsidRPr="000B508B">
        <w:t xml:space="preserve"> autor</w:t>
      </w:r>
      <w:r w:rsidR="00EA1390" w:rsidRPr="000B508B">
        <w:t>es</w:t>
      </w:r>
      <w:r w:rsidR="005154B6" w:rsidRPr="000B508B">
        <w:t xml:space="preserve"> e que são importantes para complementar a argumentação do trabalho. Anexos são textos ou documentos que ilustram</w:t>
      </w:r>
      <w:r w:rsidR="00EA1390" w:rsidRPr="000B508B">
        <w:t xml:space="preserve"> o trabalho</w:t>
      </w:r>
      <w:r w:rsidR="005154B6" w:rsidRPr="000B508B">
        <w:t xml:space="preserve">, mas que não foram elaborados pelos autores. Apêndices deverão seguir as mesmas normas de formatação do restante do texto, inclusive para </w:t>
      </w:r>
      <w:r w:rsidR="00884826" w:rsidRPr="000B508B">
        <w:t xml:space="preserve">as </w:t>
      </w:r>
      <w:r w:rsidR="005154B6" w:rsidRPr="000B508B">
        <w:lastRenderedPageBreak/>
        <w:t xml:space="preserve">figuras e tabelas. </w:t>
      </w:r>
      <w:r w:rsidR="00551EA4" w:rsidRPr="000B508B">
        <w:t>O TCC deverá conter no máximo 30 páginas, incluindo o(s) Apêndice(s) e/ou Anexo(s).</w:t>
      </w:r>
    </w:p>
    <w:p w14:paraId="48638DC1" w14:textId="71B38271"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 xml:space="preserve">antes de enviar o arquivo para o </w:t>
      </w:r>
      <w:r w:rsidR="00767FCF" w:rsidRPr="000B508B">
        <w:rPr>
          <w:rStyle w:val="normaltextrun"/>
          <w:color w:val="000000"/>
          <w:shd w:val="clear" w:color="auto" w:fill="FFFFFF"/>
        </w:rPr>
        <w:t xml:space="preserve">Move - </w:t>
      </w:r>
      <w:r w:rsidRPr="000B508B">
        <w:rPr>
          <w:rStyle w:val="normaltextrun"/>
          <w:color w:val="000000"/>
          <w:shd w:val="clear" w:color="auto" w:fill="FFFFFF"/>
        </w:rPr>
        <w:t>Sistema de TCCs, remova todas as instruções originais que estão abaixo do conteúdo dos tópicos.</w:t>
      </w:r>
    </w:p>
    <w:p w14:paraId="2ECF2FEF" w14:textId="77777777" w:rsidR="00FE14AF" w:rsidRPr="000B508B" w:rsidRDefault="00FE14AF" w:rsidP="0084737F">
      <w:pPr>
        <w:spacing w:line="360" w:lineRule="auto"/>
      </w:pPr>
    </w:p>
    <w:sectPr w:rsidR="00FE14AF" w:rsidRPr="000B508B" w:rsidSect="00346452">
      <w:headerReference w:type="default" r:id="rId17"/>
      <w:footerReference w:type="default" r:id="rId18"/>
      <w:footerReference w:type="first" r:id="rId19"/>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99953" w14:textId="77777777" w:rsidR="00B74C39" w:rsidRDefault="00B74C39" w:rsidP="005F5FEB">
      <w:pPr>
        <w:spacing w:line="240" w:lineRule="auto"/>
      </w:pPr>
      <w:r>
        <w:separator/>
      </w:r>
    </w:p>
  </w:endnote>
  <w:endnote w:type="continuationSeparator" w:id="0">
    <w:p w14:paraId="6C28D4CE" w14:textId="77777777" w:rsidR="00B74C39" w:rsidRDefault="00B74C3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8ADDC" w14:textId="77777777" w:rsidR="00B74C39" w:rsidRDefault="00B74C39" w:rsidP="005F5FEB">
      <w:pPr>
        <w:spacing w:line="240" w:lineRule="auto"/>
      </w:pPr>
      <w:bookmarkStart w:id="0" w:name="_Hlk493588901"/>
      <w:bookmarkEnd w:id="0"/>
      <w:r>
        <w:separator/>
      </w:r>
    </w:p>
  </w:footnote>
  <w:footnote w:type="continuationSeparator" w:id="0">
    <w:p w14:paraId="40805FD7" w14:textId="77777777" w:rsidR="00B74C39" w:rsidRDefault="00B74C39"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77777777" w:rsidR="00822646" w:rsidRPr="00D52F94" w:rsidRDefault="00822646" w:rsidP="0084737F">
    <w:pPr>
      <w:pStyle w:val="NoSpacing"/>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r w:rsidRPr="004D48C1">
      <w:t xml:space="preserve"> </w:t>
    </w:r>
  </w:p>
  <w:p w14:paraId="73E404DB" w14:textId="77777777" w:rsidR="00822646" w:rsidRDefault="00822646" w:rsidP="0084737F">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1"/>
  </w:num>
  <w:num w:numId="2" w16cid:durableId="154625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FB7"/>
    <w:rsid w:val="00010625"/>
    <w:rsid w:val="000121A2"/>
    <w:rsid w:val="000129BF"/>
    <w:rsid w:val="00015A3B"/>
    <w:rsid w:val="000318BF"/>
    <w:rsid w:val="0003392C"/>
    <w:rsid w:val="00033ABE"/>
    <w:rsid w:val="000379B9"/>
    <w:rsid w:val="000414DF"/>
    <w:rsid w:val="00042541"/>
    <w:rsid w:val="0006184C"/>
    <w:rsid w:val="0006582A"/>
    <w:rsid w:val="00080BC8"/>
    <w:rsid w:val="000959B5"/>
    <w:rsid w:val="000A1F2D"/>
    <w:rsid w:val="000A23B0"/>
    <w:rsid w:val="000A46BE"/>
    <w:rsid w:val="000A64CD"/>
    <w:rsid w:val="000A7332"/>
    <w:rsid w:val="000B508B"/>
    <w:rsid w:val="000B6C41"/>
    <w:rsid w:val="000C043D"/>
    <w:rsid w:val="000C3C52"/>
    <w:rsid w:val="000C5E50"/>
    <w:rsid w:val="000D65A6"/>
    <w:rsid w:val="000D7128"/>
    <w:rsid w:val="000E163D"/>
    <w:rsid w:val="000E6826"/>
    <w:rsid w:val="000F06D0"/>
    <w:rsid w:val="000F3312"/>
    <w:rsid w:val="000F3C7D"/>
    <w:rsid w:val="000F7383"/>
    <w:rsid w:val="00103C8C"/>
    <w:rsid w:val="00104501"/>
    <w:rsid w:val="0010566C"/>
    <w:rsid w:val="00106E6C"/>
    <w:rsid w:val="00111217"/>
    <w:rsid w:val="001179F3"/>
    <w:rsid w:val="00123A50"/>
    <w:rsid w:val="001349B7"/>
    <w:rsid w:val="0014260C"/>
    <w:rsid w:val="0015596D"/>
    <w:rsid w:val="00155FEB"/>
    <w:rsid w:val="001650D8"/>
    <w:rsid w:val="00173435"/>
    <w:rsid w:val="0017695E"/>
    <w:rsid w:val="0018079B"/>
    <w:rsid w:val="00183B05"/>
    <w:rsid w:val="00187D7A"/>
    <w:rsid w:val="00196DB1"/>
    <w:rsid w:val="00196E8F"/>
    <w:rsid w:val="001A1471"/>
    <w:rsid w:val="001A2B26"/>
    <w:rsid w:val="001A3AE9"/>
    <w:rsid w:val="001B0BBE"/>
    <w:rsid w:val="001B29CD"/>
    <w:rsid w:val="001B7001"/>
    <w:rsid w:val="001B7C5F"/>
    <w:rsid w:val="001D4C39"/>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0BE1"/>
    <w:rsid w:val="00244168"/>
    <w:rsid w:val="00244916"/>
    <w:rsid w:val="00246075"/>
    <w:rsid w:val="00247798"/>
    <w:rsid w:val="00250606"/>
    <w:rsid w:val="0025090A"/>
    <w:rsid w:val="0026130F"/>
    <w:rsid w:val="00262449"/>
    <w:rsid w:val="0026400A"/>
    <w:rsid w:val="00264166"/>
    <w:rsid w:val="00266914"/>
    <w:rsid w:val="00273955"/>
    <w:rsid w:val="00274C93"/>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0DB8"/>
    <w:rsid w:val="0033468D"/>
    <w:rsid w:val="00346452"/>
    <w:rsid w:val="00346D8B"/>
    <w:rsid w:val="0035192B"/>
    <w:rsid w:val="00351961"/>
    <w:rsid w:val="003542E3"/>
    <w:rsid w:val="00362B83"/>
    <w:rsid w:val="00363932"/>
    <w:rsid w:val="00364D20"/>
    <w:rsid w:val="00364EBE"/>
    <w:rsid w:val="003664E8"/>
    <w:rsid w:val="003675AB"/>
    <w:rsid w:val="003678EC"/>
    <w:rsid w:val="0037116D"/>
    <w:rsid w:val="003724DA"/>
    <w:rsid w:val="00376C38"/>
    <w:rsid w:val="0038279B"/>
    <w:rsid w:val="00382BEB"/>
    <w:rsid w:val="00383658"/>
    <w:rsid w:val="003923FF"/>
    <w:rsid w:val="003A2BF8"/>
    <w:rsid w:val="003A50AD"/>
    <w:rsid w:val="003A6B04"/>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D48C1"/>
    <w:rsid w:val="004E1ADB"/>
    <w:rsid w:val="004E2E96"/>
    <w:rsid w:val="005015EB"/>
    <w:rsid w:val="005154B6"/>
    <w:rsid w:val="00516C5E"/>
    <w:rsid w:val="00521FEE"/>
    <w:rsid w:val="00522FDE"/>
    <w:rsid w:val="00527BBF"/>
    <w:rsid w:val="00530C1C"/>
    <w:rsid w:val="005325A6"/>
    <w:rsid w:val="00532A60"/>
    <w:rsid w:val="0053780E"/>
    <w:rsid w:val="005407AB"/>
    <w:rsid w:val="005502EC"/>
    <w:rsid w:val="00551EA4"/>
    <w:rsid w:val="00556C81"/>
    <w:rsid w:val="00571BAE"/>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06CE"/>
    <w:rsid w:val="00636D01"/>
    <w:rsid w:val="00647DBF"/>
    <w:rsid w:val="00656104"/>
    <w:rsid w:val="0065738E"/>
    <w:rsid w:val="00657EA6"/>
    <w:rsid w:val="0066110E"/>
    <w:rsid w:val="006805F5"/>
    <w:rsid w:val="00681AD7"/>
    <w:rsid w:val="00683832"/>
    <w:rsid w:val="00684110"/>
    <w:rsid w:val="00687D18"/>
    <w:rsid w:val="006926E3"/>
    <w:rsid w:val="0069588D"/>
    <w:rsid w:val="006A0317"/>
    <w:rsid w:val="006B3841"/>
    <w:rsid w:val="006B4497"/>
    <w:rsid w:val="006B4591"/>
    <w:rsid w:val="006C2C8C"/>
    <w:rsid w:val="006C3452"/>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9551F"/>
    <w:rsid w:val="007A2A3C"/>
    <w:rsid w:val="007A658E"/>
    <w:rsid w:val="007B0806"/>
    <w:rsid w:val="007B0FB7"/>
    <w:rsid w:val="007C6844"/>
    <w:rsid w:val="007D6428"/>
    <w:rsid w:val="007E290A"/>
    <w:rsid w:val="007E53F1"/>
    <w:rsid w:val="007F4591"/>
    <w:rsid w:val="007F54A6"/>
    <w:rsid w:val="007F57A4"/>
    <w:rsid w:val="00800FF0"/>
    <w:rsid w:val="00811A4F"/>
    <w:rsid w:val="00811DE0"/>
    <w:rsid w:val="00812949"/>
    <w:rsid w:val="00812D9C"/>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65589"/>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45B7"/>
    <w:rsid w:val="008E4B54"/>
    <w:rsid w:val="008F2AC4"/>
    <w:rsid w:val="008F4149"/>
    <w:rsid w:val="008F5642"/>
    <w:rsid w:val="008F707D"/>
    <w:rsid w:val="00904BC2"/>
    <w:rsid w:val="00906BFA"/>
    <w:rsid w:val="00916A5A"/>
    <w:rsid w:val="00917196"/>
    <w:rsid w:val="009248B0"/>
    <w:rsid w:val="00926F3A"/>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4125E"/>
    <w:rsid w:val="00A44F29"/>
    <w:rsid w:val="00A46080"/>
    <w:rsid w:val="00A464FF"/>
    <w:rsid w:val="00A472A0"/>
    <w:rsid w:val="00A47C29"/>
    <w:rsid w:val="00A47DAE"/>
    <w:rsid w:val="00A52C33"/>
    <w:rsid w:val="00A52F5E"/>
    <w:rsid w:val="00A54D78"/>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110A"/>
    <w:rsid w:val="00B057DD"/>
    <w:rsid w:val="00B15503"/>
    <w:rsid w:val="00B34D23"/>
    <w:rsid w:val="00B35358"/>
    <w:rsid w:val="00B35F3F"/>
    <w:rsid w:val="00B523BB"/>
    <w:rsid w:val="00B5289B"/>
    <w:rsid w:val="00B5612B"/>
    <w:rsid w:val="00B57893"/>
    <w:rsid w:val="00B61F0B"/>
    <w:rsid w:val="00B67CC1"/>
    <w:rsid w:val="00B73815"/>
    <w:rsid w:val="00B73DB7"/>
    <w:rsid w:val="00B74C39"/>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37A47"/>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390"/>
    <w:rsid w:val="00EA1D8A"/>
    <w:rsid w:val="00EA20BE"/>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EF7E3C"/>
    <w:rsid w:val="00F0090B"/>
    <w:rsid w:val="00F02C45"/>
    <w:rsid w:val="00F04B0A"/>
    <w:rsid w:val="00F0606D"/>
    <w:rsid w:val="00F060A0"/>
    <w:rsid w:val="00F070EE"/>
    <w:rsid w:val="00F14CB3"/>
    <w:rsid w:val="00F21C79"/>
    <w:rsid w:val="00F23EFD"/>
    <w:rsid w:val="00F30BB0"/>
    <w:rsid w:val="00F535FD"/>
    <w:rsid w:val="00F55615"/>
    <w:rsid w:val="00F56CDC"/>
    <w:rsid w:val="00F624CF"/>
    <w:rsid w:val="00F64035"/>
    <w:rsid w:val="00F80D3F"/>
    <w:rsid w:val="00F8568D"/>
    <w:rsid w:val="00F87530"/>
    <w:rsid w:val="00F91A5E"/>
    <w:rsid w:val="00F92198"/>
    <w:rsid w:val="00F94B74"/>
    <w:rsid w:val="00F95F8E"/>
    <w:rsid w:val="00FA6ECF"/>
    <w:rsid w:val="00FB42DE"/>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B0A"/>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Revision">
    <w:name w:val="Revision"/>
    <w:hidden/>
    <w:uiPriority w:val="99"/>
    <w:semiHidden/>
    <w:rsid w:val="00AF384D"/>
    <w:pPr>
      <w:spacing w:line="240" w:lineRule="auto"/>
      <w:jc w:val="left"/>
    </w:pPr>
  </w:style>
  <w:style w:type="character" w:customStyle="1" w:styleId="fontstyle01">
    <w:name w:val="fontstyle01"/>
    <w:basedOn w:val="DefaultParagraphFont"/>
    <w:rsid w:val="00AF384D"/>
    <w:rPr>
      <w:rFonts w:ascii="ArialMT" w:hAnsi="ArialMT" w:hint="default"/>
      <w:b w:val="0"/>
      <w:bCs w:val="0"/>
      <w:i w:val="0"/>
      <w:iCs w:val="0"/>
      <w:color w:val="000000"/>
      <w:sz w:val="22"/>
      <w:szCs w:val="22"/>
    </w:rPr>
  </w:style>
  <w:style w:type="character" w:customStyle="1" w:styleId="normaltextrun">
    <w:name w:val="normaltextrun"/>
    <w:basedOn w:val="DefaultParagraphFont"/>
    <w:rsid w:val="00DF03DC"/>
  </w:style>
  <w:style w:type="table" w:styleId="TableGrid">
    <w:name w:val="Table Grid"/>
    <w:basedOn w:val="Table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E1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257928">
      <w:bodyDiv w:val="1"/>
      <w:marLeft w:val="0"/>
      <w:marRight w:val="0"/>
      <w:marTop w:val="0"/>
      <w:marBottom w:val="0"/>
      <w:divBdr>
        <w:top w:val="none" w:sz="0" w:space="0" w:color="auto"/>
        <w:left w:val="none" w:sz="0" w:space="0" w:color="auto"/>
        <w:bottom w:val="none" w:sz="0" w:space="0" w:color="auto"/>
        <w:right w:val="none" w:sz="0" w:space="0" w:color="auto"/>
      </w:divBdr>
    </w:div>
    <w:div w:id="675306843">
      <w:bodyDiv w:val="1"/>
      <w:marLeft w:val="0"/>
      <w:marRight w:val="0"/>
      <w:marTop w:val="0"/>
      <w:marBottom w:val="0"/>
      <w:divBdr>
        <w:top w:val="none" w:sz="0" w:space="0" w:color="auto"/>
        <w:left w:val="none" w:sz="0" w:space="0" w:color="auto"/>
        <w:bottom w:val="none" w:sz="0" w:space="0" w:color="auto"/>
        <w:right w:val="none" w:sz="0" w:space="0" w:color="auto"/>
      </w:divBdr>
    </w:div>
    <w:div w:id="799155321">
      <w:bodyDiv w:val="1"/>
      <w:marLeft w:val="0"/>
      <w:marRight w:val="0"/>
      <w:marTop w:val="0"/>
      <w:marBottom w:val="0"/>
      <w:divBdr>
        <w:top w:val="none" w:sz="0" w:space="0" w:color="auto"/>
        <w:left w:val="none" w:sz="0" w:space="0" w:color="auto"/>
        <w:bottom w:val="none" w:sz="0" w:space="0" w:color="auto"/>
        <w:right w:val="none" w:sz="0" w:space="0" w:color="auto"/>
      </w:divBdr>
      <w:divsChild>
        <w:div w:id="1044720620">
          <w:marLeft w:val="0"/>
          <w:marRight w:val="0"/>
          <w:marTop w:val="0"/>
          <w:marBottom w:val="0"/>
          <w:divBdr>
            <w:top w:val="none" w:sz="0" w:space="0" w:color="auto"/>
            <w:left w:val="none" w:sz="0" w:space="0" w:color="auto"/>
            <w:bottom w:val="none" w:sz="0" w:space="0" w:color="auto"/>
            <w:right w:val="none" w:sz="0" w:space="0" w:color="auto"/>
          </w:divBdr>
          <w:divsChild>
            <w:div w:id="1329938765">
              <w:marLeft w:val="0"/>
              <w:marRight w:val="0"/>
              <w:marTop w:val="0"/>
              <w:marBottom w:val="0"/>
              <w:divBdr>
                <w:top w:val="none" w:sz="0" w:space="0" w:color="auto"/>
                <w:left w:val="none" w:sz="0" w:space="0" w:color="auto"/>
                <w:bottom w:val="none" w:sz="0" w:space="0" w:color="auto"/>
                <w:right w:val="none" w:sz="0" w:space="0" w:color="auto"/>
              </w:divBdr>
              <w:divsChild>
                <w:div w:id="2027638374">
                  <w:marLeft w:val="0"/>
                  <w:marRight w:val="0"/>
                  <w:marTop w:val="0"/>
                  <w:marBottom w:val="0"/>
                  <w:divBdr>
                    <w:top w:val="none" w:sz="0" w:space="0" w:color="auto"/>
                    <w:left w:val="none" w:sz="0" w:space="0" w:color="auto"/>
                    <w:bottom w:val="none" w:sz="0" w:space="0" w:color="auto"/>
                    <w:right w:val="none" w:sz="0" w:space="0" w:color="auto"/>
                  </w:divBdr>
                  <w:divsChild>
                    <w:div w:id="1990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615">
          <w:marLeft w:val="0"/>
          <w:marRight w:val="0"/>
          <w:marTop w:val="0"/>
          <w:marBottom w:val="0"/>
          <w:divBdr>
            <w:top w:val="none" w:sz="0" w:space="0" w:color="auto"/>
            <w:left w:val="none" w:sz="0" w:space="0" w:color="auto"/>
            <w:bottom w:val="none" w:sz="0" w:space="0" w:color="auto"/>
            <w:right w:val="none" w:sz="0" w:space="0" w:color="auto"/>
          </w:divBdr>
          <w:divsChild>
            <w:div w:id="1383292269">
              <w:marLeft w:val="0"/>
              <w:marRight w:val="0"/>
              <w:marTop w:val="0"/>
              <w:marBottom w:val="0"/>
              <w:divBdr>
                <w:top w:val="none" w:sz="0" w:space="0" w:color="auto"/>
                <w:left w:val="none" w:sz="0" w:space="0" w:color="auto"/>
                <w:bottom w:val="none" w:sz="0" w:space="0" w:color="auto"/>
                <w:right w:val="none" w:sz="0" w:space="0" w:color="auto"/>
              </w:divBdr>
              <w:divsChild>
                <w:div w:id="423261014">
                  <w:marLeft w:val="0"/>
                  <w:marRight w:val="0"/>
                  <w:marTop w:val="0"/>
                  <w:marBottom w:val="0"/>
                  <w:divBdr>
                    <w:top w:val="none" w:sz="0" w:space="0" w:color="auto"/>
                    <w:left w:val="none" w:sz="0" w:space="0" w:color="auto"/>
                    <w:bottom w:val="none" w:sz="0" w:space="0" w:color="auto"/>
                    <w:right w:val="none" w:sz="0" w:space="0" w:color="auto"/>
                  </w:divBdr>
                  <w:divsChild>
                    <w:div w:id="2147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7392">
      <w:bodyDiv w:val="1"/>
      <w:marLeft w:val="0"/>
      <w:marRight w:val="0"/>
      <w:marTop w:val="0"/>
      <w:marBottom w:val="0"/>
      <w:divBdr>
        <w:top w:val="none" w:sz="0" w:space="0" w:color="auto"/>
        <w:left w:val="none" w:sz="0" w:space="0" w:color="auto"/>
        <w:bottom w:val="none" w:sz="0" w:space="0" w:color="auto"/>
        <w:right w:val="none" w:sz="0" w:space="0" w:color="auto"/>
      </w:divBdr>
    </w:div>
    <w:div w:id="1144197783">
      <w:bodyDiv w:val="1"/>
      <w:marLeft w:val="0"/>
      <w:marRight w:val="0"/>
      <w:marTop w:val="0"/>
      <w:marBottom w:val="0"/>
      <w:divBdr>
        <w:top w:val="none" w:sz="0" w:space="0" w:color="auto"/>
        <w:left w:val="none" w:sz="0" w:space="0" w:color="auto"/>
        <w:bottom w:val="none" w:sz="0" w:space="0" w:color="auto"/>
        <w:right w:val="none" w:sz="0" w:space="0" w:color="auto"/>
      </w:divBdr>
    </w:div>
    <w:div w:id="1612975166">
      <w:bodyDiv w:val="1"/>
      <w:marLeft w:val="0"/>
      <w:marRight w:val="0"/>
      <w:marTop w:val="0"/>
      <w:marBottom w:val="0"/>
      <w:divBdr>
        <w:top w:val="none" w:sz="0" w:space="0" w:color="auto"/>
        <w:left w:val="none" w:sz="0" w:space="0" w:color="auto"/>
        <w:bottom w:val="none" w:sz="0" w:space="0" w:color="auto"/>
        <w:right w:val="none" w:sz="0" w:space="0" w:color="auto"/>
      </w:divBdr>
    </w:div>
    <w:div w:id="1891070722">
      <w:bodyDiv w:val="1"/>
      <w:marLeft w:val="0"/>
      <w:marRight w:val="0"/>
      <w:marTop w:val="0"/>
      <w:marBottom w:val="0"/>
      <w:divBdr>
        <w:top w:val="none" w:sz="0" w:space="0" w:color="auto"/>
        <w:left w:val="none" w:sz="0" w:space="0" w:color="auto"/>
        <w:bottom w:val="none" w:sz="0" w:space="0" w:color="auto"/>
        <w:right w:val="none" w:sz="0" w:space="0" w:color="auto"/>
      </w:divBdr>
      <w:divsChild>
        <w:div w:id="897594389">
          <w:marLeft w:val="0"/>
          <w:marRight w:val="0"/>
          <w:marTop w:val="0"/>
          <w:marBottom w:val="0"/>
          <w:divBdr>
            <w:top w:val="none" w:sz="0" w:space="0" w:color="auto"/>
            <w:left w:val="none" w:sz="0" w:space="0" w:color="auto"/>
            <w:bottom w:val="none" w:sz="0" w:space="0" w:color="auto"/>
            <w:right w:val="none" w:sz="0" w:space="0" w:color="auto"/>
          </w:divBdr>
          <w:divsChild>
            <w:div w:id="910891044">
              <w:marLeft w:val="0"/>
              <w:marRight w:val="0"/>
              <w:marTop w:val="0"/>
              <w:marBottom w:val="0"/>
              <w:divBdr>
                <w:top w:val="none" w:sz="0" w:space="0" w:color="auto"/>
                <w:left w:val="none" w:sz="0" w:space="0" w:color="auto"/>
                <w:bottom w:val="none" w:sz="0" w:space="0" w:color="auto"/>
                <w:right w:val="none" w:sz="0" w:space="0" w:color="auto"/>
              </w:divBdr>
              <w:divsChild>
                <w:div w:id="2040812047">
                  <w:marLeft w:val="0"/>
                  <w:marRight w:val="0"/>
                  <w:marTop w:val="0"/>
                  <w:marBottom w:val="0"/>
                  <w:divBdr>
                    <w:top w:val="none" w:sz="0" w:space="0" w:color="auto"/>
                    <w:left w:val="none" w:sz="0" w:space="0" w:color="auto"/>
                    <w:bottom w:val="none" w:sz="0" w:space="0" w:color="auto"/>
                    <w:right w:val="none" w:sz="0" w:space="0" w:color="auto"/>
                  </w:divBdr>
                  <w:divsChild>
                    <w:div w:id="11010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245">
          <w:marLeft w:val="0"/>
          <w:marRight w:val="0"/>
          <w:marTop w:val="0"/>
          <w:marBottom w:val="0"/>
          <w:divBdr>
            <w:top w:val="none" w:sz="0" w:space="0" w:color="auto"/>
            <w:left w:val="none" w:sz="0" w:space="0" w:color="auto"/>
            <w:bottom w:val="none" w:sz="0" w:space="0" w:color="auto"/>
            <w:right w:val="none" w:sz="0" w:space="0" w:color="auto"/>
          </w:divBdr>
          <w:divsChild>
            <w:div w:id="226763796">
              <w:marLeft w:val="0"/>
              <w:marRight w:val="0"/>
              <w:marTop w:val="0"/>
              <w:marBottom w:val="0"/>
              <w:divBdr>
                <w:top w:val="none" w:sz="0" w:space="0" w:color="auto"/>
                <w:left w:val="none" w:sz="0" w:space="0" w:color="auto"/>
                <w:bottom w:val="none" w:sz="0" w:space="0" w:color="auto"/>
                <w:right w:val="none" w:sz="0" w:space="0" w:color="auto"/>
              </w:divBdr>
              <w:divsChild>
                <w:div w:id="757294161">
                  <w:marLeft w:val="0"/>
                  <w:marRight w:val="0"/>
                  <w:marTop w:val="0"/>
                  <w:marBottom w:val="0"/>
                  <w:divBdr>
                    <w:top w:val="none" w:sz="0" w:space="0" w:color="auto"/>
                    <w:left w:val="none" w:sz="0" w:space="0" w:color="auto"/>
                    <w:bottom w:val="none" w:sz="0" w:space="0" w:color="auto"/>
                    <w:right w:val="none" w:sz="0" w:space="0" w:color="auto"/>
                  </w:divBdr>
                  <w:divsChild>
                    <w:div w:id="511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thedevastator/1-5-million-beer-reviews-from-beer-advocate/dat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CBAA3ABD-EEDD-4090-BB5C-93B47CC52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D2793-7CD2-4ED6-B18F-AE2B73B81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15</Pages>
  <Words>3993</Words>
  <Characters>21563</Characters>
  <Application>Microsoft Office Word</Application>
  <DocSecurity>0</DocSecurity>
  <Lines>179</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Alexandre</cp:lastModifiedBy>
  <cp:revision>7</cp:revision>
  <cp:lastPrinted>2014-09-18T13:37:00Z</cp:lastPrinted>
  <dcterms:created xsi:type="dcterms:W3CDTF">2024-10-03T23:51:00Z</dcterms:created>
  <dcterms:modified xsi:type="dcterms:W3CDTF">2024-10-05T01:11:00Z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