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6CBA" w14:textId="3222B3CB" w:rsidR="007E61AB" w:rsidRPr="00F7178C" w:rsidRDefault="00EF792E" w:rsidP="00F7178C">
      <w:pPr>
        <w:spacing w:after="0" w:line="259" w:lineRule="auto"/>
        <w:ind w:right="0" w:firstLine="0"/>
        <w:jc w:val="center"/>
        <w:rPr>
          <w:rFonts w:cs="Times New Roman"/>
          <w:b/>
          <w:bCs/>
        </w:rPr>
      </w:pPr>
      <w:r w:rsidRPr="00F7178C">
        <w:rPr>
          <w:rFonts w:cs="Times New Roman"/>
          <w:b/>
          <w:bCs/>
          <w:sz w:val="29"/>
        </w:rPr>
        <w:t>Comparative Analysis of Efficient Adapter-Based Fine-Tuning of</w:t>
      </w:r>
      <w:r w:rsidR="004349BE">
        <w:rPr>
          <w:rFonts w:cs="Times New Roman"/>
          <w:b/>
          <w:bCs/>
        </w:rPr>
        <w:t xml:space="preserve"> </w:t>
      </w:r>
      <w:r w:rsidRPr="00F7178C">
        <w:rPr>
          <w:rFonts w:cs="Times New Roman"/>
          <w:b/>
          <w:bCs/>
          <w:sz w:val="29"/>
        </w:rPr>
        <w:t>State-of-the-Art Transformer Models</w:t>
      </w:r>
    </w:p>
    <w:tbl>
      <w:tblPr>
        <w:tblStyle w:val="TableGrid"/>
        <w:tblW w:w="7818" w:type="dxa"/>
        <w:tblInd w:w="54" w:type="dxa"/>
        <w:tblLook w:val="04A0" w:firstRow="1" w:lastRow="0" w:firstColumn="1" w:lastColumn="0" w:noHBand="0" w:noVBand="1"/>
      </w:tblPr>
      <w:tblGrid>
        <w:gridCol w:w="2833"/>
        <w:gridCol w:w="2618"/>
        <w:gridCol w:w="2367"/>
      </w:tblGrid>
      <w:tr w:rsidR="007E61AB" w:rsidRPr="00D11274" w14:paraId="087E77A3" w14:textId="77777777">
        <w:trPr>
          <w:trHeight w:val="1145"/>
        </w:trPr>
        <w:tc>
          <w:tcPr>
            <w:tcW w:w="2833" w:type="dxa"/>
            <w:tcBorders>
              <w:top w:val="nil"/>
              <w:left w:val="nil"/>
              <w:bottom w:val="nil"/>
              <w:right w:val="nil"/>
            </w:tcBorders>
          </w:tcPr>
          <w:p w14:paraId="32E90153" w14:textId="77777777" w:rsidR="007E61AB" w:rsidRPr="00D11274" w:rsidRDefault="00EF792E">
            <w:pPr>
              <w:spacing w:after="0" w:line="259" w:lineRule="auto"/>
              <w:ind w:right="0" w:firstLine="0"/>
              <w:jc w:val="left"/>
              <w:rPr>
                <w:rFonts w:cs="Times New Roman"/>
              </w:rPr>
            </w:pPr>
            <w:r w:rsidRPr="00D11274">
              <w:rPr>
                <w:rFonts w:cs="Times New Roman"/>
                <w:sz w:val="24"/>
              </w:rPr>
              <w:t>Mohammad Ali Sheikh</w:t>
            </w:r>
          </w:p>
          <w:p w14:paraId="2FE49A68" w14:textId="77777777" w:rsidR="007E61AB" w:rsidRPr="00D11274" w:rsidRDefault="00EF792E">
            <w:pPr>
              <w:spacing w:after="0" w:line="259" w:lineRule="auto"/>
              <w:ind w:left="46" w:right="0" w:firstLine="0"/>
              <w:jc w:val="left"/>
              <w:rPr>
                <w:rFonts w:cs="Times New Roman"/>
              </w:rPr>
            </w:pPr>
            <w:r w:rsidRPr="00D11274">
              <w:rPr>
                <w:rFonts w:cs="Times New Roman"/>
                <w:sz w:val="18"/>
              </w:rPr>
              <w:t>msheikh36@gatech.edu</w:t>
            </w:r>
          </w:p>
        </w:tc>
        <w:tc>
          <w:tcPr>
            <w:tcW w:w="2618" w:type="dxa"/>
            <w:tcBorders>
              <w:top w:val="nil"/>
              <w:left w:val="nil"/>
              <w:bottom w:val="nil"/>
              <w:right w:val="nil"/>
            </w:tcBorders>
          </w:tcPr>
          <w:p w14:paraId="700445AB" w14:textId="77777777" w:rsidR="007E61AB" w:rsidRPr="00D11274" w:rsidRDefault="00EF792E">
            <w:pPr>
              <w:spacing w:after="0" w:line="259" w:lineRule="auto"/>
              <w:ind w:left="88" w:right="0" w:firstLine="0"/>
              <w:jc w:val="left"/>
              <w:rPr>
                <w:rFonts w:cs="Times New Roman"/>
              </w:rPr>
            </w:pPr>
            <w:r w:rsidRPr="00D11274">
              <w:rPr>
                <w:rFonts w:cs="Times New Roman"/>
                <w:sz w:val="24"/>
              </w:rPr>
              <w:t>Muhammad Aleem</w:t>
            </w:r>
          </w:p>
          <w:p w14:paraId="6EF1B2AB" w14:textId="77777777" w:rsidR="007E61AB" w:rsidRPr="00D11274" w:rsidRDefault="00EF792E">
            <w:pPr>
              <w:spacing w:after="162" w:line="259" w:lineRule="auto"/>
              <w:ind w:left="46" w:right="0" w:firstLine="0"/>
              <w:jc w:val="left"/>
              <w:rPr>
                <w:rFonts w:cs="Times New Roman"/>
              </w:rPr>
            </w:pPr>
            <w:r w:rsidRPr="00D11274">
              <w:rPr>
                <w:rFonts w:cs="Times New Roman"/>
                <w:sz w:val="18"/>
              </w:rPr>
              <w:t>maleem3@gatech.edu</w:t>
            </w:r>
          </w:p>
          <w:p w14:paraId="49604C92" w14:textId="77777777" w:rsidR="007E61AB" w:rsidRPr="00D11274" w:rsidRDefault="00EF792E">
            <w:pPr>
              <w:spacing w:after="0" w:line="259" w:lineRule="auto"/>
              <w:ind w:right="0" w:firstLine="86"/>
              <w:jc w:val="left"/>
              <w:rPr>
                <w:rFonts w:cs="Times New Roman"/>
              </w:rPr>
            </w:pPr>
            <w:r w:rsidRPr="00D11274">
              <w:rPr>
                <w:rFonts w:cs="Times New Roman"/>
                <w:sz w:val="24"/>
              </w:rPr>
              <w:t xml:space="preserve">Kajol Ramesh Singh </w:t>
            </w:r>
            <w:r w:rsidRPr="00D11274">
              <w:rPr>
                <w:rFonts w:cs="Times New Roman"/>
                <w:sz w:val="18"/>
              </w:rPr>
              <w:t>ksingh362@gatech.edu</w:t>
            </w:r>
          </w:p>
        </w:tc>
        <w:tc>
          <w:tcPr>
            <w:tcW w:w="2367" w:type="dxa"/>
            <w:tcBorders>
              <w:top w:val="nil"/>
              <w:left w:val="nil"/>
              <w:bottom w:val="nil"/>
              <w:right w:val="nil"/>
            </w:tcBorders>
          </w:tcPr>
          <w:p w14:paraId="0E666006" w14:textId="77777777" w:rsidR="007E61AB" w:rsidRPr="00D11274" w:rsidRDefault="00EF792E">
            <w:pPr>
              <w:spacing w:after="0" w:line="259" w:lineRule="auto"/>
              <w:ind w:right="0" w:firstLine="0"/>
              <w:jc w:val="center"/>
              <w:rPr>
                <w:rFonts w:cs="Times New Roman"/>
              </w:rPr>
            </w:pPr>
            <w:r w:rsidRPr="00D11274">
              <w:rPr>
                <w:rFonts w:cs="Times New Roman"/>
                <w:sz w:val="24"/>
              </w:rPr>
              <w:t xml:space="preserve">Saad M. Siddiqui </w:t>
            </w:r>
            <w:r w:rsidRPr="00D11274">
              <w:rPr>
                <w:rFonts w:cs="Times New Roman"/>
                <w:sz w:val="18"/>
              </w:rPr>
              <w:t>ssiddiqui60@gatech.edu</w:t>
            </w:r>
          </w:p>
        </w:tc>
      </w:tr>
    </w:tbl>
    <w:p w14:paraId="76C05731" w14:textId="77777777" w:rsidR="007E61AB" w:rsidRPr="00D11274" w:rsidRDefault="00EF792E">
      <w:pPr>
        <w:spacing w:after="0" w:line="259" w:lineRule="auto"/>
        <w:ind w:right="0" w:firstLine="0"/>
        <w:jc w:val="center"/>
        <w:rPr>
          <w:rFonts w:cs="Times New Roman"/>
        </w:rPr>
      </w:pPr>
      <w:r w:rsidRPr="00D11274">
        <w:rPr>
          <w:rFonts w:cs="Times New Roman"/>
          <w:sz w:val="24"/>
        </w:rPr>
        <w:t>CS-7643 Deep Learning - Final Project</w:t>
      </w:r>
    </w:p>
    <w:p w14:paraId="4BDDEEBB" w14:textId="77777777" w:rsidR="007E61AB" w:rsidRPr="00D11274" w:rsidRDefault="007E61AB">
      <w:pPr>
        <w:rPr>
          <w:rFonts w:cs="Times New Roman"/>
        </w:rPr>
        <w:sectPr w:rsidR="007E61AB" w:rsidRPr="00D11274">
          <w:pgSz w:w="12240" w:h="15840"/>
          <w:pgMar w:top="2141" w:right="2324" w:bottom="979" w:left="1989" w:header="720" w:footer="720" w:gutter="0"/>
          <w:cols w:space="720"/>
        </w:sectPr>
      </w:pPr>
    </w:p>
    <w:p w14:paraId="1C1C668F" w14:textId="77777777" w:rsidR="007E61AB" w:rsidRPr="00D11274" w:rsidRDefault="00EF792E">
      <w:pPr>
        <w:spacing w:after="169" w:line="259" w:lineRule="auto"/>
        <w:ind w:firstLine="0"/>
        <w:jc w:val="center"/>
        <w:rPr>
          <w:rFonts w:cs="Times New Roman"/>
          <w:b/>
          <w:bCs/>
        </w:rPr>
      </w:pPr>
      <w:r w:rsidRPr="00D11274">
        <w:rPr>
          <w:rFonts w:cs="Times New Roman"/>
          <w:b/>
          <w:bCs/>
          <w:sz w:val="24"/>
        </w:rPr>
        <w:t>Abstract</w:t>
      </w:r>
    </w:p>
    <w:p w14:paraId="089741A3" w14:textId="77777777" w:rsidR="007E61AB" w:rsidRPr="00D11274" w:rsidRDefault="00EF792E">
      <w:pPr>
        <w:spacing w:after="494" w:line="238" w:lineRule="auto"/>
        <w:ind w:firstLine="239"/>
        <w:rPr>
          <w:rFonts w:cs="Times New Roman"/>
        </w:rPr>
      </w:pPr>
      <w:r w:rsidRPr="00D11274">
        <w:rPr>
          <w:rFonts w:cs="Times New Roman"/>
          <w:i/>
        </w:rPr>
        <w:t>In this work, we investigate the efficacy of various adapter architectures on supervised binary classification tasks from the SuperGLUE benchmark as well as a supervised multi-class news category classification task from Kaggle. Specifically, we compare classification performance and time complexity of three transformer models, namely DistilBERT, ELECTRA, and BART, using conventional fine-tuning as well as nine state-of-the-art (SoTA) adapter architectures. Our analysis reveals performance differences across adapter architectures, highlighting their ability to achieve comparable or better performance relative to fine-tuning at a fraction of the training time. Similar results are observed on the new classification task, further supporting our findings and demonstrating adapters as efficient and flexible alternatives to fine-tuning. This study provides valuable insights and guidelines for selecting and implementing adapters in diverse natural language processing (NLP) applications.</w:t>
      </w:r>
    </w:p>
    <w:p w14:paraId="2DBDBAD8" w14:textId="77777777" w:rsidR="007E61AB" w:rsidRPr="00D11274" w:rsidRDefault="00EF792E">
      <w:pPr>
        <w:pStyle w:val="Heading1"/>
        <w:ind w:left="224" w:right="0" w:hanging="239"/>
        <w:rPr>
          <w:rFonts w:cs="Times New Roman"/>
          <w:b/>
          <w:bCs/>
        </w:rPr>
      </w:pPr>
      <w:r w:rsidRPr="00D11274">
        <w:rPr>
          <w:rFonts w:cs="Times New Roman"/>
          <w:b/>
          <w:bCs/>
        </w:rPr>
        <w:t>Introduction</w:t>
      </w:r>
    </w:p>
    <w:p w14:paraId="62B5C5E3" w14:textId="77777777" w:rsidR="007E61AB" w:rsidRPr="00D11274" w:rsidRDefault="00EF792E">
      <w:pPr>
        <w:pStyle w:val="Heading2"/>
        <w:ind w:left="369" w:hanging="384"/>
        <w:rPr>
          <w:rFonts w:cs="Times New Roman"/>
          <w:b/>
          <w:bCs/>
        </w:rPr>
      </w:pPr>
      <w:r w:rsidRPr="00D11274">
        <w:rPr>
          <w:rFonts w:cs="Times New Roman"/>
          <w:b/>
          <w:bCs/>
        </w:rPr>
        <w:t>Problem and Existing Approaches</w:t>
      </w:r>
    </w:p>
    <w:p w14:paraId="72757200" w14:textId="6A46ABDA" w:rsidR="007E61AB" w:rsidRPr="00D11274" w:rsidRDefault="00EF792E">
      <w:pPr>
        <w:ind w:left="-15"/>
        <w:rPr>
          <w:rFonts w:cs="Times New Roman"/>
        </w:rPr>
      </w:pPr>
      <w:r w:rsidRPr="00D11274">
        <w:rPr>
          <w:rFonts w:cs="Times New Roman"/>
        </w:rPr>
        <w:t xml:space="preserve">Transformer-based </w:t>
      </w:r>
      <w:r w:rsidR="00E85E27">
        <w:rPr>
          <w:rFonts w:cs="Times New Roman"/>
        </w:rPr>
        <w:t xml:space="preserve">[1] </w:t>
      </w:r>
      <w:r w:rsidRPr="00D11274">
        <w:rPr>
          <w:rFonts w:cs="Times New Roman"/>
        </w:rPr>
        <w:t>models represent the SoTA in terms of NLP applications, having consistently demonstrated unparalleled performance across a wide range of tasks. These models are characterized by deep neural network architectures with large number of learnable parameters, often approaching the order of hundreds of millions, which are optimized through a combination of supervised, self-supervised, and semi-supervised pre-training on vast corpora.</w:t>
      </w:r>
    </w:p>
    <w:p w14:paraId="7A4E6B54" w14:textId="7A7FA07A" w:rsidR="007E61AB" w:rsidRPr="00D11274" w:rsidRDefault="00860C4F" w:rsidP="00906E9B">
      <w:pPr>
        <w:ind w:left="-15"/>
        <w:rPr>
          <w:rFonts w:cs="Times New Roman"/>
        </w:rPr>
      </w:pPr>
      <w:r w:rsidRPr="00D11274">
        <w:rPr>
          <w:rFonts w:cs="Times New Roman"/>
        </w:rPr>
        <w:t>NLP researchers and practitioners are interested in leveraging the capabilities of transformer models for domain-specific tasks, which invariably require updating or tuning learnable parameters. A popular method for doing so is fine-tuning</w:t>
      </w:r>
      <w:r w:rsidR="00E85E27">
        <w:rPr>
          <w:rFonts w:cs="Times New Roman"/>
        </w:rPr>
        <w:t xml:space="preserve"> [2]</w:t>
      </w:r>
      <w:r w:rsidRPr="00D11274">
        <w:rPr>
          <w:rFonts w:cs="Times New Roman"/>
        </w:rPr>
        <w:t>, which involves updating either all learnable parameters or a subset of learnable parameters with methods such as gradient descent using loss from a smaller, task-specific labeled dataset. Another popular method is domain-adaptation</w:t>
      </w:r>
      <w:r w:rsidR="00E85E27">
        <w:rPr>
          <w:rFonts w:cs="Times New Roman"/>
        </w:rPr>
        <w:t xml:space="preserve"> [3]</w:t>
      </w:r>
      <w:r w:rsidRPr="00D11274">
        <w:rPr>
          <w:rFonts w:cs="Times New Roman"/>
        </w:rPr>
        <w:t xml:space="preserve">, which involves aligning </w:t>
      </w:r>
      <w:r w:rsidRPr="00D11274">
        <w:rPr>
          <w:rFonts w:cs="Times New Roman"/>
        </w:rPr>
        <w:t>model performance with a target domain through adversarial training, domain-invariant representations, and other techniques which involve a mix of source and target domain data.</w:t>
      </w:r>
    </w:p>
    <w:p w14:paraId="2D785F2A" w14:textId="72CD61A3" w:rsidR="007E61AB" w:rsidRPr="00D11274" w:rsidRDefault="00EF792E">
      <w:pPr>
        <w:spacing w:after="161"/>
        <w:ind w:left="-15" w:right="0"/>
        <w:rPr>
          <w:rFonts w:cs="Times New Roman"/>
        </w:rPr>
      </w:pPr>
      <w:r w:rsidRPr="00D11274">
        <w:rPr>
          <w:rFonts w:cs="Times New Roman"/>
        </w:rPr>
        <w:t xml:space="preserve">Despite their efficacy, both methods are often expensive in terms of time, often taking prohibitively long owing to the large number of learnable parameters that need to be updated. There is an also an additional risk of overfitting and issues with gradient flow, as the absence of appropriate regularization techniques and architectural constructs for gradient flow augmentation can cause problems with generalization when tuning </w:t>
      </w:r>
      <w:proofErr w:type="gramStart"/>
      <w:r w:rsidRPr="00D11274">
        <w:rPr>
          <w:rFonts w:cs="Times New Roman"/>
        </w:rPr>
        <w:t>a large number of</w:t>
      </w:r>
      <w:proofErr w:type="gramEnd"/>
      <w:r w:rsidRPr="00D11274">
        <w:rPr>
          <w:rFonts w:cs="Times New Roman"/>
        </w:rPr>
        <w:t xml:space="preserve"> parameters using </w:t>
      </w:r>
      <w:r w:rsidR="00906E9B" w:rsidRPr="00D11274">
        <w:rPr>
          <w:rFonts w:cs="Times New Roman"/>
        </w:rPr>
        <w:t>small, labeled</w:t>
      </w:r>
      <w:r w:rsidRPr="00D11274">
        <w:rPr>
          <w:rFonts w:cs="Times New Roman"/>
        </w:rPr>
        <w:t xml:space="preserve"> corpora.</w:t>
      </w:r>
    </w:p>
    <w:p w14:paraId="7DE7AC97" w14:textId="77777777" w:rsidR="007E61AB" w:rsidRPr="00D11274" w:rsidRDefault="00EF792E">
      <w:pPr>
        <w:pStyle w:val="Heading2"/>
        <w:ind w:left="369" w:hanging="384"/>
        <w:rPr>
          <w:rFonts w:cs="Times New Roman"/>
          <w:b/>
          <w:bCs/>
        </w:rPr>
      </w:pPr>
      <w:r w:rsidRPr="00D11274">
        <w:rPr>
          <w:rFonts w:cs="Times New Roman"/>
          <w:b/>
          <w:bCs/>
        </w:rPr>
        <w:t>Adapters</w:t>
      </w:r>
    </w:p>
    <w:p w14:paraId="3BD510FF" w14:textId="1F0E888D" w:rsidR="007E61AB" w:rsidRPr="00D11274" w:rsidRDefault="00EF792E">
      <w:pPr>
        <w:ind w:left="-15" w:right="0"/>
        <w:rPr>
          <w:rFonts w:cs="Times New Roman"/>
        </w:rPr>
      </w:pPr>
      <w:r w:rsidRPr="00D11274">
        <w:rPr>
          <w:rFonts w:cs="Times New Roman"/>
        </w:rPr>
        <w:t xml:space="preserve">Adapters </w:t>
      </w:r>
      <w:r w:rsidR="00E85E27">
        <w:rPr>
          <w:rFonts w:cs="Times New Roman"/>
        </w:rPr>
        <w:t xml:space="preserve">[4] </w:t>
      </w:r>
      <w:r w:rsidRPr="00D11274">
        <w:rPr>
          <w:rFonts w:cs="Times New Roman"/>
        </w:rPr>
        <w:t>are lightweight task-specific modules, typically consisting of projection layers or small neural networks, that can be inserted between layers in transformer models. During training, only adapter parameters are updated while the rest of the model parameters remain unchanged. This makes adapters a parameter-efficient alternative to finetuning and domain adaptation: adapters allow the retention of generalizable knowledge learned from large corpora as encoded by original model weights while still allowing the parameters of the adapter to learn task-specific information. Contrary to fine-tuning a classification head in conventional transfer learning, the insertion of adapter modules is not limited to later layers in the network.</w:t>
      </w:r>
    </w:p>
    <w:p w14:paraId="77F9CF17" w14:textId="36FBB779" w:rsidR="007E61AB" w:rsidRPr="00D11274" w:rsidRDefault="00EF792E">
      <w:pPr>
        <w:spacing w:after="125"/>
        <w:ind w:left="-15" w:right="0"/>
        <w:rPr>
          <w:rFonts w:cs="Times New Roman"/>
        </w:rPr>
      </w:pPr>
      <w:r w:rsidRPr="00D11274">
        <w:rPr>
          <w:rFonts w:cs="Times New Roman"/>
        </w:rPr>
        <w:t>Successful integration of adapters in transformer-based models can significantly reduce computational resources and time needed for modifying models for a specific domain or task, even with limited labeled data</w:t>
      </w:r>
      <w:r w:rsidR="00E85E27">
        <w:rPr>
          <w:rFonts w:cs="Times New Roman"/>
        </w:rPr>
        <w:t xml:space="preserve"> [5]</w:t>
      </w:r>
      <w:r w:rsidRPr="00D11274">
        <w:rPr>
          <w:rFonts w:cs="Times New Roman"/>
        </w:rPr>
        <w:t>. This parameter efficiency means that adapting models to new tasks will become faster, cheaper, and more accessible, particularly for researchers and practitioners with limited resources. It will enable more widespread use of powerful language models in various applications, fostering innovation and advancing the field of NLP by making state-of-the-art tools available to a broader audience.</w:t>
      </w:r>
    </w:p>
    <w:p w14:paraId="458A97FF" w14:textId="77777777" w:rsidR="007E61AB" w:rsidRPr="00D11274" w:rsidRDefault="00EF792E">
      <w:pPr>
        <w:pStyle w:val="Heading2"/>
        <w:ind w:left="369" w:hanging="384"/>
        <w:rPr>
          <w:rFonts w:cs="Times New Roman"/>
          <w:b/>
          <w:bCs/>
        </w:rPr>
      </w:pPr>
      <w:r w:rsidRPr="00D11274">
        <w:rPr>
          <w:rFonts w:cs="Times New Roman"/>
          <w:b/>
          <w:bCs/>
        </w:rPr>
        <w:t>Objectives</w:t>
      </w:r>
    </w:p>
    <w:p w14:paraId="70F5E82D" w14:textId="67F48784" w:rsidR="007E61AB" w:rsidRPr="00D11274" w:rsidRDefault="00EF792E">
      <w:pPr>
        <w:spacing w:after="125"/>
        <w:ind w:left="-15" w:right="0"/>
        <w:rPr>
          <w:rFonts w:cs="Times New Roman"/>
        </w:rPr>
      </w:pPr>
      <w:r w:rsidRPr="00D11274">
        <w:rPr>
          <w:rFonts w:cs="Times New Roman"/>
        </w:rPr>
        <w:t xml:space="preserve">This project aimed to empirically validate and quantify the classification and time complexity benefits of adapters </w:t>
      </w:r>
      <w:r w:rsidRPr="00D11274">
        <w:rPr>
          <w:rFonts w:cs="Times New Roman"/>
        </w:rPr>
        <w:lastRenderedPageBreak/>
        <w:t>as parameter-efficient alternatives to fine-tuning transformer models for supervised classification. Additionally, the project also aimed to identify which adapter designs performed best across a range of transformer models and tasks to understand their advantages over traditional methods.</w:t>
      </w:r>
    </w:p>
    <w:p w14:paraId="24D8FEAF" w14:textId="77777777" w:rsidR="007E61AB" w:rsidRPr="00D11274" w:rsidRDefault="00EF792E">
      <w:pPr>
        <w:pStyle w:val="Heading2"/>
        <w:ind w:left="369" w:hanging="384"/>
        <w:rPr>
          <w:rFonts w:cs="Times New Roman"/>
          <w:b/>
          <w:bCs/>
        </w:rPr>
      </w:pPr>
      <w:r w:rsidRPr="00D11274">
        <w:rPr>
          <w:rFonts w:cs="Times New Roman"/>
          <w:b/>
          <w:bCs/>
        </w:rPr>
        <w:t>Datasets</w:t>
      </w:r>
    </w:p>
    <w:p w14:paraId="33AF4EA0" w14:textId="77777777" w:rsidR="007E61AB" w:rsidRPr="00D11274" w:rsidRDefault="00EF792E">
      <w:pPr>
        <w:spacing w:after="123"/>
        <w:ind w:left="239" w:right="0" w:firstLine="0"/>
        <w:rPr>
          <w:rFonts w:cs="Times New Roman"/>
        </w:rPr>
      </w:pPr>
      <w:r w:rsidRPr="00D11274">
        <w:rPr>
          <w:rFonts w:cs="Times New Roman"/>
        </w:rPr>
        <w:t>We have used two main datasets in this project.</w:t>
      </w:r>
    </w:p>
    <w:p w14:paraId="67681BCD" w14:textId="41439F35" w:rsidR="007E61AB" w:rsidRPr="00D11274" w:rsidRDefault="00EF792E">
      <w:pPr>
        <w:numPr>
          <w:ilvl w:val="0"/>
          <w:numId w:val="1"/>
        </w:numPr>
        <w:spacing w:after="151"/>
        <w:ind w:left="398" w:right="0" w:hanging="249"/>
        <w:rPr>
          <w:rFonts w:cs="Times New Roman"/>
        </w:rPr>
      </w:pPr>
      <w:r w:rsidRPr="00D11274">
        <w:rPr>
          <w:rFonts w:cs="Times New Roman"/>
          <w:b/>
          <w:bCs/>
        </w:rPr>
        <w:t>SuperGLUE</w:t>
      </w:r>
      <w:r w:rsidR="00E85E27">
        <w:rPr>
          <w:rFonts w:cs="Times New Roman"/>
          <w:b/>
          <w:bCs/>
        </w:rPr>
        <w:t xml:space="preserve"> [6]</w:t>
      </w:r>
      <w:r w:rsidRPr="00D11274">
        <w:rPr>
          <w:rFonts w:cs="Times New Roman"/>
        </w:rPr>
        <w:t>: A collection of diverse and challenging NLP tasks designed to evaluate the performance of language models on understanding and reasoning. It consists of tasks such as question answering, natural language inference, and co-reference resolution, providing a comprehensive assessment of model capabilities.</w:t>
      </w:r>
    </w:p>
    <w:p w14:paraId="1FFF72D9" w14:textId="56F6ACFF" w:rsidR="007E61AB" w:rsidRPr="00D11274" w:rsidRDefault="00EF792E">
      <w:pPr>
        <w:numPr>
          <w:ilvl w:val="0"/>
          <w:numId w:val="1"/>
        </w:numPr>
        <w:spacing w:after="101"/>
        <w:ind w:left="398" w:right="0" w:hanging="249"/>
        <w:rPr>
          <w:rFonts w:cs="Times New Roman"/>
        </w:rPr>
      </w:pPr>
      <w:r w:rsidRPr="00D11274">
        <w:rPr>
          <w:rFonts w:cs="Times New Roman"/>
          <w:b/>
          <w:bCs/>
        </w:rPr>
        <w:t>News Category Classification</w:t>
      </w:r>
      <w:r w:rsidR="00E85E27">
        <w:rPr>
          <w:rFonts w:cs="Times New Roman"/>
          <w:b/>
          <w:bCs/>
        </w:rPr>
        <w:t xml:space="preserve"> [7]</w:t>
      </w:r>
      <w:r w:rsidRPr="00D11274">
        <w:rPr>
          <w:rFonts w:cs="Times New Roman"/>
        </w:rPr>
        <w:t>: A Kaggle dataset consisting of 210,294 records of news articles from the Huffington Post collected between 2012 and 2022 with predictors such as headlines, authors, and publication date mapped to 42 highly imbalanced categories such as Politics, Wellness, Entertainment, to name a few.</w:t>
      </w:r>
    </w:p>
    <w:p w14:paraId="25E5AD79" w14:textId="10F1A0D3" w:rsidR="007E61AB" w:rsidRPr="00D11274" w:rsidRDefault="00EF792E">
      <w:pPr>
        <w:ind w:left="-15" w:right="0"/>
        <w:rPr>
          <w:rFonts w:cs="Times New Roman"/>
        </w:rPr>
      </w:pPr>
      <w:r w:rsidRPr="00D11274">
        <w:rPr>
          <w:rFonts w:cs="Times New Roman"/>
        </w:rPr>
        <w:t xml:space="preserve">In the SuperGLUE benchmark, we specifically focus on the following </w:t>
      </w:r>
      <w:r w:rsidR="00BC5F72" w:rsidRPr="00D11274">
        <w:rPr>
          <w:rFonts w:cs="Times New Roman"/>
        </w:rPr>
        <w:t xml:space="preserve">binary classification </w:t>
      </w:r>
      <w:r w:rsidRPr="00D11274">
        <w:rPr>
          <w:rFonts w:cs="Times New Roman"/>
        </w:rPr>
        <w:t>tasks</w:t>
      </w:r>
      <w:r w:rsidR="00BC5F72" w:rsidRPr="00D11274">
        <w:rPr>
          <w:rFonts w:cs="Times New Roman"/>
        </w:rPr>
        <w:t>, partly due to their simplicity and partly due to time and resource constraints</w:t>
      </w:r>
      <w:r w:rsidRPr="00D11274">
        <w:rPr>
          <w:rFonts w:cs="Times New Roman"/>
        </w:rPr>
        <w:t>.</w:t>
      </w:r>
    </w:p>
    <w:p w14:paraId="283D7A90" w14:textId="77777777" w:rsidR="009C79EB" w:rsidRPr="00D11274" w:rsidRDefault="009C79EB" w:rsidP="009C79EB">
      <w:pPr>
        <w:ind w:right="0" w:firstLine="0"/>
        <w:rPr>
          <w:rFonts w:cs="Times New Roman"/>
        </w:rPr>
      </w:pPr>
    </w:p>
    <w:p w14:paraId="7658DA2A" w14:textId="014E8DB0" w:rsidR="00933E81" w:rsidRPr="00E85E27" w:rsidRDefault="00933E81" w:rsidP="00933E81">
      <w:pPr>
        <w:pStyle w:val="Caption"/>
        <w:keepNext/>
        <w:jc w:val="center"/>
        <w:rPr>
          <w:rFonts w:cs="Times New Roman"/>
        </w:rPr>
      </w:pPr>
      <w:r w:rsidRPr="00E85E27">
        <w:rPr>
          <w:rFonts w:cs="Times New Roman"/>
        </w:rPr>
        <w:t xml:space="preserve">Table </w:t>
      </w:r>
      <w:r w:rsidRPr="00E85E27">
        <w:rPr>
          <w:rFonts w:cs="Times New Roman"/>
        </w:rPr>
        <w:fldChar w:fldCharType="begin"/>
      </w:r>
      <w:r w:rsidRPr="00E85E27">
        <w:rPr>
          <w:rFonts w:cs="Times New Roman"/>
        </w:rPr>
        <w:instrText xml:space="preserve"> SEQ Table \* ARABIC </w:instrText>
      </w:r>
      <w:r w:rsidRPr="00E85E27">
        <w:rPr>
          <w:rFonts w:cs="Times New Roman"/>
        </w:rPr>
        <w:fldChar w:fldCharType="separate"/>
      </w:r>
      <w:r w:rsidR="002F3744" w:rsidRPr="00E85E27">
        <w:rPr>
          <w:rFonts w:cs="Times New Roman"/>
          <w:noProof/>
        </w:rPr>
        <w:t>1</w:t>
      </w:r>
      <w:r w:rsidRPr="00E85E27">
        <w:rPr>
          <w:rFonts w:cs="Times New Roman"/>
        </w:rPr>
        <w:fldChar w:fldCharType="end"/>
      </w:r>
      <w:r w:rsidRPr="00E85E27">
        <w:rPr>
          <w:rFonts w:cs="Times New Roman"/>
        </w:rPr>
        <w:t>: Summary of SuperGLUE Tasks</w:t>
      </w:r>
    </w:p>
    <w:tbl>
      <w:tblPr>
        <w:tblStyle w:val="TableGrid"/>
        <w:tblW w:w="4992" w:type="dxa"/>
        <w:tblInd w:w="0" w:type="dxa"/>
        <w:tblCellMar>
          <w:top w:w="34" w:type="dxa"/>
          <w:left w:w="120" w:type="dxa"/>
          <w:right w:w="42" w:type="dxa"/>
        </w:tblCellMar>
        <w:tblLook w:val="04A0" w:firstRow="1" w:lastRow="0" w:firstColumn="1" w:lastColumn="0" w:noHBand="0" w:noVBand="1"/>
      </w:tblPr>
      <w:tblGrid>
        <w:gridCol w:w="1337"/>
        <w:gridCol w:w="2032"/>
        <w:gridCol w:w="755"/>
        <w:gridCol w:w="868"/>
      </w:tblGrid>
      <w:tr w:rsidR="008522D1" w:rsidRPr="00D11274" w14:paraId="2FECE305"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5D2C493" w14:textId="50164105"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Task</w:t>
            </w:r>
          </w:p>
        </w:tc>
        <w:tc>
          <w:tcPr>
            <w:tcW w:w="0" w:type="auto"/>
            <w:tcBorders>
              <w:top w:val="single" w:sz="3" w:space="0" w:color="000000"/>
              <w:left w:val="single" w:sz="3" w:space="0" w:color="000000"/>
              <w:bottom w:val="single" w:sz="3" w:space="0" w:color="000000"/>
              <w:right w:val="single" w:sz="3" w:space="0" w:color="000000"/>
            </w:tcBorders>
            <w:vAlign w:val="center"/>
          </w:tcPr>
          <w:p w14:paraId="51CBF77E" w14:textId="20B373DB"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Description</w:t>
            </w:r>
          </w:p>
        </w:tc>
        <w:tc>
          <w:tcPr>
            <w:tcW w:w="0" w:type="auto"/>
            <w:tcBorders>
              <w:top w:val="single" w:sz="3" w:space="0" w:color="000000"/>
              <w:left w:val="single" w:sz="3" w:space="0" w:color="000000"/>
              <w:bottom w:val="single" w:sz="3" w:space="0" w:color="000000"/>
              <w:right w:val="single" w:sz="3" w:space="0" w:color="000000"/>
            </w:tcBorders>
            <w:vAlign w:val="center"/>
          </w:tcPr>
          <w:p w14:paraId="18E2908A"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Training</w:t>
            </w:r>
          </w:p>
          <w:p w14:paraId="46CFC9F6" w14:textId="0902DF5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c>
          <w:tcPr>
            <w:tcW w:w="0" w:type="auto"/>
            <w:tcBorders>
              <w:top w:val="single" w:sz="3" w:space="0" w:color="000000"/>
              <w:left w:val="single" w:sz="3" w:space="0" w:color="000000"/>
              <w:bottom w:val="single" w:sz="3" w:space="0" w:color="000000"/>
              <w:right w:val="single" w:sz="3" w:space="0" w:color="000000"/>
            </w:tcBorders>
            <w:vAlign w:val="center"/>
          </w:tcPr>
          <w:p w14:paraId="2C83B550"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Validation</w:t>
            </w:r>
          </w:p>
          <w:p w14:paraId="53CF9AD3"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r>
      <w:tr w:rsidR="008522D1" w:rsidRPr="00D11274" w14:paraId="3655CF03" w14:textId="77777777" w:rsidTr="00E86539">
        <w:trPr>
          <w:trHeight w:val="247"/>
        </w:trPr>
        <w:tc>
          <w:tcPr>
            <w:tcW w:w="0" w:type="auto"/>
            <w:tcBorders>
              <w:top w:val="single" w:sz="3" w:space="0" w:color="000000"/>
              <w:left w:val="single" w:sz="3" w:space="0" w:color="000000"/>
              <w:bottom w:val="single" w:sz="3" w:space="0" w:color="000000"/>
              <w:right w:val="single" w:sz="3" w:space="0" w:color="000000"/>
            </w:tcBorders>
            <w:vAlign w:val="center"/>
          </w:tcPr>
          <w:p w14:paraId="2DCE12AE" w14:textId="2155E9C6"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Boolean Questions</w:t>
            </w:r>
          </w:p>
        </w:tc>
        <w:tc>
          <w:tcPr>
            <w:tcW w:w="0" w:type="auto"/>
            <w:tcBorders>
              <w:top w:val="single" w:sz="3" w:space="0" w:color="000000"/>
              <w:left w:val="single" w:sz="3" w:space="0" w:color="000000"/>
              <w:bottom w:val="single" w:sz="3" w:space="0" w:color="000000"/>
              <w:right w:val="single" w:sz="3" w:space="0" w:color="000000"/>
            </w:tcBorders>
            <w:vAlign w:val="center"/>
          </w:tcPr>
          <w:p w14:paraId="55AF6B36" w14:textId="07DE2A54" w:rsidR="008522D1" w:rsidRPr="00F92F66" w:rsidRDefault="008B4801" w:rsidP="00E86539">
            <w:pPr>
              <w:spacing w:after="0" w:line="259" w:lineRule="auto"/>
              <w:ind w:right="0" w:firstLine="0"/>
              <w:jc w:val="center"/>
              <w:rPr>
                <w:rFonts w:cs="Times New Roman"/>
                <w:sz w:val="16"/>
                <w:szCs w:val="16"/>
              </w:rPr>
            </w:pPr>
            <w:r w:rsidRPr="00F92F66">
              <w:rPr>
                <w:rFonts w:cs="Times New Roman"/>
                <w:sz w:val="16"/>
                <w:szCs w:val="16"/>
              </w:rPr>
              <w:t xml:space="preserve">Answering </w:t>
            </w:r>
            <w:r w:rsidR="008522D1" w:rsidRPr="00F92F66">
              <w:rPr>
                <w:rFonts w:cs="Times New Roman"/>
                <w:sz w:val="16"/>
                <w:szCs w:val="16"/>
              </w:rPr>
              <w:t>yes/</w:t>
            </w:r>
            <w:proofErr w:type="gramStart"/>
            <w:r w:rsidR="008522D1" w:rsidRPr="00F92F66">
              <w:rPr>
                <w:rFonts w:cs="Times New Roman"/>
                <w:sz w:val="16"/>
                <w:szCs w:val="16"/>
              </w:rPr>
              <w:t xml:space="preserve">no </w:t>
            </w:r>
            <w:r w:rsidRPr="00F92F66">
              <w:rPr>
                <w:rFonts w:cs="Times New Roman"/>
                <w:sz w:val="16"/>
                <w:szCs w:val="16"/>
              </w:rPr>
              <w:t xml:space="preserve"> questions</w:t>
            </w:r>
            <w:proofErr w:type="gramEnd"/>
          </w:p>
        </w:tc>
        <w:tc>
          <w:tcPr>
            <w:tcW w:w="0" w:type="auto"/>
            <w:tcBorders>
              <w:top w:val="single" w:sz="3" w:space="0" w:color="000000"/>
              <w:left w:val="single" w:sz="3" w:space="0" w:color="000000"/>
              <w:bottom w:val="single" w:sz="3" w:space="0" w:color="000000"/>
              <w:right w:val="single" w:sz="3" w:space="0" w:color="000000"/>
            </w:tcBorders>
            <w:vAlign w:val="center"/>
          </w:tcPr>
          <w:p w14:paraId="45B0D3D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9427</w:t>
            </w:r>
          </w:p>
        </w:tc>
        <w:tc>
          <w:tcPr>
            <w:tcW w:w="0" w:type="auto"/>
            <w:tcBorders>
              <w:top w:val="single" w:sz="3" w:space="0" w:color="000000"/>
              <w:left w:val="single" w:sz="3" w:space="0" w:color="000000"/>
              <w:bottom w:val="single" w:sz="3" w:space="0" w:color="000000"/>
              <w:right w:val="single" w:sz="3" w:space="0" w:color="000000"/>
            </w:tcBorders>
            <w:vAlign w:val="center"/>
          </w:tcPr>
          <w:p w14:paraId="2BBB445C"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3270</w:t>
            </w:r>
          </w:p>
        </w:tc>
      </w:tr>
      <w:tr w:rsidR="008522D1" w:rsidRPr="00D11274" w14:paraId="58A38732"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F36CD3" w14:textId="473DDE48"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Commitment</w:t>
            </w:r>
            <w:r w:rsidRPr="00F92F66">
              <w:rPr>
                <w:rFonts w:cs="Times New Roman"/>
                <w:sz w:val="16"/>
                <w:szCs w:val="16"/>
              </w:rPr>
              <w:br/>
              <w:t>Bank</w:t>
            </w:r>
          </w:p>
        </w:tc>
        <w:tc>
          <w:tcPr>
            <w:tcW w:w="0" w:type="auto"/>
            <w:tcBorders>
              <w:top w:val="single" w:sz="3" w:space="0" w:color="000000"/>
              <w:left w:val="single" w:sz="3" w:space="0" w:color="000000"/>
              <w:bottom w:val="single" w:sz="3" w:space="0" w:color="000000"/>
              <w:right w:val="single" w:sz="3" w:space="0" w:color="000000"/>
            </w:tcBorders>
            <w:vAlign w:val="center"/>
          </w:tcPr>
          <w:p w14:paraId="59A2A01C" w14:textId="5EA1875B"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Textual entailment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4EE53A9F"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w:t>
            </w:r>
          </w:p>
        </w:tc>
        <w:tc>
          <w:tcPr>
            <w:tcW w:w="0" w:type="auto"/>
            <w:tcBorders>
              <w:top w:val="single" w:sz="3" w:space="0" w:color="000000"/>
              <w:left w:val="single" w:sz="3" w:space="0" w:color="000000"/>
              <w:bottom w:val="single" w:sz="3" w:space="0" w:color="000000"/>
              <w:right w:val="single" w:sz="3" w:space="0" w:color="000000"/>
            </w:tcBorders>
            <w:vAlign w:val="center"/>
          </w:tcPr>
          <w:p w14:paraId="4B06C7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56</w:t>
            </w:r>
          </w:p>
        </w:tc>
      </w:tr>
      <w:tr w:rsidR="008522D1" w:rsidRPr="00D11274" w14:paraId="644DFD43" w14:textId="77777777" w:rsidTr="00E86539">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867F1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Recognizing Textual</w:t>
            </w:r>
          </w:p>
          <w:p w14:paraId="06C6DE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Entailment</w:t>
            </w:r>
          </w:p>
        </w:tc>
        <w:tc>
          <w:tcPr>
            <w:tcW w:w="0" w:type="auto"/>
            <w:tcBorders>
              <w:top w:val="single" w:sz="3" w:space="0" w:color="000000"/>
              <w:left w:val="single" w:sz="3" w:space="0" w:color="000000"/>
              <w:bottom w:val="single" w:sz="3" w:space="0" w:color="000000"/>
              <w:right w:val="single" w:sz="3" w:space="0" w:color="000000"/>
            </w:tcBorders>
            <w:vAlign w:val="center"/>
          </w:tcPr>
          <w:p w14:paraId="165422A9" w14:textId="53847A01"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Binary entailment classification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34C26EA8"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2500</w:t>
            </w:r>
          </w:p>
        </w:tc>
        <w:tc>
          <w:tcPr>
            <w:tcW w:w="0" w:type="auto"/>
            <w:tcBorders>
              <w:top w:val="single" w:sz="3" w:space="0" w:color="000000"/>
              <w:left w:val="single" w:sz="3" w:space="0" w:color="000000"/>
              <w:bottom w:val="single" w:sz="3" w:space="0" w:color="000000"/>
              <w:right w:val="single" w:sz="3" w:space="0" w:color="000000"/>
            </w:tcBorders>
            <w:vAlign w:val="center"/>
          </w:tcPr>
          <w:p w14:paraId="221C04E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278</w:t>
            </w:r>
          </w:p>
        </w:tc>
      </w:tr>
    </w:tbl>
    <w:p w14:paraId="4547F296" w14:textId="77777777" w:rsidR="009C79EB" w:rsidRPr="00D11274" w:rsidRDefault="009C79EB" w:rsidP="008522D1">
      <w:pPr>
        <w:ind w:right="0" w:firstLine="0"/>
        <w:rPr>
          <w:rFonts w:cs="Times New Roman"/>
        </w:rPr>
      </w:pPr>
    </w:p>
    <w:p w14:paraId="6099FBD2" w14:textId="6353DE07" w:rsidR="00B07B67" w:rsidRPr="00D11274" w:rsidRDefault="00682FE6" w:rsidP="00BD5F88">
      <w:pPr>
        <w:spacing w:after="174"/>
        <w:ind w:left="-15" w:right="0"/>
        <w:rPr>
          <w:rFonts w:cs="Times New Roman"/>
        </w:rPr>
      </w:pPr>
      <w:r w:rsidRPr="00D11274">
        <w:rPr>
          <w:rFonts w:cs="Times New Roman"/>
        </w:rPr>
        <w:t>To supplement these tasks, we explored model performance on the Corpus of Linguistic Acceptability (CoLA), Winograd NLI (WNLI), and Microsoft Research Paraphrase Corpus (MRPC) tasks from the GLUE</w:t>
      </w:r>
      <w:r w:rsidR="009E0040">
        <w:rPr>
          <w:rFonts w:cs="Times New Roman"/>
        </w:rPr>
        <w:t xml:space="preserve"> [8]</w:t>
      </w:r>
      <w:r w:rsidRPr="00D11274">
        <w:rPr>
          <w:rFonts w:cs="Times New Roman"/>
        </w:rPr>
        <w:t xml:space="preserve"> benchmark. </w:t>
      </w:r>
      <w:r w:rsidRPr="00E92E3B">
        <w:rPr>
          <w:rFonts w:cs="Times New Roman"/>
          <w:b/>
          <w:bCs/>
        </w:rPr>
        <w:t xml:space="preserve">In the interest of brevity, however, we have chosen to focus the rest of the paper exclusively on the </w:t>
      </w:r>
      <w:r w:rsidR="00EB5C85" w:rsidRPr="00E92E3B">
        <w:rPr>
          <w:rFonts w:cs="Times New Roman"/>
          <w:b/>
          <w:bCs/>
        </w:rPr>
        <w:t>tasks in Table 1</w:t>
      </w:r>
      <w:r w:rsidR="00911D1A" w:rsidRPr="00E92E3B">
        <w:rPr>
          <w:rFonts w:cs="Times New Roman"/>
          <w:b/>
          <w:bCs/>
        </w:rPr>
        <w:t xml:space="preserve"> and News Classification</w:t>
      </w:r>
      <w:r w:rsidR="002B06B6">
        <w:rPr>
          <w:rFonts w:cs="Times New Roman"/>
          <w:b/>
          <w:bCs/>
        </w:rPr>
        <w:t>,</w:t>
      </w:r>
      <w:r w:rsidR="002B06B6">
        <w:rPr>
          <w:rFonts w:cs="Times New Roman"/>
        </w:rPr>
        <w:t xml:space="preserve"> with results for these tasks provided in Appendix I</w:t>
      </w:r>
      <w:r w:rsidR="00EB5C85" w:rsidRPr="00D11274">
        <w:rPr>
          <w:rFonts w:cs="Times New Roman"/>
        </w:rPr>
        <w:t>.</w:t>
      </w:r>
      <w:r w:rsidR="00911D1A" w:rsidRPr="00D11274">
        <w:rPr>
          <w:rFonts w:cs="Times New Roman"/>
        </w:rPr>
        <w:t xml:space="preserve"> </w:t>
      </w:r>
      <w:r w:rsidR="0014663D" w:rsidRPr="00D11274">
        <w:rPr>
          <w:rFonts w:cs="Times New Roman"/>
        </w:rPr>
        <w:t xml:space="preserve">Exploring the performance of adapters on the </w:t>
      </w:r>
      <w:r w:rsidR="00870716">
        <w:rPr>
          <w:rFonts w:cs="Times New Roman"/>
        </w:rPr>
        <w:t xml:space="preserve">News Classification </w:t>
      </w:r>
      <w:r w:rsidR="0014663D" w:rsidRPr="00D11274">
        <w:rPr>
          <w:rFonts w:cs="Times New Roman"/>
        </w:rPr>
        <w:t>task was motivated by a choice to explore if model performance trends on a</w:t>
      </w:r>
      <w:r w:rsidR="00A51DCE">
        <w:rPr>
          <w:rFonts w:cs="Times New Roman"/>
        </w:rPr>
        <w:t xml:space="preserve"> </w:t>
      </w:r>
      <w:r w:rsidR="0014663D" w:rsidRPr="00D11274">
        <w:rPr>
          <w:rFonts w:cs="Times New Roman"/>
        </w:rPr>
        <w:t>binary classification academic benchmark such as SuperGLUE also generalized to a complex, multi-class classification task using real-world data.</w:t>
      </w:r>
    </w:p>
    <w:p w14:paraId="44C2293E" w14:textId="53097FF4" w:rsidR="009C79EB" w:rsidRDefault="004931A9" w:rsidP="00403586">
      <w:pPr>
        <w:pStyle w:val="Heading1"/>
        <w:rPr>
          <w:b/>
          <w:bCs/>
        </w:rPr>
      </w:pPr>
      <w:r w:rsidRPr="00403586">
        <w:rPr>
          <w:b/>
          <w:bCs/>
        </w:rPr>
        <w:t>Approach</w:t>
      </w:r>
    </w:p>
    <w:p w14:paraId="74B2BA2A" w14:textId="682DDE1C" w:rsidR="00233F0B" w:rsidRDefault="00A25243" w:rsidP="00A25243">
      <w:pPr>
        <w:ind w:left="10" w:firstLine="0"/>
      </w:pPr>
      <w:r>
        <w:t xml:space="preserve">At a high level, our approach to the problem involved running experiments to benchmark model performance in terms of validation set accuracy as well as training time </w:t>
      </w:r>
      <w:r>
        <w:t xml:space="preserve">with and without </w:t>
      </w:r>
      <w:r w:rsidR="007B43E0">
        <w:t xml:space="preserve">one each of </w:t>
      </w:r>
      <w:r w:rsidR="00B1734A">
        <w:t xml:space="preserve">nine </w:t>
      </w:r>
      <w:r>
        <w:t xml:space="preserve">adapters </w:t>
      </w:r>
      <w:r w:rsidR="007B43E0">
        <w:t xml:space="preserve">across three SuperGLUE tasks </w:t>
      </w:r>
      <w:r w:rsidR="00B1734A">
        <w:t xml:space="preserve">as well as </w:t>
      </w:r>
      <w:r w:rsidR="007B43E0">
        <w:t xml:space="preserve">the News Classification task </w:t>
      </w:r>
      <w:r w:rsidR="00B1734A">
        <w:t xml:space="preserve">using base variants of </w:t>
      </w:r>
      <w:r w:rsidR="007B43E0">
        <w:t>three SoTA transformer models, namely DistilBERT</w:t>
      </w:r>
      <w:r w:rsidR="009E0040">
        <w:t xml:space="preserve"> [9]</w:t>
      </w:r>
      <w:r w:rsidR="007B43E0">
        <w:t>, ELECTRA</w:t>
      </w:r>
      <w:r w:rsidR="009E0040">
        <w:t xml:space="preserve"> [10]</w:t>
      </w:r>
      <w:r w:rsidR="007B43E0">
        <w:t>, and BART</w:t>
      </w:r>
      <w:r w:rsidR="009E0040">
        <w:t xml:space="preserve"> [11]</w:t>
      </w:r>
      <w:r w:rsidR="007B43E0">
        <w:t xml:space="preserve">. </w:t>
      </w:r>
    </w:p>
    <w:p w14:paraId="6407FD85" w14:textId="77777777" w:rsidR="00233F0B" w:rsidRDefault="00233F0B" w:rsidP="00233F0B">
      <w:pPr>
        <w:pStyle w:val="Heading2"/>
        <w:rPr>
          <w:b/>
          <w:bCs/>
        </w:rPr>
      </w:pPr>
      <w:r w:rsidRPr="00233F0B">
        <w:rPr>
          <w:b/>
          <w:bCs/>
        </w:rPr>
        <w:t>Addressing the Problem</w:t>
      </w:r>
    </w:p>
    <w:p w14:paraId="17C6593D" w14:textId="73085536" w:rsidR="00D51913" w:rsidRDefault="00233F0B" w:rsidP="00233F0B">
      <w:pPr>
        <w:ind w:left="-15" w:right="0"/>
        <w:rPr>
          <w:rFonts w:cs="Times New Roman"/>
        </w:rPr>
      </w:pPr>
      <w:r w:rsidRPr="00D11274">
        <w:rPr>
          <w:rFonts w:cs="Times New Roman"/>
        </w:rPr>
        <w:t xml:space="preserve">To address our problem, we used HuggingFace’s Transformers </w:t>
      </w:r>
      <w:r w:rsidR="007D5EA5">
        <w:rPr>
          <w:rFonts w:cs="Times New Roman"/>
        </w:rPr>
        <w:t xml:space="preserve">[12] </w:t>
      </w:r>
      <w:r w:rsidRPr="00D11274">
        <w:rPr>
          <w:rFonts w:cs="Times New Roman"/>
        </w:rPr>
        <w:t>library along with the Adapters library</w:t>
      </w:r>
      <w:r w:rsidR="007D5EA5">
        <w:rPr>
          <w:rFonts w:cs="Times New Roman"/>
        </w:rPr>
        <w:t xml:space="preserve"> [13] from Adapter Hub</w:t>
      </w:r>
      <w:r w:rsidRPr="00D11274">
        <w:rPr>
          <w:rFonts w:cs="Times New Roman"/>
        </w:rPr>
        <w:t xml:space="preserve">. The Adapters repository provided code for running simple sequential bottleneck adapters on GLUE tasks, but we needed to extend this code to fit our requirements. Specifically, we added support for SuperGLUE, incorporating tasks </w:t>
      </w:r>
      <w:r w:rsidR="00A34E8F">
        <w:rPr>
          <w:rFonts w:cs="Times New Roman"/>
        </w:rPr>
        <w:t>from Table 1</w:t>
      </w:r>
      <w:r w:rsidRPr="00D11274">
        <w:rPr>
          <w:rFonts w:cs="Times New Roman"/>
        </w:rPr>
        <w:t>. We also extended the repository to include various adapter architectures such as sequential bottleneck, stacked sequential bottleneck Mix and Match, iA3, LoRA, Prefix Tuning, Compacter++, Prompt Tuning, and UniPELT</w:t>
      </w:r>
      <w:r w:rsidR="009E0040">
        <w:rPr>
          <w:rFonts w:cs="Times New Roman"/>
        </w:rPr>
        <w:t xml:space="preserve"> [1</w:t>
      </w:r>
      <w:r w:rsidR="007D5EA5">
        <w:rPr>
          <w:rFonts w:cs="Times New Roman"/>
        </w:rPr>
        <w:t>4</w:t>
      </w:r>
      <w:r w:rsidR="009E0040">
        <w:rPr>
          <w:rFonts w:cs="Times New Roman"/>
        </w:rPr>
        <w:t>]</w:t>
      </w:r>
      <w:r w:rsidRPr="00D11274">
        <w:rPr>
          <w:rFonts w:cs="Times New Roman"/>
        </w:rPr>
        <w:t xml:space="preserve">. </w:t>
      </w:r>
    </w:p>
    <w:p w14:paraId="0FC827D9" w14:textId="6430396A" w:rsidR="00CF4751" w:rsidRDefault="00233F0B" w:rsidP="00233F0B">
      <w:pPr>
        <w:ind w:left="-15" w:right="0"/>
        <w:rPr>
          <w:rFonts w:cs="Times New Roman"/>
        </w:rPr>
      </w:pPr>
      <w:r w:rsidRPr="00D11274">
        <w:rPr>
          <w:rFonts w:cs="Times New Roman"/>
        </w:rPr>
        <w:t xml:space="preserve">Additionally, we modified the code to return </w:t>
      </w:r>
      <w:r w:rsidR="00D51913">
        <w:rPr>
          <w:rFonts w:cs="Times New Roman"/>
        </w:rPr>
        <w:t>epoch-level estimates of training and validation loss as well as task-specific model evaluation metrics such as accuracy, F1 score, and Matthew’s Correlation.</w:t>
      </w:r>
      <w:r w:rsidR="00CF4751">
        <w:rPr>
          <w:rFonts w:cs="Times New Roman"/>
        </w:rPr>
        <w:t xml:space="preserve"> We also modified the code base to </w:t>
      </w:r>
      <w:r w:rsidRPr="00D11274">
        <w:rPr>
          <w:rFonts w:cs="Times New Roman"/>
        </w:rPr>
        <w:t>handle traditional fine-tuning on the same tasks for comparison.</w:t>
      </w:r>
      <w:r w:rsidR="003F241B">
        <w:rPr>
          <w:rFonts w:cs="Times New Roman"/>
        </w:rPr>
        <w:t xml:space="preserve"> </w:t>
      </w:r>
      <w:r w:rsidR="00CF4751">
        <w:rPr>
          <w:rFonts w:cs="Times New Roman"/>
        </w:rPr>
        <w:t>Our approach therefore resulted in a single pipeline that could be used to benchmark model performance in terms of evaluation metrics and time complexity</w:t>
      </w:r>
      <w:r w:rsidR="003F241B">
        <w:rPr>
          <w:rFonts w:cs="Times New Roman"/>
        </w:rPr>
        <w:t xml:space="preserve"> with and without adapters</w:t>
      </w:r>
      <w:r w:rsidR="00FA2881">
        <w:rPr>
          <w:rFonts w:cs="Times New Roman"/>
        </w:rPr>
        <w:t xml:space="preserve"> across all three transformer models of interest.</w:t>
      </w:r>
    </w:p>
    <w:p w14:paraId="64AEA9D3" w14:textId="77777777" w:rsidR="00D51913" w:rsidRPr="00D11274" w:rsidRDefault="00D51913" w:rsidP="00233F0B">
      <w:pPr>
        <w:ind w:left="-15" w:right="0"/>
        <w:rPr>
          <w:rFonts w:cs="Times New Roman"/>
        </w:rPr>
      </w:pPr>
    </w:p>
    <w:p w14:paraId="5E6E58D2" w14:textId="410E9E9E" w:rsidR="00233F0B" w:rsidRDefault="00A34E8F" w:rsidP="00233F0B">
      <w:pPr>
        <w:pStyle w:val="Heading2"/>
        <w:rPr>
          <w:b/>
          <w:bCs/>
        </w:rPr>
      </w:pPr>
      <w:r w:rsidRPr="00A34E8F">
        <w:rPr>
          <w:b/>
          <w:bCs/>
        </w:rPr>
        <w:t>Novelty</w:t>
      </w:r>
    </w:p>
    <w:p w14:paraId="493403F9" w14:textId="182185B0" w:rsidR="00C8206A" w:rsidRDefault="002E394C" w:rsidP="002E394C">
      <w:pPr>
        <w:ind w:left="-15" w:right="0"/>
        <w:rPr>
          <w:rFonts w:cs="Times New Roman"/>
        </w:rPr>
      </w:pPr>
      <w:r>
        <w:rPr>
          <w:rFonts w:cs="Times New Roman"/>
        </w:rPr>
        <w:t>Firstly, o</w:t>
      </w:r>
      <w:r w:rsidR="00C8206A" w:rsidRPr="00D11274">
        <w:rPr>
          <w:rFonts w:cs="Times New Roman"/>
        </w:rPr>
        <w:t>ur approach is novel in its comprehensive evaluation of a wide range of adapter architectures on state-of-the-art models and complex benchmarks. By including a practical news classification task, we aimed to provide real-world insights into the effectiveness of adapters, highlighting their potential for efficient and flexible adaptation of pre-trained language models to new tasks.</w:t>
      </w:r>
    </w:p>
    <w:p w14:paraId="21EDEA4C" w14:textId="637C6E04" w:rsidR="002E394C" w:rsidRDefault="002E394C" w:rsidP="002E394C">
      <w:pPr>
        <w:ind w:left="-15" w:right="0"/>
        <w:rPr>
          <w:rFonts w:cs="Times New Roman"/>
        </w:rPr>
      </w:pPr>
      <w:r>
        <w:rPr>
          <w:rFonts w:cs="Times New Roman"/>
        </w:rPr>
        <w:t>Additionally</w:t>
      </w:r>
      <w:r w:rsidRPr="00D11274">
        <w:rPr>
          <w:rFonts w:cs="Times New Roman"/>
        </w:rPr>
        <w:t>,</w:t>
      </w:r>
      <w:r>
        <w:rPr>
          <w:rFonts w:cs="Times New Roman"/>
        </w:rPr>
        <w:t xml:space="preserve"> </w:t>
      </w:r>
      <w:r w:rsidR="00C84C4A">
        <w:rPr>
          <w:rFonts w:cs="Times New Roman"/>
        </w:rPr>
        <w:t xml:space="preserve">by considering epoch-level learning curves in conjunction with end-of-training point estimates of </w:t>
      </w:r>
      <w:r w:rsidR="003C0424">
        <w:rPr>
          <w:rFonts w:cs="Times New Roman"/>
        </w:rPr>
        <w:t xml:space="preserve">model performance with and without adapters, the comprehensive nature of our </w:t>
      </w:r>
      <w:r w:rsidRPr="00D11274">
        <w:rPr>
          <w:rFonts w:cs="Times New Roman"/>
        </w:rPr>
        <w:t>analysis</w:t>
      </w:r>
      <w:r w:rsidR="003C0424">
        <w:rPr>
          <w:rFonts w:cs="Times New Roman"/>
        </w:rPr>
        <w:t xml:space="preserve"> provides </w:t>
      </w:r>
      <w:r w:rsidRPr="00D11274">
        <w:rPr>
          <w:rFonts w:cs="Times New Roman"/>
        </w:rPr>
        <w:t>clear insights into the efficiency and effectiveness of adapters, demonstrating their potential as a viable alternative to full model fine-tuning in NLP tasks. By evaluating a wide range of adapter architectures, we contributed new knowledge to the field, offering practical guidelines for selecting and implementing adapters in various NLP applications.</w:t>
      </w:r>
    </w:p>
    <w:p w14:paraId="3587A7B8" w14:textId="77777777" w:rsidR="00704441" w:rsidRDefault="00704441" w:rsidP="002E394C">
      <w:pPr>
        <w:ind w:left="-15" w:right="0"/>
        <w:rPr>
          <w:rFonts w:cs="Times New Roman"/>
        </w:rPr>
      </w:pPr>
    </w:p>
    <w:p w14:paraId="428C783F" w14:textId="652A1F0E" w:rsidR="002E394C" w:rsidRPr="00704441" w:rsidRDefault="00704441" w:rsidP="00704441">
      <w:pPr>
        <w:pStyle w:val="Heading2"/>
      </w:pPr>
      <w:r>
        <w:rPr>
          <w:b/>
          <w:bCs/>
        </w:rPr>
        <w:t>Hypotheses</w:t>
      </w:r>
    </w:p>
    <w:p w14:paraId="38C9D19D" w14:textId="7C6E902F" w:rsidR="00D5513B" w:rsidRDefault="00FA2881" w:rsidP="00FA2881">
      <w:pPr>
        <w:ind w:left="-15" w:right="0"/>
        <w:rPr>
          <w:rFonts w:cs="Times New Roman"/>
        </w:rPr>
      </w:pPr>
      <w:r w:rsidRPr="00D11274">
        <w:rPr>
          <w:rFonts w:cs="Times New Roman"/>
        </w:rPr>
        <w:t xml:space="preserve">We believed our approach would be successful because adapters offer a more efficient and flexible way to adapt pre-trained models to new tasks, requiring fewer resources than full fine-tuning. By keeping our machine learning hyperparameters constant, we ensured a fair comparison between fine-tuning and various adapter architectures. We </w:t>
      </w:r>
      <w:r w:rsidRPr="00D11274">
        <w:rPr>
          <w:rFonts w:cs="Times New Roman"/>
        </w:rPr>
        <w:lastRenderedPageBreak/>
        <w:t>ran each configuration for 10 epochs, maintaining consistency in learning rate, batch size, and other relevant hyperparameters to isolate the effect of the adapter architecture itself. This approach allowed us to leverage the strengths of different adapter designs and rigorously evaluate their performance against traditional fine-tuning. The advantage of this methodology is that it highlights how different adapter architectures can provide significant resource savings without compromising performance.</w:t>
      </w:r>
    </w:p>
    <w:p w14:paraId="1A11BA28" w14:textId="77777777" w:rsidR="00635A6C" w:rsidRPr="00D11274" w:rsidRDefault="00635A6C" w:rsidP="00635A6C">
      <w:pPr>
        <w:ind w:left="-15" w:right="0"/>
        <w:rPr>
          <w:rFonts w:cs="Times New Roman"/>
        </w:rPr>
      </w:pPr>
      <w:r w:rsidRPr="00D11274">
        <w:rPr>
          <w:rFonts w:cs="Times New Roman"/>
        </w:rPr>
        <w:t>We anticipated that some tasks would take a long time to complete due to the large datasets and the inherent complexity of the tasks. To mitigate this, we utilized GPUs to speed up the training process and carefully planned our training schedules ahead of time to ensure efficient resource use. Additionally, we expected to face challenges with preprocessing the data for each specific task, as different tasks in the SuperGLUE benchmark have unique requirements. We adjusted our code accordingly to handle these preprocessing differences, ensuring that each task was processed correctly for both the adapters and fine-tuning methods.</w:t>
      </w:r>
    </w:p>
    <w:p w14:paraId="351F43A2" w14:textId="72948AFE" w:rsidR="00635A6C" w:rsidRDefault="00635A6C" w:rsidP="00635A6C">
      <w:pPr>
        <w:ind w:left="-15" w:right="0"/>
        <w:rPr>
          <w:rFonts w:cs="Times New Roman"/>
        </w:rPr>
      </w:pPr>
      <w:r w:rsidRPr="00D11274">
        <w:rPr>
          <w:rFonts w:cs="Times New Roman"/>
        </w:rPr>
        <w:t>One of the challenges we</w:t>
      </w:r>
      <w:r w:rsidR="007802F2">
        <w:rPr>
          <w:rFonts w:cs="Times New Roman"/>
        </w:rPr>
        <w:t xml:space="preserve"> anticipated – and did encounter – </w:t>
      </w:r>
      <w:r w:rsidRPr="00D11274">
        <w:rPr>
          <w:rFonts w:cs="Times New Roman"/>
        </w:rPr>
        <w:t>was that some adapter architectures were not well-suited for certain tasks. For example, our initial attempt using a simple sequential bottleneck adapter on the BoolQ task ran successfully but did not surpass the performance of traditional fine-tuning. This outcome was expected, as the sequential bottleneck is a basic adapter architecture. To address this, we explored more advanced adapter architectures such as stacked sequential bottleneck Mix and Match, iA3, and LoRA, which showed improved performance. Additionally, we faced issues with integrating all adapter types into the existing codebase, which required significant modifications to ensure compatibility and correct metric reporting. Through iterative testing and code adjustments, we managed to overcome these obstacles and achieve a comprehensive evaluation of the different adapter architectures.</w:t>
      </w:r>
    </w:p>
    <w:p w14:paraId="21AFA528" w14:textId="77777777" w:rsidR="006319DC" w:rsidRDefault="006319DC" w:rsidP="00635A6C">
      <w:pPr>
        <w:ind w:left="-15" w:right="0"/>
        <w:rPr>
          <w:rFonts w:cs="Times New Roman"/>
        </w:rPr>
      </w:pPr>
    </w:p>
    <w:p w14:paraId="24A99DA6" w14:textId="5811FC06" w:rsidR="00635A6C" w:rsidRDefault="006319DC" w:rsidP="00483BDD">
      <w:pPr>
        <w:pStyle w:val="Heading1"/>
        <w:rPr>
          <w:b/>
          <w:bCs/>
        </w:rPr>
      </w:pPr>
      <w:r>
        <w:rPr>
          <w:b/>
          <w:bCs/>
        </w:rPr>
        <w:t>Experiments</w:t>
      </w:r>
    </w:p>
    <w:p w14:paraId="6B0A89BC" w14:textId="22B0F485" w:rsidR="00483BDD" w:rsidRPr="00D74829" w:rsidRDefault="006F31AB" w:rsidP="00BF79AD">
      <w:pPr>
        <w:pStyle w:val="Heading2"/>
        <w:rPr>
          <w:b/>
          <w:bCs/>
        </w:rPr>
      </w:pPr>
      <w:r w:rsidRPr="00D74829">
        <w:rPr>
          <w:b/>
          <w:bCs/>
        </w:rPr>
        <w:t>Model Selection</w:t>
      </w:r>
    </w:p>
    <w:p w14:paraId="6EB679C5" w14:textId="7BA2D638" w:rsidR="006F31AB" w:rsidRPr="00D11274" w:rsidRDefault="006F31AB" w:rsidP="006F31AB">
      <w:pPr>
        <w:spacing w:after="157"/>
        <w:ind w:left="-15" w:right="0"/>
        <w:rPr>
          <w:rFonts w:cs="Times New Roman"/>
        </w:rPr>
      </w:pPr>
      <w:r w:rsidRPr="00D11274">
        <w:rPr>
          <w:rFonts w:cs="Times New Roman"/>
        </w:rPr>
        <w:t xml:space="preserve">We used three base models: DistilBERT, BART, and Electra base. These models were chosen for their relatively lightweight </w:t>
      </w:r>
      <w:r w:rsidR="00711BD1" w:rsidRPr="00D11274">
        <w:rPr>
          <w:rFonts w:cs="Times New Roman"/>
        </w:rPr>
        <w:t>architecture</w:t>
      </w:r>
      <w:r w:rsidRPr="00D11274">
        <w:rPr>
          <w:rFonts w:cs="Times New Roman"/>
        </w:rPr>
        <w:t xml:space="preserve"> and the fact that they have not been extensively tested with adapters in existing literature. DistilBERT, with approximately 66 million parameters, is a distilled version of BERT, making it more efficient while retaining a substantial portion of BERT’s performance capabilities. BART, with around 140 million parameters, is a transformer model that combines bidirectional and autoregressive transformers, suitable for a wide range of NLP tasks including classification. </w:t>
      </w:r>
      <w:r w:rsidR="00711BD1">
        <w:rPr>
          <w:rFonts w:cs="Times New Roman"/>
        </w:rPr>
        <w:t>ELECTRA</w:t>
      </w:r>
      <w:r w:rsidRPr="00D11274">
        <w:rPr>
          <w:rFonts w:cs="Times New Roman"/>
        </w:rPr>
        <w:t>, consisting of about 110 million parameters, is known for its efficiency and performance in pre-training tasks. These models are well-suited for NLP-based binary classification tasks due to their architecture, which effectively captures contextual information necessary for making accurate predictions.</w:t>
      </w:r>
    </w:p>
    <w:p w14:paraId="73D4F35A" w14:textId="6051AD12" w:rsidR="00D22566" w:rsidRPr="00D74829" w:rsidRDefault="003C7315" w:rsidP="003C7315">
      <w:pPr>
        <w:pStyle w:val="Heading2"/>
        <w:rPr>
          <w:b/>
          <w:bCs/>
        </w:rPr>
      </w:pPr>
      <w:r w:rsidRPr="00D74829">
        <w:rPr>
          <w:b/>
          <w:bCs/>
        </w:rPr>
        <w:t xml:space="preserve">Adapter </w:t>
      </w:r>
      <w:r w:rsidR="003F611B">
        <w:rPr>
          <w:b/>
          <w:bCs/>
        </w:rPr>
        <w:t>Methods</w:t>
      </w:r>
    </w:p>
    <w:p w14:paraId="33DE492B" w14:textId="527CA10D" w:rsidR="00DD6FE7" w:rsidRDefault="003C7315" w:rsidP="00CA00E9">
      <w:pPr>
        <w:ind w:left="-15" w:right="0"/>
        <w:rPr>
          <w:rFonts w:cs="Times New Roman"/>
        </w:rPr>
      </w:pPr>
      <w:r w:rsidRPr="00D11274">
        <w:rPr>
          <w:rFonts w:cs="Times New Roman"/>
        </w:rPr>
        <w:t xml:space="preserve">We experimented with various adapter methods to understand how they modify the architecture of each model and their impact on performance. The adapters used were seq bn (Sequential Bottleneck), prefix tuning, </w:t>
      </w:r>
      <w:r w:rsidR="00CA00E9">
        <w:rPr>
          <w:rFonts w:cs="Times New Roman"/>
        </w:rPr>
        <w:t xml:space="preserve">MAM </w:t>
      </w:r>
      <w:r w:rsidRPr="00D11274">
        <w:rPr>
          <w:rFonts w:cs="Times New Roman"/>
        </w:rPr>
        <w:t>(Mix and Match)</w:t>
      </w:r>
      <w:r w:rsidR="00CA00E9">
        <w:rPr>
          <w:rFonts w:cs="Times New Roman"/>
        </w:rPr>
        <w:t xml:space="preserve"> adapter</w:t>
      </w:r>
      <w:r w:rsidRPr="00D11274">
        <w:rPr>
          <w:rFonts w:cs="Times New Roman"/>
        </w:rPr>
        <w:t xml:space="preserve">, compacter plusplus (Compacter++), </w:t>
      </w:r>
      <w:r w:rsidR="00CA00E9">
        <w:rPr>
          <w:rFonts w:cs="Times New Roman"/>
        </w:rPr>
        <w:t xml:space="preserve">UniPELT </w:t>
      </w:r>
      <w:r w:rsidRPr="00D11274">
        <w:rPr>
          <w:rFonts w:cs="Times New Roman"/>
        </w:rPr>
        <w:t>(Unified Prompt and Embedding Learning Techniques),</w:t>
      </w:r>
      <w:r w:rsidR="00CA00E9">
        <w:rPr>
          <w:rFonts w:cs="Times New Roman"/>
        </w:rPr>
        <w:t xml:space="preserve"> LoRA</w:t>
      </w:r>
      <w:r w:rsidRPr="00D11274">
        <w:rPr>
          <w:rFonts w:cs="Times New Roman"/>
        </w:rPr>
        <w:t xml:space="preserve"> (LowRank Adaptation), stacked seq bn (</w:t>
      </w:r>
      <w:r w:rsidR="00CA00E9">
        <w:rPr>
          <w:rFonts w:cs="Times New Roman"/>
        </w:rPr>
        <w:t>stacked sequential bottleneck with tanh and ReLU activations),</w:t>
      </w:r>
      <w:r w:rsidRPr="00D11274">
        <w:rPr>
          <w:rFonts w:cs="Times New Roman"/>
        </w:rPr>
        <w:t xml:space="preserve"> </w:t>
      </w:r>
      <w:r w:rsidR="00CA00E9">
        <w:rPr>
          <w:rFonts w:cs="Times New Roman"/>
        </w:rPr>
        <w:t xml:space="preserve">IA3 </w:t>
      </w:r>
      <w:r w:rsidRPr="00D11274">
        <w:rPr>
          <w:rFonts w:cs="Times New Roman"/>
        </w:rPr>
        <w:t xml:space="preserve">(Improved Adapter Architecture with Activation and Attention) and prompt tuning. These adapters were selected based on their innovative approaches to modifying the model architecture, aiming to enhance performance with minimal additional parameters. </w:t>
      </w:r>
    </w:p>
    <w:p w14:paraId="4D54D694" w14:textId="2449C9A1" w:rsidR="003C7315" w:rsidRPr="00D11274" w:rsidRDefault="00DD6FE7" w:rsidP="00DD6FE7">
      <w:pPr>
        <w:ind w:left="-15" w:right="0"/>
        <w:rPr>
          <w:rFonts w:cs="Times New Roman"/>
        </w:rPr>
      </w:pPr>
      <w:r>
        <w:rPr>
          <w:rFonts w:cs="Times New Roman"/>
        </w:rPr>
        <w:t>We deliberately experimented with a wide range of adapters because of the diversity of architectural modifications and preference biases they exhibited. For instance, a</w:t>
      </w:r>
      <w:r w:rsidR="003C7315" w:rsidRPr="00D11274">
        <w:rPr>
          <w:rFonts w:cs="Times New Roman"/>
        </w:rPr>
        <w:t xml:space="preserve">dapters like </w:t>
      </w:r>
      <w:r>
        <w:rPr>
          <w:rFonts w:cs="Times New Roman"/>
        </w:rPr>
        <w:t xml:space="preserve">Sequence Bottleneck and its stacked variant </w:t>
      </w:r>
      <w:r w:rsidR="003C7315" w:rsidRPr="00D11274">
        <w:rPr>
          <w:rFonts w:cs="Times New Roman"/>
        </w:rPr>
        <w:t>introduce bottleneck layers that reduce computational overhead while capturing essential information</w:t>
      </w:r>
      <w:r>
        <w:rPr>
          <w:rFonts w:cs="Times New Roman"/>
        </w:rPr>
        <w:t xml:space="preserve">. As such, these adapters were expected to be more generic in their preference biases and utility across SuperGLUE tasks. In contrast, </w:t>
      </w:r>
      <w:r w:rsidR="003C7315" w:rsidRPr="00D11274">
        <w:rPr>
          <w:rFonts w:cs="Times New Roman"/>
        </w:rPr>
        <w:t>prefix tuning and prompt tuning focus on optimizing input prompts rather than model weights</w:t>
      </w:r>
      <w:r>
        <w:rPr>
          <w:rFonts w:cs="Times New Roman"/>
        </w:rPr>
        <w:t>, and were expected not to perform well as generic, out-of-the-box adapters for classification tasks</w:t>
      </w:r>
      <w:r w:rsidR="003C7315" w:rsidRPr="00D11274">
        <w:rPr>
          <w:rFonts w:cs="Times New Roman"/>
        </w:rPr>
        <w:t xml:space="preserve">. </w:t>
      </w:r>
      <w:r>
        <w:rPr>
          <w:rFonts w:cs="Times New Roman"/>
        </w:rPr>
        <w:t xml:space="preserve">MAM </w:t>
      </w:r>
      <w:r w:rsidR="003C7315" w:rsidRPr="00D11274">
        <w:rPr>
          <w:rFonts w:cs="Times New Roman"/>
        </w:rPr>
        <w:t xml:space="preserve">and </w:t>
      </w:r>
      <w:r>
        <w:rPr>
          <w:rFonts w:cs="Times New Roman"/>
        </w:rPr>
        <w:t xml:space="preserve">Compacter++ </w:t>
      </w:r>
      <w:r w:rsidR="003C7315" w:rsidRPr="00D11274">
        <w:rPr>
          <w:rFonts w:cs="Times New Roman"/>
        </w:rPr>
        <w:t xml:space="preserve">utilize advanced parameter sharing and low-rank decomposition techniques to improve efficiency. </w:t>
      </w:r>
      <w:r>
        <w:rPr>
          <w:rFonts w:cs="Times New Roman"/>
        </w:rPr>
        <w:t xml:space="preserve">UniPELT </w:t>
      </w:r>
      <w:r w:rsidR="003C7315" w:rsidRPr="00D11274">
        <w:rPr>
          <w:rFonts w:cs="Times New Roman"/>
        </w:rPr>
        <w:t xml:space="preserve">integrates prompt tuning with embedding learning, while </w:t>
      </w:r>
      <w:r>
        <w:rPr>
          <w:rFonts w:cs="Times New Roman"/>
        </w:rPr>
        <w:t xml:space="preserve">LoRA </w:t>
      </w:r>
      <w:r w:rsidR="003C7315" w:rsidRPr="00D11274">
        <w:rPr>
          <w:rFonts w:cs="Times New Roman"/>
        </w:rPr>
        <w:t xml:space="preserve">and </w:t>
      </w:r>
      <w:r w:rsidR="00461522">
        <w:rPr>
          <w:rFonts w:cs="Times New Roman"/>
        </w:rPr>
        <w:t>i</w:t>
      </w:r>
      <w:r>
        <w:rPr>
          <w:rFonts w:cs="Times New Roman"/>
        </w:rPr>
        <w:t xml:space="preserve">A3 </w:t>
      </w:r>
      <w:r w:rsidR="003C7315" w:rsidRPr="00D11274">
        <w:rPr>
          <w:rFonts w:cs="Times New Roman"/>
        </w:rPr>
        <w:t>introduce low-rank approximations and improved activation functions, respectively, to boost performance.</w:t>
      </w:r>
    </w:p>
    <w:p w14:paraId="64B2F9FB" w14:textId="1A784615" w:rsidR="007C2373" w:rsidRPr="00D74829" w:rsidRDefault="007C2373" w:rsidP="007C2373">
      <w:pPr>
        <w:pStyle w:val="Heading2"/>
        <w:rPr>
          <w:b/>
          <w:bCs/>
        </w:rPr>
      </w:pPr>
      <w:r w:rsidRPr="00D74829">
        <w:rPr>
          <w:b/>
          <w:bCs/>
        </w:rPr>
        <w:t>Metrics</w:t>
      </w:r>
    </w:p>
    <w:p w14:paraId="412CF41D" w14:textId="77777777" w:rsidR="007C2373" w:rsidRDefault="007C2373" w:rsidP="007C2373">
      <w:pPr>
        <w:spacing w:after="157"/>
        <w:ind w:left="-15" w:right="0"/>
        <w:rPr>
          <w:rFonts w:cs="Times New Roman"/>
        </w:rPr>
      </w:pPr>
      <w:r w:rsidRPr="00D11274">
        <w:rPr>
          <w:rFonts w:cs="Times New Roman"/>
        </w:rPr>
        <w:t>To compare the performance of fine-tuning and adapter training, we used two primary metrics: time to train, evaluation dataset accuracy and training and validation loss by epoch. These metrics were chosen to provide a clear comparison of the computational efficiency and predictive performance of each method. Time to train is crucial for understanding the resource requirements of each approach, while evaluation accuracy directly reflects the effectiveness of the models and adapters in making accurate predictions. Additionally, training and validation loss by epoch helps monitor the learning process and convergence behavior, providing insights into the stability and efficiency of each training method.</w:t>
      </w:r>
    </w:p>
    <w:p w14:paraId="053D3344" w14:textId="0C844FA6" w:rsidR="006374BD" w:rsidRPr="00D74829" w:rsidRDefault="006374BD" w:rsidP="006374BD">
      <w:pPr>
        <w:pStyle w:val="Heading2"/>
        <w:rPr>
          <w:b/>
          <w:bCs/>
        </w:rPr>
      </w:pPr>
      <w:r w:rsidRPr="00D74829">
        <w:rPr>
          <w:b/>
          <w:bCs/>
        </w:rPr>
        <w:t>Hyperparameters</w:t>
      </w:r>
    </w:p>
    <w:p w14:paraId="4D2CB824" w14:textId="77777777" w:rsidR="00F3079B" w:rsidRPr="00D11274" w:rsidRDefault="006374BD" w:rsidP="00D74829">
      <w:pPr>
        <w:spacing w:after="236"/>
        <w:ind w:left="-15" w:right="0"/>
        <w:rPr>
          <w:rFonts w:cs="Times New Roman"/>
        </w:rPr>
      </w:pPr>
      <w:r w:rsidRPr="00D11274">
        <w:rPr>
          <w:rFonts w:cs="Times New Roman"/>
        </w:rPr>
        <w:t xml:space="preserve">We used default hyperparameters for all models to ensure a fair comparison. This decision was made to eliminate the variability introduced by hyperparameter tuning and to focus solely on the performance differences attributable to </w:t>
      </w:r>
    </w:p>
    <w:tbl>
      <w:tblPr>
        <w:tblStyle w:val="TableGrid0"/>
        <w:tblpPr w:leftFromText="180" w:rightFromText="180" w:vertAnchor="text" w:horzAnchor="margin" w:tblpY="61"/>
        <w:tblW w:w="9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4"/>
      </w:tblGrid>
      <w:tr w:rsidR="00F3079B" w14:paraId="09FEC6CA" w14:textId="77777777" w:rsidTr="00C653AE">
        <w:trPr>
          <w:trHeight w:val="1660"/>
        </w:trPr>
        <w:tc>
          <w:tcPr>
            <w:tcW w:w="9904" w:type="dxa"/>
          </w:tcPr>
          <w:p w14:paraId="52488FA7" w14:textId="77777777" w:rsidR="00C653AE" w:rsidRDefault="006F11F5" w:rsidP="00C653AE">
            <w:pPr>
              <w:keepNext/>
              <w:spacing w:after="126"/>
              <w:ind w:right="0" w:firstLine="0"/>
              <w:jc w:val="center"/>
            </w:pPr>
            <w:r>
              <w:rPr>
                <w:noProof/>
              </w:rPr>
              <w:lastRenderedPageBreak/>
              <w:drawing>
                <wp:inline distT="0" distB="0" distL="0" distR="0" wp14:anchorId="50C0B7DB" wp14:editId="4BF63E11">
                  <wp:extent cx="5225143" cy="1583669"/>
                  <wp:effectExtent l="0" t="0" r="0" b="0"/>
                  <wp:docPr id="591997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74"/>
                          <a:stretch/>
                        </pic:blipFill>
                        <pic:spPr bwMode="auto">
                          <a:xfrm>
                            <a:off x="0" y="0"/>
                            <a:ext cx="5240541" cy="1588336"/>
                          </a:xfrm>
                          <a:prstGeom prst="rect">
                            <a:avLst/>
                          </a:prstGeom>
                          <a:noFill/>
                          <a:ln>
                            <a:noFill/>
                          </a:ln>
                          <a:extLst>
                            <a:ext uri="{53640926-AAD7-44D8-BBD7-CCE9431645EC}">
                              <a14:shadowObscured xmlns:a14="http://schemas.microsoft.com/office/drawing/2010/main"/>
                            </a:ext>
                          </a:extLst>
                        </pic:spPr>
                      </pic:pic>
                    </a:graphicData>
                  </a:graphic>
                </wp:inline>
              </w:drawing>
            </w:r>
          </w:p>
          <w:p w14:paraId="47A11711" w14:textId="53BADA85" w:rsidR="00F3079B" w:rsidRDefault="00C653AE" w:rsidP="00C653AE">
            <w:pPr>
              <w:pStyle w:val="Caption"/>
              <w:jc w:val="center"/>
              <w:rPr>
                <w:rFonts w:cs="Times New Roman"/>
              </w:rPr>
            </w:pPr>
            <w:r>
              <w:t xml:space="preserve">Figure </w:t>
            </w:r>
            <w:r>
              <w:fldChar w:fldCharType="begin"/>
            </w:r>
            <w:r>
              <w:instrText xml:space="preserve"> SEQ Figure \* ARABIC </w:instrText>
            </w:r>
            <w:r>
              <w:fldChar w:fldCharType="separate"/>
            </w:r>
            <w:r w:rsidR="00F25D32">
              <w:rPr>
                <w:noProof/>
              </w:rPr>
              <w:t>1</w:t>
            </w:r>
            <w:r>
              <w:fldChar w:fldCharType="end"/>
            </w:r>
            <w:r>
              <w:t>: Distributions of Training and Validation Metrics by Model - SuperGLUE</w:t>
            </w:r>
          </w:p>
        </w:tc>
      </w:tr>
    </w:tbl>
    <w:p w14:paraId="53B461A2" w14:textId="701ABF60" w:rsidR="003C7315" w:rsidRPr="00D74829" w:rsidRDefault="006374BD" w:rsidP="00D74829">
      <w:pPr>
        <w:spacing w:after="236"/>
        <w:ind w:left="-15" w:right="0"/>
        <w:rPr>
          <w:rFonts w:cs="Times New Roman"/>
        </w:rPr>
      </w:pPr>
      <w:r w:rsidRPr="00D11274">
        <w:rPr>
          <w:rFonts w:cs="Times New Roman"/>
        </w:rPr>
        <w:t>the fine-tuning and adapter methods. By maintaining consistent hyperparameters, we ensured that any observed differences in performance were due to the inherent characteristics of the models and adapters themselves, rather than external tuning factors.</w:t>
      </w:r>
    </w:p>
    <w:p w14:paraId="46698B2D" w14:textId="67EFAABC" w:rsidR="00BF79AD" w:rsidRPr="00D74829" w:rsidRDefault="00BF79AD" w:rsidP="00BF79AD">
      <w:pPr>
        <w:pStyle w:val="Heading2"/>
        <w:rPr>
          <w:b/>
          <w:bCs/>
        </w:rPr>
      </w:pPr>
      <w:r w:rsidRPr="00D74829">
        <w:rPr>
          <w:b/>
          <w:bCs/>
        </w:rPr>
        <w:t>News Classification</w:t>
      </w:r>
    </w:p>
    <w:p w14:paraId="6645BB74" w14:textId="63B0EDFB" w:rsidR="00CF3E44" w:rsidRDefault="00B87C38" w:rsidP="00FB1612">
      <w:pPr>
        <w:ind w:firstLine="0"/>
      </w:pPr>
      <w:r>
        <w:t xml:space="preserve">All three models were first fine-tuned on the News Classification dataset. </w:t>
      </w:r>
      <w:r w:rsidR="000A54C7">
        <w:t>Owing to time and resource constraints, we chose to focus on only one of the three models, specifically ELECTRA, for adapter tuning experimentation</w:t>
      </w:r>
      <w:r w:rsidR="00C702BD">
        <w:t xml:space="preserve"> with the M</w:t>
      </w:r>
      <w:r w:rsidR="00CF3E44">
        <w:t>ix-and-Match</w:t>
      </w:r>
      <w:r w:rsidR="00C702BD">
        <w:t xml:space="preserve"> and Sequential Bottleneck (ReLU) adapters, partly because these adapters had demonstrated good performance on concurrent SuperGLUE experiments and partly because their architecture seemed to be intuitively compatible with the requirements of the News Classification problem.</w:t>
      </w:r>
      <w:r w:rsidR="003F611B">
        <w:t xml:space="preserve"> The data was converted to the Hugging Face Dataset format, and a tokenization function was applied to the text headlines, truncating and padding them to a maximum length of 128 tokens. This prepared the data for efficient training with transformer models. We also implemented custom preprocessing and metrics specific to the news classification task and analyzed the accuracy, F1-score, and loss curves for each configuration</w:t>
      </w:r>
      <w:r w:rsidR="00FB1612">
        <w:t>, in addition to measuring training time.</w:t>
      </w:r>
    </w:p>
    <w:p w14:paraId="7E821C99" w14:textId="36148687" w:rsidR="00B10E96" w:rsidRDefault="00EF792E" w:rsidP="00AF4D7C">
      <w:pPr>
        <w:ind w:right="0" w:firstLine="0"/>
        <w:rPr>
          <w:rFonts w:cs="Times New Roman"/>
        </w:rPr>
      </w:pPr>
      <w:r w:rsidRPr="00D11274">
        <w:rPr>
          <w:rFonts w:cs="Times New Roman"/>
        </w:rPr>
        <w:t xml:space="preserve"> </w:t>
      </w:r>
    </w:p>
    <w:p w14:paraId="35A9BB1E" w14:textId="609013CA" w:rsidR="007E61AB" w:rsidRDefault="00EF792E" w:rsidP="00B10E96">
      <w:pPr>
        <w:pStyle w:val="Heading1"/>
        <w:rPr>
          <w:b/>
          <w:bCs/>
        </w:rPr>
      </w:pPr>
      <w:r w:rsidRPr="00CC6C6F">
        <w:rPr>
          <w:b/>
          <w:bCs/>
        </w:rPr>
        <w:t>Results and Discussion</w:t>
      </w:r>
    </w:p>
    <w:p w14:paraId="33C5A0E0" w14:textId="3226963B" w:rsidR="00841493" w:rsidRDefault="00841493" w:rsidP="00841493">
      <w:pPr>
        <w:pStyle w:val="Heading2"/>
      </w:pPr>
      <w:r>
        <w:t>SuperGLUE Performance</w:t>
      </w:r>
      <w:r w:rsidR="003B2C4C">
        <w:t xml:space="preserve"> – Results</w:t>
      </w:r>
    </w:p>
    <w:p w14:paraId="0E273127" w14:textId="438D5579" w:rsidR="00C653AE" w:rsidRPr="00C653AE" w:rsidRDefault="00C653AE" w:rsidP="00C653AE">
      <w:pPr>
        <w:spacing w:after="126"/>
        <w:ind w:right="0" w:firstLine="720"/>
        <w:rPr>
          <w:rFonts w:cs="Times New Roman"/>
        </w:rPr>
      </w:pPr>
      <w:r>
        <w:rPr>
          <w:rFonts w:cs="Times New Roman"/>
        </w:rPr>
        <w:t>Table 2 summarizes the mean validation accuracy and training time across all SuperGLUE tasks with each model and adapter configuration, including models trained with full fine-tuning and no adapters. This is complemented by Figure 1, which shows the distribution of the same metrics box-and-whisker plot which visualizes the distribution of additional metrics such as training and validation set binary cross-entropy loss, floating point operations across all models on SuperGLUE. This is complemented by Figure 1, which shows the distribution of additional metrics such as training and validation binary cross-entropy loss as well as floating point operations (</w:t>
      </w:r>
      <w:r w:rsidR="004C7279">
        <w:rPr>
          <w:rFonts w:cs="Times New Roman"/>
        </w:rPr>
        <w:t>flos</w:t>
      </w:r>
      <w:r>
        <w:rPr>
          <w:rFonts w:cs="Times New Roman"/>
        </w:rPr>
        <w:t xml:space="preserve">) by model across SuperGLUE. </w:t>
      </w:r>
    </w:p>
    <w:p w14:paraId="72316E4D" w14:textId="292CAE3D" w:rsidR="00841493" w:rsidRDefault="00841493" w:rsidP="00841493">
      <w:pPr>
        <w:pStyle w:val="Caption"/>
        <w:keepNext/>
        <w:jc w:val="center"/>
      </w:pPr>
      <w:r>
        <w:t xml:space="preserve">Table </w:t>
      </w:r>
      <w:r>
        <w:fldChar w:fldCharType="begin"/>
      </w:r>
      <w:r>
        <w:instrText xml:space="preserve"> SEQ Table \* ARABIC </w:instrText>
      </w:r>
      <w:r>
        <w:fldChar w:fldCharType="separate"/>
      </w:r>
      <w:r w:rsidR="002F3744">
        <w:rPr>
          <w:noProof/>
        </w:rPr>
        <w:t>2</w:t>
      </w:r>
      <w:r>
        <w:fldChar w:fldCharType="end"/>
      </w:r>
      <w:r>
        <w:t xml:space="preserve">:Average SuperGLUE Performance </w:t>
      </w:r>
    </w:p>
    <w:tbl>
      <w:tblPr>
        <w:tblW w:w="4990" w:type="dxa"/>
        <w:tblLayout w:type="fixed"/>
        <w:tblLook w:val="04A0" w:firstRow="1" w:lastRow="0" w:firstColumn="1" w:lastColumn="0" w:noHBand="0" w:noVBand="1"/>
      </w:tblPr>
      <w:tblGrid>
        <w:gridCol w:w="895"/>
        <w:gridCol w:w="657"/>
        <w:gridCol w:w="693"/>
        <w:gridCol w:w="630"/>
        <w:gridCol w:w="618"/>
        <w:gridCol w:w="642"/>
        <w:gridCol w:w="619"/>
        <w:gridCol w:w="236"/>
      </w:tblGrid>
      <w:tr w:rsidR="002F30EB" w:rsidRPr="002F30EB" w14:paraId="50E5EEA8" w14:textId="77777777" w:rsidTr="00DB03E0">
        <w:trPr>
          <w:gridAfter w:val="1"/>
          <w:wAfter w:w="236" w:type="dxa"/>
          <w:trHeight w:val="290"/>
        </w:trPr>
        <w:tc>
          <w:tcPr>
            <w:tcW w:w="8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99359C"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Adapter</w:t>
            </w:r>
          </w:p>
        </w:tc>
        <w:tc>
          <w:tcPr>
            <w:tcW w:w="1980" w:type="dxa"/>
            <w:gridSpan w:val="3"/>
            <w:tcBorders>
              <w:top w:val="single" w:sz="4" w:space="0" w:color="auto"/>
              <w:left w:val="nil"/>
              <w:bottom w:val="single" w:sz="4" w:space="0" w:color="auto"/>
              <w:right w:val="single" w:sz="4" w:space="0" w:color="auto"/>
            </w:tcBorders>
            <w:shd w:val="clear" w:color="auto" w:fill="auto"/>
            <w:vAlign w:val="center"/>
            <w:hideMark/>
          </w:tcPr>
          <w:p w14:paraId="51AA6A6D"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Validation Set Accuracy</w:t>
            </w:r>
          </w:p>
        </w:tc>
        <w:tc>
          <w:tcPr>
            <w:tcW w:w="1879" w:type="dxa"/>
            <w:gridSpan w:val="3"/>
            <w:tcBorders>
              <w:top w:val="single" w:sz="4" w:space="0" w:color="auto"/>
              <w:left w:val="nil"/>
              <w:bottom w:val="single" w:sz="4" w:space="0" w:color="auto"/>
              <w:right w:val="single" w:sz="4" w:space="0" w:color="auto"/>
            </w:tcBorders>
            <w:shd w:val="clear" w:color="auto" w:fill="auto"/>
            <w:vAlign w:val="center"/>
            <w:hideMark/>
          </w:tcPr>
          <w:p w14:paraId="11C1BFC0"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Training Time (seconds)</w:t>
            </w:r>
          </w:p>
        </w:tc>
      </w:tr>
      <w:tr w:rsidR="00186EB9" w:rsidRPr="002F30EB" w14:paraId="4D1BB5E7" w14:textId="77777777" w:rsidTr="00DB03E0">
        <w:trPr>
          <w:gridAfter w:val="1"/>
          <w:wAfter w:w="236" w:type="dxa"/>
          <w:trHeight w:val="426"/>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20018EE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val="restart"/>
            <w:tcBorders>
              <w:top w:val="nil"/>
              <w:left w:val="single" w:sz="4" w:space="0" w:color="auto"/>
              <w:bottom w:val="single" w:sz="4" w:space="0" w:color="auto"/>
              <w:right w:val="single" w:sz="4" w:space="0" w:color="auto"/>
            </w:tcBorders>
            <w:shd w:val="clear" w:color="auto" w:fill="auto"/>
            <w:vAlign w:val="center"/>
            <w:hideMark/>
          </w:tcPr>
          <w:p w14:paraId="76D50983" w14:textId="7C593EC1"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w:t>
            </w:r>
            <w:r w:rsidR="006E3743">
              <w:rPr>
                <w:rFonts w:eastAsia="Times New Roman" w:cs="Times New Roman"/>
                <w:b/>
                <w:bCs/>
                <w:kern w:val="0"/>
                <w:sz w:val="14"/>
                <w:szCs w:val="14"/>
                <w14:ligatures w14:val="none"/>
              </w:rPr>
              <w:br/>
            </w:r>
            <w:r w:rsidRPr="002F30EB">
              <w:rPr>
                <w:rFonts w:eastAsia="Times New Roman" w:cs="Times New Roman"/>
                <w:b/>
                <w:bCs/>
                <w:kern w:val="0"/>
                <w:sz w:val="14"/>
                <w:szCs w:val="14"/>
                <w14:ligatures w14:val="none"/>
              </w:rPr>
              <w:t>BERT</w:t>
            </w:r>
          </w:p>
        </w:tc>
        <w:tc>
          <w:tcPr>
            <w:tcW w:w="693" w:type="dxa"/>
            <w:vMerge w:val="restart"/>
            <w:tcBorders>
              <w:top w:val="nil"/>
              <w:left w:val="single" w:sz="4" w:space="0" w:color="auto"/>
              <w:bottom w:val="single" w:sz="4" w:space="0" w:color="auto"/>
              <w:right w:val="single" w:sz="4" w:space="0" w:color="auto"/>
            </w:tcBorders>
            <w:shd w:val="clear" w:color="auto" w:fill="auto"/>
            <w:vAlign w:val="center"/>
            <w:hideMark/>
          </w:tcPr>
          <w:p w14:paraId="65DAEA9D"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hideMark/>
          </w:tcPr>
          <w:p w14:paraId="1A6764FA"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c>
          <w:tcPr>
            <w:tcW w:w="618" w:type="dxa"/>
            <w:vMerge w:val="restart"/>
            <w:tcBorders>
              <w:top w:val="nil"/>
              <w:left w:val="single" w:sz="4" w:space="0" w:color="auto"/>
              <w:bottom w:val="single" w:sz="4" w:space="0" w:color="auto"/>
              <w:right w:val="single" w:sz="4" w:space="0" w:color="auto"/>
            </w:tcBorders>
            <w:shd w:val="clear" w:color="auto" w:fill="auto"/>
            <w:vAlign w:val="center"/>
            <w:hideMark/>
          </w:tcPr>
          <w:p w14:paraId="0B99796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DistilBERT</w:t>
            </w:r>
          </w:p>
        </w:tc>
        <w:tc>
          <w:tcPr>
            <w:tcW w:w="642" w:type="dxa"/>
            <w:vMerge w:val="restart"/>
            <w:tcBorders>
              <w:top w:val="nil"/>
              <w:left w:val="single" w:sz="4" w:space="0" w:color="auto"/>
              <w:bottom w:val="single" w:sz="4" w:space="0" w:color="auto"/>
              <w:right w:val="single" w:sz="4" w:space="0" w:color="auto"/>
            </w:tcBorders>
            <w:shd w:val="clear" w:color="auto" w:fill="auto"/>
            <w:vAlign w:val="center"/>
            <w:hideMark/>
          </w:tcPr>
          <w:p w14:paraId="19D423B1"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19" w:type="dxa"/>
            <w:vMerge w:val="restart"/>
            <w:tcBorders>
              <w:top w:val="nil"/>
              <w:left w:val="single" w:sz="4" w:space="0" w:color="auto"/>
              <w:bottom w:val="single" w:sz="4" w:space="0" w:color="auto"/>
              <w:right w:val="single" w:sz="4" w:space="0" w:color="auto"/>
            </w:tcBorders>
            <w:shd w:val="clear" w:color="auto" w:fill="auto"/>
            <w:vAlign w:val="center"/>
            <w:hideMark/>
          </w:tcPr>
          <w:p w14:paraId="7A69EFA6"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r>
      <w:tr w:rsidR="002F30EB" w:rsidRPr="002F30EB" w14:paraId="2872F05E" w14:textId="77777777" w:rsidTr="00DB03E0">
        <w:trPr>
          <w:trHeight w:val="29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3B1E4FD6"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tcBorders>
              <w:top w:val="nil"/>
              <w:left w:val="single" w:sz="4" w:space="0" w:color="auto"/>
              <w:bottom w:val="single" w:sz="4" w:space="0" w:color="auto"/>
              <w:right w:val="single" w:sz="4" w:space="0" w:color="auto"/>
            </w:tcBorders>
            <w:vAlign w:val="center"/>
            <w:hideMark/>
          </w:tcPr>
          <w:p w14:paraId="14E99452"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93" w:type="dxa"/>
            <w:vMerge/>
            <w:tcBorders>
              <w:top w:val="nil"/>
              <w:left w:val="single" w:sz="4" w:space="0" w:color="auto"/>
              <w:bottom w:val="single" w:sz="4" w:space="0" w:color="auto"/>
              <w:right w:val="single" w:sz="4" w:space="0" w:color="auto"/>
            </w:tcBorders>
            <w:vAlign w:val="center"/>
            <w:hideMark/>
          </w:tcPr>
          <w:p w14:paraId="5FEBBD84"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30" w:type="dxa"/>
            <w:vMerge/>
            <w:tcBorders>
              <w:top w:val="nil"/>
              <w:left w:val="single" w:sz="4" w:space="0" w:color="auto"/>
              <w:bottom w:val="single" w:sz="4" w:space="0" w:color="auto"/>
              <w:right w:val="single" w:sz="4" w:space="0" w:color="auto"/>
            </w:tcBorders>
            <w:vAlign w:val="center"/>
            <w:hideMark/>
          </w:tcPr>
          <w:p w14:paraId="71D265D7"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18" w:type="dxa"/>
            <w:vMerge/>
            <w:tcBorders>
              <w:top w:val="nil"/>
              <w:left w:val="single" w:sz="4" w:space="0" w:color="auto"/>
              <w:bottom w:val="single" w:sz="4" w:space="0" w:color="auto"/>
              <w:right w:val="single" w:sz="4" w:space="0" w:color="auto"/>
            </w:tcBorders>
            <w:vAlign w:val="center"/>
            <w:hideMark/>
          </w:tcPr>
          <w:p w14:paraId="2F99D0BC"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42" w:type="dxa"/>
            <w:vMerge/>
            <w:tcBorders>
              <w:top w:val="nil"/>
              <w:left w:val="single" w:sz="4" w:space="0" w:color="auto"/>
              <w:bottom w:val="single" w:sz="4" w:space="0" w:color="auto"/>
              <w:right w:val="single" w:sz="4" w:space="0" w:color="auto"/>
            </w:tcBorders>
            <w:vAlign w:val="center"/>
            <w:hideMark/>
          </w:tcPr>
          <w:p w14:paraId="3AE977DE"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619" w:type="dxa"/>
            <w:vMerge/>
            <w:tcBorders>
              <w:top w:val="nil"/>
              <w:left w:val="single" w:sz="4" w:space="0" w:color="auto"/>
              <w:bottom w:val="single" w:sz="4" w:space="0" w:color="auto"/>
              <w:right w:val="single" w:sz="4" w:space="0" w:color="auto"/>
            </w:tcBorders>
            <w:vAlign w:val="center"/>
            <w:hideMark/>
          </w:tcPr>
          <w:p w14:paraId="29A842A3"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c>
          <w:tcPr>
            <w:tcW w:w="236" w:type="dxa"/>
            <w:tcBorders>
              <w:top w:val="nil"/>
              <w:left w:val="nil"/>
              <w:bottom w:val="nil"/>
              <w:right w:val="nil"/>
            </w:tcBorders>
            <w:shd w:val="clear" w:color="auto" w:fill="auto"/>
            <w:noWrap/>
            <w:vAlign w:val="center"/>
            <w:hideMark/>
          </w:tcPr>
          <w:p w14:paraId="37112987" w14:textId="77777777" w:rsidR="002F30EB" w:rsidRPr="002F30EB" w:rsidRDefault="002F30EB" w:rsidP="00DB03E0">
            <w:pPr>
              <w:spacing w:after="0" w:line="240" w:lineRule="auto"/>
              <w:ind w:right="0" w:firstLine="0"/>
              <w:jc w:val="center"/>
              <w:rPr>
                <w:rFonts w:eastAsia="Times New Roman" w:cs="Times New Roman"/>
                <w:b/>
                <w:bCs/>
                <w:kern w:val="0"/>
                <w:sz w:val="14"/>
                <w:szCs w:val="14"/>
                <w14:ligatures w14:val="none"/>
              </w:rPr>
            </w:pPr>
          </w:p>
        </w:tc>
      </w:tr>
      <w:tr w:rsidR="00186EB9" w:rsidRPr="002F30EB" w14:paraId="641867DA"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C7C1532" w14:textId="6AEF1C45"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No Adapter</w:t>
            </w:r>
          </w:p>
        </w:tc>
        <w:tc>
          <w:tcPr>
            <w:tcW w:w="657" w:type="dxa"/>
            <w:tcBorders>
              <w:top w:val="nil"/>
              <w:left w:val="nil"/>
              <w:bottom w:val="single" w:sz="4" w:space="0" w:color="auto"/>
              <w:right w:val="single" w:sz="4" w:space="0" w:color="auto"/>
            </w:tcBorders>
            <w:shd w:val="clear" w:color="auto" w:fill="auto"/>
            <w:vAlign w:val="center"/>
            <w:hideMark/>
          </w:tcPr>
          <w:p w14:paraId="1F46113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0.699</w:t>
            </w:r>
          </w:p>
        </w:tc>
        <w:tc>
          <w:tcPr>
            <w:tcW w:w="693" w:type="dxa"/>
            <w:tcBorders>
              <w:top w:val="nil"/>
              <w:left w:val="nil"/>
              <w:bottom w:val="single" w:sz="4" w:space="0" w:color="auto"/>
              <w:right w:val="single" w:sz="4" w:space="0" w:color="auto"/>
            </w:tcBorders>
            <w:shd w:val="clear" w:color="auto" w:fill="auto"/>
            <w:vAlign w:val="center"/>
            <w:hideMark/>
          </w:tcPr>
          <w:p w14:paraId="5E0EE34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0.763</w:t>
            </w:r>
          </w:p>
        </w:tc>
        <w:tc>
          <w:tcPr>
            <w:tcW w:w="630" w:type="dxa"/>
            <w:tcBorders>
              <w:top w:val="nil"/>
              <w:left w:val="nil"/>
              <w:bottom w:val="single" w:sz="4" w:space="0" w:color="auto"/>
              <w:right w:val="single" w:sz="4" w:space="0" w:color="auto"/>
            </w:tcBorders>
            <w:shd w:val="clear" w:color="auto" w:fill="auto"/>
            <w:vAlign w:val="center"/>
            <w:hideMark/>
          </w:tcPr>
          <w:p w14:paraId="7C31665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nil"/>
              <w:bottom w:val="single" w:sz="4" w:space="0" w:color="auto"/>
              <w:right w:val="single" w:sz="4" w:space="0" w:color="auto"/>
            </w:tcBorders>
            <w:shd w:val="clear" w:color="auto" w:fill="auto"/>
            <w:vAlign w:val="center"/>
            <w:hideMark/>
          </w:tcPr>
          <w:p w14:paraId="0E30121E" w14:textId="3A09EDF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405.</w:t>
            </w:r>
            <w:r w:rsidR="006E3743">
              <w:rPr>
                <w:rFonts w:eastAsia="Times New Roman" w:cs="Times New Roman"/>
                <w:kern w:val="0"/>
                <w:sz w:val="14"/>
                <w:szCs w:val="14"/>
                <w14:ligatures w14:val="none"/>
              </w:rPr>
              <w:t>10</w:t>
            </w:r>
          </w:p>
        </w:tc>
        <w:tc>
          <w:tcPr>
            <w:tcW w:w="642" w:type="dxa"/>
            <w:tcBorders>
              <w:top w:val="nil"/>
              <w:left w:val="nil"/>
              <w:bottom w:val="single" w:sz="4" w:space="0" w:color="auto"/>
              <w:right w:val="single" w:sz="4" w:space="0" w:color="auto"/>
            </w:tcBorders>
            <w:shd w:val="clear" w:color="auto" w:fill="auto"/>
            <w:vAlign w:val="center"/>
            <w:hideMark/>
          </w:tcPr>
          <w:p w14:paraId="6533BBC6" w14:textId="62110676"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993.36</w:t>
            </w:r>
          </w:p>
        </w:tc>
        <w:tc>
          <w:tcPr>
            <w:tcW w:w="619" w:type="dxa"/>
            <w:tcBorders>
              <w:top w:val="nil"/>
              <w:left w:val="nil"/>
              <w:bottom w:val="single" w:sz="4" w:space="0" w:color="auto"/>
              <w:right w:val="single" w:sz="4" w:space="0" w:color="auto"/>
            </w:tcBorders>
            <w:shd w:val="clear" w:color="auto" w:fill="auto"/>
            <w:vAlign w:val="center"/>
            <w:hideMark/>
          </w:tcPr>
          <w:p w14:paraId="0CB78196" w14:textId="4E303CEC"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804.64</w:t>
            </w:r>
          </w:p>
        </w:tc>
        <w:tc>
          <w:tcPr>
            <w:tcW w:w="236" w:type="dxa"/>
            <w:vAlign w:val="center"/>
            <w:hideMark/>
          </w:tcPr>
          <w:p w14:paraId="76F3051F"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359F3F3"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754FE20" w14:textId="1395D69D"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Compacter++</w:t>
            </w:r>
          </w:p>
        </w:tc>
        <w:tc>
          <w:tcPr>
            <w:tcW w:w="657" w:type="dxa"/>
            <w:tcBorders>
              <w:top w:val="nil"/>
              <w:left w:val="nil"/>
              <w:bottom w:val="single" w:sz="4" w:space="0" w:color="auto"/>
              <w:right w:val="single" w:sz="4" w:space="0" w:color="auto"/>
            </w:tcBorders>
            <w:shd w:val="clear" w:color="auto" w:fill="auto"/>
            <w:vAlign w:val="center"/>
            <w:hideMark/>
          </w:tcPr>
          <w:p w14:paraId="32A5C2A1"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93" w:type="dxa"/>
            <w:tcBorders>
              <w:top w:val="nil"/>
              <w:left w:val="nil"/>
              <w:bottom w:val="single" w:sz="4" w:space="0" w:color="auto"/>
              <w:right w:val="single" w:sz="4" w:space="0" w:color="auto"/>
            </w:tcBorders>
            <w:shd w:val="clear" w:color="auto" w:fill="auto"/>
            <w:vAlign w:val="center"/>
            <w:hideMark/>
          </w:tcPr>
          <w:p w14:paraId="1C286C6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0.651</w:t>
            </w:r>
          </w:p>
        </w:tc>
        <w:tc>
          <w:tcPr>
            <w:tcW w:w="630" w:type="dxa"/>
            <w:tcBorders>
              <w:top w:val="nil"/>
              <w:left w:val="nil"/>
              <w:bottom w:val="single" w:sz="4" w:space="0" w:color="auto"/>
              <w:right w:val="single" w:sz="4" w:space="0" w:color="auto"/>
            </w:tcBorders>
            <w:shd w:val="clear" w:color="auto" w:fill="auto"/>
            <w:vAlign w:val="center"/>
            <w:hideMark/>
          </w:tcPr>
          <w:p w14:paraId="55D2D9E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18" w:type="dxa"/>
            <w:tcBorders>
              <w:top w:val="nil"/>
              <w:left w:val="nil"/>
              <w:bottom w:val="single" w:sz="4" w:space="0" w:color="auto"/>
              <w:right w:val="single" w:sz="4" w:space="0" w:color="auto"/>
            </w:tcBorders>
            <w:shd w:val="clear" w:color="auto" w:fill="auto"/>
            <w:vAlign w:val="center"/>
            <w:hideMark/>
          </w:tcPr>
          <w:p w14:paraId="14FE0E6B" w14:textId="38EDBB74"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237.0</w:t>
            </w:r>
            <w:r w:rsidR="006E3743">
              <w:rPr>
                <w:rFonts w:eastAsia="Times New Roman" w:cs="Times New Roman"/>
                <w:kern w:val="0"/>
                <w:sz w:val="14"/>
                <w:szCs w:val="14"/>
                <w14:ligatures w14:val="none"/>
              </w:rPr>
              <w:t>4</w:t>
            </w:r>
          </w:p>
        </w:tc>
        <w:tc>
          <w:tcPr>
            <w:tcW w:w="642" w:type="dxa"/>
            <w:tcBorders>
              <w:top w:val="nil"/>
              <w:left w:val="nil"/>
              <w:bottom w:val="single" w:sz="4" w:space="0" w:color="auto"/>
              <w:right w:val="single" w:sz="4" w:space="0" w:color="auto"/>
            </w:tcBorders>
            <w:shd w:val="clear" w:color="auto" w:fill="auto"/>
            <w:vAlign w:val="center"/>
            <w:hideMark/>
          </w:tcPr>
          <w:p w14:paraId="717BEBBF" w14:textId="7C22E751"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553.71</w:t>
            </w:r>
          </w:p>
        </w:tc>
        <w:tc>
          <w:tcPr>
            <w:tcW w:w="619" w:type="dxa"/>
            <w:tcBorders>
              <w:top w:val="nil"/>
              <w:left w:val="nil"/>
              <w:bottom w:val="single" w:sz="4" w:space="0" w:color="auto"/>
              <w:right w:val="single" w:sz="4" w:space="0" w:color="auto"/>
            </w:tcBorders>
            <w:shd w:val="clear" w:color="auto" w:fill="auto"/>
            <w:vAlign w:val="center"/>
            <w:hideMark/>
          </w:tcPr>
          <w:p w14:paraId="3A0FE62A" w14:textId="6A0CD84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474.07</w:t>
            </w:r>
          </w:p>
        </w:tc>
        <w:tc>
          <w:tcPr>
            <w:tcW w:w="236" w:type="dxa"/>
            <w:vAlign w:val="center"/>
            <w:hideMark/>
          </w:tcPr>
          <w:p w14:paraId="0EFDA2C4"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19637563"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CF07457" w14:textId="00627B51"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IA3</w:t>
            </w:r>
          </w:p>
        </w:tc>
        <w:tc>
          <w:tcPr>
            <w:tcW w:w="657" w:type="dxa"/>
            <w:tcBorders>
              <w:top w:val="nil"/>
              <w:left w:val="nil"/>
              <w:bottom w:val="single" w:sz="4" w:space="0" w:color="auto"/>
              <w:right w:val="single" w:sz="4" w:space="0" w:color="auto"/>
            </w:tcBorders>
            <w:shd w:val="clear" w:color="auto" w:fill="auto"/>
            <w:vAlign w:val="center"/>
            <w:hideMark/>
          </w:tcPr>
          <w:p w14:paraId="4FABF6E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0.644</w:t>
            </w:r>
          </w:p>
        </w:tc>
        <w:tc>
          <w:tcPr>
            <w:tcW w:w="693" w:type="dxa"/>
            <w:tcBorders>
              <w:top w:val="nil"/>
              <w:left w:val="nil"/>
              <w:bottom w:val="single" w:sz="4" w:space="0" w:color="auto"/>
              <w:right w:val="single" w:sz="4" w:space="0" w:color="auto"/>
            </w:tcBorders>
            <w:shd w:val="clear" w:color="auto" w:fill="auto"/>
            <w:vAlign w:val="center"/>
            <w:hideMark/>
          </w:tcPr>
          <w:p w14:paraId="132B2EA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0.655</w:t>
            </w:r>
          </w:p>
        </w:tc>
        <w:tc>
          <w:tcPr>
            <w:tcW w:w="630" w:type="dxa"/>
            <w:tcBorders>
              <w:top w:val="nil"/>
              <w:left w:val="nil"/>
              <w:bottom w:val="single" w:sz="4" w:space="0" w:color="auto"/>
              <w:right w:val="single" w:sz="4" w:space="0" w:color="auto"/>
            </w:tcBorders>
            <w:shd w:val="clear" w:color="auto" w:fill="auto"/>
            <w:vAlign w:val="center"/>
            <w:hideMark/>
          </w:tcPr>
          <w:p w14:paraId="7AAA258B"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0.648</w:t>
            </w:r>
          </w:p>
        </w:tc>
        <w:tc>
          <w:tcPr>
            <w:tcW w:w="618" w:type="dxa"/>
            <w:tcBorders>
              <w:top w:val="nil"/>
              <w:left w:val="nil"/>
              <w:bottom w:val="single" w:sz="4" w:space="0" w:color="auto"/>
              <w:right w:val="single" w:sz="4" w:space="0" w:color="auto"/>
            </w:tcBorders>
            <w:shd w:val="clear" w:color="auto" w:fill="auto"/>
            <w:vAlign w:val="center"/>
            <w:hideMark/>
          </w:tcPr>
          <w:p w14:paraId="6C6F3403" w14:textId="133D1D4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238.93</w:t>
            </w:r>
          </w:p>
        </w:tc>
        <w:tc>
          <w:tcPr>
            <w:tcW w:w="642" w:type="dxa"/>
            <w:tcBorders>
              <w:top w:val="nil"/>
              <w:left w:val="nil"/>
              <w:bottom w:val="single" w:sz="4" w:space="0" w:color="auto"/>
              <w:right w:val="single" w:sz="4" w:space="0" w:color="auto"/>
            </w:tcBorders>
            <w:shd w:val="clear" w:color="auto" w:fill="auto"/>
            <w:vAlign w:val="center"/>
            <w:hideMark/>
          </w:tcPr>
          <w:p w14:paraId="012B544D" w14:textId="2DD915B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565.35</w:t>
            </w:r>
          </w:p>
        </w:tc>
        <w:tc>
          <w:tcPr>
            <w:tcW w:w="619" w:type="dxa"/>
            <w:tcBorders>
              <w:top w:val="nil"/>
              <w:left w:val="nil"/>
              <w:bottom w:val="single" w:sz="4" w:space="0" w:color="auto"/>
              <w:right w:val="single" w:sz="4" w:space="0" w:color="auto"/>
            </w:tcBorders>
            <w:shd w:val="clear" w:color="auto" w:fill="auto"/>
            <w:vAlign w:val="center"/>
            <w:hideMark/>
          </w:tcPr>
          <w:p w14:paraId="764DAF2A" w14:textId="2B9E115D"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483.08</w:t>
            </w:r>
          </w:p>
        </w:tc>
        <w:tc>
          <w:tcPr>
            <w:tcW w:w="236" w:type="dxa"/>
            <w:vAlign w:val="center"/>
            <w:hideMark/>
          </w:tcPr>
          <w:p w14:paraId="1D45CA02"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4FCA1C5"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79B1575" w14:textId="3EB148D4"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LoRA</w:t>
            </w:r>
          </w:p>
        </w:tc>
        <w:tc>
          <w:tcPr>
            <w:tcW w:w="657" w:type="dxa"/>
            <w:tcBorders>
              <w:top w:val="nil"/>
              <w:left w:val="nil"/>
              <w:bottom w:val="single" w:sz="4" w:space="0" w:color="auto"/>
              <w:right w:val="single" w:sz="4" w:space="0" w:color="auto"/>
            </w:tcBorders>
            <w:shd w:val="clear" w:color="auto" w:fill="auto"/>
            <w:vAlign w:val="center"/>
            <w:hideMark/>
          </w:tcPr>
          <w:p w14:paraId="3392EFB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0.647</w:t>
            </w:r>
          </w:p>
        </w:tc>
        <w:tc>
          <w:tcPr>
            <w:tcW w:w="693" w:type="dxa"/>
            <w:tcBorders>
              <w:top w:val="nil"/>
              <w:left w:val="nil"/>
              <w:bottom w:val="single" w:sz="4" w:space="0" w:color="auto"/>
              <w:right w:val="single" w:sz="4" w:space="0" w:color="auto"/>
            </w:tcBorders>
            <w:shd w:val="clear" w:color="auto" w:fill="auto"/>
            <w:vAlign w:val="center"/>
            <w:hideMark/>
          </w:tcPr>
          <w:p w14:paraId="2702FA8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0.668</w:t>
            </w:r>
          </w:p>
        </w:tc>
        <w:tc>
          <w:tcPr>
            <w:tcW w:w="630" w:type="dxa"/>
            <w:tcBorders>
              <w:top w:val="nil"/>
              <w:left w:val="nil"/>
              <w:bottom w:val="single" w:sz="4" w:space="0" w:color="auto"/>
              <w:right w:val="single" w:sz="4" w:space="0" w:color="auto"/>
            </w:tcBorders>
            <w:shd w:val="clear" w:color="auto" w:fill="auto"/>
            <w:vAlign w:val="center"/>
            <w:hideMark/>
          </w:tcPr>
          <w:p w14:paraId="3851C59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18" w:type="dxa"/>
            <w:tcBorders>
              <w:top w:val="nil"/>
              <w:left w:val="nil"/>
              <w:bottom w:val="single" w:sz="4" w:space="0" w:color="auto"/>
              <w:right w:val="single" w:sz="4" w:space="0" w:color="auto"/>
            </w:tcBorders>
            <w:shd w:val="clear" w:color="auto" w:fill="auto"/>
            <w:vAlign w:val="center"/>
            <w:hideMark/>
          </w:tcPr>
          <w:p w14:paraId="3416F732" w14:textId="2A98A886"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234.21</w:t>
            </w:r>
          </w:p>
        </w:tc>
        <w:tc>
          <w:tcPr>
            <w:tcW w:w="642" w:type="dxa"/>
            <w:tcBorders>
              <w:top w:val="nil"/>
              <w:left w:val="nil"/>
              <w:bottom w:val="single" w:sz="4" w:space="0" w:color="auto"/>
              <w:right w:val="single" w:sz="4" w:space="0" w:color="auto"/>
            </w:tcBorders>
            <w:shd w:val="clear" w:color="auto" w:fill="auto"/>
            <w:vAlign w:val="center"/>
            <w:hideMark/>
          </w:tcPr>
          <w:p w14:paraId="701606DD" w14:textId="05E1432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570.3</w:t>
            </w:r>
            <w:r w:rsidR="006E3743">
              <w:rPr>
                <w:rFonts w:eastAsia="Times New Roman" w:cs="Times New Roman"/>
                <w:kern w:val="0"/>
                <w:sz w:val="14"/>
                <w:szCs w:val="14"/>
                <w14:ligatures w14:val="none"/>
              </w:rPr>
              <w:t>8</w:t>
            </w:r>
          </w:p>
        </w:tc>
        <w:tc>
          <w:tcPr>
            <w:tcW w:w="619" w:type="dxa"/>
            <w:tcBorders>
              <w:top w:val="nil"/>
              <w:left w:val="nil"/>
              <w:bottom w:val="single" w:sz="4" w:space="0" w:color="auto"/>
              <w:right w:val="single" w:sz="4" w:space="0" w:color="auto"/>
            </w:tcBorders>
            <w:shd w:val="clear" w:color="auto" w:fill="auto"/>
            <w:vAlign w:val="center"/>
            <w:hideMark/>
          </w:tcPr>
          <w:p w14:paraId="181233FD" w14:textId="09D1FE2D"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468.38</w:t>
            </w:r>
          </w:p>
        </w:tc>
        <w:tc>
          <w:tcPr>
            <w:tcW w:w="236" w:type="dxa"/>
            <w:vAlign w:val="center"/>
            <w:hideMark/>
          </w:tcPr>
          <w:p w14:paraId="0D613360"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0EEAB9D3"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AD6EFBD" w14:textId="72D207B5"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MAM</w:t>
            </w:r>
          </w:p>
        </w:tc>
        <w:tc>
          <w:tcPr>
            <w:tcW w:w="657" w:type="dxa"/>
            <w:tcBorders>
              <w:top w:val="nil"/>
              <w:left w:val="nil"/>
              <w:bottom w:val="single" w:sz="4" w:space="0" w:color="auto"/>
              <w:right w:val="single" w:sz="4" w:space="0" w:color="auto"/>
            </w:tcBorders>
            <w:shd w:val="clear" w:color="auto" w:fill="auto"/>
            <w:vAlign w:val="center"/>
            <w:hideMark/>
          </w:tcPr>
          <w:p w14:paraId="32B7F21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0.649</w:t>
            </w:r>
          </w:p>
        </w:tc>
        <w:tc>
          <w:tcPr>
            <w:tcW w:w="693" w:type="dxa"/>
            <w:tcBorders>
              <w:top w:val="nil"/>
              <w:left w:val="nil"/>
              <w:bottom w:val="single" w:sz="4" w:space="0" w:color="auto"/>
              <w:right w:val="single" w:sz="4" w:space="0" w:color="auto"/>
            </w:tcBorders>
            <w:shd w:val="clear" w:color="auto" w:fill="auto"/>
            <w:vAlign w:val="center"/>
            <w:hideMark/>
          </w:tcPr>
          <w:p w14:paraId="55CF1A5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30" w:type="dxa"/>
            <w:tcBorders>
              <w:top w:val="nil"/>
              <w:left w:val="nil"/>
              <w:bottom w:val="single" w:sz="4" w:space="0" w:color="auto"/>
              <w:right w:val="single" w:sz="4" w:space="0" w:color="auto"/>
            </w:tcBorders>
            <w:shd w:val="clear" w:color="auto" w:fill="auto"/>
            <w:vAlign w:val="center"/>
            <w:hideMark/>
          </w:tcPr>
          <w:p w14:paraId="05319DF3"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18" w:type="dxa"/>
            <w:tcBorders>
              <w:top w:val="nil"/>
              <w:left w:val="nil"/>
              <w:bottom w:val="single" w:sz="4" w:space="0" w:color="auto"/>
              <w:right w:val="single" w:sz="4" w:space="0" w:color="auto"/>
            </w:tcBorders>
            <w:shd w:val="clear" w:color="auto" w:fill="auto"/>
            <w:vAlign w:val="center"/>
            <w:hideMark/>
          </w:tcPr>
          <w:p w14:paraId="5B8524CE" w14:textId="3D85E8F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301.29</w:t>
            </w:r>
          </w:p>
        </w:tc>
        <w:tc>
          <w:tcPr>
            <w:tcW w:w="642" w:type="dxa"/>
            <w:tcBorders>
              <w:top w:val="nil"/>
              <w:left w:val="nil"/>
              <w:bottom w:val="single" w:sz="4" w:space="0" w:color="auto"/>
              <w:right w:val="single" w:sz="4" w:space="0" w:color="auto"/>
            </w:tcBorders>
            <w:shd w:val="clear" w:color="auto" w:fill="auto"/>
            <w:vAlign w:val="center"/>
            <w:hideMark/>
          </w:tcPr>
          <w:p w14:paraId="1DE1CF26" w14:textId="5B4C0E9A"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703.61</w:t>
            </w:r>
          </w:p>
        </w:tc>
        <w:tc>
          <w:tcPr>
            <w:tcW w:w="619" w:type="dxa"/>
            <w:tcBorders>
              <w:top w:val="nil"/>
              <w:left w:val="nil"/>
              <w:bottom w:val="single" w:sz="4" w:space="0" w:color="auto"/>
              <w:right w:val="single" w:sz="4" w:space="0" w:color="auto"/>
            </w:tcBorders>
            <w:shd w:val="clear" w:color="auto" w:fill="auto"/>
            <w:vAlign w:val="center"/>
            <w:hideMark/>
          </w:tcPr>
          <w:p w14:paraId="7AD4B640" w14:textId="5810CAC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583.44</w:t>
            </w:r>
          </w:p>
        </w:tc>
        <w:tc>
          <w:tcPr>
            <w:tcW w:w="236" w:type="dxa"/>
            <w:vAlign w:val="center"/>
            <w:hideMark/>
          </w:tcPr>
          <w:p w14:paraId="4D60A019"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1F8559E"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DE785DA" w14:textId="5BD4CDCC"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Prefix Tuning</w:t>
            </w:r>
          </w:p>
        </w:tc>
        <w:tc>
          <w:tcPr>
            <w:tcW w:w="657" w:type="dxa"/>
            <w:tcBorders>
              <w:top w:val="nil"/>
              <w:left w:val="nil"/>
              <w:bottom w:val="single" w:sz="4" w:space="0" w:color="auto"/>
              <w:right w:val="single" w:sz="4" w:space="0" w:color="auto"/>
            </w:tcBorders>
            <w:shd w:val="clear" w:color="auto" w:fill="auto"/>
            <w:vAlign w:val="center"/>
            <w:hideMark/>
          </w:tcPr>
          <w:p w14:paraId="1606F0D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0.637</w:t>
            </w:r>
          </w:p>
        </w:tc>
        <w:tc>
          <w:tcPr>
            <w:tcW w:w="693" w:type="dxa"/>
            <w:tcBorders>
              <w:top w:val="nil"/>
              <w:left w:val="nil"/>
              <w:bottom w:val="single" w:sz="4" w:space="0" w:color="auto"/>
              <w:right w:val="single" w:sz="4" w:space="0" w:color="auto"/>
            </w:tcBorders>
            <w:shd w:val="clear" w:color="auto" w:fill="auto"/>
            <w:vAlign w:val="center"/>
            <w:hideMark/>
          </w:tcPr>
          <w:p w14:paraId="2352FAA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nil"/>
              <w:bottom w:val="single" w:sz="4" w:space="0" w:color="auto"/>
              <w:right w:val="single" w:sz="4" w:space="0" w:color="auto"/>
            </w:tcBorders>
            <w:shd w:val="clear" w:color="auto" w:fill="auto"/>
            <w:vAlign w:val="center"/>
            <w:hideMark/>
          </w:tcPr>
          <w:p w14:paraId="416653C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0.640</w:t>
            </w:r>
          </w:p>
        </w:tc>
        <w:tc>
          <w:tcPr>
            <w:tcW w:w="618" w:type="dxa"/>
            <w:tcBorders>
              <w:top w:val="nil"/>
              <w:left w:val="nil"/>
              <w:bottom w:val="single" w:sz="4" w:space="0" w:color="auto"/>
              <w:right w:val="single" w:sz="4" w:space="0" w:color="auto"/>
            </w:tcBorders>
            <w:shd w:val="clear" w:color="auto" w:fill="auto"/>
            <w:vAlign w:val="center"/>
            <w:hideMark/>
          </w:tcPr>
          <w:p w14:paraId="0DA99A5F" w14:textId="5546D56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243.64</w:t>
            </w:r>
          </w:p>
        </w:tc>
        <w:tc>
          <w:tcPr>
            <w:tcW w:w="642" w:type="dxa"/>
            <w:tcBorders>
              <w:top w:val="nil"/>
              <w:left w:val="nil"/>
              <w:bottom w:val="single" w:sz="4" w:space="0" w:color="auto"/>
              <w:right w:val="single" w:sz="4" w:space="0" w:color="auto"/>
            </w:tcBorders>
            <w:shd w:val="clear" w:color="auto" w:fill="auto"/>
            <w:vAlign w:val="center"/>
            <w:hideMark/>
          </w:tcPr>
          <w:p w14:paraId="3E93D925" w14:textId="11A0A7A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566.23</w:t>
            </w:r>
          </w:p>
        </w:tc>
        <w:tc>
          <w:tcPr>
            <w:tcW w:w="619" w:type="dxa"/>
            <w:tcBorders>
              <w:top w:val="nil"/>
              <w:left w:val="nil"/>
              <w:bottom w:val="single" w:sz="4" w:space="0" w:color="auto"/>
              <w:right w:val="single" w:sz="4" w:space="0" w:color="auto"/>
            </w:tcBorders>
            <w:shd w:val="clear" w:color="auto" w:fill="auto"/>
            <w:vAlign w:val="center"/>
            <w:hideMark/>
          </w:tcPr>
          <w:p w14:paraId="48FE47D8" w14:textId="17402A9C"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481.23</w:t>
            </w:r>
          </w:p>
        </w:tc>
        <w:tc>
          <w:tcPr>
            <w:tcW w:w="236" w:type="dxa"/>
            <w:vAlign w:val="center"/>
            <w:hideMark/>
          </w:tcPr>
          <w:p w14:paraId="5E16F66B"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59FD62E"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EF953B6" w14:textId="0DA5506E"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Prompt Tuning</w:t>
            </w:r>
          </w:p>
        </w:tc>
        <w:tc>
          <w:tcPr>
            <w:tcW w:w="657" w:type="dxa"/>
            <w:tcBorders>
              <w:top w:val="nil"/>
              <w:left w:val="nil"/>
              <w:bottom w:val="single" w:sz="4" w:space="0" w:color="auto"/>
              <w:right w:val="single" w:sz="4" w:space="0" w:color="auto"/>
            </w:tcBorders>
            <w:shd w:val="clear" w:color="auto" w:fill="auto"/>
            <w:vAlign w:val="center"/>
            <w:hideMark/>
          </w:tcPr>
          <w:p w14:paraId="5E0D2144"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0.623</w:t>
            </w:r>
          </w:p>
        </w:tc>
        <w:tc>
          <w:tcPr>
            <w:tcW w:w="693" w:type="dxa"/>
            <w:tcBorders>
              <w:top w:val="nil"/>
              <w:left w:val="nil"/>
              <w:bottom w:val="single" w:sz="4" w:space="0" w:color="auto"/>
              <w:right w:val="single" w:sz="4" w:space="0" w:color="auto"/>
            </w:tcBorders>
            <w:shd w:val="clear" w:color="auto" w:fill="auto"/>
            <w:vAlign w:val="center"/>
            <w:hideMark/>
          </w:tcPr>
          <w:p w14:paraId="38C217BA"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nil"/>
              <w:bottom w:val="single" w:sz="4" w:space="0" w:color="auto"/>
              <w:right w:val="single" w:sz="4" w:space="0" w:color="auto"/>
            </w:tcBorders>
            <w:shd w:val="clear" w:color="auto" w:fill="auto"/>
            <w:vAlign w:val="center"/>
            <w:hideMark/>
          </w:tcPr>
          <w:p w14:paraId="0915153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0.577</w:t>
            </w:r>
          </w:p>
        </w:tc>
        <w:tc>
          <w:tcPr>
            <w:tcW w:w="618" w:type="dxa"/>
            <w:tcBorders>
              <w:top w:val="nil"/>
              <w:left w:val="nil"/>
              <w:bottom w:val="single" w:sz="4" w:space="0" w:color="auto"/>
              <w:right w:val="single" w:sz="4" w:space="0" w:color="auto"/>
            </w:tcBorders>
            <w:shd w:val="clear" w:color="auto" w:fill="auto"/>
            <w:vAlign w:val="center"/>
            <w:hideMark/>
          </w:tcPr>
          <w:p w14:paraId="08DC7066" w14:textId="19756E18"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257.72</w:t>
            </w:r>
          </w:p>
        </w:tc>
        <w:tc>
          <w:tcPr>
            <w:tcW w:w="642" w:type="dxa"/>
            <w:tcBorders>
              <w:top w:val="nil"/>
              <w:left w:val="nil"/>
              <w:bottom w:val="single" w:sz="4" w:space="0" w:color="auto"/>
              <w:right w:val="single" w:sz="4" w:space="0" w:color="auto"/>
            </w:tcBorders>
            <w:shd w:val="clear" w:color="auto" w:fill="auto"/>
            <w:vAlign w:val="center"/>
            <w:hideMark/>
          </w:tcPr>
          <w:p w14:paraId="0BD0A51E" w14:textId="66B039A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315.3</w:t>
            </w:r>
            <w:r w:rsidR="006E3743">
              <w:rPr>
                <w:rFonts w:eastAsia="Times New Roman" w:cs="Times New Roman"/>
                <w:kern w:val="0"/>
                <w:sz w:val="14"/>
                <w:szCs w:val="14"/>
                <w14:ligatures w14:val="none"/>
              </w:rPr>
              <w:t>4</w:t>
            </w:r>
          </w:p>
        </w:tc>
        <w:tc>
          <w:tcPr>
            <w:tcW w:w="619" w:type="dxa"/>
            <w:tcBorders>
              <w:top w:val="nil"/>
              <w:left w:val="nil"/>
              <w:bottom w:val="single" w:sz="4" w:space="0" w:color="auto"/>
              <w:right w:val="single" w:sz="4" w:space="0" w:color="auto"/>
            </w:tcBorders>
            <w:shd w:val="clear" w:color="auto" w:fill="auto"/>
            <w:vAlign w:val="center"/>
            <w:hideMark/>
          </w:tcPr>
          <w:p w14:paraId="5E5B1BE1" w14:textId="13AF4EE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506.99</w:t>
            </w:r>
          </w:p>
        </w:tc>
        <w:tc>
          <w:tcPr>
            <w:tcW w:w="236" w:type="dxa"/>
            <w:vAlign w:val="center"/>
            <w:hideMark/>
          </w:tcPr>
          <w:p w14:paraId="6849787A"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348AB664"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3FE89833" w14:textId="5C8186D0" w:rsidR="002F30EB" w:rsidRPr="002F30EB" w:rsidRDefault="00CC6C6F"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Sequential Bottleneck</w:t>
            </w:r>
          </w:p>
        </w:tc>
        <w:tc>
          <w:tcPr>
            <w:tcW w:w="657" w:type="dxa"/>
            <w:tcBorders>
              <w:top w:val="nil"/>
              <w:left w:val="nil"/>
              <w:bottom w:val="single" w:sz="4" w:space="0" w:color="auto"/>
              <w:right w:val="single" w:sz="4" w:space="0" w:color="auto"/>
            </w:tcBorders>
            <w:shd w:val="clear" w:color="auto" w:fill="auto"/>
            <w:vAlign w:val="center"/>
            <w:hideMark/>
          </w:tcPr>
          <w:p w14:paraId="5923AF2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nil"/>
              <w:bottom w:val="single" w:sz="4" w:space="0" w:color="auto"/>
              <w:right w:val="single" w:sz="4" w:space="0" w:color="auto"/>
            </w:tcBorders>
            <w:shd w:val="clear" w:color="auto" w:fill="auto"/>
            <w:vAlign w:val="center"/>
            <w:hideMark/>
          </w:tcPr>
          <w:p w14:paraId="4904123C"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0.691</w:t>
            </w:r>
          </w:p>
        </w:tc>
        <w:tc>
          <w:tcPr>
            <w:tcW w:w="630" w:type="dxa"/>
            <w:tcBorders>
              <w:top w:val="nil"/>
              <w:left w:val="nil"/>
              <w:bottom w:val="single" w:sz="4" w:space="0" w:color="auto"/>
              <w:right w:val="single" w:sz="4" w:space="0" w:color="auto"/>
            </w:tcBorders>
            <w:shd w:val="clear" w:color="auto" w:fill="auto"/>
            <w:vAlign w:val="center"/>
            <w:hideMark/>
          </w:tcPr>
          <w:p w14:paraId="3C3C6D2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nil"/>
              <w:bottom w:val="single" w:sz="4" w:space="0" w:color="auto"/>
              <w:right w:val="single" w:sz="4" w:space="0" w:color="auto"/>
            </w:tcBorders>
            <w:shd w:val="clear" w:color="auto" w:fill="auto"/>
            <w:vAlign w:val="center"/>
            <w:hideMark/>
          </w:tcPr>
          <w:p w14:paraId="753527F8" w14:textId="490D3F7F"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248.97</w:t>
            </w:r>
          </w:p>
        </w:tc>
        <w:tc>
          <w:tcPr>
            <w:tcW w:w="642" w:type="dxa"/>
            <w:tcBorders>
              <w:top w:val="nil"/>
              <w:left w:val="nil"/>
              <w:bottom w:val="single" w:sz="4" w:space="0" w:color="auto"/>
              <w:right w:val="single" w:sz="4" w:space="0" w:color="auto"/>
            </w:tcBorders>
            <w:shd w:val="clear" w:color="auto" w:fill="auto"/>
            <w:vAlign w:val="center"/>
            <w:hideMark/>
          </w:tcPr>
          <w:p w14:paraId="134B4005" w14:textId="705BBED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574.4</w:t>
            </w:r>
            <w:r w:rsidR="006E3743">
              <w:rPr>
                <w:rFonts w:eastAsia="Times New Roman" w:cs="Times New Roman"/>
                <w:kern w:val="0"/>
                <w:sz w:val="14"/>
                <w:szCs w:val="14"/>
                <w14:ligatures w14:val="none"/>
              </w:rPr>
              <w:t>9</w:t>
            </w:r>
          </w:p>
        </w:tc>
        <w:tc>
          <w:tcPr>
            <w:tcW w:w="619" w:type="dxa"/>
            <w:tcBorders>
              <w:top w:val="nil"/>
              <w:left w:val="nil"/>
              <w:bottom w:val="single" w:sz="4" w:space="0" w:color="auto"/>
              <w:right w:val="single" w:sz="4" w:space="0" w:color="auto"/>
            </w:tcBorders>
            <w:shd w:val="clear" w:color="auto" w:fill="auto"/>
            <w:vAlign w:val="center"/>
            <w:hideMark/>
          </w:tcPr>
          <w:p w14:paraId="48E3BB16" w14:textId="4771EE0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497.05</w:t>
            </w:r>
          </w:p>
        </w:tc>
        <w:tc>
          <w:tcPr>
            <w:tcW w:w="236" w:type="dxa"/>
            <w:vAlign w:val="center"/>
            <w:hideMark/>
          </w:tcPr>
          <w:p w14:paraId="638D0877"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79A6A72F"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883E927" w14:textId="50790E09"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(ReLU)</w:t>
            </w:r>
          </w:p>
        </w:tc>
        <w:tc>
          <w:tcPr>
            <w:tcW w:w="657" w:type="dxa"/>
            <w:tcBorders>
              <w:top w:val="nil"/>
              <w:left w:val="nil"/>
              <w:bottom w:val="single" w:sz="4" w:space="0" w:color="auto"/>
              <w:right w:val="single" w:sz="4" w:space="0" w:color="auto"/>
            </w:tcBorders>
            <w:shd w:val="clear" w:color="auto" w:fill="auto"/>
            <w:vAlign w:val="center"/>
            <w:hideMark/>
          </w:tcPr>
          <w:p w14:paraId="07945A4F"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nil"/>
              <w:bottom w:val="single" w:sz="4" w:space="0" w:color="auto"/>
              <w:right w:val="single" w:sz="4" w:space="0" w:color="auto"/>
            </w:tcBorders>
            <w:shd w:val="clear" w:color="auto" w:fill="auto"/>
            <w:vAlign w:val="center"/>
            <w:hideMark/>
          </w:tcPr>
          <w:p w14:paraId="615933B5"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0.740</w:t>
            </w:r>
          </w:p>
        </w:tc>
        <w:tc>
          <w:tcPr>
            <w:tcW w:w="630" w:type="dxa"/>
            <w:tcBorders>
              <w:top w:val="nil"/>
              <w:left w:val="nil"/>
              <w:bottom w:val="single" w:sz="4" w:space="0" w:color="auto"/>
              <w:right w:val="single" w:sz="4" w:space="0" w:color="auto"/>
            </w:tcBorders>
            <w:shd w:val="clear" w:color="auto" w:fill="auto"/>
            <w:vAlign w:val="center"/>
            <w:hideMark/>
          </w:tcPr>
          <w:p w14:paraId="36218AA2"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0.775</w:t>
            </w:r>
          </w:p>
        </w:tc>
        <w:tc>
          <w:tcPr>
            <w:tcW w:w="618" w:type="dxa"/>
            <w:tcBorders>
              <w:top w:val="nil"/>
              <w:left w:val="nil"/>
              <w:bottom w:val="single" w:sz="4" w:space="0" w:color="auto"/>
              <w:right w:val="single" w:sz="4" w:space="0" w:color="auto"/>
            </w:tcBorders>
            <w:shd w:val="clear" w:color="auto" w:fill="auto"/>
            <w:vAlign w:val="center"/>
            <w:hideMark/>
          </w:tcPr>
          <w:p w14:paraId="3FD04790" w14:textId="1C49CE7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262.67</w:t>
            </w:r>
          </w:p>
        </w:tc>
        <w:tc>
          <w:tcPr>
            <w:tcW w:w="642" w:type="dxa"/>
            <w:tcBorders>
              <w:top w:val="nil"/>
              <w:left w:val="nil"/>
              <w:bottom w:val="single" w:sz="4" w:space="0" w:color="auto"/>
              <w:right w:val="single" w:sz="4" w:space="0" w:color="auto"/>
            </w:tcBorders>
            <w:shd w:val="clear" w:color="auto" w:fill="auto"/>
            <w:vAlign w:val="center"/>
            <w:hideMark/>
          </w:tcPr>
          <w:p w14:paraId="34562991" w14:textId="5E21BE05"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605.00</w:t>
            </w:r>
          </w:p>
        </w:tc>
        <w:tc>
          <w:tcPr>
            <w:tcW w:w="619" w:type="dxa"/>
            <w:tcBorders>
              <w:top w:val="nil"/>
              <w:left w:val="nil"/>
              <w:bottom w:val="single" w:sz="4" w:space="0" w:color="auto"/>
              <w:right w:val="single" w:sz="4" w:space="0" w:color="auto"/>
            </w:tcBorders>
            <w:shd w:val="clear" w:color="auto" w:fill="auto"/>
            <w:vAlign w:val="center"/>
            <w:hideMark/>
          </w:tcPr>
          <w:p w14:paraId="688579BD" w14:textId="78C51F50"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529.23</w:t>
            </w:r>
          </w:p>
        </w:tc>
        <w:tc>
          <w:tcPr>
            <w:tcW w:w="236" w:type="dxa"/>
            <w:vAlign w:val="center"/>
            <w:hideMark/>
          </w:tcPr>
          <w:p w14:paraId="639C2E3C"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22A25061" w14:textId="77777777" w:rsidTr="00DB03E0">
        <w:trPr>
          <w:trHeight w:val="36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968ABCA" w14:textId="4F1C4F41"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(tanh)</w:t>
            </w:r>
          </w:p>
        </w:tc>
        <w:tc>
          <w:tcPr>
            <w:tcW w:w="657" w:type="dxa"/>
            <w:tcBorders>
              <w:top w:val="nil"/>
              <w:left w:val="nil"/>
              <w:bottom w:val="single" w:sz="4" w:space="0" w:color="auto"/>
              <w:right w:val="single" w:sz="4" w:space="0" w:color="auto"/>
            </w:tcBorders>
            <w:shd w:val="clear" w:color="auto" w:fill="auto"/>
            <w:vAlign w:val="center"/>
            <w:hideMark/>
          </w:tcPr>
          <w:p w14:paraId="0F9325A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0.677</w:t>
            </w:r>
          </w:p>
        </w:tc>
        <w:tc>
          <w:tcPr>
            <w:tcW w:w="693" w:type="dxa"/>
            <w:tcBorders>
              <w:top w:val="nil"/>
              <w:left w:val="nil"/>
              <w:bottom w:val="single" w:sz="4" w:space="0" w:color="auto"/>
              <w:right w:val="single" w:sz="4" w:space="0" w:color="auto"/>
            </w:tcBorders>
            <w:shd w:val="clear" w:color="auto" w:fill="auto"/>
            <w:vAlign w:val="center"/>
            <w:hideMark/>
          </w:tcPr>
          <w:p w14:paraId="1B180CCD"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0.739</w:t>
            </w:r>
          </w:p>
        </w:tc>
        <w:tc>
          <w:tcPr>
            <w:tcW w:w="630" w:type="dxa"/>
            <w:tcBorders>
              <w:top w:val="nil"/>
              <w:left w:val="nil"/>
              <w:bottom w:val="single" w:sz="4" w:space="0" w:color="auto"/>
              <w:right w:val="single" w:sz="4" w:space="0" w:color="auto"/>
            </w:tcBorders>
            <w:shd w:val="clear" w:color="auto" w:fill="auto"/>
            <w:vAlign w:val="center"/>
            <w:hideMark/>
          </w:tcPr>
          <w:p w14:paraId="04AFD07F"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0.782</w:t>
            </w:r>
          </w:p>
        </w:tc>
        <w:tc>
          <w:tcPr>
            <w:tcW w:w="618" w:type="dxa"/>
            <w:tcBorders>
              <w:top w:val="nil"/>
              <w:left w:val="nil"/>
              <w:bottom w:val="single" w:sz="4" w:space="0" w:color="auto"/>
              <w:right w:val="single" w:sz="4" w:space="0" w:color="auto"/>
            </w:tcBorders>
            <w:shd w:val="clear" w:color="auto" w:fill="auto"/>
            <w:vAlign w:val="center"/>
            <w:hideMark/>
          </w:tcPr>
          <w:p w14:paraId="67DE3834" w14:textId="56838C11"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262.09</w:t>
            </w:r>
          </w:p>
        </w:tc>
        <w:tc>
          <w:tcPr>
            <w:tcW w:w="642" w:type="dxa"/>
            <w:tcBorders>
              <w:top w:val="nil"/>
              <w:left w:val="nil"/>
              <w:bottom w:val="single" w:sz="4" w:space="0" w:color="auto"/>
              <w:right w:val="single" w:sz="4" w:space="0" w:color="auto"/>
            </w:tcBorders>
            <w:shd w:val="clear" w:color="auto" w:fill="auto"/>
            <w:vAlign w:val="center"/>
            <w:hideMark/>
          </w:tcPr>
          <w:p w14:paraId="531F1934" w14:textId="18A3C74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605.3</w:t>
            </w:r>
            <w:r w:rsidR="006E3743">
              <w:rPr>
                <w:rFonts w:eastAsia="Times New Roman" w:cs="Times New Roman"/>
                <w:kern w:val="0"/>
                <w:sz w:val="14"/>
                <w:szCs w:val="14"/>
                <w14:ligatures w14:val="none"/>
              </w:rPr>
              <w:t>4</w:t>
            </w:r>
          </w:p>
        </w:tc>
        <w:tc>
          <w:tcPr>
            <w:tcW w:w="619" w:type="dxa"/>
            <w:tcBorders>
              <w:top w:val="nil"/>
              <w:left w:val="nil"/>
              <w:bottom w:val="single" w:sz="4" w:space="0" w:color="auto"/>
              <w:right w:val="single" w:sz="4" w:space="0" w:color="auto"/>
            </w:tcBorders>
            <w:shd w:val="clear" w:color="auto" w:fill="auto"/>
            <w:vAlign w:val="center"/>
            <w:hideMark/>
          </w:tcPr>
          <w:p w14:paraId="6B16B276" w14:textId="1F0A2422"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529.1</w:t>
            </w:r>
            <w:r w:rsidR="006E3743">
              <w:rPr>
                <w:rFonts w:eastAsia="Times New Roman" w:cs="Times New Roman"/>
                <w:kern w:val="0"/>
                <w:sz w:val="14"/>
                <w:szCs w:val="14"/>
                <w14:ligatures w14:val="none"/>
              </w:rPr>
              <w:t>4</w:t>
            </w:r>
          </w:p>
        </w:tc>
        <w:tc>
          <w:tcPr>
            <w:tcW w:w="236" w:type="dxa"/>
            <w:vAlign w:val="center"/>
            <w:hideMark/>
          </w:tcPr>
          <w:p w14:paraId="60C93926"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r w:rsidR="00186EB9" w:rsidRPr="002F30EB" w14:paraId="61CBC0A6" w14:textId="77777777" w:rsidTr="00DB03E0">
        <w:trPr>
          <w:trHeight w:val="290"/>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7F27074" w14:textId="20DCB59E" w:rsidR="002F30EB" w:rsidRPr="002F30EB" w:rsidRDefault="006E3743"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UniPELT</w:t>
            </w:r>
          </w:p>
        </w:tc>
        <w:tc>
          <w:tcPr>
            <w:tcW w:w="657" w:type="dxa"/>
            <w:tcBorders>
              <w:top w:val="nil"/>
              <w:left w:val="nil"/>
              <w:bottom w:val="single" w:sz="4" w:space="0" w:color="auto"/>
              <w:right w:val="single" w:sz="4" w:space="0" w:color="auto"/>
            </w:tcBorders>
            <w:shd w:val="clear" w:color="auto" w:fill="auto"/>
            <w:vAlign w:val="center"/>
            <w:hideMark/>
          </w:tcPr>
          <w:p w14:paraId="3AD0FC77"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0.672</w:t>
            </w:r>
          </w:p>
        </w:tc>
        <w:tc>
          <w:tcPr>
            <w:tcW w:w="693" w:type="dxa"/>
            <w:tcBorders>
              <w:top w:val="nil"/>
              <w:left w:val="nil"/>
              <w:bottom w:val="single" w:sz="4" w:space="0" w:color="auto"/>
              <w:right w:val="single" w:sz="4" w:space="0" w:color="auto"/>
            </w:tcBorders>
            <w:shd w:val="clear" w:color="auto" w:fill="auto"/>
            <w:vAlign w:val="center"/>
            <w:hideMark/>
          </w:tcPr>
          <w:p w14:paraId="7E723166"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30" w:type="dxa"/>
            <w:tcBorders>
              <w:top w:val="nil"/>
              <w:left w:val="nil"/>
              <w:bottom w:val="single" w:sz="4" w:space="0" w:color="auto"/>
              <w:right w:val="single" w:sz="4" w:space="0" w:color="auto"/>
            </w:tcBorders>
            <w:shd w:val="clear" w:color="auto" w:fill="auto"/>
            <w:vAlign w:val="center"/>
            <w:hideMark/>
          </w:tcPr>
          <w:p w14:paraId="7DDE23E4" w14:textId="77777777"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0.736</w:t>
            </w:r>
          </w:p>
        </w:tc>
        <w:tc>
          <w:tcPr>
            <w:tcW w:w="618" w:type="dxa"/>
            <w:tcBorders>
              <w:top w:val="nil"/>
              <w:left w:val="nil"/>
              <w:bottom w:val="single" w:sz="4" w:space="0" w:color="auto"/>
              <w:right w:val="single" w:sz="4" w:space="0" w:color="auto"/>
            </w:tcBorders>
            <w:shd w:val="clear" w:color="auto" w:fill="auto"/>
            <w:vAlign w:val="center"/>
            <w:hideMark/>
          </w:tcPr>
          <w:p w14:paraId="4E13DC2F" w14:textId="5BAF1ADA"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331.8</w:t>
            </w:r>
            <w:r w:rsidR="006E3743">
              <w:rPr>
                <w:rFonts w:eastAsia="Times New Roman" w:cs="Times New Roman"/>
                <w:kern w:val="0"/>
                <w:sz w:val="14"/>
                <w:szCs w:val="14"/>
                <w14:ligatures w14:val="none"/>
              </w:rPr>
              <w:t>3</w:t>
            </w:r>
          </w:p>
        </w:tc>
        <w:tc>
          <w:tcPr>
            <w:tcW w:w="642" w:type="dxa"/>
            <w:tcBorders>
              <w:top w:val="nil"/>
              <w:left w:val="nil"/>
              <w:bottom w:val="single" w:sz="4" w:space="0" w:color="auto"/>
              <w:right w:val="single" w:sz="4" w:space="0" w:color="auto"/>
            </w:tcBorders>
            <w:shd w:val="clear" w:color="auto" w:fill="auto"/>
            <w:vAlign w:val="center"/>
            <w:hideMark/>
          </w:tcPr>
          <w:p w14:paraId="6AF2E8BD" w14:textId="3711087E"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824.2</w:t>
            </w:r>
            <w:r w:rsidR="006E3743">
              <w:rPr>
                <w:rFonts w:eastAsia="Times New Roman" w:cs="Times New Roman"/>
                <w:kern w:val="0"/>
                <w:sz w:val="14"/>
                <w:szCs w:val="14"/>
                <w14:ligatures w14:val="none"/>
              </w:rPr>
              <w:t>1</w:t>
            </w:r>
          </w:p>
        </w:tc>
        <w:tc>
          <w:tcPr>
            <w:tcW w:w="619" w:type="dxa"/>
            <w:tcBorders>
              <w:top w:val="nil"/>
              <w:left w:val="nil"/>
              <w:bottom w:val="single" w:sz="4" w:space="0" w:color="auto"/>
              <w:right w:val="single" w:sz="4" w:space="0" w:color="auto"/>
            </w:tcBorders>
            <w:shd w:val="clear" w:color="auto" w:fill="auto"/>
            <w:vAlign w:val="center"/>
            <w:hideMark/>
          </w:tcPr>
          <w:p w14:paraId="03D7898F" w14:textId="17D42D8F" w:rsidR="002F30EB" w:rsidRPr="002F30EB" w:rsidRDefault="002F30EB"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634.8</w:t>
            </w:r>
            <w:r w:rsidR="006E3743">
              <w:rPr>
                <w:rFonts w:eastAsia="Times New Roman" w:cs="Times New Roman"/>
                <w:kern w:val="0"/>
                <w:sz w:val="14"/>
                <w:szCs w:val="14"/>
                <w14:ligatures w14:val="none"/>
              </w:rPr>
              <w:t>9</w:t>
            </w:r>
          </w:p>
        </w:tc>
        <w:tc>
          <w:tcPr>
            <w:tcW w:w="236" w:type="dxa"/>
            <w:vAlign w:val="center"/>
            <w:hideMark/>
          </w:tcPr>
          <w:p w14:paraId="7EC4DFD4" w14:textId="77777777" w:rsidR="002F30EB" w:rsidRPr="002F30EB" w:rsidRDefault="002F30EB" w:rsidP="00DB03E0">
            <w:pPr>
              <w:spacing w:after="0" w:line="240" w:lineRule="auto"/>
              <w:ind w:right="0" w:firstLine="0"/>
              <w:jc w:val="center"/>
              <w:rPr>
                <w:rFonts w:eastAsia="Times New Roman" w:cs="Times New Roman"/>
                <w:color w:val="auto"/>
                <w:kern w:val="0"/>
                <w:szCs w:val="20"/>
                <w14:ligatures w14:val="none"/>
              </w:rPr>
            </w:pPr>
          </w:p>
        </w:tc>
      </w:tr>
    </w:tbl>
    <w:p w14:paraId="5C1B52A8" w14:textId="77777777" w:rsidR="00753721" w:rsidRDefault="00753721" w:rsidP="00E86539">
      <w:pPr>
        <w:ind w:right="0" w:firstLine="0"/>
        <w:rPr>
          <w:rFonts w:cs="Times New Roman"/>
        </w:rPr>
      </w:pPr>
    </w:p>
    <w:p w14:paraId="7A52D0B9" w14:textId="77777777" w:rsidR="00E86539" w:rsidRDefault="00E86539" w:rsidP="00E86539">
      <w:pPr>
        <w:keepNext/>
        <w:ind w:right="0" w:firstLine="0"/>
        <w:jc w:val="center"/>
      </w:pPr>
      <w:r>
        <w:rPr>
          <w:noProof/>
        </w:rPr>
        <w:drawing>
          <wp:inline distT="0" distB="0" distL="0" distR="0" wp14:anchorId="0427D803" wp14:editId="62A9475F">
            <wp:extent cx="2914650" cy="1347713"/>
            <wp:effectExtent l="0" t="0" r="0" b="5080"/>
            <wp:docPr id="1198185311"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5311" name="Picture 2" descr="A graph of a graph&#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7522"/>
                    <a:stretch/>
                  </pic:blipFill>
                  <pic:spPr bwMode="auto">
                    <a:xfrm>
                      <a:off x="0" y="0"/>
                      <a:ext cx="2914650" cy="1347713"/>
                    </a:xfrm>
                    <a:prstGeom prst="rect">
                      <a:avLst/>
                    </a:prstGeom>
                    <a:noFill/>
                    <a:ln>
                      <a:noFill/>
                    </a:ln>
                    <a:extLst>
                      <a:ext uri="{53640926-AAD7-44D8-BBD7-CCE9431645EC}">
                        <a14:shadowObscured xmlns:a14="http://schemas.microsoft.com/office/drawing/2010/main"/>
                      </a:ext>
                    </a:extLst>
                  </pic:spPr>
                </pic:pic>
              </a:graphicData>
            </a:graphic>
          </wp:inline>
        </w:drawing>
      </w:r>
    </w:p>
    <w:p w14:paraId="7FD99892" w14:textId="0488BC65" w:rsidR="00ED19DE" w:rsidRDefault="00E86539" w:rsidP="00E86539">
      <w:pPr>
        <w:pStyle w:val="Caption"/>
        <w:jc w:val="center"/>
      </w:pPr>
      <w:r>
        <w:t xml:space="preserve">Figure </w:t>
      </w:r>
      <w:r>
        <w:fldChar w:fldCharType="begin"/>
      </w:r>
      <w:r>
        <w:instrText xml:space="preserve"> SEQ Figure \* ARABIC </w:instrText>
      </w:r>
      <w:r>
        <w:fldChar w:fldCharType="separate"/>
      </w:r>
      <w:r w:rsidR="00F25D32">
        <w:rPr>
          <w:noProof/>
        </w:rPr>
        <w:t>2</w:t>
      </w:r>
      <w:r>
        <w:fldChar w:fldCharType="end"/>
      </w:r>
      <w:r>
        <w:t>: Normalized Adapter Accuracy and Train Time</w:t>
      </w:r>
    </w:p>
    <w:p w14:paraId="6CB0B6FE" w14:textId="6980402F" w:rsidR="003B2C4C" w:rsidRDefault="003B2C4C" w:rsidP="003B2C4C">
      <w:pPr>
        <w:pStyle w:val="Heading2"/>
      </w:pPr>
      <w:r>
        <w:t>SuperGLUE Performance – Discussion</w:t>
      </w:r>
    </w:p>
    <w:p w14:paraId="465D5773" w14:textId="3902FB4C" w:rsidR="003B2C4C" w:rsidRPr="003B2C4C" w:rsidRDefault="003B2C4C" w:rsidP="00E86539">
      <w:pPr>
        <w:ind w:right="0"/>
        <w:rPr>
          <w:rFonts w:cs="Times New Roman"/>
          <w:b/>
          <w:bCs/>
        </w:rPr>
      </w:pPr>
      <w:r>
        <w:rPr>
          <w:rFonts w:cs="Times New Roman"/>
          <w:b/>
          <w:bCs/>
        </w:rPr>
        <w:t>Sequential Bottleneck Adapters</w:t>
      </w:r>
    </w:p>
    <w:p w14:paraId="7EE82DCA" w14:textId="77777777" w:rsidR="009C7953" w:rsidRDefault="00E86539" w:rsidP="00E86539">
      <w:pPr>
        <w:ind w:right="0"/>
        <w:rPr>
          <w:rFonts w:cs="Times New Roman"/>
        </w:rPr>
      </w:pPr>
      <w:r>
        <w:rPr>
          <w:rFonts w:cs="Times New Roman"/>
        </w:rPr>
        <w:t xml:space="preserve">Results from Table 2 and Figures 1 – 2 </w:t>
      </w:r>
      <w:r w:rsidR="00012683">
        <w:rPr>
          <w:rFonts w:cs="Times New Roman"/>
        </w:rPr>
        <w:t>validate many of our initial hypotheses. Firstly, they</w:t>
      </w:r>
      <w:r>
        <w:rPr>
          <w:rFonts w:cs="Times New Roman"/>
        </w:rPr>
        <w:t xml:space="preserve"> </w:t>
      </w:r>
      <w:r w:rsidR="00012683">
        <w:rPr>
          <w:rFonts w:cs="Times New Roman"/>
        </w:rPr>
        <w:t xml:space="preserve">demonstrate </w:t>
      </w:r>
      <w:r w:rsidR="005857E8">
        <w:rPr>
          <w:rFonts w:cs="Times New Roman"/>
        </w:rPr>
        <w:t xml:space="preserve">that </w:t>
      </w:r>
      <w:r w:rsidR="00F3079B" w:rsidRPr="00D11274">
        <w:rPr>
          <w:rFonts w:cs="Times New Roman"/>
        </w:rPr>
        <w:t xml:space="preserve">adapters consistently lead to performance comparable to </w:t>
      </w:r>
      <w:r>
        <w:rPr>
          <w:rFonts w:cs="Times New Roman"/>
        </w:rPr>
        <w:t xml:space="preserve">or, in some cases, even better than </w:t>
      </w:r>
      <w:r w:rsidR="00F3079B" w:rsidRPr="00D11274">
        <w:rPr>
          <w:rFonts w:cs="Times New Roman"/>
        </w:rPr>
        <w:t xml:space="preserve">traditional fine-tuning </w:t>
      </w:r>
      <w:r>
        <w:rPr>
          <w:rFonts w:cs="Times New Roman"/>
        </w:rPr>
        <w:t xml:space="preserve">in terms of evaluation accuracy </w:t>
      </w:r>
      <w:r w:rsidR="00F3079B" w:rsidRPr="00D11274">
        <w:rPr>
          <w:rFonts w:cs="Times New Roman"/>
        </w:rPr>
        <w:t>while requiring significantly less training time.</w:t>
      </w:r>
      <w:r w:rsidR="009C7953">
        <w:rPr>
          <w:rFonts w:cs="Times New Roman"/>
        </w:rPr>
        <w:t xml:space="preserve"> This trend holds across all three models investigated in the experiments.</w:t>
      </w:r>
      <w:r>
        <w:rPr>
          <w:rFonts w:cs="Times New Roman"/>
        </w:rPr>
        <w:t xml:space="preserve"> In particular, the Sequential </w:t>
      </w:r>
    </w:p>
    <w:tbl>
      <w:tblPr>
        <w:tblStyle w:val="TableGrid0"/>
        <w:tblpPr w:leftFromText="180" w:rightFromText="180" w:vertAnchor="text" w:horzAnchor="margin" w:tblpY="-144"/>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6"/>
      </w:tblGrid>
      <w:tr w:rsidR="009C7953" w14:paraId="590F3889" w14:textId="77777777" w:rsidTr="009C7953">
        <w:trPr>
          <w:trHeight w:val="1660"/>
        </w:trPr>
        <w:tc>
          <w:tcPr>
            <w:tcW w:w="10146" w:type="dxa"/>
          </w:tcPr>
          <w:p w14:paraId="0C231308" w14:textId="77777777" w:rsidR="002F3744" w:rsidRDefault="009C7953" w:rsidP="002F3744">
            <w:pPr>
              <w:keepNext/>
              <w:spacing w:after="126"/>
              <w:ind w:right="0" w:firstLine="0"/>
              <w:jc w:val="center"/>
            </w:pPr>
            <w:r>
              <w:rPr>
                <w:noProof/>
              </w:rPr>
              <w:lastRenderedPageBreak/>
              <w:drawing>
                <wp:inline distT="0" distB="0" distL="0" distR="0" wp14:anchorId="37F8D4BC" wp14:editId="6005F887">
                  <wp:extent cx="6296660" cy="1365885"/>
                  <wp:effectExtent l="0" t="0" r="8890" b="5715"/>
                  <wp:docPr id="1169355444" name="Picture 3"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55444" name="Picture 3" descr="A group of graphs showing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3231"/>
                          <a:stretch/>
                        </pic:blipFill>
                        <pic:spPr bwMode="auto">
                          <a:xfrm>
                            <a:off x="0" y="0"/>
                            <a:ext cx="6296660" cy="1365885"/>
                          </a:xfrm>
                          <a:prstGeom prst="rect">
                            <a:avLst/>
                          </a:prstGeom>
                          <a:noFill/>
                          <a:ln>
                            <a:noFill/>
                          </a:ln>
                          <a:extLst>
                            <a:ext uri="{53640926-AAD7-44D8-BBD7-CCE9431645EC}">
                              <a14:shadowObscured xmlns:a14="http://schemas.microsoft.com/office/drawing/2010/main"/>
                            </a:ext>
                          </a:extLst>
                        </pic:spPr>
                      </pic:pic>
                    </a:graphicData>
                  </a:graphic>
                </wp:inline>
              </w:drawing>
            </w:r>
          </w:p>
          <w:p w14:paraId="06A0920A" w14:textId="2CE8034F" w:rsidR="009C7953" w:rsidRPr="002F3744" w:rsidRDefault="002F3744" w:rsidP="002F3744">
            <w:pPr>
              <w:pStyle w:val="Caption"/>
              <w:jc w:val="center"/>
            </w:pPr>
            <w:r>
              <w:t xml:space="preserve">Figure </w:t>
            </w:r>
            <w:r>
              <w:fldChar w:fldCharType="begin"/>
            </w:r>
            <w:r>
              <w:instrText xml:space="preserve"> SEQ Figure \* ARABIC </w:instrText>
            </w:r>
            <w:r>
              <w:fldChar w:fldCharType="separate"/>
            </w:r>
            <w:r w:rsidR="00F25D32">
              <w:rPr>
                <w:noProof/>
              </w:rPr>
              <w:t>3</w:t>
            </w:r>
            <w:r>
              <w:fldChar w:fldCharType="end"/>
            </w:r>
            <w:r>
              <w:t>:  Average epoch-level Training and Validation Loss by Adapter and Model across all 3 SuperGLUE tasks</w:t>
            </w:r>
          </w:p>
        </w:tc>
      </w:tr>
    </w:tbl>
    <w:p w14:paraId="2EB08ABF" w14:textId="601C30C7" w:rsidR="003B2C4C" w:rsidRDefault="00E86539" w:rsidP="009C7953">
      <w:pPr>
        <w:ind w:right="0"/>
        <w:rPr>
          <w:rFonts w:cs="Times New Roman"/>
        </w:rPr>
      </w:pPr>
      <w:r>
        <w:rPr>
          <w:rFonts w:cs="Times New Roman"/>
        </w:rPr>
        <w:t xml:space="preserve">Bottleneck adapter and its variants tend to achieve &gt;= 90% of the validation accuracy of full fine-tuning with ELECTRA despite requiring, &lt;= 70% of the training time. The improvement in training time is true for all adapters, although different adapters achieve varying degrees of success in terms of validation set accuracy.  </w:t>
      </w:r>
      <w:r w:rsidR="00BD5F88">
        <w:rPr>
          <w:rFonts w:cs="Times New Roman"/>
        </w:rPr>
        <w:t xml:space="preserve">This is attributable to their architectural biases and how they lend themselves to binary classification. For instance, the superior performance of sequential bottleneck adapters can be </w:t>
      </w:r>
      <w:r w:rsidR="00BD5F88" w:rsidRPr="00D11274">
        <w:rPr>
          <w:rFonts w:cs="Times New Roman"/>
        </w:rPr>
        <w:t>attributed to the</w:t>
      </w:r>
      <w:r w:rsidR="00BD5F88">
        <w:rPr>
          <w:rFonts w:cs="Times New Roman"/>
        </w:rPr>
        <w:t xml:space="preserve">ir </w:t>
      </w:r>
      <w:r w:rsidR="00BD5F88" w:rsidRPr="00D11274">
        <w:rPr>
          <w:rFonts w:cs="Times New Roman"/>
        </w:rPr>
        <w:t xml:space="preserve">two sequential bottleneck layers. The architecture allows the model to capture more intricate patterns, beneficial for complex tasks but prone to overfitting simpler ones. </w:t>
      </w:r>
    </w:p>
    <w:p w14:paraId="376752D6" w14:textId="77777777" w:rsidR="003B2C4C" w:rsidRDefault="003B2C4C" w:rsidP="003B2C4C">
      <w:pPr>
        <w:ind w:right="0"/>
        <w:rPr>
          <w:rFonts w:cs="Times New Roman"/>
        </w:rPr>
      </w:pPr>
    </w:p>
    <w:p w14:paraId="43C09611" w14:textId="632E17A5" w:rsidR="003B2C4C" w:rsidRPr="003B2C4C" w:rsidRDefault="003B2C4C" w:rsidP="003B2C4C">
      <w:pPr>
        <w:ind w:right="0"/>
        <w:rPr>
          <w:rFonts w:cs="Times New Roman"/>
          <w:b/>
          <w:bCs/>
        </w:rPr>
      </w:pPr>
      <w:r>
        <w:rPr>
          <w:rFonts w:cs="Times New Roman"/>
          <w:b/>
          <w:bCs/>
        </w:rPr>
        <w:t>Prompt Tuning and Prefix Tuning</w:t>
      </w:r>
    </w:p>
    <w:p w14:paraId="679BF3A4" w14:textId="55BC472F" w:rsidR="003B2C4C" w:rsidRDefault="003B2C4C" w:rsidP="003B2C4C">
      <w:pPr>
        <w:ind w:right="0"/>
        <w:rPr>
          <w:rFonts w:cs="Times New Roman"/>
        </w:rPr>
      </w:pPr>
      <w:r>
        <w:rPr>
          <w:rFonts w:cs="Times New Roman"/>
        </w:rPr>
        <w:t xml:space="preserve">In contrast, </w:t>
      </w:r>
      <w:proofErr w:type="gramStart"/>
      <w:r w:rsidRPr="003B2C4C">
        <w:rPr>
          <w:rFonts w:cs="Times New Roman"/>
        </w:rPr>
        <w:t>Prompt</w:t>
      </w:r>
      <w:proofErr w:type="gramEnd"/>
      <w:r w:rsidRPr="003B2C4C">
        <w:rPr>
          <w:rFonts w:cs="Times New Roman"/>
        </w:rPr>
        <w:t xml:space="preserve"> tuning and </w:t>
      </w:r>
      <w:r>
        <w:rPr>
          <w:rFonts w:cs="Times New Roman"/>
        </w:rPr>
        <w:t>P</w:t>
      </w:r>
      <w:r w:rsidRPr="003B2C4C">
        <w:rPr>
          <w:rFonts w:cs="Times New Roman"/>
        </w:rPr>
        <w:t>refix tuning adapters perform poorly across tasks due to their task-specific nature, consistently</w:t>
      </w:r>
      <w:r>
        <w:rPr>
          <w:rFonts w:cs="Times New Roman"/>
        </w:rPr>
        <w:t xml:space="preserve"> leading to a very low accuracy relative to fine-tuning despite little evidence of overfitting</w:t>
      </w:r>
      <w:r w:rsidRPr="003B2C4C">
        <w:rPr>
          <w:rFonts w:cs="Times New Roman"/>
        </w:rPr>
        <w:t>. These adapters are less effective for classification tasks because their design suits tasks needing rich contextual understanding and generation rather than straightforward classification.</w:t>
      </w:r>
      <w:r>
        <w:rPr>
          <w:rFonts w:cs="Times New Roman"/>
        </w:rPr>
        <w:t xml:space="preserve"> </w:t>
      </w:r>
      <w:r w:rsidRPr="003B2C4C">
        <w:rPr>
          <w:rFonts w:cs="Times New Roman"/>
        </w:rPr>
        <w:t xml:space="preserve">Prefix Tuning prepends trainable prefix tokens to the input, modifying keys and values in the multi-head attention mechanism. While this enhances sequence-to-sequence tasks like text generation, it does not benefit classification tasks, which rely on fixed input representation and feed-forward layers to capture discriminative features. </w:t>
      </w:r>
      <w:r>
        <w:rPr>
          <w:rFonts w:cs="Times New Roman"/>
        </w:rPr>
        <w:t>Likewise</w:t>
      </w:r>
      <w:r w:rsidRPr="003B2C4C">
        <w:rPr>
          <w:rFonts w:cs="Times New Roman"/>
        </w:rPr>
        <w:t>, Prompt Tuning adds a fixed prompt to the input, which is effective for generative tasks but less so for classification, which needs a clear decision boundary and efficient feature transformation.</w:t>
      </w:r>
    </w:p>
    <w:p w14:paraId="5504AF8A" w14:textId="77777777" w:rsidR="003B2C4C" w:rsidRDefault="003B2C4C" w:rsidP="003B2C4C">
      <w:pPr>
        <w:ind w:right="0"/>
        <w:rPr>
          <w:rFonts w:cs="Times New Roman"/>
        </w:rPr>
      </w:pPr>
    </w:p>
    <w:p w14:paraId="1FF5A4F8" w14:textId="0CD49156" w:rsidR="003B2C4C" w:rsidRPr="003B2C4C" w:rsidRDefault="003B2C4C" w:rsidP="003B2C4C">
      <w:pPr>
        <w:ind w:right="0"/>
        <w:rPr>
          <w:rFonts w:cs="Times New Roman"/>
          <w:b/>
          <w:bCs/>
        </w:rPr>
      </w:pPr>
      <w:r>
        <w:rPr>
          <w:rFonts w:cs="Times New Roman"/>
          <w:b/>
          <w:bCs/>
        </w:rPr>
        <w:t>Mix-and-Match</w:t>
      </w:r>
    </w:p>
    <w:p w14:paraId="10F4C749" w14:textId="2C3D1F17" w:rsidR="003B2C4C" w:rsidRDefault="003B2C4C" w:rsidP="003B2C4C">
      <w:pPr>
        <w:ind w:right="0"/>
        <w:rPr>
          <w:rFonts w:cs="Times New Roman"/>
        </w:rPr>
      </w:pPr>
      <w:r w:rsidRPr="003B2C4C">
        <w:rPr>
          <w:rFonts w:cs="Times New Roman"/>
        </w:rPr>
        <w:t>Conversely, the Mix and Match (</w:t>
      </w:r>
      <w:r>
        <w:rPr>
          <w:rFonts w:cs="Times New Roman"/>
        </w:rPr>
        <w:t>MAM</w:t>
      </w:r>
      <w:r w:rsidRPr="003B2C4C">
        <w:rPr>
          <w:rFonts w:cs="Times New Roman"/>
        </w:rPr>
        <w:t>) adapter performs</w:t>
      </w:r>
      <w:r>
        <w:rPr>
          <w:rFonts w:cs="Times New Roman"/>
        </w:rPr>
        <w:t xml:space="preserve"> well because it </w:t>
      </w:r>
      <w:r w:rsidRPr="003B2C4C">
        <w:rPr>
          <w:rFonts w:cs="Times New Roman"/>
        </w:rPr>
        <w:t xml:space="preserve">balances simplicity and complexity by combining Prefix Tuning and parallel bottleneck adapters. This architecture allows it to dynamically adapt to different task requirements, making it suitable for classification. Parallel Bottleneck Adapters are lightweight modules within the transformer’s feed-forward blocks, efficiently handling complex transformations </w:t>
      </w:r>
      <w:r>
        <w:rPr>
          <w:rFonts w:cs="Times New Roman"/>
        </w:rPr>
        <w:t xml:space="preserve">through a combination of down-projection, non-linearities, and up-projection layers, helping them extract </w:t>
      </w:r>
      <w:r w:rsidRPr="003B2C4C">
        <w:rPr>
          <w:rFonts w:cs="Times New Roman"/>
        </w:rPr>
        <w:t>relevant features from the input data.</w:t>
      </w:r>
    </w:p>
    <w:p w14:paraId="5CC4A19C" w14:textId="77777777" w:rsidR="006E7B1E" w:rsidRDefault="006E7B1E" w:rsidP="006E7B1E">
      <w:pPr>
        <w:ind w:right="0" w:firstLine="0"/>
        <w:rPr>
          <w:rFonts w:cs="Times New Roman"/>
        </w:rPr>
      </w:pPr>
    </w:p>
    <w:p w14:paraId="4A14F38E" w14:textId="77777777" w:rsidR="002F3744" w:rsidRDefault="002F3744" w:rsidP="006E7B1E">
      <w:pPr>
        <w:ind w:right="0" w:firstLine="0"/>
        <w:rPr>
          <w:rFonts w:cs="Times New Roman"/>
        </w:rPr>
      </w:pPr>
    </w:p>
    <w:p w14:paraId="74040922" w14:textId="77777777" w:rsidR="002F3744" w:rsidRDefault="002F3744" w:rsidP="006E7B1E">
      <w:pPr>
        <w:ind w:right="0" w:firstLine="0"/>
        <w:rPr>
          <w:rFonts w:cs="Times New Roman"/>
        </w:rPr>
      </w:pPr>
    </w:p>
    <w:p w14:paraId="6EFFD380" w14:textId="2E69AEF3" w:rsidR="003B2C4C" w:rsidRDefault="003B2C4C" w:rsidP="009C7953">
      <w:pPr>
        <w:ind w:right="0"/>
        <w:rPr>
          <w:rFonts w:cs="Times New Roman"/>
        </w:rPr>
      </w:pPr>
      <w:r>
        <w:rPr>
          <w:rFonts w:cs="Times New Roman"/>
          <w:b/>
          <w:bCs/>
        </w:rPr>
        <w:t>Overfitting with Fine-Tuning</w:t>
      </w:r>
    </w:p>
    <w:p w14:paraId="0EB8A09E" w14:textId="610CE10D" w:rsidR="009C7953" w:rsidRDefault="004C7279" w:rsidP="00E86539">
      <w:pPr>
        <w:ind w:right="0"/>
        <w:rPr>
          <w:rFonts w:cs="Times New Roman"/>
        </w:rPr>
      </w:pPr>
      <w:r>
        <w:rPr>
          <w:rFonts w:cs="Times New Roman"/>
        </w:rPr>
        <w:t xml:space="preserve">Training and validation set loss for most adapters does generally does not show a large divergence, as is evident from Figures </w:t>
      </w:r>
      <w:r w:rsidR="00CF240D">
        <w:rPr>
          <w:rFonts w:cs="Times New Roman"/>
        </w:rPr>
        <w:t xml:space="preserve">1 </w:t>
      </w:r>
      <w:r>
        <w:rPr>
          <w:rFonts w:cs="Times New Roman"/>
        </w:rPr>
        <w:t xml:space="preserve">and 3. However, fine-tuning almost always results in training loss converging to 0 while validation set loss diverges. This validates our earlier hypotheses about fine-tuning of large transformer models having a higher likelihood of overfitting compared to adapters. Interestingly, validation set accuracy with fine-tuning remains at or above </w:t>
      </w:r>
      <w:r w:rsidR="009C7953">
        <w:rPr>
          <w:rFonts w:cs="Times New Roman"/>
        </w:rPr>
        <w:t xml:space="preserve">adapter </w:t>
      </w:r>
      <w:r>
        <w:rPr>
          <w:rFonts w:cs="Times New Roman"/>
        </w:rPr>
        <w:t xml:space="preserve">performance despite poor validation loss. This suggests fine-tuning results in models </w:t>
      </w:r>
      <w:r w:rsidR="009C7953">
        <w:rPr>
          <w:rFonts w:cs="Times New Roman"/>
        </w:rPr>
        <w:t>that become increasingly confident about wrong predictions in probabilistic inference space, but do not necessarily make more or fewer wrong predictions</w:t>
      </w:r>
      <w:r w:rsidR="00572BB9">
        <w:rPr>
          <w:rFonts w:cs="Times New Roman"/>
        </w:rPr>
        <w:t xml:space="preserve"> [1</w:t>
      </w:r>
      <w:r w:rsidR="00EC09FF">
        <w:rPr>
          <w:rFonts w:cs="Times New Roman"/>
        </w:rPr>
        <w:t>5]</w:t>
      </w:r>
      <w:r w:rsidR="009C7953">
        <w:rPr>
          <w:rFonts w:cs="Times New Roman"/>
        </w:rPr>
        <w:t>.</w:t>
      </w:r>
    </w:p>
    <w:p w14:paraId="3AE0E646" w14:textId="77777777" w:rsidR="009C7953" w:rsidRDefault="009C7953" w:rsidP="00E86539">
      <w:pPr>
        <w:ind w:right="0"/>
        <w:rPr>
          <w:rFonts w:cs="Times New Roman"/>
          <w:b/>
          <w:bCs/>
        </w:rPr>
      </w:pPr>
    </w:p>
    <w:p w14:paraId="6BAD35A4" w14:textId="6DC389C3" w:rsidR="00CF240D" w:rsidRDefault="00CF240D" w:rsidP="00E86539">
      <w:pPr>
        <w:ind w:right="0"/>
        <w:rPr>
          <w:rFonts w:cs="Times New Roman"/>
          <w:b/>
          <w:bCs/>
        </w:rPr>
      </w:pPr>
      <w:r>
        <w:rPr>
          <w:rFonts w:cs="Times New Roman"/>
          <w:b/>
          <w:bCs/>
        </w:rPr>
        <w:t>Floating Point Operations</w:t>
      </w:r>
    </w:p>
    <w:p w14:paraId="7AE952D1" w14:textId="63F47704" w:rsidR="00CF240D" w:rsidRDefault="00CF240D" w:rsidP="00CF240D">
      <w:pPr>
        <w:ind w:right="0"/>
        <w:rPr>
          <w:rFonts w:cs="Times New Roman"/>
        </w:rPr>
      </w:pPr>
      <w:r>
        <w:rPr>
          <w:rFonts w:cs="Times New Roman"/>
        </w:rPr>
        <w:t xml:space="preserve">The addition of adapters to a model does not result in a substantial increase in its median floating-point operations. However, as shown in Figure 1, the distribution of operations with adapters is generally skewed towards a higher number of operations. This intuitively makes sense as the inclusion of submodules with varying degrees of complexity within existing architectures should ideally increase the number of operations performed during forward passes. </w:t>
      </w:r>
      <w:r w:rsidR="006E3126">
        <w:rPr>
          <w:rFonts w:cs="Times New Roman"/>
        </w:rPr>
        <w:t xml:space="preserve">This suggests that while adapters do make substantial improvements in training time, they do so at a potential cost of incurring more computations. </w:t>
      </w:r>
    </w:p>
    <w:p w14:paraId="20EDA1B6" w14:textId="77777777" w:rsidR="00CF240D" w:rsidRDefault="00CF240D" w:rsidP="00CF240D">
      <w:pPr>
        <w:ind w:right="0"/>
        <w:rPr>
          <w:rFonts w:cs="Times New Roman"/>
        </w:rPr>
      </w:pPr>
    </w:p>
    <w:p w14:paraId="55C6A676" w14:textId="5543A37D" w:rsidR="006E3126" w:rsidRDefault="00CF240D" w:rsidP="00FD30D2">
      <w:pPr>
        <w:pStyle w:val="Heading2"/>
        <w:rPr>
          <w:b/>
          <w:bCs/>
        </w:rPr>
      </w:pPr>
      <w:r w:rsidRPr="006E3126">
        <w:rPr>
          <w:b/>
          <w:bCs/>
        </w:rPr>
        <w:t>Results and Discussion – News Classification Dataset</w:t>
      </w:r>
    </w:p>
    <w:p w14:paraId="4FE5D63C" w14:textId="705A3392" w:rsidR="002F3744" w:rsidRDefault="002F3744" w:rsidP="002F3744">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ELECTRA </w:t>
      </w:r>
      <w:r w:rsidR="000D6DE4">
        <w:t xml:space="preserve">Results – </w:t>
      </w:r>
      <w:r>
        <w:t>News Classification</w:t>
      </w:r>
    </w:p>
    <w:tbl>
      <w:tblPr>
        <w:tblW w:w="4715" w:type="dxa"/>
        <w:tblLook w:val="04A0" w:firstRow="1" w:lastRow="0" w:firstColumn="1" w:lastColumn="0" w:noHBand="0" w:noVBand="1"/>
      </w:tblPr>
      <w:tblGrid>
        <w:gridCol w:w="1051"/>
        <w:gridCol w:w="818"/>
        <w:gridCol w:w="911"/>
        <w:gridCol w:w="972"/>
        <w:gridCol w:w="963"/>
      </w:tblGrid>
      <w:tr w:rsidR="002F3744" w:rsidRPr="002F3744" w14:paraId="1914CCA1" w14:textId="77777777" w:rsidTr="002F3744">
        <w:trPr>
          <w:trHeight w:val="38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A71B8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Adapter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D7761D"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Training 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DB043C"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Loss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3E5980"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Accuracy</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FC45F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F1 Score</w:t>
            </w:r>
          </w:p>
        </w:tc>
      </w:tr>
      <w:tr w:rsidR="002F3744" w:rsidRPr="002F3744" w14:paraId="2FA37459" w14:textId="77777777" w:rsidTr="002F3744">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FB037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None</w:t>
            </w:r>
          </w:p>
        </w:tc>
        <w:tc>
          <w:tcPr>
            <w:tcW w:w="0" w:type="auto"/>
            <w:tcBorders>
              <w:top w:val="nil"/>
              <w:left w:val="nil"/>
              <w:bottom w:val="single" w:sz="4" w:space="0" w:color="auto"/>
              <w:right w:val="single" w:sz="4" w:space="0" w:color="auto"/>
            </w:tcBorders>
            <w:shd w:val="clear" w:color="auto" w:fill="auto"/>
            <w:vAlign w:val="center"/>
            <w:hideMark/>
          </w:tcPr>
          <w:p w14:paraId="31C006C7" w14:textId="77777777" w:rsidR="002F3744" w:rsidRPr="002F3744" w:rsidRDefault="002F3744" w:rsidP="002F3744">
            <w:pPr>
              <w:spacing w:after="0" w:line="240" w:lineRule="auto"/>
              <w:ind w:right="0" w:firstLine="0"/>
              <w:jc w:val="center"/>
              <w:rPr>
                <w:rFonts w:eastAsia="Times New Roman" w:cs="Times New Roman"/>
                <w:kern w:val="0"/>
                <w:sz w:val="14"/>
                <w:szCs w:val="14"/>
                <w14:ligatures w14:val="none"/>
              </w:rPr>
            </w:pPr>
            <w:r w:rsidRPr="002F3744">
              <w:rPr>
                <w:rFonts w:eastAsia="Times New Roman" w:cs="Times New Roman"/>
                <w:kern w:val="0"/>
                <w:sz w:val="14"/>
                <w:szCs w:val="14"/>
                <w14:ligatures w14:val="none"/>
              </w:rPr>
              <w:t>2h 33min</w:t>
            </w:r>
          </w:p>
        </w:tc>
        <w:tc>
          <w:tcPr>
            <w:tcW w:w="0" w:type="auto"/>
            <w:tcBorders>
              <w:top w:val="nil"/>
              <w:left w:val="nil"/>
              <w:bottom w:val="single" w:sz="4" w:space="0" w:color="auto"/>
              <w:right w:val="single" w:sz="4" w:space="0" w:color="auto"/>
            </w:tcBorders>
            <w:shd w:val="clear" w:color="auto" w:fill="auto"/>
            <w:vAlign w:val="center"/>
            <w:hideMark/>
          </w:tcPr>
          <w:p w14:paraId="2ED0DC6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1.325</w:t>
            </w:r>
          </w:p>
        </w:tc>
        <w:tc>
          <w:tcPr>
            <w:tcW w:w="0" w:type="auto"/>
            <w:tcBorders>
              <w:top w:val="nil"/>
              <w:left w:val="nil"/>
              <w:bottom w:val="single" w:sz="4" w:space="0" w:color="auto"/>
              <w:right w:val="single" w:sz="4" w:space="0" w:color="auto"/>
            </w:tcBorders>
            <w:shd w:val="clear" w:color="auto" w:fill="auto"/>
            <w:vAlign w:val="center"/>
            <w:hideMark/>
          </w:tcPr>
          <w:p w14:paraId="1DA35825"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0.637</w:t>
            </w:r>
          </w:p>
        </w:tc>
        <w:tc>
          <w:tcPr>
            <w:tcW w:w="0" w:type="auto"/>
            <w:tcBorders>
              <w:top w:val="nil"/>
              <w:left w:val="nil"/>
              <w:bottom w:val="single" w:sz="4" w:space="0" w:color="auto"/>
              <w:right w:val="single" w:sz="4" w:space="0" w:color="auto"/>
            </w:tcBorders>
            <w:shd w:val="clear" w:color="auto" w:fill="auto"/>
            <w:vAlign w:val="center"/>
            <w:hideMark/>
          </w:tcPr>
          <w:p w14:paraId="1E79544B"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0.625</w:t>
            </w:r>
          </w:p>
        </w:tc>
      </w:tr>
      <w:tr w:rsidR="002F3744" w:rsidRPr="002F3744" w14:paraId="389B6795" w14:textId="77777777" w:rsidTr="002F3744">
        <w:trPr>
          <w:trHeight w:val="269"/>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B34F87" w14:textId="59B9AF5B"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MAM</w:t>
            </w:r>
          </w:p>
        </w:tc>
        <w:tc>
          <w:tcPr>
            <w:tcW w:w="0" w:type="auto"/>
            <w:tcBorders>
              <w:top w:val="nil"/>
              <w:left w:val="nil"/>
              <w:bottom w:val="single" w:sz="4" w:space="0" w:color="auto"/>
              <w:right w:val="single" w:sz="4" w:space="0" w:color="auto"/>
            </w:tcBorders>
            <w:shd w:val="clear" w:color="auto" w:fill="auto"/>
            <w:vAlign w:val="center"/>
            <w:hideMark/>
          </w:tcPr>
          <w:p w14:paraId="75FEB5A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2h 02min</w:t>
            </w:r>
          </w:p>
        </w:tc>
        <w:tc>
          <w:tcPr>
            <w:tcW w:w="0" w:type="auto"/>
            <w:tcBorders>
              <w:top w:val="nil"/>
              <w:left w:val="nil"/>
              <w:bottom w:val="single" w:sz="4" w:space="0" w:color="auto"/>
              <w:right w:val="single" w:sz="4" w:space="0" w:color="auto"/>
            </w:tcBorders>
            <w:shd w:val="clear" w:color="auto" w:fill="auto"/>
            <w:vAlign w:val="center"/>
            <w:hideMark/>
          </w:tcPr>
          <w:p w14:paraId="478C7A3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1.350</w:t>
            </w:r>
          </w:p>
        </w:tc>
        <w:tc>
          <w:tcPr>
            <w:tcW w:w="0" w:type="auto"/>
            <w:tcBorders>
              <w:top w:val="nil"/>
              <w:left w:val="nil"/>
              <w:bottom w:val="single" w:sz="4" w:space="0" w:color="auto"/>
              <w:right w:val="single" w:sz="4" w:space="0" w:color="auto"/>
            </w:tcBorders>
            <w:shd w:val="clear" w:color="auto" w:fill="auto"/>
            <w:vAlign w:val="center"/>
            <w:hideMark/>
          </w:tcPr>
          <w:p w14:paraId="7338D3F6"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0.614</w:t>
            </w:r>
          </w:p>
        </w:tc>
        <w:tc>
          <w:tcPr>
            <w:tcW w:w="0" w:type="auto"/>
            <w:tcBorders>
              <w:top w:val="nil"/>
              <w:left w:val="nil"/>
              <w:bottom w:val="single" w:sz="4" w:space="0" w:color="auto"/>
              <w:right w:val="single" w:sz="4" w:space="0" w:color="auto"/>
            </w:tcBorders>
            <w:shd w:val="clear" w:color="auto" w:fill="auto"/>
            <w:vAlign w:val="center"/>
            <w:hideMark/>
          </w:tcPr>
          <w:p w14:paraId="6628719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0.596</w:t>
            </w:r>
          </w:p>
        </w:tc>
      </w:tr>
      <w:tr w:rsidR="002F3744" w:rsidRPr="002F3744" w14:paraId="2ED7B626" w14:textId="77777777" w:rsidTr="002F3744">
        <w:trPr>
          <w:trHeight w:val="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E186E9" w14:textId="781BEC6A"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Sequential Bottleneck (ReLU)</w:t>
            </w:r>
          </w:p>
        </w:tc>
        <w:tc>
          <w:tcPr>
            <w:tcW w:w="0" w:type="auto"/>
            <w:tcBorders>
              <w:top w:val="nil"/>
              <w:left w:val="nil"/>
              <w:bottom w:val="single" w:sz="4" w:space="0" w:color="auto"/>
              <w:right w:val="single" w:sz="4" w:space="0" w:color="auto"/>
            </w:tcBorders>
            <w:shd w:val="clear" w:color="auto" w:fill="auto"/>
            <w:vAlign w:val="center"/>
            <w:hideMark/>
          </w:tcPr>
          <w:p w14:paraId="330172EF"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1h 05min</w:t>
            </w:r>
          </w:p>
        </w:tc>
        <w:tc>
          <w:tcPr>
            <w:tcW w:w="0" w:type="auto"/>
            <w:tcBorders>
              <w:top w:val="nil"/>
              <w:left w:val="nil"/>
              <w:bottom w:val="single" w:sz="4" w:space="0" w:color="auto"/>
              <w:right w:val="single" w:sz="4" w:space="0" w:color="auto"/>
            </w:tcBorders>
            <w:shd w:val="clear" w:color="auto" w:fill="auto"/>
            <w:vAlign w:val="center"/>
            <w:hideMark/>
          </w:tcPr>
          <w:p w14:paraId="59A30FF1"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1.575</w:t>
            </w:r>
          </w:p>
        </w:tc>
        <w:tc>
          <w:tcPr>
            <w:tcW w:w="0" w:type="auto"/>
            <w:tcBorders>
              <w:top w:val="nil"/>
              <w:left w:val="nil"/>
              <w:bottom w:val="single" w:sz="4" w:space="0" w:color="auto"/>
              <w:right w:val="single" w:sz="4" w:space="0" w:color="auto"/>
            </w:tcBorders>
            <w:shd w:val="clear" w:color="auto" w:fill="auto"/>
            <w:vAlign w:val="center"/>
            <w:hideMark/>
          </w:tcPr>
          <w:p w14:paraId="5FA7779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0.567</w:t>
            </w:r>
          </w:p>
        </w:tc>
        <w:tc>
          <w:tcPr>
            <w:tcW w:w="0" w:type="auto"/>
            <w:tcBorders>
              <w:top w:val="nil"/>
              <w:left w:val="nil"/>
              <w:bottom w:val="single" w:sz="4" w:space="0" w:color="auto"/>
              <w:right w:val="single" w:sz="4" w:space="0" w:color="auto"/>
            </w:tcBorders>
            <w:shd w:val="clear" w:color="auto" w:fill="auto"/>
            <w:vAlign w:val="center"/>
            <w:hideMark/>
          </w:tcPr>
          <w:p w14:paraId="36A3393D"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0.532</w:t>
            </w:r>
          </w:p>
        </w:tc>
      </w:tr>
    </w:tbl>
    <w:p w14:paraId="7F449576" w14:textId="75CD5455" w:rsidR="002F3744" w:rsidRDefault="00D85688" w:rsidP="00057445">
      <w:pPr>
        <w:ind w:firstLine="720"/>
      </w:pPr>
      <w:r>
        <w:t xml:space="preserve">Based on promising results from the SuperGLUE experiments, we selected the ELECTRA model and the MAM and Sequential Bottleneck (ReLU) adapters for </w:t>
      </w:r>
      <w:r w:rsidR="002F3744">
        <w:t xml:space="preserve">experiments </w:t>
      </w:r>
      <w:r>
        <w:t xml:space="preserve">with the News Classification dataset, as discussed in 3.5. </w:t>
      </w:r>
      <w:r w:rsidR="002F3744">
        <w:t xml:space="preserve">Table 3 shows the performance of this </w:t>
      </w:r>
      <w:r w:rsidR="00057445">
        <w:t>set of experiments, with learning curves show</w:t>
      </w:r>
      <w:r w:rsidR="007D5EA5">
        <w:t>n</w:t>
      </w:r>
      <w:r w:rsidR="00057445">
        <w:t xml:space="preserve"> in Figure 4.</w:t>
      </w:r>
    </w:p>
    <w:p w14:paraId="7D57205A" w14:textId="77777777" w:rsidR="00F25D32" w:rsidRDefault="002F3744" w:rsidP="00F25D32">
      <w:pPr>
        <w:keepNext/>
        <w:ind w:firstLine="0"/>
      </w:pPr>
      <w:r w:rsidRPr="00D11274">
        <w:rPr>
          <w:rFonts w:cs="Times New Roman"/>
          <w:noProof/>
        </w:rPr>
        <w:lastRenderedPageBreak/>
        <w:drawing>
          <wp:inline distT="0" distB="0" distL="0" distR="0" wp14:anchorId="6FEEE0D5" wp14:editId="735F65ED">
            <wp:extent cx="3058636" cy="775040"/>
            <wp:effectExtent l="0" t="0" r="0" b="6350"/>
            <wp:docPr id="805" name="Picture 80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Picture 805" descr="A graph of a graph&#10;&#10;Description automatically generated with medium confidence"/>
                    <pic:cNvPicPr/>
                  </pic:nvPicPr>
                  <pic:blipFill rotWithShape="1">
                    <a:blip r:embed="rId9"/>
                    <a:srcRect t="9281" b="25559"/>
                    <a:stretch/>
                  </pic:blipFill>
                  <pic:spPr bwMode="auto">
                    <a:xfrm>
                      <a:off x="0" y="0"/>
                      <a:ext cx="3075175" cy="779231"/>
                    </a:xfrm>
                    <a:prstGeom prst="rect">
                      <a:avLst/>
                    </a:prstGeom>
                    <a:ln>
                      <a:noFill/>
                    </a:ln>
                    <a:extLst>
                      <a:ext uri="{53640926-AAD7-44D8-BBD7-CCE9431645EC}">
                        <a14:shadowObscured xmlns:a14="http://schemas.microsoft.com/office/drawing/2010/main"/>
                      </a:ext>
                    </a:extLst>
                  </pic:spPr>
                </pic:pic>
              </a:graphicData>
            </a:graphic>
          </wp:inline>
        </w:drawing>
      </w:r>
    </w:p>
    <w:p w14:paraId="4DD7E6EB" w14:textId="601D845E" w:rsidR="002F3744" w:rsidRDefault="00F25D32" w:rsidP="00F25D32">
      <w:pPr>
        <w:pStyle w:val="Caption"/>
      </w:pPr>
      <w:r>
        <w:t xml:space="preserve">Figure </w:t>
      </w:r>
      <w:r>
        <w:fldChar w:fldCharType="begin"/>
      </w:r>
      <w:r>
        <w:instrText xml:space="preserve"> SEQ Figure \* ARABIC </w:instrText>
      </w:r>
      <w:r>
        <w:fldChar w:fldCharType="separate"/>
      </w:r>
      <w:r>
        <w:rPr>
          <w:noProof/>
        </w:rPr>
        <w:t>4</w:t>
      </w:r>
      <w:r>
        <w:fldChar w:fldCharType="end"/>
      </w:r>
      <w:r>
        <w:t>: Learning Curves - ELECTRA - News Classification</w:t>
      </w:r>
    </w:p>
    <w:p w14:paraId="102ADD5C" w14:textId="022A833D" w:rsidR="00F25D32" w:rsidRDefault="00EF792E" w:rsidP="00371BDF">
      <w:pPr>
        <w:rPr>
          <w:rFonts w:cs="Times New Roman"/>
        </w:rPr>
      </w:pPr>
      <w:r w:rsidRPr="00D11274">
        <w:rPr>
          <w:rFonts w:cs="Times New Roman"/>
        </w:rPr>
        <w:t>The fine-tuned model (without adapters) achieved the highest evaluation accuracy (0.63</w:t>
      </w:r>
      <w:r w:rsidR="00057445">
        <w:rPr>
          <w:rFonts w:cs="Times New Roman"/>
        </w:rPr>
        <w:t>7</w:t>
      </w:r>
      <w:r w:rsidRPr="00D11274">
        <w:rPr>
          <w:rFonts w:cs="Times New Roman"/>
        </w:rPr>
        <w:t>) and F1 score (0.62</w:t>
      </w:r>
      <w:r w:rsidR="00057445">
        <w:rPr>
          <w:rFonts w:cs="Times New Roman"/>
        </w:rPr>
        <w:t>5</w:t>
      </w:r>
      <w:r w:rsidRPr="00D11274">
        <w:rPr>
          <w:rFonts w:cs="Times New Roman"/>
        </w:rPr>
        <w:t xml:space="preserve">), indicating that full fine-tuning can still be the most effective method for achieving high performance on the news classification task </w:t>
      </w:r>
      <w:proofErr w:type="gramStart"/>
      <w:r w:rsidRPr="00D11274">
        <w:rPr>
          <w:rFonts w:cs="Times New Roman"/>
        </w:rPr>
        <w:t>and also</w:t>
      </w:r>
      <w:proofErr w:type="gramEnd"/>
      <w:r w:rsidRPr="00D11274">
        <w:rPr>
          <w:rFonts w:cs="Times New Roman"/>
        </w:rPr>
        <w:t xml:space="preserve"> had the lowest evaluation loss (1.32</w:t>
      </w:r>
      <w:r w:rsidR="00057445">
        <w:rPr>
          <w:rFonts w:cs="Times New Roman"/>
        </w:rPr>
        <w:t>5</w:t>
      </w:r>
      <w:r w:rsidRPr="00D11274">
        <w:rPr>
          <w:rFonts w:cs="Times New Roman"/>
        </w:rPr>
        <w:t>), which aligns with its higher accuracy and F1 score. The MAM adapter showed a slight drop in performance with an evaluation accuracy of 0.61</w:t>
      </w:r>
      <w:r w:rsidR="00057445">
        <w:rPr>
          <w:rFonts w:cs="Times New Roman"/>
        </w:rPr>
        <w:t xml:space="preserve">4 </w:t>
      </w:r>
      <w:r w:rsidRPr="00D11274">
        <w:rPr>
          <w:rFonts w:cs="Times New Roman"/>
        </w:rPr>
        <w:t xml:space="preserve">and an F1 score of 0.596. It also had slightly higher </w:t>
      </w:r>
      <w:r w:rsidR="00057445">
        <w:rPr>
          <w:rFonts w:cs="Times New Roman"/>
        </w:rPr>
        <w:t xml:space="preserve">validation set </w:t>
      </w:r>
      <w:r w:rsidRPr="00D11274">
        <w:rPr>
          <w:rFonts w:cs="Times New Roman"/>
        </w:rPr>
        <w:t xml:space="preserve">loss. The Sequential Bottleneck </w:t>
      </w:r>
      <w:r w:rsidR="00057445">
        <w:rPr>
          <w:rFonts w:cs="Times New Roman"/>
        </w:rPr>
        <w:t xml:space="preserve">(ReLU) </w:t>
      </w:r>
      <w:r w:rsidRPr="00D11274">
        <w:rPr>
          <w:rFonts w:cs="Times New Roman"/>
        </w:rPr>
        <w:t>adapter had the lowest evaluation accuracy (0.56</w:t>
      </w:r>
      <w:r w:rsidR="00057445">
        <w:rPr>
          <w:rFonts w:cs="Times New Roman"/>
        </w:rPr>
        <w:t>7</w:t>
      </w:r>
      <w:r w:rsidRPr="00D11274">
        <w:rPr>
          <w:rFonts w:cs="Times New Roman"/>
        </w:rPr>
        <w:t>), F1 score (0.53</w:t>
      </w:r>
      <w:r w:rsidR="00057445">
        <w:rPr>
          <w:rFonts w:cs="Times New Roman"/>
        </w:rPr>
        <w:t>2</w:t>
      </w:r>
      <w:r w:rsidRPr="00D11274">
        <w:rPr>
          <w:rFonts w:cs="Times New Roman"/>
        </w:rPr>
        <w:t>) among the three configuration</w:t>
      </w:r>
      <w:r w:rsidR="00301664">
        <w:rPr>
          <w:rFonts w:cs="Times New Roman"/>
        </w:rPr>
        <w:t>s</w:t>
      </w:r>
      <w:r w:rsidRPr="00D11274">
        <w:rPr>
          <w:rFonts w:cs="Times New Roman"/>
        </w:rPr>
        <w:t xml:space="preserve"> and higher </w:t>
      </w:r>
      <w:r w:rsidR="00301664">
        <w:rPr>
          <w:rFonts w:cs="Times New Roman"/>
        </w:rPr>
        <w:t xml:space="preserve">validation set </w:t>
      </w:r>
      <w:r w:rsidRPr="00D11274">
        <w:rPr>
          <w:rFonts w:cs="Times New Roman"/>
        </w:rPr>
        <w:t>loss (1.57</w:t>
      </w:r>
      <w:r w:rsidR="00057445">
        <w:rPr>
          <w:rFonts w:cs="Times New Roman"/>
        </w:rPr>
        <w:t>5</w:t>
      </w:r>
      <w:r w:rsidRPr="00D11274">
        <w:rPr>
          <w:rFonts w:cs="Times New Roman"/>
        </w:rPr>
        <w:t>). Training time was significantly reduced with adapters. The fine-tuned model took 2</w:t>
      </w:r>
      <w:r w:rsidR="00F25D32">
        <w:rPr>
          <w:rFonts w:cs="Times New Roman"/>
        </w:rPr>
        <w:t xml:space="preserve"> hours and </w:t>
      </w:r>
      <w:r w:rsidRPr="00D11274">
        <w:rPr>
          <w:rFonts w:cs="Times New Roman"/>
        </w:rPr>
        <w:t>3</w:t>
      </w:r>
      <w:r w:rsidR="00F25D32">
        <w:rPr>
          <w:rFonts w:cs="Times New Roman"/>
        </w:rPr>
        <w:t>3 minutes</w:t>
      </w:r>
      <w:r w:rsidRPr="00D11274">
        <w:rPr>
          <w:rFonts w:cs="Times New Roman"/>
        </w:rPr>
        <w:t>, whereas the MAM adapter reduced the time to 2</w:t>
      </w:r>
      <w:r w:rsidR="00F25D32">
        <w:rPr>
          <w:rFonts w:cs="Times New Roman"/>
        </w:rPr>
        <w:t xml:space="preserve"> hours and </w:t>
      </w:r>
      <w:r w:rsidRPr="00D11274">
        <w:rPr>
          <w:rFonts w:cs="Times New Roman"/>
        </w:rPr>
        <w:t>02</w:t>
      </w:r>
      <w:r w:rsidR="00F25D32">
        <w:rPr>
          <w:rFonts w:cs="Times New Roman"/>
        </w:rPr>
        <w:t xml:space="preserve"> minutes</w:t>
      </w:r>
      <w:r w:rsidRPr="00D11274">
        <w:rPr>
          <w:rFonts w:cs="Times New Roman"/>
        </w:rPr>
        <w:t>, and the Sequential Bottleneck adapter further reduced it to 1</w:t>
      </w:r>
      <w:r w:rsidR="00F25D32">
        <w:rPr>
          <w:rFonts w:cs="Times New Roman"/>
        </w:rPr>
        <w:t xml:space="preserve"> hour and </w:t>
      </w:r>
      <w:r w:rsidRPr="00D11274">
        <w:rPr>
          <w:rFonts w:cs="Times New Roman"/>
        </w:rPr>
        <w:t>55</w:t>
      </w:r>
      <w:r w:rsidR="00F25D32">
        <w:rPr>
          <w:rFonts w:cs="Times New Roman"/>
        </w:rPr>
        <w:t xml:space="preserve"> minutes</w:t>
      </w:r>
      <w:r w:rsidRPr="00D11274">
        <w:rPr>
          <w:rFonts w:cs="Times New Roman"/>
        </w:rPr>
        <w:t>. This demonstrates one of the primary advantages of using adapters: reduced training time.</w:t>
      </w:r>
    </w:p>
    <w:p w14:paraId="469C5433" w14:textId="77777777" w:rsidR="00A247EA" w:rsidRDefault="00371BDF" w:rsidP="00870716">
      <w:pPr>
        <w:rPr>
          <w:rFonts w:cs="Times New Roman"/>
        </w:rPr>
      </w:pPr>
      <w:r>
        <w:rPr>
          <w:rFonts w:cs="Times New Roman"/>
        </w:rPr>
        <w:t xml:space="preserve">Learning curves suggest that without adapters, the model does learn effectively but shows signs of overfitting, as indicated by the gap between training and validation losses. With the addition of the MAM adapter, the </w:t>
      </w:r>
      <w:r w:rsidRPr="00D11274">
        <w:rPr>
          <w:rFonts w:cs="Times New Roman"/>
        </w:rPr>
        <w:t>model shows smooth convergence and less overfitting, suggesting that the adapter provides beneficial regularization</w:t>
      </w:r>
      <w:r>
        <w:rPr>
          <w:rFonts w:cs="Times New Roman"/>
        </w:rPr>
        <w:t xml:space="preserve">. In contrast, with Sequential Bottleneck (ReLU) adapter, the </w:t>
      </w:r>
      <w:r w:rsidRPr="00D11274">
        <w:rPr>
          <w:rFonts w:cs="Times New Roman"/>
        </w:rPr>
        <w:t>model learns effectively but still shows signs of overfitting, although to a lesser extent compared to the model without adapters.</w:t>
      </w:r>
      <w:r w:rsidR="00870716">
        <w:rPr>
          <w:rFonts w:cs="Times New Roman"/>
        </w:rPr>
        <w:t xml:space="preserve"> These results suggests </w:t>
      </w:r>
      <w:r w:rsidR="00A247EA">
        <w:rPr>
          <w:rFonts w:cs="Times New Roman"/>
        </w:rPr>
        <w:t>that general observations about incremental benefit of adapters in terms of training time does indeed far outweigh the relative drops in performance even on a multi-class supervised classification task, with some adapters showing weak regularizing effects.</w:t>
      </w:r>
    </w:p>
    <w:p w14:paraId="63143F9B" w14:textId="39171C10" w:rsidR="007E61AB" w:rsidRPr="00D11274" w:rsidRDefault="00A247EA" w:rsidP="00870716">
      <w:pPr>
        <w:rPr>
          <w:rFonts w:cs="Times New Roman"/>
        </w:rPr>
      </w:pPr>
      <w:r>
        <w:rPr>
          <w:rFonts w:cs="Times New Roman"/>
        </w:rPr>
        <w:t xml:space="preserve"> </w:t>
      </w:r>
    </w:p>
    <w:p w14:paraId="1AD90397" w14:textId="77777777" w:rsidR="007E61AB" w:rsidRPr="00D11274" w:rsidRDefault="00EF792E">
      <w:pPr>
        <w:pStyle w:val="Heading1"/>
        <w:ind w:left="224" w:right="0" w:hanging="239"/>
        <w:rPr>
          <w:rFonts w:cs="Times New Roman"/>
        </w:rPr>
      </w:pPr>
      <w:r w:rsidRPr="00D11274">
        <w:rPr>
          <w:rFonts w:cs="Times New Roman"/>
        </w:rPr>
        <w:t>Conclusion</w:t>
      </w:r>
    </w:p>
    <w:p w14:paraId="7A524CF3" w14:textId="77777777" w:rsidR="00A247EA" w:rsidRDefault="00EF792E" w:rsidP="00A247EA">
      <w:pPr>
        <w:ind w:left="-15" w:right="0"/>
        <w:rPr>
          <w:rFonts w:cs="Times New Roman"/>
        </w:rPr>
      </w:pPr>
      <w:r w:rsidRPr="00D11274">
        <w:rPr>
          <w:rFonts w:cs="Times New Roman"/>
        </w:rPr>
        <w:t>The results from our experiments demonstrate that adapter-based training provides a highly effective and efficient alternative to traditional fine-tuning for NLP classification tasks. Adapters generally achieve comparable</w:t>
      </w:r>
      <w:r w:rsidR="00A247EA">
        <w:rPr>
          <w:rFonts w:cs="Times New Roman"/>
        </w:rPr>
        <w:t xml:space="preserve"> </w:t>
      </w:r>
      <w:r w:rsidRPr="00D11274">
        <w:rPr>
          <w:rFonts w:cs="Times New Roman"/>
        </w:rPr>
        <w:t>performance to full fine-tuning while significantly reducing training time</w:t>
      </w:r>
      <w:r w:rsidR="00A247EA">
        <w:rPr>
          <w:rFonts w:cs="Times New Roman"/>
        </w:rPr>
        <w:t xml:space="preserve"> in both binary and multi-class classification contexts</w:t>
      </w:r>
      <w:r w:rsidRPr="00D11274">
        <w:rPr>
          <w:rFonts w:cs="Times New Roman"/>
        </w:rPr>
        <w:t xml:space="preserve">. Specific adapters, such as Mix-and-Match (MAM), exhibit robust performance </w:t>
      </w:r>
      <w:r w:rsidR="00A247EA">
        <w:rPr>
          <w:rFonts w:cs="Times New Roman"/>
        </w:rPr>
        <w:t xml:space="preserve">on </w:t>
      </w:r>
      <w:r w:rsidRPr="00D11274">
        <w:rPr>
          <w:rFonts w:cs="Times New Roman"/>
        </w:rPr>
        <w:t xml:space="preserve">SuperGLUE, balancing the complexity and efficiency of their architecture. Sequential bottleneck adapters with tanh and </w:t>
      </w:r>
      <w:r w:rsidR="00A247EA">
        <w:rPr>
          <w:rFonts w:cs="Times New Roman"/>
        </w:rPr>
        <w:t xml:space="preserve">ReLU </w:t>
      </w:r>
      <w:r w:rsidRPr="00D11274">
        <w:rPr>
          <w:rFonts w:cs="Times New Roman"/>
        </w:rPr>
        <w:t>activations show a tendency to overfit on but perform well on more complex SuperGLUE tasks</w:t>
      </w:r>
      <w:r w:rsidR="00A247EA">
        <w:rPr>
          <w:rFonts w:cs="Times New Roman"/>
        </w:rPr>
        <w:t xml:space="preserve"> despite some evidence of minor overfitting</w:t>
      </w:r>
      <w:r w:rsidRPr="00D11274">
        <w:rPr>
          <w:rFonts w:cs="Times New Roman"/>
        </w:rPr>
        <w:t xml:space="preserve">, suggesting that their stacked architecture is better suited for handling more intricate </w:t>
      </w:r>
      <w:r w:rsidRPr="00D11274">
        <w:rPr>
          <w:rFonts w:cs="Times New Roman"/>
        </w:rPr>
        <w:t xml:space="preserve">datasets. Conversely, adapters like LoRA and </w:t>
      </w:r>
      <w:r w:rsidR="00A247EA">
        <w:rPr>
          <w:rFonts w:cs="Times New Roman"/>
        </w:rPr>
        <w:t xml:space="preserve">Sequential Bottleneck </w:t>
      </w:r>
      <w:r w:rsidRPr="00D11274">
        <w:rPr>
          <w:rFonts w:cs="Times New Roman"/>
        </w:rPr>
        <w:t xml:space="preserve">adapters </w:t>
      </w:r>
      <w:r w:rsidR="00A247EA">
        <w:rPr>
          <w:rFonts w:cs="Times New Roman"/>
        </w:rPr>
        <w:t xml:space="preserve">without ReLU and tanh activations </w:t>
      </w:r>
      <w:r w:rsidRPr="00D11274">
        <w:rPr>
          <w:rFonts w:cs="Times New Roman"/>
        </w:rPr>
        <w:t>tend to underfit on complex tasks, indicating a need for further refinement in their design for such applications. Furthermore, adapters like Prompt Tuning and Prefix Tuning, while powerful for generative tasks, do not align well with the requirements of classification due to their architectural focus on contextual understanding and sequence generation rather than feature extraction and decision-making.</w:t>
      </w:r>
      <w:r w:rsidR="00A247EA">
        <w:rPr>
          <w:rFonts w:cs="Times New Roman"/>
        </w:rPr>
        <w:t xml:space="preserve"> Most importantly, however, the benefit of adapters seems to be consistent across multiple transformer-based models, thereby establishing them as a generally viable alternative to fine-tuning across multiple contexts.</w:t>
      </w:r>
    </w:p>
    <w:p w14:paraId="309B8F2E" w14:textId="25E3576D" w:rsidR="00663EA5" w:rsidRDefault="00663EA5" w:rsidP="001B418A">
      <w:pPr>
        <w:ind w:right="0" w:firstLine="214"/>
        <w:rPr>
          <w:rFonts w:cs="Times New Roman"/>
        </w:rPr>
      </w:pPr>
      <w:r>
        <w:rPr>
          <w:rFonts w:cs="Times New Roman"/>
        </w:rPr>
        <w:t xml:space="preserve">With regards to the News Classification task, our results demonstrate that </w:t>
      </w:r>
      <w:r w:rsidRPr="00D11274">
        <w:rPr>
          <w:rFonts w:cs="Times New Roman"/>
        </w:rPr>
        <w:t>adapter</w:t>
      </w:r>
      <w:r>
        <w:rPr>
          <w:rFonts w:cs="Times New Roman"/>
        </w:rPr>
        <w:t>-</w:t>
      </w:r>
      <w:r w:rsidRPr="00D11274">
        <w:rPr>
          <w:rFonts w:cs="Times New Roman"/>
        </w:rPr>
        <w:t>based tuning might not always outperform traditional fine</w:t>
      </w:r>
      <w:r>
        <w:rPr>
          <w:rFonts w:cs="Times New Roman"/>
        </w:rPr>
        <w:t>-</w:t>
      </w:r>
      <w:r w:rsidRPr="00D11274">
        <w:rPr>
          <w:rFonts w:cs="Times New Roman"/>
        </w:rPr>
        <w:t>tuning, highlighting the importance of task-specific considerations and suggest the need for further refinement and task-specific tuning. Our findings support the continued exploration of adapter-based methods, with a focus on optimizing configurations and addressing dataset-specific challenges to maximize their effectiveness</w:t>
      </w:r>
    </w:p>
    <w:p w14:paraId="4F88FC6C" w14:textId="77777777" w:rsidR="00A247EA" w:rsidRDefault="00A247EA" w:rsidP="00A247EA">
      <w:pPr>
        <w:ind w:left="-15" w:right="0"/>
        <w:rPr>
          <w:rFonts w:cs="Times New Roman"/>
        </w:rPr>
      </w:pPr>
    </w:p>
    <w:p w14:paraId="2AF205FA" w14:textId="7DABC884" w:rsidR="007E61AB" w:rsidRPr="00A247EA" w:rsidRDefault="00A247EA" w:rsidP="00A247EA">
      <w:pPr>
        <w:pStyle w:val="Heading1"/>
        <w:rPr>
          <w:b/>
          <w:bCs/>
        </w:rPr>
      </w:pPr>
      <w:r w:rsidRPr="00A247EA">
        <w:rPr>
          <w:b/>
          <w:bCs/>
        </w:rPr>
        <w:t xml:space="preserve">Future Work </w:t>
      </w:r>
    </w:p>
    <w:p w14:paraId="21DC0DBB" w14:textId="18BA26FD" w:rsidR="007E61AB" w:rsidRPr="00D11274" w:rsidRDefault="00EF792E">
      <w:pPr>
        <w:ind w:left="-15" w:right="0"/>
        <w:rPr>
          <w:rFonts w:cs="Times New Roman"/>
        </w:rPr>
      </w:pPr>
      <w:r w:rsidRPr="00D11274">
        <w:rPr>
          <w:rFonts w:cs="Times New Roman"/>
        </w:rPr>
        <w:t xml:space="preserve">Future experiments could expand on these findings by exploring larger </w:t>
      </w:r>
      <w:r w:rsidR="00A247EA">
        <w:rPr>
          <w:rFonts w:cs="Times New Roman"/>
        </w:rPr>
        <w:t xml:space="preserve">transformer </w:t>
      </w:r>
      <w:r w:rsidRPr="00D11274">
        <w:rPr>
          <w:rFonts w:cs="Times New Roman"/>
        </w:rPr>
        <w:t xml:space="preserve">models with more parameters, such as BERT-large or GPT-3, to evaluate the scalability and effectiveness of adapters in more complex scenarios. Additionally, more extensive hyperparameter tuning could provide deeper insights into optimizing adapter performance across various tasks. However, scaling </w:t>
      </w:r>
      <w:proofErr w:type="gramStart"/>
      <w:r w:rsidRPr="00D11274">
        <w:rPr>
          <w:rFonts w:cs="Times New Roman"/>
        </w:rPr>
        <w:t>upto</w:t>
      </w:r>
      <w:proofErr w:type="gramEnd"/>
      <w:r w:rsidR="00A247EA">
        <w:rPr>
          <w:rFonts w:cs="Times New Roman"/>
        </w:rPr>
        <w:t xml:space="preserve"> </w:t>
      </w:r>
      <w:r w:rsidRPr="00D11274">
        <w:rPr>
          <w:rFonts w:cs="Times New Roman"/>
        </w:rPr>
        <w:t>models with millions of parameters presents significant computational challenges. Solutions like NVIDIA TensorRT could be employed to optimize inference performance and reduce the computational load, making it feasible to run these large models efficiently.</w:t>
      </w:r>
    </w:p>
    <w:p w14:paraId="4571B8A6" w14:textId="1D9DAC78" w:rsidR="007E61AB" w:rsidRPr="00D11274" w:rsidRDefault="00EF792E" w:rsidP="00663EA5">
      <w:pPr>
        <w:ind w:left="-15" w:right="0"/>
        <w:rPr>
          <w:rFonts w:cs="Times New Roman"/>
        </w:rPr>
      </w:pPr>
      <w:r w:rsidRPr="00D11274">
        <w:rPr>
          <w:rFonts w:cs="Times New Roman"/>
        </w:rPr>
        <w:t>Moreover, the difficulties associated with</w:t>
      </w:r>
      <w:r w:rsidR="00663EA5">
        <w:rPr>
          <w:rFonts w:cs="Times New Roman"/>
        </w:rPr>
        <w:t xml:space="preserve"> smaller datasets such as CB</w:t>
      </w:r>
      <w:r w:rsidRPr="00D11274">
        <w:rPr>
          <w:rFonts w:cs="Times New Roman"/>
        </w:rPr>
        <w:t xml:space="preserve"> underscore the need for high</w:t>
      </w:r>
      <w:r w:rsidR="00663EA5">
        <w:rPr>
          <w:rFonts w:cs="Times New Roman"/>
        </w:rPr>
        <w:t>-</w:t>
      </w:r>
      <w:r w:rsidRPr="00D11274">
        <w:rPr>
          <w:rFonts w:cs="Times New Roman"/>
        </w:rPr>
        <w:t>quality, well-annotated datasets to achieve reliable performance evaluations. Future work could involve curating or identifying more robust datasets with higher evidence and clearer task definitions to mitigate these challenges. Additionally, leveraging advanced data augmentation techniques and synthetic data generation could help improve the robustness and generalizability of models trained with adapters.</w:t>
      </w:r>
    </w:p>
    <w:p w14:paraId="3DABAE4E" w14:textId="06C8830C" w:rsidR="00596AF9" w:rsidRDefault="00EF792E" w:rsidP="00596AF9">
      <w:pPr>
        <w:spacing w:after="38"/>
        <w:ind w:left="-15" w:right="0"/>
        <w:rPr>
          <w:rFonts w:cs="Times New Roman"/>
        </w:rPr>
      </w:pPr>
      <w:r w:rsidRPr="00D11274">
        <w:rPr>
          <w:rFonts w:cs="Times New Roman"/>
        </w:rPr>
        <w:t>In conclusion, while adapter-based training offers significant advantages in terms of efficiency and performance, future research should focus on scaling these methods to larger models, optimizing hyperparameters, and addressing dataset-related challenges to fully realize their potential in NLP classification tasks. These efforts will not only enhance model performance but also contribute to the development of more efficient and scalable solutions for a wide range of NLP applications</w:t>
      </w:r>
      <w:r w:rsidR="00596AF9">
        <w:rPr>
          <w:rFonts w:cs="Times New Roman"/>
        </w:rPr>
        <w:t>.</w:t>
      </w:r>
    </w:p>
    <w:p w14:paraId="2EA7AA78" w14:textId="168462EC" w:rsidR="00596AF9" w:rsidRDefault="00596AF9" w:rsidP="00596AF9">
      <w:pPr>
        <w:pStyle w:val="Heading1"/>
        <w:numPr>
          <w:ilvl w:val="0"/>
          <w:numId w:val="6"/>
        </w:numPr>
      </w:pPr>
      <w:r>
        <w:lastRenderedPageBreak/>
        <w:t>Project Code</w:t>
      </w:r>
    </w:p>
    <w:p w14:paraId="7C77F62D" w14:textId="3B6ADD17" w:rsidR="00596AF9" w:rsidRDefault="00596AF9" w:rsidP="00596AF9">
      <w:pPr>
        <w:ind w:firstLine="0"/>
      </w:pPr>
      <w:r>
        <w:t xml:space="preserve">All code for our project, including experimental notebooks, intermediate artifacts, and data, are stored in our project’s GitHub repository, which can be found </w:t>
      </w:r>
      <w:hyperlink r:id="rId10" w:history="1">
        <w:r w:rsidR="00A20542" w:rsidRPr="00A20542">
          <w:rPr>
            <w:rStyle w:val="Hyperlink"/>
          </w:rPr>
          <w:t>here</w:t>
        </w:r>
      </w:hyperlink>
      <w:r>
        <w:t>.</w:t>
      </w:r>
    </w:p>
    <w:p w14:paraId="31FA39DF" w14:textId="77777777" w:rsidR="00596AF9" w:rsidRDefault="00596AF9" w:rsidP="00596AF9">
      <w:pPr>
        <w:ind w:firstLine="0"/>
      </w:pPr>
    </w:p>
    <w:p w14:paraId="3FF5C1C8" w14:textId="0FF9FA28" w:rsidR="00596AF9" w:rsidRDefault="00596AF9" w:rsidP="00596AF9">
      <w:pPr>
        <w:ind w:firstLine="0"/>
      </w:pPr>
      <w:r>
        <w:t>The SuperGLUE experiment code used a combination of the HuggingFace Transformers and Adapters libraries with example code from HuggingFace and Adapter-Hub documentation. We specifically modified the code to</w:t>
      </w:r>
    </w:p>
    <w:p w14:paraId="594E4D8A" w14:textId="142EF35A" w:rsidR="00596AF9" w:rsidRDefault="00596AF9" w:rsidP="00596AF9">
      <w:pPr>
        <w:pStyle w:val="ListParagraph"/>
        <w:numPr>
          <w:ilvl w:val="0"/>
          <w:numId w:val="7"/>
        </w:numPr>
      </w:pPr>
      <w:r>
        <w:t>Support SuperGLUE instead of the default GLUE</w:t>
      </w:r>
    </w:p>
    <w:p w14:paraId="2B69F808" w14:textId="61ACD0E2" w:rsidR="00596AF9" w:rsidRDefault="00596AF9" w:rsidP="00596AF9">
      <w:pPr>
        <w:pStyle w:val="ListParagraph"/>
        <w:numPr>
          <w:ilvl w:val="0"/>
          <w:numId w:val="7"/>
        </w:numPr>
      </w:pPr>
      <w:r>
        <w:t>Add a mapping between SuperGLUE tasks and their corresponding DatasetDict I/Os</w:t>
      </w:r>
    </w:p>
    <w:p w14:paraId="60EC54FC" w14:textId="77777777" w:rsidR="00596AF9" w:rsidRDefault="00596AF9" w:rsidP="00596AF9">
      <w:pPr>
        <w:pStyle w:val="ListParagraph"/>
        <w:numPr>
          <w:ilvl w:val="0"/>
          <w:numId w:val="7"/>
        </w:numPr>
      </w:pPr>
      <w:r>
        <w:t>Made the script generalizable enough to run for any binary classification task with any supported transformer model on the HuggingFace Hub and any Adapter supported through Adapters Library</w:t>
      </w:r>
    </w:p>
    <w:p w14:paraId="7B66404E" w14:textId="718AE103" w:rsidR="00596AF9" w:rsidRDefault="00596AF9" w:rsidP="00596AF9">
      <w:pPr>
        <w:pStyle w:val="ListParagraph"/>
        <w:numPr>
          <w:ilvl w:val="0"/>
          <w:numId w:val="7"/>
        </w:numPr>
      </w:pPr>
      <w:r>
        <w:t>Log training and validation set loss as well as task-specific metrics such as accuracy, F1 score, and Matthew’s correlation at an epoch level as well.</w:t>
      </w:r>
    </w:p>
    <w:p w14:paraId="271579F2" w14:textId="7DC778A8" w:rsidR="00596AF9" w:rsidRDefault="00596AF9" w:rsidP="00596AF9">
      <w:pPr>
        <w:pStyle w:val="ListParagraph"/>
        <w:numPr>
          <w:ilvl w:val="0"/>
          <w:numId w:val="7"/>
        </w:numPr>
      </w:pPr>
      <w:r>
        <w:t>Generate learning curves of validation and training loss by epoch</w:t>
      </w:r>
    </w:p>
    <w:p w14:paraId="14E99132" w14:textId="77777777" w:rsidR="00596AF9" w:rsidRDefault="00596AF9" w:rsidP="00596AF9">
      <w:pPr>
        <w:pStyle w:val="ListParagraph"/>
        <w:numPr>
          <w:ilvl w:val="0"/>
          <w:numId w:val="7"/>
        </w:numPr>
      </w:pPr>
      <w:r>
        <w:t>Export epoch level and end-of-training point estimates of time complexity and model evaluation metrics to a centralized repository for logging</w:t>
      </w:r>
    </w:p>
    <w:p w14:paraId="04E86E1C" w14:textId="77777777" w:rsidR="009925AA" w:rsidRDefault="009925AA" w:rsidP="00596AF9">
      <w:pPr>
        <w:pStyle w:val="ListParagraph"/>
        <w:numPr>
          <w:ilvl w:val="0"/>
          <w:numId w:val="7"/>
        </w:numPr>
      </w:pPr>
      <w:r>
        <w:t>Generating all visualizations used in the report as well as supplementary visualizations by task and model for extracting model insights.</w:t>
      </w:r>
    </w:p>
    <w:p w14:paraId="37976C7A" w14:textId="1878A34B" w:rsidR="009925AA" w:rsidRDefault="009925AA" w:rsidP="009925AA">
      <w:pPr>
        <w:ind w:firstLine="0"/>
      </w:pPr>
    </w:p>
    <w:p w14:paraId="7F76B886" w14:textId="4D2BAB59" w:rsidR="00676326" w:rsidRDefault="009925AA" w:rsidP="009925AA">
      <w:pPr>
        <w:ind w:firstLine="0"/>
      </w:pPr>
      <w:r>
        <w:t xml:space="preserve">For the News Classification task, we used HuggingFace and Adapter Hub documentation to </w:t>
      </w:r>
      <w:r w:rsidR="005C114F">
        <w:t xml:space="preserve">write a custom script from scratch to </w:t>
      </w:r>
      <w:r>
        <w:t>load data, tokenize it for each model, and run similar experiments as for SuperGLUE. Code for plotting and visualizing loss curves was developed</w:t>
      </w:r>
      <w:r w:rsidR="005C114F">
        <w:t xml:space="preserve"> as well along with code </w:t>
      </w:r>
      <w:r>
        <w:t>for logging epoch-level metrics.</w:t>
      </w:r>
      <w:r w:rsidR="005C114F">
        <w:t xml:space="preserve"> </w:t>
      </w:r>
    </w:p>
    <w:p w14:paraId="35EA9E2B" w14:textId="77777777" w:rsidR="009925AA" w:rsidRDefault="009925AA" w:rsidP="009925AA">
      <w:pPr>
        <w:ind w:firstLine="0"/>
      </w:pPr>
    </w:p>
    <w:p w14:paraId="72D45A06" w14:textId="77777777" w:rsidR="005C114F" w:rsidRDefault="005C114F" w:rsidP="005C114F">
      <w:pPr>
        <w:pStyle w:val="Heading1"/>
        <w:numPr>
          <w:ilvl w:val="0"/>
          <w:numId w:val="6"/>
        </w:numPr>
      </w:pPr>
      <w:r>
        <w:t>Work Division</w:t>
      </w:r>
    </w:p>
    <w:p w14:paraId="578E9F20" w14:textId="0534EBFD" w:rsidR="005C114F" w:rsidRPr="005C114F" w:rsidRDefault="005C114F" w:rsidP="005C114F">
      <w:pPr>
        <w:ind w:firstLine="0"/>
      </w:pPr>
      <w:r>
        <w:t xml:space="preserve">Delegation of tasks among team members was crucial for successful execution of the project. Muhammad Ali Sheikh collected results for the SuperGLUE RTE and CB tasks along with an auxiliary SuperGLUE ReCORD task that we chose not to include in the main report due to limited space. Ali also worked Muhammad Aleem initially found the base code for GLUE tasks using a single adapter and extended it to include SuperGLUE and other adapters. Saad M. Siddiqui modified the base code for data collection, visualization, and aggregation which informed most of the results and conclusions presented in the report. In addition to collecting data for the BoolQ task, Saad also contributed to the report. </w:t>
      </w:r>
      <w:r w:rsidRPr="005C114F">
        <w:t>Kajol R Singh focused on the news classification task, reusing the existing base code and making necessary modifications to adapt it for the news classification dataset, and conducting experiments with all three models, including their adapter configurations.</w:t>
      </w:r>
    </w:p>
    <w:p w14:paraId="157B6DB6" w14:textId="77777777" w:rsidR="005C114F" w:rsidRPr="00676326" w:rsidRDefault="005C114F" w:rsidP="005C114F">
      <w:pPr>
        <w:ind w:firstLine="0"/>
      </w:pPr>
    </w:p>
    <w:tbl>
      <w:tblPr>
        <w:tblStyle w:val="TableGrid"/>
        <w:tblW w:w="5000" w:type="pct"/>
        <w:tblInd w:w="0" w:type="dxa"/>
        <w:tblCellMar>
          <w:top w:w="30" w:type="dxa"/>
          <w:left w:w="120" w:type="dxa"/>
          <w:right w:w="115" w:type="dxa"/>
        </w:tblCellMar>
        <w:tblLook w:val="04A0" w:firstRow="1" w:lastRow="0" w:firstColumn="1" w:lastColumn="0" w:noHBand="0" w:noVBand="1"/>
      </w:tblPr>
      <w:tblGrid>
        <w:gridCol w:w="912"/>
        <w:gridCol w:w="1508"/>
        <w:gridCol w:w="2162"/>
      </w:tblGrid>
      <w:tr w:rsidR="005C114F" w:rsidRPr="00676326" w14:paraId="13775CAF" w14:textId="77777777" w:rsidTr="00AE400B">
        <w:trPr>
          <w:trHeight w:val="247"/>
        </w:trPr>
        <w:tc>
          <w:tcPr>
            <w:tcW w:w="948" w:type="pct"/>
            <w:tcBorders>
              <w:top w:val="single" w:sz="3" w:space="0" w:color="000000"/>
              <w:left w:val="single" w:sz="3" w:space="0" w:color="000000"/>
              <w:bottom w:val="single" w:sz="3" w:space="0" w:color="000000"/>
              <w:right w:val="single" w:sz="3" w:space="0" w:color="000000"/>
            </w:tcBorders>
            <w:vAlign w:val="center"/>
          </w:tcPr>
          <w:p w14:paraId="3B2CA5DA"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Student Name</w:t>
            </w:r>
          </w:p>
        </w:tc>
        <w:tc>
          <w:tcPr>
            <w:tcW w:w="1670" w:type="pct"/>
            <w:tcBorders>
              <w:top w:val="single" w:sz="3" w:space="0" w:color="000000"/>
              <w:left w:val="single" w:sz="3" w:space="0" w:color="000000"/>
              <w:bottom w:val="single" w:sz="3" w:space="0" w:color="000000"/>
              <w:right w:val="single" w:sz="3" w:space="0" w:color="000000"/>
            </w:tcBorders>
            <w:vAlign w:val="center"/>
          </w:tcPr>
          <w:p w14:paraId="3AE361A8" w14:textId="77777777" w:rsidR="005C114F" w:rsidRPr="00676326" w:rsidRDefault="005C114F" w:rsidP="00AE400B">
            <w:pPr>
              <w:spacing w:after="0" w:line="259" w:lineRule="auto"/>
              <w:ind w:right="4" w:firstLine="0"/>
              <w:jc w:val="center"/>
              <w:rPr>
                <w:rFonts w:cs="Times New Roman"/>
                <w:sz w:val="14"/>
                <w:szCs w:val="14"/>
              </w:rPr>
            </w:pPr>
            <w:r w:rsidRPr="00676326">
              <w:rPr>
                <w:rFonts w:cs="Times New Roman"/>
                <w:sz w:val="14"/>
                <w:szCs w:val="14"/>
              </w:rPr>
              <w:t>Contributed Aspects</w:t>
            </w:r>
          </w:p>
        </w:tc>
        <w:tc>
          <w:tcPr>
            <w:tcW w:w="2382" w:type="pct"/>
            <w:tcBorders>
              <w:top w:val="single" w:sz="3" w:space="0" w:color="000000"/>
              <w:left w:val="single" w:sz="3" w:space="0" w:color="000000"/>
              <w:bottom w:val="single" w:sz="3" w:space="0" w:color="000000"/>
              <w:right w:val="single" w:sz="3" w:space="0" w:color="000000"/>
            </w:tcBorders>
            <w:vAlign w:val="center"/>
          </w:tcPr>
          <w:p w14:paraId="40262C1E"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Details</w:t>
            </w:r>
          </w:p>
        </w:tc>
      </w:tr>
      <w:tr w:rsidR="005C114F" w:rsidRPr="00676326" w14:paraId="7491B51C" w14:textId="77777777" w:rsidTr="00AE400B">
        <w:trPr>
          <w:trHeight w:val="723"/>
        </w:trPr>
        <w:tc>
          <w:tcPr>
            <w:tcW w:w="948" w:type="pct"/>
            <w:tcBorders>
              <w:top w:val="single" w:sz="3" w:space="0" w:color="000000"/>
              <w:left w:val="single" w:sz="3" w:space="0" w:color="000000"/>
              <w:bottom w:val="nil"/>
              <w:right w:val="single" w:sz="3" w:space="0" w:color="000000"/>
            </w:tcBorders>
            <w:vAlign w:val="center"/>
          </w:tcPr>
          <w:p w14:paraId="652B5A9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Mohammad Ali Sheikh</w:t>
            </w:r>
          </w:p>
        </w:tc>
        <w:tc>
          <w:tcPr>
            <w:tcW w:w="1670" w:type="pct"/>
            <w:tcBorders>
              <w:top w:val="single" w:sz="3" w:space="0" w:color="000000"/>
              <w:left w:val="single" w:sz="3" w:space="0" w:color="000000"/>
              <w:bottom w:val="nil"/>
              <w:right w:val="single" w:sz="3" w:space="0" w:color="000000"/>
            </w:tcBorders>
            <w:vAlign w:val="center"/>
          </w:tcPr>
          <w:p w14:paraId="4B4076AE" w14:textId="11193D1A" w:rsidR="005C114F" w:rsidRPr="00676326" w:rsidRDefault="005C114F" w:rsidP="00AE400B">
            <w:pPr>
              <w:spacing w:after="0" w:line="259" w:lineRule="auto"/>
              <w:ind w:right="0" w:firstLine="0"/>
              <w:jc w:val="center"/>
              <w:rPr>
                <w:rFonts w:cs="Times New Roman"/>
                <w:sz w:val="14"/>
                <w:szCs w:val="14"/>
              </w:rPr>
            </w:pPr>
            <w:r>
              <w:rPr>
                <w:rFonts w:cs="Times New Roman"/>
                <w:sz w:val="14"/>
                <w:szCs w:val="14"/>
              </w:rPr>
              <w:t>RTE, CB and ReCORD experiments. Debugging errors in SuperGLUE and News Classification code. Instructing team in use of PACE-ICE</w:t>
            </w:r>
          </w:p>
        </w:tc>
        <w:tc>
          <w:tcPr>
            <w:tcW w:w="2382" w:type="pct"/>
            <w:tcBorders>
              <w:top w:val="single" w:sz="3" w:space="0" w:color="000000"/>
              <w:left w:val="single" w:sz="3" w:space="0" w:color="000000"/>
              <w:bottom w:val="nil"/>
              <w:right w:val="single" w:sz="3" w:space="0" w:color="000000"/>
            </w:tcBorders>
            <w:vAlign w:val="center"/>
          </w:tcPr>
          <w:p w14:paraId="17F9ECB5" w14:textId="08B15AD0" w:rsidR="005C114F" w:rsidRDefault="005C114F" w:rsidP="00AE400B">
            <w:pPr>
              <w:spacing w:after="0" w:line="259" w:lineRule="auto"/>
              <w:ind w:right="0" w:firstLine="0"/>
              <w:rPr>
                <w:rFonts w:cs="Times New Roman"/>
                <w:sz w:val="14"/>
                <w:szCs w:val="14"/>
              </w:rPr>
            </w:pPr>
            <w:r>
              <w:rPr>
                <w:rFonts w:cs="Times New Roman"/>
                <w:sz w:val="14"/>
                <w:szCs w:val="14"/>
              </w:rPr>
              <w:t>Ali used code developed for SuperGLUE experiment notebooks to collect results for CB and RTE tasks from the SuperGLUE benchmark. He also developed a custom version of the notebook for the ReCORD task. Ali</w:t>
            </w:r>
            <w:r w:rsidR="00EF3D75">
              <w:rPr>
                <w:rFonts w:cs="Times New Roman"/>
                <w:sz w:val="14"/>
                <w:szCs w:val="14"/>
              </w:rPr>
              <w:t xml:space="preserve"> also helped all team members configure and use PACE-ICE for their experiments.</w:t>
            </w:r>
          </w:p>
          <w:p w14:paraId="0315C0CA" w14:textId="1D338F73" w:rsidR="005C114F" w:rsidRPr="00676326" w:rsidRDefault="005C114F" w:rsidP="00AE400B">
            <w:pPr>
              <w:spacing w:after="0" w:line="259" w:lineRule="auto"/>
              <w:ind w:right="0" w:firstLine="0"/>
              <w:rPr>
                <w:rFonts w:cs="Times New Roman"/>
                <w:sz w:val="14"/>
                <w:szCs w:val="14"/>
              </w:rPr>
            </w:pPr>
          </w:p>
        </w:tc>
      </w:tr>
      <w:tr w:rsidR="005C114F" w:rsidRPr="00676326" w14:paraId="777A142E" w14:textId="77777777" w:rsidTr="00AE400B">
        <w:trPr>
          <w:trHeight w:val="717"/>
        </w:trPr>
        <w:tc>
          <w:tcPr>
            <w:tcW w:w="948" w:type="pct"/>
            <w:tcBorders>
              <w:top w:val="nil"/>
              <w:left w:val="single" w:sz="3" w:space="0" w:color="000000"/>
              <w:bottom w:val="nil"/>
              <w:right w:val="single" w:sz="3" w:space="0" w:color="000000"/>
            </w:tcBorders>
            <w:vAlign w:val="center"/>
          </w:tcPr>
          <w:p w14:paraId="14DDE81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Muhammad Aleem</w:t>
            </w:r>
          </w:p>
        </w:tc>
        <w:tc>
          <w:tcPr>
            <w:tcW w:w="1670" w:type="pct"/>
            <w:tcBorders>
              <w:top w:val="nil"/>
              <w:left w:val="single" w:sz="3" w:space="0" w:color="000000"/>
              <w:bottom w:val="nil"/>
              <w:right w:val="single" w:sz="3" w:space="0" w:color="000000"/>
            </w:tcBorders>
            <w:vAlign w:val="center"/>
          </w:tcPr>
          <w:p w14:paraId="59FF9933" w14:textId="3CC1B5DE" w:rsidR="005C114F" w:rsidRDefault="005C114F" w:rsidP="00AE400B">
            <w:pPr>
              <w:spacing w:after="0" w:line="259" w:lineRule="auto"/>
              <w:ind w:right="0" w:firstLine="0"/>
              <w:jc w:val="center"/>
              <w:rPr>
                <w:rFonts w:cs="Times New Roman"/>
                <w:sz w:val="14"/>
                <w:szCs w:val="14"/>
              </w:rPr>
            </w:pPr>
            <w:proofErr w:type="gramStart"/>
            <w:r>
              <w:rPr>
                <w:rFonts w:cs="Times New Roman"/>
                <w:sz w:val="14"/>
                <w:szCs w:val="14"/>
              </w:rPr>
              <w:t xml:space="preserve">Wrote </w:t>
            </w:r>
            <w:r w:rsidRPr="00676326">
              <w:rPr>
                <w:rFonts w:cs="Times New Roman"/>
                <w:sz w:val="14"/>
                <w:szCs w:val="14"/>
              </w:rPr>
              <w:t xml:space="preserve"> base</w:t>
            </w:r>
            <w:proofErr w:type="gramEnd"/>
            <w:r w:rsidRPr="00676326">
              <w:rPr>
                <w:rFonts w:cs="Times New Roman"/>
                <w:sz w:val="14"/>
                <w:szCs w:val="14"/>
              </w:rPr>
              <w:t xml:space="preserve"> script</w:t>
            </w:r>
            <w:r>
              <w:rPr>
                <w:rFonts w:cs="Times New Roman"/>
                <w:sz w:val="14"/>
                <w:szCs w:val="14"/>
              </w:rPr>
              <w:t>, contributed extensively to SuperGLUE section of model report</w:t>
            </w:r>
          </w:p>
          <w:p w14:paraId="201C8628" w14:textId="68E9C03A" w:rsidR="005C114F" w:rsidRPr="00676326" w:rsidRDefault="005C114F" w:rsidP="00AE400B">
            <w:pPr>
              <w:spacing w:after="0" w:line="259" w:lineRule="auto"/>
              <w:ind w:right="0" w:firstLine="0"/>
              <w:jc w:val="center"/>
              <w:rPr>
                <w:rFonts w:cs="Times New Roman"/>
                <w:sz w:val="14"/>
                <w:szCs w:val="14"/>
              </w:rPr>
            </w:pPr>
          </w:p>
        </w:tc>
        <w:tc>
          <w:tcPr>
            <w:tcW w:w="2382" w:type="pct"/>
            <w:tcBorders>
              <w:top w:val="nil"/>
              <w:left w:val="single" w:sz="3" w:space="0" w:color="000000"/>
              <w:bottom w:val="nil"/>
              <w:right w:val="single" w:sz="3" w:space="0" w:color="000000"/>
            </w:tcBorders>
            <w:vAlign w:val="center"/>
          </w:tcPr>
          <w:p w14:paraId="5DF6F9C5" w14:textId="6FD3A2F7" w:rsidR="005C114F" w:rsidRDefault="005C114F" w:rsidP="00AE400B">
            <w:pPr>
              <w:spacing w:after="0" w:line="259" w:lineRule="auto"/>
              <w:ind w:right="0" w:firstLine="0"/>
              <w:rPr>
                <w:rFonts w:cs="Times New Roman"/>
                <w:sz w:val="14"/>
                <w:szCs w:val="14"/>
              </w:rPr>
            </w:pPr>
            <w:r w:rsidRPr="00676326">
              <w:rPr>
                <w:rFonts w:cs="Times New Roman"/>
                <w:sz w:val="14"/>
                <w:szCs w:val="14"/>
              </w:rPr>
              <w:t>Implemented the base script to run base experiments on SuperGLUE tasks with the 9 adapters mentioned in the pape</w:t>
            </w:r>
            <w:r>
              <w:rPr>
                <w:rFonts w:cs="Times New Roman"/>
                <w:sz w:val="14"/>
                <w:szCs w:val="14"/>
              </w:rPr>
              <w:t xml:space="preserve">r.  Aleem also helped the team explain results collected during experiments with his knowledge of deep learning and machine </w:t>
            </w:r>
            <w:proofErr w:type="gramStart"/>
            <w:r>
              <w:rPr>
                <w:rFonts w:cs="Times New Roman"/>
                <w:sz w:val="14"/>
                <w:szCs w:val="14"/>
              </w:rPr>
              <w:t>learning, and</w:t>
            </w:r>
            <w:proofErr w:type="gramEnd"/>
            <w:r>
              <w:rPr>
                <w:rFonts w:cs="Times New Roman"/>
                <w:sz w:val="14"/>
                <w:szCs w:val="14"/>
              </w:rPr>
              <w:t xml:space="preserve"> wrote the first draft of the report.</w:t>
            </w:r>
          </w:p>
          <w:p w14:paraId="015365EE" w14:textId="674CD939" w:rsidR="005C114F" w:rsidRPr="00676326" w:rsidRDefault="005C114F" w:rsidP="00AE400B">
            <w:pPr>
              <w:spacing w:after="0" w:line="259" w:lineRule="auto"/>
              <w:ind w:right="0" w:firstLine="0"/>
              <w:rPr>
                <w:rFonts w:cs="Times New Roman"/>
                <w:sz w:val="14"/>
                <w:szCs w:val="14"/>
              </w:rPr>
            </w:pPr>
          </w:p>
        </w:tc>
      </w:tr>
      <w:tr w:rsidR="005C114F" w:rsidRPr="00676326" w14:paraId="4353A7A1" w14:textId="77777777" w:rsidTr="00AE400B">
        <w:trPr>
          <w:trHeight w:val="717"/>
        </w:trPr>
        <w:tc>
          <w:tcPr>
            <w:tcW w:w="948" w:type="pct"/>
            <w:tcBorders>
              <w:top w:val="nil"/>
              <w:left w:val="single" w:sz="3" w:space="0" w:color="000000"/>
              <w:bottom w:val="nil"/>
              <w:right w:val="single" w:sz="3" w:space="0" w:color="000000"/>
            </w:tcBorders>
            <w:vAlign w:val="center"/>
          </w:tcPr>
          <w:p w14:paraId="216515C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Saad M. Siddiqui</w:t>
            </w:r>
          </w:p>
        </w:tc>
        <w:tc>
          <w:tcPr>
            <w:tcW w:w="1670" w:type="pct"/>
            <w:tcBorders>
              <w:top w:val="nil"/>
              <w:left w:val="single" w:sz="3" w:space="0" w:color="000000"/>
              <w:bottom w:val="nil"/>
              <w:right w:val="single" w:sz="3" w:space="0" w:color="000000"/>
            </w:tcBorders>
            <w:vAlign w:val="center"/>
          </w:tcPr>
          <w:p w14:paraId="3E027732" w14:textId="3B61AF34"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BoolQ experiments, custom code for logging and visualization, report organization and content, repository maintenance</w:t>
            </w:r>
            <w:r w:rsidR="00EF3D75">
              <w:rPr>
                <w:rFonts w:cs="Times New Roman"/>
                <w:sz w:val="14"/>
                <w:szCs w:val="14"/>
              </w:rPr>
              <w:t>, auxiliary GLUE experiments</w:t>
            </w:r>
          </w:p>
        </w:tc>
        <w:tc>
          <w:tcPr>
            <w:tcW w:w="2382" w:type="pct"/>
            <w:tcBorders>
              <w:top w:val="nil"/>
              <w:left w:val="single" w:sz="3" w:space="0" w:color="000000"/>
              <w:bottom w:val="nil"/>
              <w:right w:val="single" w:sz="3" w:space="0" w:color="000000"/>
            </w:tcBorders>
            <w:vAlign w:val="center"/>
          </w:tcPr>
          <w:p w14:paraId="71ADA50C" w14:textId="322DFF70" w:rsidR="005C114F" w:rsidRDefault="005C114F" w:rsidP="00AE400B">
            <w:pPr>
              <w:spacing w:after="0" w:line="259" w:lineRule="auto"/>
              <w:ind w:right="0" w:firstLine="0"/>
              <w:rPr>
                <w:rFonts w:cs="Times New Roman"/>
                <w:sz w:val="14"/>
                <w:szCs w:val="14"/>
              </w:rPr>
            </w:pPr>
            <w:r w:rsidRPr="00676326">
              <w:rPr>
                <w:rFonts w:cs="Times New Roman"/>
                <w:sz w:val="14"/>
                <w:szCs w:val="14"/>
              </w:rPr>
              <w:t xml:space="preserve">Collected results for BoolQ task. Also modified base script with code for non-loss metrics, epoch-level metric logging, storing and exporting experiment results, generating validation curves, generating all SuperGLUE visualizations, and result aggregation. Contributed to all sections of the report. Maintained project </w:t>
            </w:r>
            <w:r>
              <w:rPr>
                <w:rFonts w:cs="Times New Roman"/>
                <w:sz w:val="14"/>
                <w:szCs w:val="14"/>
              </w:rPr>
              <w:t xml:space="preserve">repository </w:t>
            </w:r>
            <w:r w:rsidRPr="00676326">
              <w:rPr>
                <w:rFonts w:cs="Times New Roman"/>
                <w:sz w:val="14"/>
                <w:szCs w:val="14"/>
              </w:rPr>
              <w:t>on GitHub</w:t>
            </w:r>
            <w:r w:rsidR="00EF3D75">
              <w:rPr>
                <w:rFonts w:cs="Times New Roman"/>
                <w:sz w:val="14"/>
                <w:szCs w:val="14"/>
              </w:rPr>
              <w:t>. Also collected results for auxiliary GLUE MRPC, COLA, and WNLI tasks.</w:t>
            </w:r>
          </w:p>
          <w:p w14:paraId="7FA3A090" w14:textId="05F76740" w:rsidR="00EF3D75" w:rsidRPr="00676326" w:rsidRDefault="00EF3D75" w:rsidP="00AE400B">
            <w:pPr>
              <w:spacing w:after="0" w:line="259" w:lineRule="auto"/>
              <w:ind w:right="0" w:firstLine="0"/>
              <w:rPr>
                <w:rFonts w:cs="Times New Roman"/>
                <w:sz w:val="14"/>
                <w:szCs w:val="14"/>
              </w:rPr>
            </w:pPr>
          </w:p>
        </w:tc>
      </w:tr>
      <w:tr w:rsidR="005C114F" w:rsidRPr="00676326" w14:paraId="070D26F2" w14:textId="77777777" w:rsidTr="00AE400B">
        <w:trPr>
          <w:trHeight w:val="719"/>
        </w:trPr>
        <w:tc>
          <w:tcPr>
            <w:tcW w:w="948" w:type="pct"/>
            <w:tcBorders>
              <w:top w:val="nil"/>
              <w:left w:val="single" w:sz="3" w:space="0" w:color="000000"/>
              <w:bottom w:val="single" w:sz="3" w:space="0" w:color="000000"/>
              <w:right w:val="single" w:sz="3" w:space="0" w:color="000000"/>
            </w:tcBorders>
            <w:vAlign w:val="center"/>
          </w:tcPr>
          <w:p w14:paraId="7B5293F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Kajol Ramesh Singh</w:t>
            </w:r>
          </w:p>
        </w:tc>
        <w:tc>
          <w:tcPr>
            <w:tcW w:w="1670" w:type="pct"/>
            <w:tcBorders>
              <w:top w:val="nil"/>
              <w:left w:val="single" w:sz="3" w:space="0" w:color="000000"/>
              <w:bottom w:val="single" w:sz="3" w:space="0" w:color="000000"/>
              <w:right w:val="single" w:sz="3" w:space="0" w:color="000000"/>
            </w:tcBorders>
            <w:vAlign w:val="center"/>
          </w:tcPr>
          <w:p w14:paraId="2A02773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New classification task - experiments and analysis</w:t>
            </w:r>
          </w:p>
        </w:tc>
        <w:tc>
          <w:tcPr>
            <w:tcW w:w="2382" w:type="pct"/>
            <w:tcBorders>
              <w:top w:val="nil"/>
              <w:left w:val="single" w:sz="3" w:space="0" w:color="000000"/>
              <w:bottom w:val="single" w:sz="3" w:space="0" w:color="000000"/>
              <w:right w:val="single" w:sz="3" w:space="0" w:color="000000"/>
            </w:tcBorders>
            <w:vAlign w:val="center"/>
          </w:tcPr>
          <w:p w14:paraId="3BA36958" w14:textId="786439C7" w:rsidR="005C114F" w:rsidRPr="00676326" w:rsidRDefault="005C114F" w:rsidP="00AE400B">
            <w:pPr>
              <w:spacing w:after="0" w:line="259" w:lineRule="auto"/>
              <w:ind w:right="0" w:firstLine="0"/>
              <w:rPr>
                <w:rFonts w:cs="Times New Roman"/>
                <w:sz w:val="14"/>
                <w:szCs w:val="14"/>
              </w:rPr>
            </w:pPr>
            <w:r w:rsidRPr="00676326">
              <w:rPr>
                <w:rFonts w:cs="Times New Roman"/>
                <w:sz w:val="14"/>
                <w:szCs w:val="14"/>
              </w:rPr>
              <w:t xml:space="preserve">Made necessary modifications to adapt base code for the news category dataset, and </w:t>
            </w:r>
            <w:proofErr w:type="gramStart"/>
            <w:r w:rsidRPr="00676326">
              <w:rPr>
                <w:rFonts w:cs="Times New Roman"/>
                <w:sz w:val="14"/>
                <w:szCs w:val="14"/>
              </w:rPr>
              <w:t>run</w:t>
            </w:r>
            <w:proofErr w:type="gramEnd"/>
            <w:r w:rsidRPr="00676326">
              <w:rPr>
                <w:rFonts w:cs="Times New Roman"/>
                <w:sz w:val="14"/>
                <w:szCs w:val="14"/>
              </w:rPr>
              <w:t xml:space="preserve"> experiments for all three models, with fine tuning and with multiple adapters.</w:t>
            </w:r>
            <w:r w:rsidR="00EF3D75">
              <w:rPr>
                <w:rFonts w:cs="Times New Roman"/>
                <w:sz w:val="14"/>
                <w:szCs w:val="14"/>
              </w:rPr>
              <w:t xml:space="preserve"> Kajol also wrote the content for the sections of the report related to the News Classification Task.</w:t>
            </w:r>
          </w:p>
        </w:tc>
      </w:tr>
    </w:tbl>
    <w:p w14:paraId="4B6167B5" w14:textId="77777777" w:rsidR="005C114F" w:rsidRDefault="005C114F" w:rsidP="009925AA">
      <w:pPr>
        <w:ind w:firstLine="0"/>
      </w:pPr>
    </w:p>
    <w:p w14:paraId="67D6CFDB" w14:textId="64D5D31C" w:rsidR="009925AA" w:rsidRDefault="0081383A" w:rsidP="009925AA">
      <w:pPr>
        <w:pStyle w:val="Heading1"/>
        <w:numPr>
          <w:ilvl w:val="0"/>
          <w:numId w:val="6"/>
        </w:numPr>
      </w:pPr>
      <w:r>
        <w:t>References</w:t>
      </w:r>
    </w:p>
    <w:p w14:paraId="0F241EF9" w14:textId="77777777" w:rsidR="00155E8E" w:rsidRPr="00155E8E" w:rsidRDefault="00155E8E" w:rsidP="00155E8E">
      <w:pPr>
        <w:ind w:firstLine="0"/>
      </w:pPr>
      <w:r>
        <w:t>[1]</w:t>
      </w:r>
      <w:r>
        <w:tab/>
      </w:r>
      <w:r w:rsidRPr="00155E8E">
        <w:t xml:space="preserve">Merritt, Rick. “What Is a Transformer Model?” </w:t>
      </w:r>
      <w:r w:rsidRPr="00155E8E">
        <w:rPr>
          <w:i/>
          <w:iCs/>
        </w:rPr>
        <w:t>NVIDIA Blog</w:t>
      </w:r>
      <w:r w:rsidRPr="00155E8E">
        <w:t>, 25 Mar. 2022, blogs.nvidia.com/blog/what-is-a-transformer-model/.</w:t>
      </w:r>
    </w:p>
    <w:p w14:paraId="537E62A7" w14:textId="77C4E5BC" w:rsidR="00155E8E" w:rsidRDefault="00155E8E" w:rsidP="00155E8E">
      <w:pPr>
        <w:ind w:firstLine="0"/>
      </w:pPr>
    </w:p>
    <w:p w14:paraId="2E7AF1F0" w14:textId="77777777" w:rsidR="00155E8E" w:rsidRPr="00155E8E" w:rsidRDefault="00155E8E" w:rsidP="00155E8E">
      <w:pPr>
        <w:ind w:firstLine="0"/>
      </w:pPr>
      <w:r>
        <w:t>[2]</w:t>
      </w:r>
      <w:r>
        <w:tab/>
      </w:r>
      <w:r w:rsidRPr="00155E8E">
        <w:t xml:space="preserve">Gugger, Sylvain. “Fine-Tune a Pretrained Model.” </w:t>
      </w:r>
      <w:r w:rsidRPr="00155E8E">
        <w:rPr>
          <w:i/>
          <w:iCs/>
        </w:rPr>
        <w:t>Huggingface.co</w:t>
      </w:r>
      <w:r w:rsidRPr="00155E8E">
        <w:t>, 14 June 2021, huggingface.co/docs/transformers/en/training.</w:t>
      </w:r>
    </w:p>
    <w:p w14:paraId="78A5ED5C" w14:textId="3DA0429A" w:rsidR="00155E8E" w:rsidRDefault="00155E8E" w:rsidP="00155E8E">
      <w:pPr>
        <w:ind w:firstLine="0"/>
      </w:pPr>
    </w:p>
    <w:p w14:paraId="3843FDB9" w14:textId="77777777" w:rsidR="00155E8E" w:rsidRPr="00155E8E" w:rsidRDefault="00155E8E" w:rsidP="00155E8E">
      <w:pPr>
        <w:ind w:firstLine="0"/>
      </w:pPr>
      <w:r>
        <w:t>[3]</w:t>
      </w:r>
      <w:r>
        <w:tab/>
      </w:r>
      <w:r w:rsidRPr="00155E8E">
        <w:t xml:space="preserve">Meer, Anne-Maj van der. “Domain Adaptation: Types and Methods.” </w:t>
      </w:r>
      <w:r w:rsidRPr="00155E8E">
        <w:rPr>
          <w:i/>
          <w:iCs/>
        </w:rPr>
        <w:t>Www.taus.net</w:t>
      </w:r>
      <w:r w:rsidRPr="00155E8E">
        <w:t>, 19 Dec. 2022, www.taus.net/resources/blog/domain-adaptation-types-and-methods. Accessed 29 July 2024.</w:t>
      </w:r>
    </w:p>
    <w:p w14:paraId="49661D87" w14:textId="2369838A" w:rsidR="00155E8E" w:rsidRDefault="00155E8E" w:rsidP="00155E8E">
      <w:pPr>
        <w:ind w:firstLine="0"/>
      </w:pPr>
    </w:p>
    <w:p w14:paraId="2C91A073" w14:textId="77777777" w:rsidR="00155E8E" w:rsidRPr="00155E8E" w:rsidRDefault="00155E8E" w:rsidP="00155E8E">
      <w:pPr>
        <w:ind w:firstLine="0"/>
      </w:pPr>
      <w:r>
        <w:t>[4]</w:t>
      </w:r>
      <w:r>
        <w:tab/>
      </w:r>
      <w:r w:rsidRPr="00155E8E">
        <w:t xml:space="preserve">Sterz, Hannah, et al. “AdapterHub - Introducing Adapters.” </w:t>
      </w:r>
      <w:r w:rsidRPr="00155E8E">
        <w:rPr>
          <w:i/>
          <w:iCs/>
        </w:rPr>
        <w:t>Adapterhub.ml</w:t>
      </w:r>
      <w:r w:rsidRPr="00155E8E">
        <w:t>, 24 Nov. 2023, adapterhub.ml/blog/2023/11/introducing-adapters/. Accessed 29 July 2024.</w:t>
      </w:r>
    </w:p>
    <w:p w14:paraId="128A8857" w14:textId="09E1B8EE" w:rsidR="00155E8E" w:rsidRDefault="00155E8E" w:rsidP="00155E8E">
      <w:pPr>
        <w:ind w:firstLine="0"/>
      </w:pPr>
      <w:r>
        <w:lastRenderedPageBreak/>
        <w:t>[5]</w:t>
      </w:r>
      <w:r>
        <w:tab/>
      </w:r>
      <w:r w:rsidRPr="00155E8E">
        <w:rPr>
          <w:rFonts w:eastAsia="Times New Roman" w:cs="Times New Roman"/>
          <w:color w:val="auto"/>
          <w:kern w:val="0"/>
          <w:sz w:val="24"/>
          <w14:ligatures w14:val="none"/>
        </w:rPr>
        <w:t xml:space="preserve"> </w:t>
      </w:r>
      <w:r w:rsidRPr="00155E8E">
        <w:t xml:space="preserve">Pfeiffer, Jonas, et al. “AdapterHub: A Framework for Adapting Transformers.” </w:t>
      </w:r>
      <w:r w:rsidRPr="00155E8E">
        <w:rPr>
          <w:i/>
          <w:iCs/>
        </w:rPr>
        <w:t>ArXiv:2007.07779 [Cs]</w:t>
      </w:r>
      <w:r w:rsidRPr="00155E8E">
        <w:t>, 6 Oct. 2020, arxiv.org/abs/2007.07779.</w:t>
      </w:r>
    </w:p>
    <w:p w14:paraId="5B6DC9A8" w14:textId="77777777" w:rsidR="00155E8E" w:rsidRDefault="00155E8E" w:rsidP="00155E8E">
      <w:pPr>
        <w:ind w:firstLine="0"/>
      </w:pPr>
    </w:p>
    <w:p w14:paraId="5E939ED3" w14:textId="018EAA28" w:rsidR="00155E8E" w:rsidRDefault="00155E8E" w:rsidP="00155E8E">
      <w:pPr>
        <w:ind w:firstLine="0"/>
      </w:pPr>
      <w:r>
        <w:t>[6]</w:t>
      </w:r>
      <w:r>
        <w:tab/>
      </w:r>
      <w:r w:rsidRPr="00155E8E">
        <w:t xml:space="preserve">Wang, Alex, et al. “SuperGLUE: A Stickier Benchmark for General-Purpose Language Understanding Systems.” </w:t>
      </w:r>
      <w:r w:rsidRPr="00155E8E">
        <w:rPr>
          <w:i/>
          <w:iCs/>
        </w:rPr>
        <w:t>ArXiv:1905.00537 [Cs]</w:t>
      </w:r>
      <w:r w:rsidRPr="00155E8E">
        <w:t>, 12 Feb. 2020, arxiv.org/abs/1905.00537.</w:t>
      </w:r>
    </w:p>
    <w:p w14:paraId="04231A6D" w14:textId="77777777" w:rsidR="00572BB9" w:rsidRDefault="00572BB9" w:rsidP="00155E8E">
      <w:pPr>
        <w:ind w:firstLine="0"/>
      </w:pPr>
    </w:p>
    <w:p w14:paraId="4590619B" w14:textId="77777777" w:rsidR="00572BB9" w:rsidRPr="00572BB9" w:rsidRDefault="00572BB9" w:rsidP="00572BB9">
      <w:pPr>
        <w:ind w:firstLine="0"/>
      </w:pPr>
      <w:r>
        <w:t>[7]</w:t>
      </w:r>
      <w:r>
        <w:tab/>
      </w:r>
      <w:r w:rsidRPr="00572BB9">
        <w:t xml:space="preserve">Misra, Rishabh. “News Category Dataset.” </w:t>
      </w:r>
      <w:r w:rsidRPr="00572BB9">
        <w:rPr>
          <w:i/>
          <w:iCs/>
        </w:rPr>
        <w:t>ArXiv:2209.11429 [Cs]</w:t>
      </w:r>
      <w:r w:rsidRPr="00572BB9">
        <w:t>, 6 Oct. 2022, arxiv.org/abs/2209.11429.</w:t>
      </w:r>
    </w:p>
    <w:p w14:paraId="50DC1A4B" w14:textId="4EFD6348" w:rsidR="00572BB9" w:rsidRDefault="00572BB9" w:rsidP="00155E8E">
      <w:pPr>
        <w:ind w:firstLine="0"/>
      </w:pPr>
    </w:p>
    <w:p w14:paraId="01182E10" w14:textId="77777777" w:rsidR="00572BB9" w:rsidRPr="00572BB9" w:rsidRDefault="00572BB9" w:rsidP="00572BB9">
      <w:pPr>
        <w:ind w:firstLine="0"/>
      </w:pPr>
      <w:r>
        <w:t>[8]</w:t>
      </w:r>
      <w:r>
        <w:tab/>
      </w:r>
      <w:r w:rsidRPr="00572BB9">
        <w:t xml:space="preserve">Wang, Alex, et al. “GLUE: A Multi-Task Benchmark and Analysis Platform for Natural Language Understanding.” </w:t>
      </w:r>
      <w:r w:rsidRPr="00572BB9">
        <w:rPr>
          <w:i/>
          <w:iCs/>
        </w:rPr>
        <w:t>ArXiv:1804.07461 [Cs]</w:t>
      </w:r>
      <w:r w:rsidRPr="00572BB9">
        <w:t>, 22 Feb. 2019, arxiv.org/abs/1804.07461.</w:t>
      </w:r>
    </w:p>
    <w:p w14:paraId="374137E6" w14:textId="17ABBF55" w:rsidR="00155E8E" w:rsidRDefault="00155E8E" w:rsidP="00155E8E">
      <w:pPr>
        <w:ind w:firstLine="0"/>
      </w:pPr>
    </w:p>
    <w:p w14:paraId="19C91C8A" w14:textId="77777777" w:rsidR="00572BB9" w:rsidRDefault="00572BB9" w:rsidP="00572BB9">
      <w:pPr>
        <w:ind w:firstLine="0"/>
      </w:pPr>
      <w:r>
        <w:t>[9]</w:t>
      </w:r>
      <w:r>
        <w:tab/>
      </w:r>
      <w:r w:rsidRPr="00572BB9">
        <w:t xml:space="preserve">Sanh, Victor, et al. “DistilBERT, a Distilled Version of BERT: Smaller, Faster, Cheaper and Lighter.” </w:t>
      </w:r>
      <w:r w:rsidRPr="00572BB9">
        <w:rPr>
          <w:i/>
          <w:iCs/>
        </w:rPr>
        <w:t>ArXiv.org</w:t>
      </w:r>
      <w:r w:rsidRPr="00572BB9">
        <w:t>, 2019, arxiv.org/abs/1910.01108.</w:t>
      </w:r>
    </w:p>
    <w:p w14:paraId="14BBBEFA" w14:textId="77777777" w:rsidR="00572BB9" w:rsidRDefault="00572BB9" w:rsidP="00572BB9">
      <w:pPr>
        <w:ind w:firstLine="0"/>
      </w:pPr>
    </w:p>
    <w:p w14:paraId="3028B334" w14:textId="77777777" w:rsidR="00572BB9" w:rsidRPr="00572BB9" w:rsidRDefault="00572BB9" w:rsidP="00572BB9">
      <w:pPr>
        <w:ind w:firstLine="0"/>
      </w:pPr>
      <w:r>
        <w:t xml:space="preserve">[10] </w:t>
      </w:r>
      <w:r>
        <w:tab/>
      </w:r>
      <w:r w:rsidRPr="00572BB9">
        <w:t xml:space="preserve">Clark, Kevin, et al. “ELECTRA: Pre-Training Text Encoders as Discriminators rather than Generators.” </w:t>
      </w:r>
      <w:r w:rsidRPr="00572BB9">
        <w:rPr>
          <w:i/>
          <w:iCs/>
        </w:rPr>
        <w:t>ArXiv:2003.10555 [Cs]</w:t>
      </w:r>
      <w:r w:rsidRPr="00572BB9">
        <w:t>, 23 Mar. 2020, arxiv.org/abs/2003.10555.</w:t>
      </w:r>
    </w:p>
    <w:p w14:paraId="73CA5AEE" w14:textId="246F9A46" w:rsidR="00572BB9" w:rsidRDefault="00572BB9" w:rsidP="00572BB9">
      <w:pPr>
        <w:ind w:firstLine="0"/>
      </w:pPr>
    </w:p>
    <w:p w14:paraId="486B391E" w14:textId="77777777" w:rsidR="00572BB9" w:rsidRPr="00572BB9" w:rsidRDefault="00572BB9" w:rsidP="00572BB9">
      <w:pPr>
        <w:ind w:firstLine="0"/>
      </w:pPr>
      <w:r>
        <w:t>[11]</w:t>
      </w:r>
      <w:r>
        <w:tab/>
      </w:r>
      <w:r w:rsidRPr="00572BB9">
        <w:t xml:space="preserve">Lewis, Mike, et al. “BART: Denoising Sequence-To-Sequence Pre-Training for Natural Language Generation, Translation, and Comprehension.” </w:t>
      </w:r>
      <w:r w:rsidRPr="00572BB9">
        <w:rPr>
          <w:i/>
          <w:iCs/>
        </w:rPr>
        <w:t>ArXiv:1910.13461 [Cs, Stat]</w:t>
      </w:r>
      <w:r w:rsidRPr="00572BB9">
        <w:t>, 29 Oct. 2019, arxiv.org/abs/1910.13461.</w:t>
      </w:r>
    </w:p>
    <w:p w14:paraId="261F584A" w14:textId="547B1348" w:rsidR="00572BB9" w:rsidRDefault="00572BB9" w:rsidP="00572BB9">
      <w:pPr>
        <w:ind w:firstLine="0"/>
      </w:pPr>
    </w:p>
    <w:p w14:paraId="57374AF9" w14:textId="77777777" w:rsidR="00572BB9" w:rsidRPr="00572BB9" w:rsidRDefault="00572BB9" w:rsidP="00572BB9">
      <w:pPr>
        <w:ind w:firstLine="0"/>
      </w:pPr>
      <w:r>
        <w:t>[12]</w:t>
      </w:r>
      <w:r>
        <w:tab/>
      </w:r>
      <w:r w:rsidRPr="00572BB9">
        <w:t>“</w:t>
      </w:r>
      <w:r w:rsidRPr="00572BB9">
        <w:rPr>
          <w:rFonts w:ascii="Segoe UI Emoji" w:hAnsi="Segoe UI Emoji" w:cs="Segoe UI Emoji"/>
        </w:rPr>
        <w:t>🤗</w:t>
      </w:r>
      <w:r w:rsidRPr="00572BB9">
        <w:t xml:space="preserve"> Transformers.” </w:t>
      </w:r>
      <w:r w:rsidRPr="00572BB9">
        <w:rPr>
          <w:i/>
          <w:iCs/>
        </w:rPr>
        <w:t>Huggingface.co</w:t>
      </w:r>
      <w:r w:rsidRPr="00572BB9">
        <w:t>, huggingface.co/docs/transformers/en/index.</w:t>
      </w:r>
    </w:p>
    <w:p w14:paraId="5E306D6A" w14:textId="7F4424CB" w:rsidR="00572BB9" w:rsidRDefault="00572BB9" w:rsidP="00572BB9">
      <w:pPr>
        <w:ind w:firstLine="0"/>
      </w:pPr>
    </w:p>
    <w:p w14:paraId="6E3355A8" w14:textId="77777777" w:rsidR="00572BB9" w:rsidRPr="00572BB9" w:rsidRDefault="00572BB9" w:rsidP="00572BB9">
      <w:pPr>
        <w:ind w:firstLine="0"/>
      </w:pPr>
      <w:r>
        <w:t>[13]</w:t>
      </w:r>
      <w:r>
        <w:tab/>
      </w:r>
      <w:r w:rsidRPr="00572BB9">
        <w:t xml:space="preserve">“AdapterHub - 625 Adapters for 71 Text Tasks and 97 Languages.” </w:t>
      </w:r>
      <w:r w:rsidRPr="00572BB9">
        <w:rPr>
          <w:i/>
          <w:iCs/>
        </w:rPr>
        <w:t>Adapterhub.ml</w:t>
      </w:r>
      <w:r w:rsidRPr="00572BB9">
        <w:t>, adapterhub.ml/. Accessed 29 July 2024.</w:t>
      </w:r>
    </w:p>
    <w:p w14:paraId="6C0DB058" w14:textId="4269FE0D" w:rsidR="00572BB9" w:rsidRDefault="00572BB9" w:rsidP="00572BB9">
      <w:pPr>
        <w:ind w:firstLine="0"/>
      </w:pPr>
    </w:p>
    <w:p w14:paraId="03B2F1A9" w14:textId="77777777" w:rsidR="00572BB9" w:rsidRPr="00572BB9" w:rsidRDefault="00572BB9" w:rsidP="00572BB9">
      <w:pPr>
        <w:ind w:firstLine="0"/>
      </w:pPr>
      <w:r>
        <w:t>[14]</w:t>
      </w:r>
      <w:r>
        <w:tab/>
      </w:r>
      <w:r w:rsidRPr="00572BB9">
        <w:t xml:space="preserve">“Adapter Methods — AdapterHub Documentation.” </w:t>
      </w:r>
      <w:r w:rsidRPr="00572BB9">
        <w:rPr>
          <w:i/>
          <w:iCs/>
        </w:rPr>
        <w:t>Docs.adapterhub.ml</w:t>
      </w:r>
      <w:r w:rsidRPr="00572BB9">
        <w:t>, docs.adapterhub.ml/methods.html. Accessed 29 July 2024.</w:t>
      </w:r>
    </w:p>
    <w:p w14:paraId="0703117F" w14:textId="77777777" w:rsidR="00572BB9" w:rsidRDefault="00572BB9" w:rsidP="00572BB9">
      <w:pPr>
        <w:ind w:firstLine="0"/>
      </w:pPr>
    </w:p>
    <w:p w14:paraId="4976383D" w14:textId="485A45A1" w:rsidR="00EC09FF" w:rsidRDefault="00EC09FF" w:rsidP="00572BB9">
      <w:pPr>
        <w:ind w:firstLine="0"/>
      </w:pPr>
      <w:r>
        <w:t>[15]</w:t>
      </w:r>
      <w:r>
        <w:tab/>
      </w:r>
    </w:p>
    <w:p w14:paraId="6A932923" w14:textId="5E95993A" w:rsidR="00572BB9" w:rsidRDefault="00572BB9" w:rsidP="00155E8E">
      <w:pPr>
        <w:ind w:firstLine="0"/>
      </w:pPr>
    </w:p>
    <w:p w14:paraId="6BDBCBC6" w14:textId="77777777" w:rsidR="00155E8E" w:rsidRPr="00155E8E" w:rsidRDefault="00155E8E" w:rsidP="00155E8E">
      <w:pPr>
        <w:ind w:firstLine="0"/>
      </w:pPr>
    </w:p>
    <w:p w14:paraId="4EB385E9" w14:textId="35E7B244" w:rsidR="00676326" w:rsidRPr="00676326" w:rsidRDefault="00676326" w:rsidP="00676326">
      <w:pPr>
        <w:ind w:firstLine="0"/>
      </w:pPr>
    </w:p>
    <w:p w14:paraId="54885A07" w14:textId="69958067" w:rsidR="00676326" w:rsidRDefault="00676326" w:rsidP="00676326">
      <w:pPr>
        <w:ind w:firstLine="0"/>
      </w:pPr>
    </w:p>
    <w:p w14:paraId="29F1EA08" w14:textId="77777777" w:rsidR="00676326" w:rsidRDefault="00676326" w:rsidP="00676326">
      <w:pPr>
        <w:ind w:firstLine="0"/>
      </w:pPr>
    </w:p>
    <w:p w14:paraId="6DEE8537" w14:textId="77777777" w:rsidR="007E61AB" w:rsidRPr="00D11274" w:rsidRDefault="007E61AB" w:rsidP="005C114F">
      <w:pPr>
        <w:ind w:firstLine="0"/>
        <w:rPr>
          <w:rFonts w:cs="Times New Roman"/>
        </w:rPr>
        <w:sectPr w:rsidR="007E61AB" w:rsidRPr="00D11274">
          <w:type w:val="continuous"/>
          <w:pgSz w:w="12240" w:h="15840"/>
          <w:pgMar w:top="1440" w:right="1338" w:bottom="979" w:left="1002" w:header="720" w:footer="720" w:gutter="0"/>
          <w:cols w:num="2" w:space="720" w:equalWidth="0">
            <w:col w:w="5000" w:space="175"/>
            <w:col w:w="4725"/>
          </w:cols>
        </w:sectPr>
      </w:pPr>
    </w:p>
    <w:p w14:paraId="57495490" w14:textId="16A57DF8" w:rsidR="00676326" w:rsidRDefault="00676326" w:rsidP="00572BB9">
      <w:pPr>
        <w:ind w:firstLine="0"/>
      </w:pPr>
    </w:p>
    <w:sectPr w:rsidR="00676326">
      <w:type w:val="continuous"/>
      <w:pgSz w:w="12240" w:h="15840"/>
      <w:pgMar w:top="1440" w:right="1440" w:bottom="1440" w:left="10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85002"/>
    <w:multiLevelType w:val="hybridMultilevel"/>
    <w:tmpl w:val="4F54C7D4"/>
    <w:lvl w:ilvl="0" w:tplc="B080BBC6">
      <w:start w:val="1"/>
      <w:numFmt w:val="bullet"/>
      <w:lvlText w:val="•"/>
      <w:lvlJc w:val="left"/>
      <w:pPr>
        <w:ind w:left="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12EA5C">
      <w:start w:val="1"/>
      <w:numFmt w:val="bullet"/>
      <w:lvlText w:val="o"/>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18CC1C">
      <w:start w:val="1"/>
      <w:numFmt w:val="bullet"/>
      <w:lvlText w:val="▪"/>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78B09C">
      <w:start w:val="1"/>
      <w:numFmt w:val="bullet"/>
      <w:lvlText w:val="•"/>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36010E">
      <w:start w:val="1"/>
      <w:numFmt w:val="bullet"/>
      <w:lvlText w:val="o"/>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12DBE2">
      <w:start w:val="1"/>
      <w:numFmt w:val="bullet"/>
      <w:lvlText w:val="▪"/>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293FA">
      <w:start w:val="1"/>
      <w:numFmt w:val="bullet"/>
      <w:lvlText w:val="•"/>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981FEC">
      <w:start w:val="1"/>
      <w:numFmt w:val="bullet"/>
      <w:lvlText w:val="o"/>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BCE95C">
      <w:start w:val="1"/>
      <w:numFmt w:val="bullet"/>
      <w:lvlText w:val="▪"/>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C33FC8"/>
    <w:multiLevelType w:val="hybridMultilevel"/>
    <w:tmpl w:val="D9F652EE"/>
    <w:lvl w:ilvl="0" w:tplc="04090015">
      <w:start w:val="1"/>
      <w:numFmt w:val="upperLetter"/>
      <w:lvlText w:val="%1."/>
      <w:lvlJc w:val="left"/>
      <w:pPr>
        <w:ind w:left="574" w:hanging="360"/>
      </w:pPr>
      <w:rPr>
        <w:rFonts w:hint="default"/>
      </w:rPr>
    </w:lvl>
    <w:lvl w:ilvl="1" w:tplc="04090019" w:tentative="1">
      <w:start w:val="1"/>
      <w:numFmt w:val="lowerLetter"/>
      <w:lvlText w:val="%2."/>
      <w:lvlJc w:val="left"/>
      <w:pPr>
        <w:ind w:left="1294" w:hanging="360"/>
      </w:pPr>
    </w:lvl>
    <w:lvl w:ilvl="2" w:tplc="0409001B" w:tentative="1">
      <w:start w:val="1"/>
      <w:numFmt w:val="lowerRoman"/>
      <w:lvlText w:val="%3."/>
      <w:lvlJc w:val="right"/>
      <w:pPr>
        <w:ind w:left="2014" w:hanging="180"/>
      </w:pPr>
    </w:lvl>
    <w:lvl w:ilvl="3" w:tplc="0409000F" w:tentative="1">
      <w:start w:val="1"/>
      <w:numFmt w:val="decimal"/>
      <w:lvlText w:val="%4."/>
      <w:lvlJc w:val="left"/>
      <w:pPr>
        <w:ind w:left="2734" w:hanging="360"/>
      </w:pPr>
    </w:lvl>
    <w:lvl w:ilvl="4" w:tplc="04090019" w:tentative="1">
      <w:start w:val="1"/>
      <w:numFmt w:val="lowerLetter"/>
      <w:lvlText w:val="%5."/>
      <w:lvlJc w:val="left"/>
      <w:pPr>
        <w:ind w:left="3454" w:hanging="360"/>
      </w:pPr>
    </w:lvl>
    <w:lvl w:ilvl="5" w:tplc="0409001B" w:tentative="1">
      <w:start w:val="1"/>
      <w:numFmt w:val="lowerRoman"/>
      <w:lvlText w:val="%6."/>
      <w:lvlJc w:val="right"/>
      <w:pPr>
        <w:ind w:left="4174" w:hanging="180"/>
      </w:pPr>
    </w:lvl>
    <w:lvl w:ilvl="6" w:tplc="0409000F" w:tentative="1">
      <w:start w:val="1"/>
      <w:numFmt w:val="decimal"/>
      <w:lvlText w:val="%7."/>
      <w:lvlJc w:val="left"/>
      <w:pPr>
        <w:ind w:left="4894" w:hanging="360"/>
      </w:pPr>
    </w:lvl>
    <w:lvl w:ilvl="7" w:tplc="04090019" w:tentative="1">
      <w:start w:val="1"/>
      <w:numFmt w:val="lowerLetter"/>
      <w:lvlText w:val="%8."/>
      <w:lvlJc w:val="left"/>
      <w:pPr>
        <w:ind w:left="5614" w:hanging="360"/>
      </w:pPr>
    </w:lvl>
    <w:lvl w:ilvl="8" w:tplc="0409001B" w:tentative="1">
      <w:start w:val="1"/>
      <w:numFmt w:val="lowerRoman"/>
      <w:lvlText w:val="%9."/>
      <w:lvlJc w:val="right"/>
      <w:pPr>
        <w:ind w:left="6334" w:hanging="180"/>
      </w:pPr>
    </w:lvl>
  </w:abstractNum>
  <w:abstractNum w:abstractNumId="2" w15:restartNumberingAfterBreak="0">
    <w:nsid w:val="4A9615E8"/>
    <w:multiLevelType w:val="hybridMultilevel"/>
    <w:tmpl w:val="B3FC4C70"/>
    <w:lvl w:ilvl="0" w:tplc="E96ECDC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4A3456"/>
    <w:multiLevelType w:val="hybridMultilevel"/>
    <w:tmpl w:val="5A90D5E0"/>
    <w:lvl w:ilvl="0" w:tplc="82465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E0EB7"/>
    <w:multiLevelType w:val="hybridMultilevel"/>
    <w:tmpl w:val="90685DB0"/>
    <w:lvl w:ilvl="0" w:tplc="8DD22F2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5" w15:restartNumberingAfterBreak="0">
    <w:nsid w:val="76E73F32"/>
    <w:multiLevelType w:val="multilevel"/>
    <w:tmpl w:val="D3F28DB0"/>
    <w:lvl w:ilvl="0">
      <w:start w:val="1"/>
      <w:numFmt w:val="decimal"/>
      <w:pStyle w:val="Heading1"/>
      <w:lvlText w:val="%1."/>
      <w:lvlJc w:val="left"/>
      <w:pPr>
        <w:ind w:left="180"/>
      </w:pPr>
      <w:rPr>
        <w:rFonts w:ascii="Times New Roman" w:eastAsia="Calibri"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180"/>
      </w:pPr>
      <w:rPr>
        <w:rFonts w:ascii="Times New Roman" w:eastAsia="Calibri" w:hAnsi="Times New Roman" w:cs="Times New Roman" w:hint="default"/>
        <w:b/>
        <w:bCs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A821F0"/>
    <w:multiLevelType w:val="hybridMultilevel"/>
    <w:tmpl w:val="79CE6CD8"/>
    <w:lvl w:ilvl="0" w:tplc="1D7C99B8">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FC65B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A6481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5CE43C">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70F29A">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7A727A">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0C249C">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8A05DE">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D2F568">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46292925">
    <w:abstractNumId w:val="6"/>
  </w:num>
  <w:num w:numId="2" w16cid:durableId="694505867">
    <w:abstractNumId w:val="0"/>
  </w:num>
  <w:num w:numId="3" w16cid:durableId="81995346">
    <w:abstractNumId w:val="5"/>
  </w:num>
  <w:num w:numId="4" w16cid:durableId="870148685">
    <w:abstractNumId w:val="4"/>
  </w:num>
  <w:num w:numId="5" w16cid:durableId="1545630556">
    <w:abstractNumId w:val="1"/>
  </w:num>
  <w:num w:numId="6" w16cid:durableId="97411438">
    <w:abstractNumId w:val="2"/>
  </w:num>
  <w:num w:numId="7" w16cid:durableId="382561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AB"/>
    <w:rsid w:val="00003DFD"/>
    <w:rsid w:val="00010901"/>
    <w:rsid w:val="00012683"/>
    <w:rsid w:val="00024AFE"/>
    <w:rsid w:val="000265D3"/>
    <w:rsid w:val="000463CC"/>
    <w:rsid w:val="00054000"/>
    <w:rsid w:val="00057445"/>
    <w:rsid w:val="000A54C7"/>
    <w:rsid w:val="000D6DE4"/>
    <w:rsid w:val="000D7290"/>
    <w:rsid w:val="0014663D"/>
    <w:rsid w:val="00155E8E"/>
    <w:rsid w:val="001767DB"/>
    <w:rsid w:val="00186EB9"/>
    <w:rsid w:val="001B418A"/>
    <w:rsid w:val="00205B0F"/>
    <w:rsid w:val="00233F0B"/>
    <w:rsid w:val="002B06B6"/>
    <w:rsid w:val="002D5AA8"/>
    <w:rsid w:val="002E394C"/>
    <w:rsid w:val="002F30EB"/>
    <w:rsid w:val="002F3744"/>
    <w:rsid w:val="002F4255"/>
    <w:rsid w:val="00301664"/>
    <w:rsid w:val="0031153D"/>
    <w:rsid w:val="00371BDF"/>
    <w:rsid w:val="00387A7B"/>
    <w:rsid w:val="003B2C4C"/>
    <w:rsid w:val="003C0424"/>
    <w:rsid w:val="003C0746"/>
    <w:rsid w:val="003C584C"/>
    <w:rsid w:val="003C7315"/>
    <w:rsid w:val="003E45B2"/>
    <w:rsid w:val="003F241B"/>
    <w:rsid w:val="003F611B"/>
    <w:rsid w:val="00403586"/>
    <w:rsid w:val="004233A0"/>
    <w:rsid w:val="004349BE"/>
    <w:rsid w:val="00461522"/>
    <w:rsid w:val="0046761B"/>
    <w:rsid w:val="00471B27"/>
    <w:rsid w:val="00483BDD"/>
    <w:rsid w:val="004931A9"/>
    <w:rsid w:val="0049354F"/>
    <w:rsid w:val="004A36AB"/>
    <w:rsid w:val="004C7279"/>
    <w:rsid w:val="00500920"/>
    <w:rsid w:val="00512FCE"/>
    <w:rsid w:val="00533236"/>
    <w:rsid w:val="00560548"/>
    <w:rsid w:val="00572BB9"/>
    <w:rsid w:val="005857E8"/>
    <w:rsid w:val="00596AF9"/>
    <w:rsid w:val="005C114F"/>
    <w:rsid w:val="005D2346"/>
    <w:rsid w:val="006319DC"/>
    <w:rsid w:val="00635A6C"/>
    <w:rsid w:val="006374BD"/>
    <w:rsid w:val="00663EA5"/>
    <w:rsid w:val="00666AAF"/>
    <w:rsid w:val="00676326"/>
    <w:rsid w:val="00682FE6"/>
    <w:rsid w:val="00685468"/>
    <w:rsid w:val="0068758A"/>
    <w:rsid w:val="0069358C"/>
    <w:rsid w:val="006E3126"/>
    <w:rsid w:val="006E3743"/>
    <w:rsid w:val="006E7B1E"/>
    <w:rsid w:val="006F11F5"/>
    <w:rsid w:val="006F31AB"/>
    <w:rsid w:val="00704441"/>
    <w:rsid w:val="00711BD1"/>
    <w:rsid w:val="00753721"/>
    <w:rsid w:val="007802F2"/>
    <w:rsid w:val="00784BC1"/>
    <w:rsid w:val="00793187"/>
    <w:rsid w:val="007A6CA8"/>
    <w:rsid w:val="007B0C68"/>
    <w:rsid w:val="007B43E0"/>
    <w:rsid w:val="007C2373"/>
    <w:rsid w:val="007D5EA5"/>
    <w:rsid w:val="007E61AB"/>
    <w:rsid w:val="007F6703"/>
    <w:rsid w:val="0081383A"/>
    <w:rsid w:val="00817ABE"/>
    <w:rsid w:val="00822EE3"/>
    <w:rsid w:val="008350FF"/>
    <w:rsid w:val="00841493"/>
    <w:rsid w:val="008522D1"/>
    <w:rsid w:val="00860C4F"/>
    <w:rsid w:val="00870716"/>
    <w:rsid w:val="00876988"/>
    <w:rsid w:val="008B4801"/>
    <w:rsid w:val="008D4554"/>
    <w:rsid w:val="008E4279"/>
    <w:rsid w:val="00906E9B"/>
    <w:rsid w:val="00911D1A"/>
    <w:rsid w:val="00933E81"/>
    <w:rsid w:val="009512AD"/>
    <w:rsid w:val="00964D81"/>
    <w:rsid w:val="009925AA"/>
    <w:rsid w:val="009C7953"/>
    <w:rsid w:val="009C79EB"/>
    <w:rsid w:val="009E0040"/>
    <w:rsid w:val="009E3EEB"/>
    <w:rsid w:val="009F2BA9"/>
    <w:rsid w:val="009F4E84"/>
    <w:rsid w:val="00A20542"/>
    <w:rsid w:val="00A247EA"/>
    <w:rsid w:val="00A25243"/>
    <w:rsid w:val="00A34E8F"/>
    <w:rsid w:val="00A440EA"/>
    <w:rsid w:val="00A51DCE"/>
    <w:rsid w:val="00A650A1"/>
    <w:rsid w:val="00A879E9"/>
    <w:rsid w:val="00AA0EE6"/>
    <w:rsid w:val="00AE0335"/>
    <w:rsid w:val="00AE400B"/>
    <w:rsid w:val="00AF0375"/>
    <w:rsid w:val="00AF4D7C"/>
    <w:rsid w:val="00B07B67"/>
    <w:rsid w:val="00B10E96"/>
    <w:rsid w:val="00B167A5"/>
    <w:rsid w:val="00B1734A"/>
    <w:rsid w:val="00B41E95"/>
    <w:rsid w:val="00B87C38"/>
    <w:rsid w:val="00B94163"/>
    <w:rsid w:val="00BA2ED7"/>
    <w:rsid w:val="00BC5F72"/>
    <w:rsid w:val="00BD0120"/>
    <w:rsid w:val="00BD385D"/>
    <w:rsid w:val="00BD4ECF"/>
    <w:rsid w:val="00BD5F88"/>
    <w:rsid w:val="00BF79AD"/>
    <w:rsid w:val="00C22C08"/>
    <w:rsid w:val="00C27744"/>
    <w:rsid w:val="00C50EE1"/>
    <w:rsid w:val="00C653AE"/>
    <w:rsid w:val="00C702BD"/>
    <w:rsid w:val="00C71744"/>
    <w:rsid w:val="00C8206A"/>
    <w:rsid w:val="00C84C4A"/>
    <w:rsid w:val="00C9649C"/>
    <w:rsid w:val="00CA00E9"/>
    <w:rsid w:val="00CC4413"/>
    <w:rsid w:val="00CC6C6F"/>
    <w:rsid w:val="00CF240D"/>
    <w:rsid w:val="00CF3E44"/>
    <w:rsid w:val="00CF4751"/>
    <w:rsid w:val="00D11274"/>
    <w:rsid w:val="00D22566"/>
    <w:rsid w:val="00D34712"/>
    <w:rsid w:val="00D51913"/>
    <w:rsid w:val="00D5513B"/>
    <w:rsid w:val="00D74829"/>
    <w:rsid w:val="00D85688"/>
    <w:rsid w:val="00DB03E0"/>
    <w:rsid w:val="00DB5E04"/>
    <w:rsid w:val="00DD6FE7"/>
    <w:rsid w:val="00E06457"/>
    <w:rsid w:val="00E2439E"/>
    <w:rsid w:val="00E75584"/>
    <w:rsid w:val="00E85E27"/>
    <w:rsid w:val="00E86539"/>
    <w:rsid w:val="00E92E3B"/>
    <w:rsid w:val="00EB5C85"/>
    <w:rsid w:val="00EC09FF"/>
    <w:rsid w:val="00EC5BD2"/>
    <w:rsid w:val="00ED19DE"/>
    <w:rsid w:val="00EF3D75"/>
    <w:rsid w:val="00EF792E"/>
    <w:rsid w:val="00F25D32"/>
    <w:rsid w:val="00F3079B"/>
    <w:rsid w:val="00F7178C"/>
    <w:rsid w:val="00F92F66"/>
    <w:rsid w:val="00FA2881"/>
    <w:rsid w:val="00FB1612"/>
    <w:rsid w:val="00FD30D2"/>
    <w:rsid w:val="00FF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9E7C6"/>
  <w14:defaultImageDpi w14:val="32767"/>
  <w15:docId w15:val="{08B70D16-9747-44DC-8066-6F676950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E"/>
    <w:pPr>
      <w:spacing w:after="5" w:line="248" w:lineRule="auto"/>
      <w:ind w:right="275" w:firstLine="229"/>
      <w:jc w:val="both"/>
    </w:pPr>
    <w:rPr>
      <w:rFonts w:ascii="Times New Roman" w:eastAsia="Calibri" w:hAnsi="Times New Roman" w:cs="Calibri"/>
      <w:color w:val="000000"/>
      <w:sz w:val="20"/>
    </w:rPr>
  </w:style>
  <w:style w:type="paragraph" w:styleId="Heading1">
    <w:name w:val="heading 1"/>
    <w:next w:val="Normal"/>
    <w:link w:val="Heading1Char"/>
    <w:uiPriority w:val="9"/>
    <w:qFormat/>
    <w:rsid w:val="00403586"/>
    <w:pPr>
      <w:keepNext/>
      <w:keepLines/>
      <w:numPr>
        <w:numId w:val="3"/>
      </w:numPr>
      <w:spacing w:after="67" w:line="259" w:lineRule="auto"/>
      <w:ind w:left="10" w:right="275" w:hanging="10"/>
      <w:outlineLvl w:val="0"/>
    </w:pPr>
    <w:rPr>
      <w:rFonts w:ascii="Times New Roman" w:eastAsia="Calibri" w:hAnsi="Times New Roman" w:cs="Calibri"/>
      <w:color w:val="000000"/>
    </w:rPr>
  </w:style>
  <w:style w:type="paragraph" w:styleId="Heading2">
    <w:name w:val="heading 2"/>
    <w:next w:val="Normal"/>
    <w:link w:val="Heading2Char"/>
    <w:uiPriority w:val="9"/>
    <w:unhideWhenUsed/>
    <w:qFormat/>
    <w:rsid w:val="00403586"/>
    <w:pPr>
      <w:keepNext/>
      <w:keepLines/>
      <w:numPr>
        <w:ilvl w:val="1"/>
        <w:numId w:val="3"/>
      </w:numPr>
      <w:spacing w:after="74" w:line="259" w:lineRule="auto"/>
      <w:ind w:left="10" w:hanging="10"/>
      <w:outlineLvl w:val="1"/>
    </w:pPr>
    <w:rPr>
      <w:rFonts w:ascii="Times New Roman" w:eastAsia="Calibri" w:hAnsi="Times New Roman" w:cs="Calibri"/>
      <w:color w:val="000000"/>
      <w:sz w:val="22"/>
    </w:rPr>
  </w:style>
  <w:style w:type="paragraph" w:styleId="Heading3">
    <w:name w:val="heading 3"/>
    <w:basedOn w:val="Normal"/>
    <w:next w:val="Normal"/>
    <w:link w:val="Heading3Char"/>
    <w:uiPriority w:val="9"/>
    <w:unhideWhenUsed/>
    <w:qFormat/>
    <w:rsid w:val="00403586"/>
    <w:pPr>
      <w:keepNext/>
      <w:keepLines/>
      <w:spacing w:before="40" w:after="0"/>
      <w:outlineLvl w:val="2"/>
    </w:pPr>
    <w:rPr>
      <w:rFonts w:eastAsiaTheme="majorEastAsia"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03586"/>
    <w:rPr>
      <w:rFonts w:ascii="Times New Roman" w:eastAsia="Calibri" w:hAnsi="Times New Roman" w:cs="Calibri"/>
      <w:color w:val="000000"/>
      <w:sz w:val="22"/>
    </w:rPr>
  </w:style>
  <w:style w:type="character" w:customStyle="1" w:styleId="Heading1Char">
    <w:name w:val="Heading 1 Char"/>
    <w:link w:val="Heading1"/>
    <w:uiPriority w:val="9"/>
    <w:rsid w:val="00403586"/>
    <w:rPr>
      <w:rFonts w:ascii="Times New Roman" w:eastAsia="Calibri" w:hAnsi="Times New Roman"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933E81"/>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rsid w:val="00403586"/>
    <w:rPr>
      <w:rFonts w:ascii="Times New Roman" w:eastAsiaTheme="majorEastAsia" w:hAnsi="Times New Roman" w:cstheme="majorBidi"/>
      <w:color w:val="0A2F40" w:themeColor="accent1" w:themeShade="7F"/>
    </w:rPr>
  </w:style>
  <w:style w:type="paragraph" w:styleId="ListParagraph">
    <w:name w:val="List Paragraph"/>
    <w:basedOn w:val="Normal"/>
    <w:uiPriority w:val="34"/>
    <w:qFormat/>
    <w:rsid w:val="0046761B"/>
    <w:pPr>
      <w:ind w:left="720"/>
      <w:contextualSpacing/>
    </w:pPr>
  </w:style>
  <w:style w:type="table" w:styleId="TableGrid0">
    <w:name w:val="Table Grid"/>
    <w:basedOn w:val="TableNormal"/>
    <w:uiPriority w:val="39"/>
    <w:rsid w:val="00F30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5E8E"/>
    <w:rPr>
      <w:rFonts w:cs="Times New Roman"/>
      <w:sz w:val="24"/>
    </w:rPr>
  </w:style>
  <w:style w:type="character" w:styleId="Hyperlink">
    <w:name w:val="Hyperlink"/>
    <w:basedOn w:val="DefaultParagraphFont"/>
    <w:uiPriority w:val="99"/>
    <w:unhideWhenUsed/>
    <w:rsid w:val="00A20542"/>
    <w:rPr>
      <w:color w:val="467886" w:themeColor="hyperlink"/>
      <w:u w:val="single"/>
    </w:rPr>
  </w:style>
  <w:style w:type="character" w:styleId="UnresolvedMention">
    <w:name w:val="Unresolved Mention"/>
    <w:basedOn w:val="DefaultParagraphFont"/>
    <w:uiPriority w:val="99"/>
    <w:semiHidden/>
    <w:unhideWhenUsed/>
    <w:rsid w:val="00A20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370">
      <w:bodyDiv w:val="1"/>
      <w:marLeft w:val="0"/>
      <w:marRight w:val="0"/>
      <w:marTop w:val="0"/>
      <w:marBottom w:val="0"/>
      <w:divBdr>
        <w:top w:val="none" w:sz="0" w:space="0" w:color="auto"/>
        <w:left w:val="none" w:sz="0" w:space="0" w:color="auto"/>
        <w:bottom w:val="none" w:sz="0" w:space="0" w:color="auto"/>
        <w:right w:val="none" w:sz="0" w:space="0" w:color="auto"/>
      </w:divBdr>
    </w:div>
    <w:div w:id="34039648">
      <w:bodyDiv w:val="1"/>
      <w:marLeft w:val="0"/>
      <w:marRight w:val="0"/>
      <w:marTop w:val="0"/>
      <w:marBottom w:val="0"/>
      <w:divBdr>
        <w:top w:val="none" w:sz="0" w:space="0" w:color="auto"/>
        <w:left w:val="none" w:sz="0" w:space="0" w:color="auto"/>
        <w:bottom w:val="none" w:sz="0" w:space="0" w:color="auto"/>
        <w:right w:val="none" w:sz="0" w:space="0" w:color="auto"/>
      </w:divBdr>
    </w:div>
    <w:div w:id="49117174">
      <w:bodyDiv w:val="1"/>
      <w:marLeft w:val="0"/>
      <w:marRight w:val="0"/>
      <w:marTop w:val="0"/>
      <w:marBottom w:val="0"/>
      <w:divBdr>
        <w:top w:val="none" w:sz="0" w:space="0" w:color="auto"/>
        <w:left w:val="none" w:sz="0" w:space="0" w:color="auto"/>
        <w:bottom w:val="none" w:sz="0" w:space="0" w:color="auto"/>
        <w:right w:val="none" w:sz="0" w:space="0" w:color="auto"/>
      </w:divBdr>
    </w:div>
    <w:div w:id="69620691">
      <w:bodyDiv w:val="1"/>
      <w:marLeft w:val="0"/>
      <w:marRight w:val="0"/>
      <w:marTop w:val="0"/>
      <w:marBottom w:val="0"/>
      <w:divBdr>
        <w:top w:val="none" w:sz="0" w:space="0" w:color="auto"/>
        <w:left w:val="none" w:sz="0" w:space="0" w:color="auto"/>
        <w:bottom w:val="none" w:sz="0" w:space="0" w:color="auto"/>
        <w:right w:val="none" w:sz="0" w:space="0" w:color="auto"/>
      </w:divBdr>
    </w:div>
    <w:div w:id="89591608">
      <w:bodyDiv w:val="1"/>
      <w:marLeft w:val="0"/>
      <w:marRight w:val="0"/>
      <w:marTop w:val="0"/>
      <w:marBottom w:val="0"/>
      <w:divBdr>
        <w:top w:val="none" w:sz="0" w:space="0" w:color="auto"/>
        <w:left w:val="none" w:sz="0" w:space="0" w:color="auto"/>
        <w:bottom w:val="none" w:sz="0" w:space="0" w:color="auto"/>
        <w:right w:val="none" w:sz="0" w:space="0" w:color="auto"/>
      </w:divBdr>
      <w:divsChild>
        <w:div w:id="1312757538">
          <w:marLeft w:val="-720"/>
          <w:marRight w:val="0"/>
          <w:marTop w:val="0"/>
          <w:marBottom w:val="0"/>
          <w:divBdr>
            <w:top w:val="none" w:sz="0" w:space="0" w:color="auto"/>
            <w:left w:val="none" w:sz="0" w:space="0" w:color="auto"/>
            <w:bottom w:val="none" w:sz="0" w:space="0" w:color="auto"/>
            <w:right w:val="none" w:sz="0" w:space="0" w:color="auto"/>
          </w:divBdr>
        </w:div>
      </w:divsChild>
    </w:div>
    <w:div w:id="175507638">
      <w:bodyDiv w:val="1"/>
      <w:marLeft w:val="0"/>
      <w:marRight w:val="0"/>
      <w:marTop w:val="0"/>
      <w:marBottom w:val="0"/>
      <w:divBdr>
        <w:top w:val="none" w:sz="0" w:space="0" w:color="auto"/>
        <w:left w:val="none" w:sz="0" w:space="0" w:color="auto"/>
        <w:bottom w:val="none" w:sz="0" w:space="0" w:color="auto"/>
        <w:right w:val="none" w:sz="0" w:space="0" w:color="auto"/>
      </w:divBdr>
      <w:divsChild>
        <w:div w:id="1899433174">
          <w:marLeft w:val="-720"/>
          <w:marRight w:val="0"/>
          <w:marTop w:val="0"/>
          <w:marBottom w:val="0"/>
          <w:divBdr>
            <w:top w:val="none" w:sz="0" w:space="0" w:color="auto"/>
            <w:left w:val="none" w:sz="0" w:space="0" w:color="auto"/>
            <w:bottom w:val="none" w:sz="0" w:space="0" w:color="auto"/>
            <w:right w:val="none" w:sz="0" w:space="0" w:color="auto"/>
          </w:divBdr>
        </w:div>
      </w:divsChild>
    </w:div>
    <w:div w:id="192229541">
      <w:bodyDiv w:val="1"/>
      <w:marLeft w:val="0"/>
      <w:marRight w:val="0"/>
      <w:marTop w:val="0"/>
      <w:marBottom w:val="0"/>
      <w:divBdr>
        <w:top w:val="none" w:sz="0" w:space="0" w:color="auto"/>
        <w:left w:val="none" w:sz="0" w:space="0" w:color="auto"/>
        <w:bottom w:val="none" w:sz="0" w:space="0" w:color="auto"/>
        <w:right w:val="none" w:sz="0" w:space="0" w:color="auto"/>
      </w:divBdr>
      <w:divsChild>
        <w:div w:id="1467316663">
          <w:marLeft w:val="-720"/>
          <w:marRight w:val="0"/>
          <w:marTop w:val="0"/>
          <w:marBottom w:val="0"/>
          <w:divBdr>
            <w:top w:val="none" w:sz="0" w:space="0" w:color="auto"/>
            <w:left w:val="none" w:sz="0" w:space="0" w:color="auto"/>
            <w:bottom w:val="none" w:sz="0" w:space="0" w:color="auto"/>
            <w:right w:val="none" w:sz="0" w:space="0" w:color="auto"/>
          </w:divBdr>
        </w:div>
      </w:divsChild>
    </w:div>
    <w:div w:id="205261322">
      <w:bodyDiv w:val="1"/>
      <w:marLeft w:val="0"/>
      <w:marRight w:val="0"/>
      <w:marTop w:val="0"/>
      <w:marBottom w:val="0"/>
      <w:divBdr>
        <w:top w:val="none" w:sz="0" w:space="0" w:color="auto"/>
        <w:left w:val="none" w:sz="0" w:space="0" w:color="auto"/>
        <w:bottom w:val="none" w:sz="0" w:space="0" w:color="auto"/>
        <w:right w:val="none" w:sz="0" w:space="0" w:color="auto"/>
      </w:divBdr>
      <w:divsChild>
        <w:div w:id="1792898730">
          <w:marLeft w:val="-720"/>
          <w:marRight w:val="0"/>
          <w:marTop w:val="0"/>
          <w:marBottom w:val="0"/>
          <w:divBdr>
            <w:top w:val="none" w:sz="0" w:space="0" w:color="auto"/>
            <w:left w:val="none" w:sz="0" w:space="0" w:color="auto"/>
            <w:bottom w:val="none" w:sz="0" w:space="0" w:color="auto"/>
            <w:right w:val="none" w:sz="0" w:space="0" w:color="auto"/>
          </w:divBdr>
        </w:div>
      </w:divsChild>
    </w:div>
    <w:div w:id="255405255">
      <w:bodyDiv w:val="1"/>
      <w:marLeft w:val="0"/>
      <w:marRight w:val="0"/>
      <w:marTop w:val="0"/>
      <w:marBottom w:val="0"/>
      <w:divBdr>
        <w:top w:val="none" w:sz="0" w:space="0" w:color="auto"/>
        <w:left w:val="none" w:sz="0" w:space="0" w:color="auto"/>
        <w:bottom w:val="none" w:sz="0" w:space="0" w:color="auto"/>
        <w:right w:val="none" w:sz="0" w:space="0" w:color="auto"/>
      </w:divBdr>
      <w:divsChild>
        <w:div w:id="324213552">
          <w:marLeft w:val="-720"/>
          <w:marRight w:val="0"/>
          <w:marTop w:val="0"/>
          <w:marBottom w:val="0"/>
          <w:divBdr>
            <w:top w:val="none" w:sz="0" w:space="0" w:color="auto"/>
            <w:left w:val="none" w:sz="0" w:space="0" w:color="auto"/>
            <w:bottom w:val="none" w:sz="0" w:space="0" w:color="auto"/>
            <w:right w:val="none" w:sz="0" w:space="0" w:color="auto"/>
          </w:divBdr>
        </w:div>
      </w:divsChild>
    </w:div>
    <w:div w:id="312292072">
      <w:bodyDiv w:val="1"/>
      <w:marLeft w:val="0"/>
      <w:marRight w:val="0"/>
      <w:marTop w:val="0"/>
      <w:marBottom w:val="0"/>
      <w:divBdr>
        <w:top w:val="none" w:sz="0" w:space="0" w:color="auto"/>
        <w:left w:val="none" w:sz="0" w:space="0" w:color="auto"/>
        <w:bottom w:val="none" w:sz="0" w:space="0" w:color="auto"/>
        <w:right w:val="none" w:sz="0" w:space="0" w:color="auto"/>
      </w:divBdr>
      <w:divsChild>
        <w:div w:id="702826852">
          <w:marLeft w:val="-720"/>
          <w:marRight w:val="0"/>
          <w:marTop w:val="0"/>
          <w:marBottom w:val="0"/>
          <w:divBdr>
            <w:top w:val="none" w:sz="0" w:space="0" w:color="auto"/>
            <w:left w:val="none" w:sz="0" w:space="0" w:color="auto"/>
            <w:bottom w:val="none" w:sz="0" w:space="0" w:color="auto"/>
            <w:right w:val="none" w:sz="0" w:space="0" w:color="auto"/>
          </w:divBdr>
        </w:div>
      </w:divsChild>
    </w:div>
    <w:div w:id="335157255">
      <w:bodyDiv w:val="1"/>
      <w:marLeft w:val="0"/>
      <w:marRight w:val="0"/>
      <w:marTop w:val="0"/>
      <w:marBottom w:val="0"/>
      <w:divBdr>
        <w:top w:val="none" w:sz="0" w:space="0" w:color="auto"/>
        <w:left w:val="none" w:sz="0" w:space="0" w:color="auto"/>
        <w:bottom w:val="none" w:sz="0" w:space="0" w:color="auto"/>
        <w:right w:val="none" w:sz="0" w:space="0" w:color="auto"/>
      </w:divBdr>
      <w:divsChild>
        <w:div w:id="423695315">
          <w:marLeft w:val="-720"/>
          <w:marRight w:val="0"/>
          <w:marTop w:val="0"/>
          <w:marBottom w:val="0"/>
          <w:divBdr>
            <w:top w:val="none" w:sz="0" w:space="0" w:color="auto"/>
            <w:left w:val="none" w:sz="0" w:space="0" w:color="auto"/>
            <w:bottom w:val="none" w:sz="0" w:space="0" w:color="auto"/>
            <w:right w:val="none" w:sz="0" w:space="0" w:color="auto"/>
          </w:divBdr>
        </w:div>
      </w:divsChild>
    </w:div>
    <w:div w:id="351616902">
      <w:bodyDiv w:val="1"/>
      <w:marLeft w:val="0"/>
      <w:marRight w:val="0"/>
      <w:marTop w:val="0"/>
      <w:marBottom w:val="0"/>
      <w:divBdr>
        <w:top w:val="none" w:sz="0" w:space="0" w:color="auto"/>
        <w:left w:val="none" w:sz="0" w:space="0" w:color="auto"/>
        <w:bottom w:val="none" w:sz="0" w:space="0" w:color="auto"/>
        <w:right w:val="none" w:sz="0" w:space="0" w:color="auto"/>
      </w:divBdr>
    </w:div>
    <w:div w:id="411123167">
      <w:bodyDiv w:val="1"/>
      <w:marLeft w:val="0"/>
      <w:marRight w:val="0"/>
      <w:marTop w:val="0"/>
      <w:marBottom w:val="0"/>
      <w:divBdr>
        <w:top w:val="none" w:sz="0" w:space="0" w:color="auto"/>
        <w:left w:val="none" w:sz="0" w:space="0" w:color="auto"/>
        <w:bottom w:val="none" w:sz="0" w:space="0" w:color="auto"/>
        <w:right w:val="none" w:sz="0" w:space="0" w:color="auto"/>
      </w:divBdr>
      <w:divsChild>
        <w:div w:id="493035856">
          <w:marLeft w:val="-720"/>
          <w:marRight w:val="0"/>
          <w:marTop w:val="0"/>
          <w:marBottom w:val="0"/>
          <w:divBdr>
            <w:top w:val="none" w:sz="0" w:space="0" w:color="auto"/>
            <w:left w:val="none" w:sz="0" w:space="0" w:color="auto"/>
            <w:bottom w:val="none" w:sz="0" w:space="0" w:color="auto"/>
            <w:right w:val="none" w:sz="0" w:space="0" w:color="auto"/>
          </w:divBdr>
        </w:div>
      </w:divsChild>
    </w:div>
    <w:div w:id="488179677">
      <w:bodyDiv w:val="1"/>
      <w:marLeft w:val="0"/>
      <w:marRight w:val="0"/>
      <w:marTop w:val="0"/>
      <w:marBottom w:val="0"/>
      <w:divBdr>
        <w:top w:val="none" w:sz="0" w:space="0" w:color="auto"/>
        <w:left w:val="none" w:sz="0" w:space="0" w:color="auto"/>
        <w:bottom w:val="none" w:sz="0" w:space="0" w:color="auto"/>
        <w:right w:val="none" w:sz="0" w:space="0" w:color="auto"/>
      </w:divBdr>
      <w:divsChild>
        <w:div w:id="1779565983">
          <w:marLeft w:val="-720"/>
          <w:marRight w:val="0"/>
          <w:marTop w:val="0"/>
          <w:marBottom w:val="0"/>
          <w:divBdr>
            <w:top w:val="none" w:sz="0" w:space="0" w:color="auto"/>
            <w:left w:val="none" w:sz="0" w:space="0" w:color="auto"/>
            <w:bottom w:val="none" w:sz="0" w:space="0" w:color="auto"/>
            <w:right w:val="none" w:sz="0" w:space="0" w:color="auto"/>
          </w:divBdr>
        </w:div>
      </w:divsChild>
    </w:div>
    <w:div w:id="521557339">
      <w:bodyDiv w:val="1"/>
      <w:marLeft w:val="0"/>
      <w:marRight w:val="0"/>
      <w:marTop w:val="0"/>
      <w:marBottom w:val="0"/>
      <w:divBdr>
        <w:top w:val="none" w:sz="0" w:space="0" w:color="auto"/>
        <w:left w:val="none" w:sz="0" w:space="0" w:color="auto"/>
        <w:bottom w:val="none" w:sz="0" w:space="0" w:color="auto"/>
        <w:right w:val="none" w:sz="0" w:space="0" w:color="auto"/>
      </w:divBdr>
    </w:div>
    <w:div w:id="522715874">
      <w:bodyDiv w:val="1"/>
      <w:marLeft w:val="0"/>
      <w:marRight w:val="0"/>
      <w:marTop w:val="0"/>
      <w:marBottom w:val="0"/>
      <w:divBdr>
        <w:top w:val="none" w:sz="0" w:space="0" w:color="auto"/>
        <w:left w:val="none" w:sz="0" w:space="0" w:color="auto"/>
        <w:bottom w:val="none" w:sz="0" w:space="0" w:color="auto"/>
        <w:right w:val="none" w:sz="0" w:space="0" w:color="auto"/>
      </w:divBdr>
      <w:divsChild>
        <w:div w:id="271982448">
          <w:marLeft w:val="-720"/>
          <w:marRight w:val="0"/>
          <w:marTop w:val="0"/>
          <w:marBottom w:val="0"/>
          <w:divBdr>
            <w:top w:val="none" w:sz="0" w:space="0" w:color="auto"/>
            <w:left w:val="none" w:sz="0" w:space="0" w:color="auto"/>
            <w:bottom w:val="none" w:sz="0" w:space="0" w:color="auto"/>
            <w:right w:val="none" w:sz="0" w:space="0" w:color="auto"/>
          </w:divBdr>
        </w:div>
      </w:divsChild>
    </w:div>
    <w:div w:id="523131324">
      <w:bodyDiv w:val="1"/>
      <w:marLeft w:val="0"/>
      <w:marRight w:val="0"/>
      <w:marTop w:val="0"/>
      <w:marBottom w:val="0"/>
      <w:divBdr>
        <w:top w:val="none" w:sz="0" w:space="0" w:color="auto"/>
        <w:left w:val="none" w:sz="0" w:space="0" w:color="auto"/>
        <w:bottom w:val="none" w:sz="0" w:space="0" w:color="auto"/>
        <w:right w:val="none" w:sz="0" w:space="0" w:color="auto"/>
      </w:divBdr>
      <w:divsChild>
        <w:div w:id="1032220050">
          <w:marLeft w:val="-720"/>
          <w:marRight w:val="0"/>
          <w:marTop w:val="0"/>
          <w:marBottom w:val="0"/>
          <w:divBdr>
            <w:top w:val="none" w:sz="0" w:space="0" w:color="auto"/>
            <w:left w:val="none" w:sz="0" w:space="0" w:color="auto"/>
            <w:bottom w:val="none" w:sz="0" w:space="0" w:color="auto"/>
            <w:right w:val="none" w:sz="0" w:space="0" w:color="auto"/>
          </w:divBdr>
        </w:div>
      </w:divsChild>
    </w:div>
    <w:div w:id="548959034">
      <w:bodyDiv w:val="1"/>
      <w:marLeft w:val="0"/>
      <w:marRight w:val="0"/>
      <w:marTop w:val="0"/>
      <w:marBottom w:val="0"/>
      <w:divBdr>
        <w:top w:val="none" w:sz="0" w:space="0" w:color="auto"/>
        <w:left w:val="none" w:sz="0" w:space="0" w:color="auto"/>
        <w:bottom w:val="none" w:sz="0" w:space="0" w:color="auto"/>
        <w:right w:val="none" w:sz="0" w:space="0" w:color="auto"/>
      </w:divBdr>
    </w:div>
    <w:div w:id="563026950">
      <w:bodyDiv w:val="1"/>
      <w:marLeft w:val="0"/>
      <w:marRight w:val="0"/>
      <w:marTop w:val="0"/>
      <w:marBottom w:val="0"/>
      <w:divBdr>
        <w:top w:val="none" w:sz="0" w:space="0" w:color="auto"/>
        <w:left w:val="none" w:sz="0" w:space="0" w:color="auto"/>
        <w:bottom w:val="none" w:sz="0" w:space="0" w:color="auto"/>
        <w:right w:val="none" w:sz="0" w:space="0" w:color="auto"/>
      </w:divBdr>
      <w:divsChild>
        <w:div w:id="2129817508">
          <w:marLeft w:val="-720"/>
          <w:marRight w:val="0"/>
          <w:marTop w:val="0"/>
          <w:marBottom w:val="0"/>
          <w:divBdr>
            <w:top w:val="none" w:sz="0" w:space="0" w:color="auto"/>
            <w:left w:val="none" w:sz="0" w:space="0" w:color="auto"/>
            <w:bottom w:val="none" w:sz="0" w:space="0" w:color="auto"/>
            <w:right w:val="none" w:sz="0" w:space="0" w:color="auto"/>
          </w:divBdr>
        </w:div>
      </w:divsChild>
    </w:div>
    <w:div w:id="563103613">
      <w:bodyDiv w:val="1"/>
      <w:marLeft w:val="0"/>
      <w:marRight w:val="0"/>
      <w:marTop w:val="0"/>
      <w:marBottom w:val="0"/>
      <w:divBdr>
        <w:top w:val="none" w:sz="0" w:space="0" w:color="auto"/>
        <w:left w:val="none" w:sz="0" w:space="0" w:color="auto"/>
        <w:bottom w:val="none" w:sz="0" w:space="0" w:color="auto"/>
        <w:right w:val="none" w:sz="0" w:space="0" w:color="auto"/>
      </w:divBdr>
      <w:divsChild>
        <w:div w:id="1862281720">
          <w:marLeft w:val="0"/>
          <w:marRight w:val="0"/>
          <w:marTop w:val="0"/>
          <w:marBottom w:val="0"/>
          <w:divBdr>
            <w:top w:val="none" w:sz="0" w:space="0" w:color="auto"/>
            <w:left w:val="none" w:sz="0" w:space="0" w:color="auto"/>
            <w:bottom w:val="none" w:sz="0" w:space="0" w:color="auto"/>
            <w:right w:val="none" w:sz="0" w:space="0" w:color="auto"/>
          </w:divBdr>
          <w:divsChild>
            <w:div w:id="1687750449">
              <w:marLeft w:val="0"/>
              <w:marRight w:val="0"/>
              <w:marTop w:val="0"/>
              <w:marBottom w:val="0"/>
              <w:divBdr>
                <w:top w:val="none" w:sz="0" w:space="0" w:color="auto"/>
                <w:left w:val="none" w:sz="0" w:space="0" w:color="auto"/>
                <w:bottom w:val="none" w:sz="0" w:space="0" w:color="auto"/>
                <w:right w:val="none" w:sz="0" w:space="0" w:color="auto"/>
              </w:divBdr>
              <w:divsChild>
                <w:div w:id="1751806676">
                  <w:marLeft w:val="0"/>
                  <w:marRight w:val="0"/>
                  <w:marTop w:val="0"/>
                  <w:marBottom w:val="0"/>
                  <w:divBdr>
                    <w:top w:val="none" w:sz="0" w:space="0" w:color="auto"/>
                    <w:left w:val="none" w:sz="0" w:space="0" w:color="auto"/>
                    <w:bottom w:val="none" w:sz="0" w:space="0" w:color="auto"/>
                    <w:right w:val="none" w:sz="0" w:space="0" w:color="auto"/>
                  </w:divBdr>
                  <w:divsChild>
                    <w:div w:id="1716541312">
                      <w:marLeft w:val="0"/>
                      <w:marRight w:val="0"/>
                      <w:marTop w:val="0"/>
                      <w:marBottom w:val="0"/>
                      <w:divBdr>
                        <w:top w:val="none" w:sz="0" w:space="0" w:color="auto"/>
                        <w:left w:val="none" w:sz="0" w:space="0" w:color="auto"/>
                        <w:bottom w:val="none" w:sz="0" w:space="0" w:color="auto"/>
                        <w:right w:val="none" w:sz="0" w:space="0" w:color="auto"/>
                      </w:divBdr>
                      <w:divsChild>
                        <w:div w:id="800465648">
                          <w:marLeft w:val="0"/>
                          <w:marRight w:val="0"/>
                          <w:marTop w:val="0"/>
                          <w:marBottom w:val="0"/>
                          <w:divBdr>
                            <w:top w:val="none" w:sz="0" w:space="0" w:color="auto"/>
                            <w:left w:val="none" w:sz="0" w:space="0" w:color="auto"/>
                            <w:bottom w:val="none" w:sz="0" w:space="0" w:color="auto"/>
                            <w:right w:val="none" w:sz="0" w:space="0" w:color="auto"/>
                          </w:divBdr>
                          <w:divsChild>
                            <w:div w:id="15144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74426">
      <w:bodyDiv w:val="1"/>
      <w:marLeft w:val="0"/>
      <w:marRight w:val="0"/>
      <w:marTop w:val="0"/>
      <w:marBottom w:val="0"/>
      <w:divBdr>
        <w:top w:val="none" w:sz="0" w:space="0" w:color="auto"/>
        <w:left w:val="none" w:sz="0" w:space="0" w:color="auto"/>
        <w:bottom w:val="none" w:sz="0" w:space="0" w:color="auto"/>
        <w:right w:val="none" w:sz="0" w:space="0" w:color="auto"/>
      </w:divBdr>
      <w:divsChild>
        <w:div w:id="998071507">
          <w:marLeft w:val="-720"/>
          <w:marRight w:val="0"/>
          <w:marTop w:val="0"/>
          <w:marBottom w:val="0"/>
          <w:divBdr>
            <w:top w:val="none" w:sz="0" w:space="0" w:color="auto"/>
            <w:left w:val="none" w:sz="0" w:space="0" w:color="auto"/>
            <w:bottom w:val="none" w:sz="0" w:space="0" w:color="auto"/>
            <w:right w:val="none" w:sz="0" w:space="0" w:color="auto"/>
          </w:divBdr>
        </w:div>
      </w:divsChild>
    </w:div>
    <w:div w:id="581453492">
      <w:bodyDiv w:val="1"/>
      <w:marLeft w:val="0"/>
      <w:marRight w:val="0"/>
      <w:marTop w:val="0"/>
      <w:marBottom w:val="0"/>
      <w:divBdr>
        <w:top w:val="none" w:sz="0" w:space="0" w:color="auto"/>
        <w:left w:val="none" w:sz="0" w:space="0" w:color="auto"/>
        <w:bottom w:val="none" w:sz="0" w:space="0" w:color="auto"/>
        <w:right w:val="none" w:sz="0" w:space="0" w:color="auto"/>
      </w:divBdr>
      <w:divsChild>
        <w:div w:id="1544706552">
          <w:marLeft w:val="-720"/>
          <w:marRight w:val="0"/>
          <w:marTop w:val="0"/>
          <w:marBottom w:val="0"/>
          <w:divBdr>
            <w:top w:val="none" w:sz="0" w:space="0" w:color="auto"/>
            <w:left w:val="none" w:sz="0" w:space="0" w:color="auto"/>
            <w:bottom w:val="none" w:sz="0" w:space="0" w:color="auto"/>
            <w:right w:val="none" w:sz="0" w:space="0" w:color="auto"/>
          </w:divBdr>
        </w:div>
      </w:divsChild>
    </w:div>
    <w:div w:id="614021528">
      <w:bodyDiv w:val="1"/>
      <w:marLeft w:val="0"/>
      <w:marRight w:val="0"/>
      <w:marTop w:val="0"/>
      <w:marBottom w:val="0"/>
      <w:divBdr>
        <w:top w:val="none" w:sz="0" w:space="0" w:color="auto"/>
        <w:left w:val="none" w:sz="0" w:space="0" w:color="auto"/>
        <w:bottom w:val="none" w:sz="0" w:space="0" w:color="auto"/>
        <w:right w:val="none" w:sz="0" w:space="0" w:color="auto"/>
      </w:divBdr>
      <w:divsChild>
        <w:div w:id="287399990">
          <w:marLeft w:val="-720"/>
          <w:marRight w:val="0"/>
          <w:marTop w:val="0"/>
          <w:marBottom w:val="0"/>
          <w:divBdr>
            <w:top w:val="none" w:sz="0" w:space="0" w:color="auto"/>
            <w:left w:val="none" w:sz="0" w:space="0" w:color="auto"/>
            <w:bottom w:val="none" w:sz="0" w:space="0" w:color="auto"/>
            <w:right w:val="none" w:sz="0" w:space="0" w:color="auto"/>
          </w:divBdr>
        </w:div>
      </w:divsChild>
    </w:div>
    <w:div w:id="617374454">
      <w:bodyDiv w:val="1"/>
      <w:marLeft w:val="0"/>
      <w:marRight w:val="0"/>
      <w:marTop w:val="0"/>
      <w:marBottom w:val="0"/>
      <w:divBdr>
        <w:top w:val="none" w:sz="0" w:space="0" w:color="auto"/>
        <w:left w:val="none" w:sz="0" w:space="0" w:color="auto"/>
        <w:bottom w:val="none" w:sz="0" w:space="0" w:color="auto"/>
        <w:right w:val="none" w:sz="0" w:space="0" w:color="auto"/>
      </w:divBdr>
      <w:divsChild>
        <w:div w:id="1412778447">
          <w:marLeft w:val="-720"/>
          <w:marRight w:val="0"/>
          <w:marTop w:val="0"/>
          <w:marBottom w:val="0"/>
          <w:divBdr>
            <w:top w:val="none" w:sz="0" w:space="0" w:color="auto"/>
            <w:left w:val="none" w:sz="0" w:space="0" w:color="auto"/>
            <w:bottom w:val="none" w:sz="0" w:space="0" w:color="auto"/>
            <w:right w:val="none" w:sz="0" w:space="0" w:color="auto"/>
          </w:divBdr>
        </w:div>
      </w:divsChild>
    </w:div>
    <w:div w:id="690882383">
      <w:bodyDiv w:val="1"/>
      <w:marLeft w:val="0"/>
      <w:marRight w:val="0"/>
      <w:marTop w:val="0"/>
      <w:marBottom w:val="0"/>
      <w:divBdr>
        <w:top w:val="none" w:sz="0" w:space="0" w:color="auto"/>
        <w:left w:val="none" w:sz="0" w:space="0" w:color="auto"/>
        <w:bottom w:val="none" w:sz="0" w:space="0" w:color="auto"/>
        <w:right w:val="none" w:sz="0" w:space="0" w:color="auto"/>
      </w:divBdr>
      <w:divsChild>
        <w:div w:id="1536692703">
          <w:marLeft w:val="-720"/>
          <w:marRight w:val="0"/>
          <w:marTop w:val="0"/>
          <w:marBottom w:val="0"/>
          <w:divBdr>
            <w:top w:val="none" w:sz="0" w:space="0" w:color="auto"/>
            <w:left w:val="none" w:sz="0" w:space="0" w:color="auto"/>
            <w:bottom w:val="none" w:sz="0" w:space="0" w:color="auto"/>
            <w:right w:val="none" w:sz="0" w:space="0" w:color="auto"/>
          </w:divBdr>
        </w:div>
      </w:divsChild>
    </w:div>
    <w:div w:id="760369798">
      <w:bodyDiv w:val="1"/>
      <w:marLeft w:val="0"/>
      <w:marRight w:val="0"/>
      <w:marTop w:val="0"/>
      <w:marBottom w:val="0"/>
      <w:divBdr>
        <w:top w:val="none" w:sz="0" w:space="0" w:color="auto"/>
        <w:left w:val="none" w:sz="0" w:space="0" w:color="auto"/>
        <w:bottom w:val="none" w:sz="0" w:space="0" w:color="auto"/>
        <w:right w:val="none" w:sz="0" w:space="0" w:color="auto"/>
      </w:divBdr>
    </w:div>
    <w:div w:id="770783728">
      <w:bodyDiv w:val="1"/>
      <w:marLeft w:val="0"/>
      <w:marRight w:val="0"/>
      <w:marTop w:val="0"/>
      <w:marBottom w:val="0"/>
      <w:divBdr>
        <w:top w:val="none" w:sz="0" w:space="0" w:color="auto"/>
        <w:left w:val="none" w:sz="0" w:space="0" w:color="auto"/>
        <w:bottom w:val="none" w:sz="0" w:space="0" w:color="auto"/>
        <w:right w:val="none" w:sz="0" w:space="0" w:color="auto"/>
      </w:divBdr>
      <w:divsChild>
        <w:div w:id="1702710095">
          <w:marLeft w:val="-720"/>
          <w:marRight w:val="0"/>
          <w:marTop w:val="0"/>
          <w:marBottom w:val="0"/>
          <w:divBdr>
            <w:top w:val="none" w:sz="0" w:space="0" w:color="auto"/>
            <w:left w:val="none" w:sz="0" w:space="0" w:color="auto"/>
            <w:bottom w:val="none" w:sz="0" w:space="0" w:color="auto"/>
            <w:right w:val="none" w:sz="0" w:space="0" w:color="auto"/>
          </w:divBdr>
        </w:div>
      </w:divsChild>
    </w:div>
    <w:div w:id="794981874">
      <w:bodyDiv w:val="1"/>
      <w:marLeft w:val="0"/>
      <w:marRight w:val="0"/>
      <w:marTop w:val="0"/>
      <w:marBottom w:val="0"/>
      <w:divBdr>
        <w:top w:val="none" w:sz="0" w:space="0" w:color="auto"/>
        <w:left w:val="none" w:sz="0" w:space="0" w:color="auto"/>
        <w:bottom w:val="none" w:sz="0" w:space="0" w:color="auto"/>
        <w:right w:val="none" w:sz="0" w:space="0" w:color="auto"/>
      </w:divBdr>
      <w:divsChild>
        <w:div w:id="896749037">
          <w:marLeft w:val="-720"/>
          <w:marRight w:val="0"/>
          <w:marTop w:val="0"/>
          <w:marBottom w:val="0"/>
          <w:divBdr>
            <w:top w:val="none" w:sz="0" w:space="0" w:color="auto"/>
            <w:left w:val="none" w:sz="0" w:space="0" w:color="auto"/>
            <w:bottom w:val="none" w:sz="0" w:space="0" w:color="auto"/>
            <w:right w:val="none" w:sz="0" w:space="0" w:color="auto"/>
          </w:divBdr>
        </w:div>
      </w:divsChild>
    </w:div>
    <w:div w:id="806555445">
      <w:bodyDiv w:val="1"/>
      <w:marLeft w:val="0"/>
      <w:marRight w:val="0"/>
      <w:marTop w:val="0"/>
      <w:marBottom w:val="0"/>
      <w:divBdr>
        <w:top w:val="none" w:sz="0" w:space="0" w:color="auto"/>
        <w:left w:val="none" w:sz="0" w:space="0" w:color="auto"/>
        <w:bottom w:val="none" w:sz="0" w:space="0" w:color="auto"/>
        <w:right w:val="none" w:sz="0" w:space="0" w:color="auto"/>
      </w:divBdr>
      <w:divsChild>
        <w:div w:id="1505978073">
          <w:marLeft w:val="-720"/>
          <w:marRight w:val="0"/>
          <w:marTop w:val="0"/>
          <w:marBottom w:val="0"/>
          <w:divBdr>
            <w:top w:val="none" w:sz="0" w:space="0" w:color="auto"/>
            <w:left w:val="none" w:sz="0" w:space="0" w:color="auto"/>
            <w:bottom w:val="none" w:sz="0" w:space="0" w:color="auto"/>
            <w:right w:val="none" w:sz="0" w:space="0" w:color="auto"/>
          </w:divBdr>
        </w:div>
      </w:divsChild>
    </w:div>
    <w:div w:id="903372338">
      <w:bodyDiv w:val="1"/>
      <w:marLeft w:val="0"/>
      <w:marRight w:val="0"/>
      <w:marTop w:val="0"/>
      <w:marBottom w:val="0"/>
      <w:divBdr>
        <w:top w:val="none" w:sz="0" w:space="0" w:color="auto"/>
        <w:left w:val="none" w:sz="0" w:space="0" w:color="auto"/>
        <w:bottom w:val="none" w:sz="0" w:space="0" w:color="auto"/>
        <w:right w:val="none" w:sz="0" w:space="0" w:color="auto"/>
      </w:divBdr>
      <w:divsChild>
        <w:div w:id="2009557708">
          <w:marLeft w:val="-720"/>
          <w:marRight w:val="0"/>
          <w:marTop w:val="0"/>
          <w:marBottom w:val="0"/>
          <w:divBdr>
            <w:top w:val="none" w:sz="0" w:space="0" w:color="auto"/>
            <w:left w:val="none" w:sz="0" w:space="0" w:color="auto"/>
            <w:bottom w:val="none" w:sz="0" w:space="0" w:color="auto"/>
            <w:right w:val="none" w:sz="0" w:space="0" w:color="auto"/>
          </w:divBdr>
        </w:div>
      </w:divsChild>
    </w:div>
    <w:div w:id="916482105">
      <w:bodyDiv w:val="1"/>
      <w:marLeft w:val="0"/>
      <w:marRight w:val="0"/>
      <w:marTop w:val="0"/>
      <w:marBottom w:val="0"/>
      <w:divBdr>
        <w:top w:val="none" w:sz="0" w:space="0" w:color="auto"/>
        <w:left w:val="none" w:sz="0" w:space="0" w:color="auto"/>
        <w:bottom w:val="none" w:sz="0" w:space="0" w:color="auto"/>
        <w:right w:val="none" w:sz="0" w:space="0" w:color="auto"/>
      </w:divBdr>
      <w:divsChild>
        <w:div w:id="608242193">
          <w:marLeft w:val="-720"/>
          <w:marRight w:val="0"/>
          <w:marTop w:val="0"/>
          <w:marBottom w:val="0"/>
          <w:divBdr>
            <w:top w:val="none" w:sz="0" w:space="0" w:color="auto"/>
            <w:left w:val="none" w:sz="0" w:space="0" w:color="auto"/>
            <w:bottom w:val="none" w:sz="0" w:space="0" w:color="auto"/>
            <w:right w:val="none" w:sz="0" w:space="0" w:color="auto"/>
          </w:divBdr>
        </w:div>
      </w:divsChild>
    </w:div>
    <w:div w:id="942299806">
      <w:bodyDiv w:val="1"/>
      <w:marLeft w:val="0"/>
      <w:marRight w:val="0"/>
      <w:marTop w:val="0"/>
      <w:marBottom w:val="0"/>
      <w:divBdr>
        <w:top w:val="none" w:sz="0" w:space="0" w:color="auto"/>
        <w:left w:val="none" w:sz="0" w:space="0" w:color="auto"/>
        <w:bottom w:val="none" w:sz="0" w:space="0" w:color="auto"/>
        <w:right w:val="none" w:sz="0" w:space="0" w:color="auto"/>
      </w:divBdr>
      <w:divsChild>
        <w:div w:id="1294630755">
          <w:marLeft w:val="-720"/>
          <w:marRight w:val="0"/>
          <w:marTop w:val="0"/>
          <w:marBottom w:val="0"/>
          <w:divBdr>
            <w:top w:val="none" w:sz="0" w:space="0" w:color="auto"/>
            <w:left w:val="none" w:sz="0" w:space="0" w:color="auto"/>
            <w:bottom w:val="none" w:sz="0" w:space="0" w:color="auto"/>
            <w:right w:val="none" w:sz="0" w:space="0" w:color="auto"/>
          </w:divBdr>
        </w:div>
      </w:divsChild>
    </w:div>
    <w:div w:id="1021664129">
      <w:bodyDiv w:val="1"/>
      <w:marLeft w:val="0"/>
      <w:marRight w:val="0"/>
      <w:marTop w:val="0"/>
      <w:marBottom w:val="0"/>
      <w:divBdr>
        <w:top w:val="none" w:sz="0" w:space="0" w:color="auto"/>
        <w:left w:val="none" w:sz="0" w:space="0" w:color="auto"/>
        <w:bottom w:val="none" w:sz="0" w:space="0" w:color="auto"/>
        <w:right w:val="none" w:sz="0" w:space="0" w:color="auto"/>
      </w:divBdr>
      <w:divsChild>
        <w:div w:id="1289776734">
          <w:marLeft w:val="-720"/>
          <w:marRight w:val="0"/>
          <w:marTop w:val="0"/>
          <w:marBottom w:val="0"/>
          <w:divBdr>
            <w:top w:val="none" w:sz="0" w:space="0" w:color="auto"/>
            <w:left w:val="none" w:sz="0" w:space="0" w:color="auto"/>
            <w:bottom w:val="none" w:sz="0" w:space="0" w:color="auto"/>
            <w:right w:val="none" w:sz="0" w:space="0" w:color="auto"/>
          </w:divBdr>
        </w:div>
      </w:divsChild>
    </w:div>
    <w:div w:id="1031951964">
      <w:bodyDiv w:val="1"/>
      <w:marLeft w:val="0"/>
      <w:marRight w:val="0"/>
      <w:marTop w:val="0"/>
      <w:marBottom w:val="0"/>
      <w:divBdr>
        <w:top w:val="none" w:sz="0" w:space="0" w:color="auto"/>
        <w:left w:val="none" w:sz="0" w:space="0" w:color="auto"/>
        <w:bottom w:val="none" w:sz="0" w:space="0" w:color="auto"/>
        <w:right w:val="none" w:sz="0" w:space="0" w:color="auto"/>
      </w:divBdr>
    </w:div>
    <w:div w:id="1038161905">
      <w:bodyDiv w:val="1"/>
      <w:marLeft w:val="0"/>
      <w:marRight w:val="0"/>
      <w:marTop w:val="0"/>
      <w:marBottom w:val="0"/>
      <w:divBdr>
        <w:top w:val="none" w:sz="0" w:space="0" w:color="auto"/>
        <w:left w:val="none" w:sz="0" w:space="0" w:color="auto"/>
        <w:bottom w:val="none" w:sz="0" w:space="0" w:color="auto"/>
        <w:right w:val="none" w:sz="0" w:space="0" w:color="auto"/>
      </w:divBdr>
    </w:div>
    <w:div w:id="1057894449">
      <w:bodyDiv w:val="1"/>
      <w:marLeft w:val="0"/>
      <w:marRight w:val="0"/>
      <w:marTop w:val="0"/>
      <w:marBottom w:val="0"/>
      <w:divBdr>
        <w:top w:val="none" w:sz="0" w:space="0" w:color="auto"/>
        <w:left w:val="none" w:sz="0" w:space="0" w:color="auto"/>
        <w:bottom w:val="none" w:sz="0" w:space="0" w:color="auto"/>
        <w:right w:val="none" w:sz="0" w:space="0" w:color="auto"/>
      </w:divBdr>
      <w:divsChild>
        <w:div w:id="1150246056">
          <w:marLeft w:val="-720"/>
          <w:marRight w:val="0"/>
          <w:marTop w:val="0"/>
          <w:marBottom w:val="0"/>
          <w:divBdr>
            <w:top w:val="none" w:sz="0" w:space="0" w:color="auto"/>
            <w:left w:val="none" w:sz="0" w:space="0" w:color="auto"/>
            <w:bottom w:val="none" w:sz="0" w:space="0" w:color="auto"/>
            <w:right w:val="none" w:sz="0" w:space="0" w:color="auto"/>
          </w:divBdr>
        </w:div>
      </w:divsChild>
    </w:div>
    <w:div w:id="1101029111">
      <w:bodyDiv w:val="1"/>
      <w:marLeft w:val="0"/>
      <w:marRight w:val="0"/>
      <w:marTop w:val="0"/>
      <w:marBottom w:val="0"/>
      <w:divBdr>
        <w:top w:val="none" w:sz="0" w:space="0" w:color="auto"/>
        <w:left w:val="none" w:sz="0" w:space="0" w:color="auto"/>
        <w:bottom w:val="none" w:sz="0" w:space="0" w:color="auto"/>
        <w:right w:val="none" w:sz="0" w:space="0" w:color="auto"/>
      </w:divBdr>
      <w:divsChild>
        <w:div w:id="1743065678">
          <w:marLeft w:val="-720"/>
          <w:marRight w:val="0"/>
          <w:marTop w:val="0"/>
          <w:marBottom w:val="0"/>
          <w:divBdr>
            <w:top w:val="none" w:sz="0" w:space="0" w:color="auto"/>
            <w:left w:val="none" w:sz="0" w:space="0" w:color="auto"/>
            <w:bottom w:val="none" w:sz="0" w:space="0" w:color="auto"/>
            <w:right w:val="none" w:sz="0" w:space="0" w:color="auto"/>
          </w:divBdr>
        </w:div>
      </w:divsChild>
    </w:div>
    <w:div w:id="1106804312">
      <w:bodyDiv w:val="1"/>
      <w:marLeft w:val="0"/>
      <w:marRight w:val="0"/>
      <w:marTop w:val="0"/>
      <w:marBottom w:val="0"/>
      <w:divBdr>
        <w:top w:val="none" w:sz="0" w:space="0" w:color="auto"/>
        <w:left w:val="none" w:sz="0" w:space="0" w:color="auto"/>
        <w:bottom w:val="none" w:sz="0" w:space="0" w:color="auto"/>
        <w:right w:val="none" w:sz="0" w:space="0" w:color="auto"/>
      </w:divBdr>
    </w:div>
    <w:div w:id="1150370098">
      <w:bodyDiv w:val="1"/>
      <w:marLeft w:val="0"/>
      <w:marRight w:val="0"/>
      <w:marTop w:val="0"/>
      <w:marBottom w:val="0"/>
      <w:divBdr>
        <w:top w:val="none" w:sz="0" w:space="0" w:color="auto"/>
        <w:left w:val="none" w:sz="0" w:space="0" w:color="auto"/>
        <w:bottom w:val="none" w:sz="0" w:space="0" w:color="auto"/>
        <w:right w:val="none" w:sz="0" w:space="0" w:color="auto"/>
      </w:divBdr>
      <w:divsChild>
        <w:div w:id="1143815297">
          <w:marLeft w:val="-720"/>
          <w:marRight w:val="0"/>
          <w:marTop w:val="0"/>
          <w:marBottom w:val="0"/>
          <w:divBdr>
            <w:top w:val="none" w:sz="0" w:space="0" w:color="auto"/>
            <w:left w:val="none" w:sz="0" w:space="0" w:color="auto"/>
            <w:bottom w:val="none" w:sz="0" w:space="0" w:color="auto"/>
            <w:right w:val="none" w:sz="0" w:space="0" w:color="auto"/>
          </w:divBdr>
        </w:div>
      </w:divsChild>
    </w:div>
    <w:div w:id="1212494242">
      <w:bodyDiv w:val="1"/>
      <w:marLeft w:val="0"/>
      <w:marRight w:val="0"/>
      <w:marTop w:val="0"/>
      <w:marBottom w:val="0"/>
      <w:divBdr>
        <w:top w:val="none" w:sz="0" w:space="0" w:color="auto"/>
        <w:left w:val="none" w:sz="0" w:space="0" w:color="auto"/>
        <w:bottom w:val="none" w:sz="0" w:space="0" w:color="auto"/>
        <w:right w:val="none" w:sz="0" w:space="0" w:color="auto"/>
      </w:divBdr>
    </w:div>
    <w:div w:id="1264151867">
      <w:bodyDiv w:val="1"/>
      <w:marLeft w:val="0"/>
      <w:marRight w:val="0"/>
      <w:marTop w:val="0"/>
      <w:marBottom w:val="0"/>
      <w:divBdr>
        <w:top w:val="none" w:sz="0" w:space="0" w:color="auto"/>
        <w:left w:val="none" w:sz="0" w:space="0" w:color="auto"/>
        <w:bottom w:val="none" w:sz="0" w:space="0" w:color="auto"/>
        <w:right w:val="none" w:sz="0" w:space="0" w:color="auto"/>
      </w:divBdr>
    </w:div>
    <w:div w:id="1376663863">
      <w:bodyDiv w:val="1"/>
      <w:marLeft w:val="0"/>
      <w:marRight w:val="0"/>
      <w:marTop w:val="0"/>
      <w:marBottom w:val="0"/>
      <w:divBdr>
        <w:top w:val="none" w:sz="0" w:space="0" w:color="auto"/>
        <w:left w:val="none" w:sz="0" w:space="0" w:color="auto"/>
        <w:bottom w:val="none" w:sz="0" w:space="0" w:color="auto"/>
        <w:right w:val="none" w:sz="0" w:space="0" w:color="auto"/>
      </w:divBdr>
      <w:divsChild>
        <w:div w:id="1091589295">
          <w:marLeft w:val="0"/>
          <w:marRight w:val="0"/>
          <w:marTop w:val="0"/>
          <w:marBottom w:val="0"/>
          <w:divBdr>
            <w:top w:val="none" w:sz="0" w:space="0" w:color="auto"/>
            <w:left w:val="none" w:sz="0" w:space="0" w:color="auto"/>
            <w:bottom w:val="none" w:sz="0" w:space="0" w:color="auto"/>
            <w:right w:val="none" w:sz="0" w:space="0" w:color="auto"/>
          </w:divBdr>
          <w:divsChild>
            <w:div w:id="1660958582">
              <w:marLeft w:val="0"/>
              <w:marRight w:val="0"/>
              <w:marTop w:val="0"/>
              <w:marBottom w:val="0"/>
              <w:divBdr>
                <w:top w:val="none" w:sz="0" w:space="0" w:color="auto"/>
                <w:left w:val="none" w:sz="0" w:space="0" w:color="auto"/>
                <w:bottom w:val="none" w:sz="0" w:space="0" w:color="auto"/>
                <w:right w:val="none" w:sz="0" w:space="0" w:color="auto"/>
              </w:divBdr>
              <w:divsChild>
                <w:div w:id="1319773092">
                  <w:marLeft w:val="0"/>
                  <w:marRight w:val="0"/>
                  <w:marTop w:val="0"/>
                  <w:marBottom w:val="0"/>
                  <w:divBdr>
                    <w:top w:val="none" w:sz="0" w:space="0" w:color="auto"/>
                    <w:left w:val="none" w:sz="0" w:space="0" w:color="auto"/>
                    <w:bottom w:val="none" w:sz="0" w:space="0" w:color="auto"/>
                    <w:right w:val="none" w:sz="0" w:space="0" w:color="auto"/>
                  </w:divBdr>
                  <w:divsChild>
                    <w:div w:id="1240287960">
                      <w:marLeft w:val="0"/>
                      <w:marRight w:val="0"/>
                      <w:marTop w:val="0"/>
                      <w:marBottom w:val="0"/>
                      <w:divBdr>
                        <w:top w:val="none" w:sz="0" w:space="0" w:color="auto"/>
                        <w:left w:val="none" w:sz="0" w:space="0" w:color="auto"/>
                        <w:bottom w:val="none" w:sz="0" w:space="0" w:color="auto"/>
                        <w:right w:val="none" w:sz="0" w:space="0" w:color="auto"/>
                      </w:divBdr>
                      <w:divsChild>
                        <w:div w:id="1526483985">
                          <w:marLeft w:val="0"/>
                          <w:marRight w:val="0"/>
                          <w:marTop w:val="0"/>
                          <w:marBottom w:val="0"/>
                          <w:divBdr>
                            <w:top w:val="none" w:sz="0" w:space="0" w:color="auto"/>
                            <w:left w:val="none" w:sz="0" w:space="0" w:color="auto"/>
                            <w:bottom w:val="none" w:sz="0" w:space="0" w:color="auto"/>
                            <w:right w:val="none" w:sz="0" w:space="0" w:color="auto"/>
                          </w:divBdr>
                          <w:divsChild>
                            <w:div w:id="1452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09871">
      <w:bodyDiv w:val="1"/>
      <w:marLeft w:val="0"/>
      <w:marRight w:val="0"/>
      <w:marTop w:val="0"/>
      <w:marBottom w:val="0"/>
      <w:divBdr>
        <w:top w:val="none" w:sz="0" w:space="0" w:color="auto"/>
        <w:left w:val="none" w:sz="0" w:space="0" w:color="auto"/>
        <w:bottom w:val="none" w:sz="0" w:space="0" w:color="auto"/>
        <w:right w:val="none" w:sz="0" w:space="0" w:color="auto"/>
      </w:divBdr>
      <w:divsChild>
        <w:div w:id="1421369883">
          <w:marLeft w:val="-720"/>
          <w:marRight w:val="0"/>
          <w:marTop w:val="0"/>
          <w:marBottom w:val="0"/>
          <w:divBdr>
            <w:top w:val="none" w:sz="0" w:space="0" w:color="auto"/>
            <w:left w:val="none" w:sz="0" w:space="0" w:color="auto"/>
            <w:bottom w:val="none" w:sz="0" w:space="0" w:color="auto"/>
            <w:right w:val="none" w:sz="0" w:space="0" w:color="auto"/>
          </w:divBdr>
        </w:div>
      </w:divsChild>
    </w:div>
    <w:div w:id="1511482723">
      <w:bodyDiv w:val="1"/>
      <w:marLeft w:val="0"/>
      <w:marRight w:val="0"/>
      <w:marTop w:val="0"/>
      <w:marBottom w:val="0"/>
      <w:divBdr>
        <w:top w:val="none" w:sz="0" w:space="0" w:color="auto"/>
        <w:left w:val="none" w:sz="0" w:space="0" w:color="auto"/>
        <w:bottom w:val="none" w:sz="0" w:space="0" w:color="auto"/>
        <w:right w:val="none" w:sz="0" w:space="0" w:color="auto"/>
      </w:divBdr>
      <w:divsChild>
        <w:div w:id="2091081447">
          <w:marLeft w:val="-720"/>
          <w:marRight w:val="0"/>
          <w:marTop w:val="0"/>
          <w:marBottom w:val="0"/>
          <w:divBdr>
            <w:top w:val="none" w:sz="0" w:space="0" w:color="auto"/>
            <w:left w:val="none" w:sz="0" w:space="0" w:color="auto"/>
            <w:bottom w:val="none" w:sz="0" w:space="0" w:color="auto"/>
            <w:right w:val="none" w:sz="0" w:space="0" w:color="auto"/>
          </w:divBdr>
        </w:div>
      </w:divsChild>
    </w:div>
    <w:div w:id="1725720071">
      <w:bodyDiv w:val="1"/>
      <w:marLeft w:val="0"/>
      <w:marRight w:val="0"/>
      <w:marTop w:val="0"/>
      <w:marBottom w:val="0"/>
      <w:divBdr>
        <w:top w:val="none" w:sz="0" w:space="0" w:color="auto"/>
        <w:left w:val="none" w:sz="0" w:space="0" w:color="auto"/>
        <w:bottom w:val="none" w:sz="0" w:space="0" w:color="auto"/>
        <w:right w:val="none" w:sz="0" w:space="0" w:color="auto"/>
      </w:divBdr>
      <w:divsChild>
        <w:div w:id="33163737">
          <w:marLeft w:val="-720"/>
          <w:marRight w:val="0"/>
          <w:marTop w:val="0"/>
          <w:marBottom w:val="0"/>
          <w:divBdr>
            <w:top w:val="none" w:sz="0" w:space="0" w:color="auto"/>
            <w:left w:val="none" w:sz="0" w:space="0" w:color="auto"/>
            <w:bottom w:val="none" w:sz="0" w:space="0" w:color="auto"/>
            <w:right w:val="none" w:sz="0" w:space="0" w:color="auto"/>
          </w:divBdr>
        </w:div>
      </w:divsChild>
    </w:div>
    <w:div w:id="1778210789">
      <w:bodyDiv w:val="1"/>
      <w:marLeft w:val="0"/>
      <w:marRight w:val="0"/>
      <w:marTop w:val="0"/>
      <w:marBottom w:val="0"/>
      <w:divBdr>
        <w:top w:val="none" w:sz="0" w:space="0" w:color="auto"/>
        <w:left w:val="none" w:sz="0" w:space="0" w:color="auto"/>
        <w:bottom w:val="none" w:sz="0" w:space="0" w:color="auto"/>
        <w:right w:val="none" w:sz="0" w:space="0" w:color="auto"/>
      </w:divBdr>
      <w:divsChild>
        <w:div w:id="48849870">
          <w:marLeft w:val="-720"/>
          <w:marRight w:val="0"/>
          <w:marTop w:val="0"/>
          <w:marBottom w:val="0"/>
          <w:divBdr>
            <w:top w:val="none" w:sz="0" w:space="0" w:color="auto"/>
            <w:left w:val="none" w:sz="0" w:space="0" w:color="auto"/>
            <w:bottom w:val="none" w:sz="0" w:space="0" w:color="auto"/>
            <w:right w:val="none" w:sz="0" w:space="0" w:color="auto"/>
          </w:divBdr>
        </w:div>
      </w:divsChild>
    </w:div>
    <w:div w:id="1827241428">
      <w:bodyDiv w:val="1"/>
      <w:marLeft w:val="0"/>
      <w:marRight w:val="0"/>
      <w:marTop w:val="0"/>
      <w:marBottom w:val="0"/>
      <w:divBdr>
        <w:top w:val="none" w:sz="0" w:space="0" w:color="auto"/>
        <w:left w:val="none" w:sz="0" w:space="0" w:color="auto"/>
        <w:bottom w:val="none" w:sz="0" w:space="0" w:color="auto"/>
        <w:right w:val="none" w:sz="0" w:space="0" w:color="auto"/>
      </w:divBdr>
    </w:div>
    <w:div w:id="1981960397">
      <w:bodyDiv w:val="1"/>
      <w:marLeft w:val="0"/>
      <w:marRight w:val="0"/>
      <w:marTop w:val="0"/>
      <w:marBottom w:val="0"/>
      <w:divBdr>
        <w:top w:val="none" w:sz="0" w:space="0" w:color="auto"/>
        <w:left w:val="none" w:sz="0" w:space="0" w:color="auto"/>
        <w:bottom w:val="none" w:sz="0" w:space="0" w:color="auto"/>
        <w:right w:val="none" w:sz="0" w:space="0" w:color="auto"/>
      </w:divBdr>
      <w:divsChild>
        <w:div w:id="1799642952">
          <w:marLeft w:val="-720"/>
          <w:marRight w:val="0"/>
          <w:marTop w:val="0"/>
          <w:marBottom w:val="0"/>
          <w:divBdr>
            <w:top w:val="none" w:sz="0" w:space="0" w:color="auto"/>
            <w:left w:val="none" w:sz="0" w:space="0" w:color="auto"/>
            <w:bottom w:val="none" w:sz="0" w:space="0" w:color="auto"/>
            <w:right w:val="none" w:sz="0" w:space="0" w:color="auto"/>
          </w:divBdr>
        </w:div>
      </w:divsChild>
    </w:div>
    <w:div w:id="2012875589">
      <w:bodyDiv w:val="1"/>
      <w:marLeft w:val="0"/>
      <w:marRight w:val="0"/>
      <w:marTop w:val="0"/>
      <w:marBottom w:val="0"/>
      <w:divBdr>
        <w:top w:val="none" w:sz="0" w:space="0" w:color="auto"/>
        <w:left w:val="none" w:sz="0" w:space="0" w:color="auto"/>
        <w:bottom w:val="none" w:sz="0" w:space="0" w:color="auto"/>
        <w:right w:val="none" w:sz="0" w:space="0" w:color="auto"/>
      </w:divBdr>
    </w:div>
    <w:div w:id="2029793199">
      <w:bodyDiv w:val="1"/>
      <w:marLeft w:val="0"/>
      <w:marRight w:val="0"/>
      <w:marTop w:val="0"/>
      <w:marBottom w:val="0"/>
      <w:divBdr>
        <w:top w:val="none" w:sz="0" w:space="0" w:color="auto"/>
        <w:left w:val="none" w:sz="0" w:space="0" w:color="auto"/>
        <w:bottom w:val="none" w:sz="0" w:space="0" w:color="auto"/>
        <w:right w:val="none" w:sz="0" w:space="0" w:color="auto"/>
      </w:divBdr>
      <w:divsChild>
        <w:div w:id="453209055">
          <w:marLeft w:val="-720"/>
          <w:marRight w:val="0"/>
          <w:marTop w:val="0"/>
          <w:marBottom w:val="0"/>
          <w:divBdr>
            <w:top w:val="none" w:sz="0" w:space="0" w:color="auto"/>
            <w:left w:val="none" w:sz="0" w:space="0" w:color="auto"/>
            <w:bottom w:val="none" w:sz="0" w:space="0" w:color="auto"/>
            <w:right w:val="none" w:sz="0" w:space="0" w:color="auto"/>
          </w:divBdr>
        </w:div>
      </w:divsChild>
    </w:div>
    <w:div w:id="2059668121">
      <w:bodyDiv w:val="1"/>
      <w:marLeft w:val="0"/>
      <w:marRight w:val="0"/>
      <w:marTop w:val="0"/>
      <w:marBottom w:val="0"/>
      <w:divBdr>
        <w:top w:val="none" w:sz="0" w:space="0" w:color="auto"/>
        <w:left w:val="none" w:sz="0" w:space="0" w:color="auto"/>
        <w:bottom w:val="none" w:sz="0" w:space="0" w:color="auto"/>
        <w:right w:val="none" w:sz="0" w:space="0" w:color="auto"/>
      </w:divBdr>
      <w:divsChild>
        <w:div w:id="20441486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leeminati/CS7643-final-project"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FB61-1F73-4977-8879-C10D9D89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5231</Words>
  <Characters>29819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Siddiqui</dc:creator>
  <cp:keywords/>
  <cp:lastModifiedBy>Saad Siddiqui</cp:lastModifiedBy>
  <cp:revision>166</cp:revision>
  <dcterms:created xsi:type="dcterms:W3CDTF">2024-07-29T01:45:00Z</dcterms:created>
  <dcterms:modified xsi:type="dcterms:W3CDTF">2024-07-29T17:21:00Z</dcterms:modified>
</cp:coreProperties>
</file>