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6"/>
          <w:szCs w:val="36"/>
          <w:b w:val="1"/>
          <w:bCs w:val="1"/>
        </w:rPr>
        <w:t xml:space="preserve">National Electricity Rules Version 199</w:t>
      </w:r>
    </w:p>
    <w:p>
      <w:pPr/>
      <w:r>
        <w:rPr>
          <w:sz w:val="28"/>
          <w:szCs w:val="28"/>
          <w:b w:val="1"/>
          <w:bCs w:val="1"/>
        </w:rPr>
        <w:t xml:space="preserve">Historical Information</w:t>
      </w:r>
    </w:p>
    <w:p>
      <w:pPr/>
      <w:r>
        <w:rPr>
          <w:sz w:val="24"/>
          <w:szCs w:val="24"/>
          <w:b w:val="0"/>
          <w:bCs w:val="0"/>
        </w:rPr>
        <w:t xml:space="preserve">This version of the National Electricity Rules was current from 11-05-2023 to 29-05-2023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  <w:altChunk r:id="rId10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2023-06-15T06:28:34+00:00</dcterms:created>
  <dcterms:modified xsi:type="dcterms:W3CDTF">2023-06-15T06:28:34+00:00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