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A24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B8CCE4" w:sz="0" w:space="0"/>
              <w:left w:val="single" w:color="B8CCE4" w:sz="0" w:space="0"/>
              <w:bottom w:val="single" w:color="B8CCE4" w:sz="0" w:space="0"/>
              <w:right w:val="single" w:color="B8CCE4" w:sz="0" w:space="0"/>
            </w:tcBorders>
            <w:shd w:val="clear" w:color="auto" w:fill="1F3864"/>
            <w:tcMar>
              <w:top w:w="200" w:type="dxa"/>
              <w:left w:w="300" w:type="dxa"/>
              <w:bottom w:w="60" w:type="dxa"/>
              <w:right w:w="300" w:type="dxa"/>
            </w:tcMar>
          </w:tcPr>
          <w:p w14:paraId="66E693EC">
            <w:pPr>
              <w:jc w:val="center"/>
            </w:pPr>
            <w:r>
              <w:rPr>
                <w:rFonts w:ascii="Arial" w:hAnsi="Arial" w:eastAsia="Arial" w:cs="Arial"/>
                <w:b/>
                <w:bCs/>
                <w:color w:val="FFFFFF"/>
                <w:sz w:val="36"/>
                <w:szCs w:val="36"/>
              </w:rPr>
              <w:t>DS-3002 Data Mining</w:t>
            </w:r>
          </w:p>
          <w:p w14:paraId="37A27BFA">
            <w:pPr>
              <w:jc w:val="center"/>
            </w:pPr>
            <w:r>
              <w:rPr>
                <w:rFonts w:ascii="Arial" w:hAnsi="Arial" w:eastAsia="Arial" w:cs="Arial"/>
                <w:b/>
                <w:bCs/>
                <w:color w:val="FFFFFF"/>
                <w:sz w:val="52"/>
                <w:szCs w:val="52"/>
              </w:rPr>
              <w:t>Assignment #3</w:t>
            </w:r>
          </w:p>
          <w:p w14:paraId="51A76715">
            <w:pPr>
              <w:spacing w:before="60" w:after="200"/>
              <w:jc w:val="center"/>
            </w:pPr>
            <w:r>
              <w:rPr>
                <w:rFonts w:ascii="Arial" w:hAnsi="Arial" w:eastAsia="Arial" w:cs="Arial"/>
                <w:color w:val="BDD7EE"/>
                <w:sz w:val="22"/>
                <w:szCs w:val="22"/>
              </w:rPr>
              <w:t>Spring 2026 | BSDS | FAST-NUCES</w:t>
            </w:r>
          </w:p>
        </w:tc>
      </w:tr>
      <w:tr w14:paraId="0327E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B8CCE4" w:sz="0" w:space="0"/>
              <w:left w:val="single" w:color="B8CCE4" w:sz="0" w:space="0"/>
              <w:bottom w:val="single" w:color="B8CCE4" w:sz="0" w:space="0"/>
              <w:right w:val="single" w:color="B8CCE4" w:sz="0" w:space="0"/>
            </w:tcBorders>
            <w:shd w:val="clear" w:color="auto" w:fill="D6E4F7"/>
            <w:tcMar>
              <w:top w:w="160" w:type="dxa"/>
              <w:left w:w="300" w:type="dxa"/>
              <w:bottom w:w="160" w:type="dxa"/>
              <w:right w:w="300" w:type="dxa"/>
            </w:tcMar>
          </w:tcPr>
          <w:p w14:paraId="1EEB49CE">
            <w:pPr>
              <w:jc w:val="center"/>
            </w:pPr>
            <w:r>
              <w:rPr>
                <w:rFonts w:ascii="Arial" w:hAnsi="Arial" w:eastAsia="Arial" w:cs="Arial"/>
                <w:b/>
                <w:bCs/>
                <w:color w:val="1F3864"/>
                <w:sz w:val="34"/>
                <w:szCs w:val="34"/>
              </w:rPr>
              <w:t>Pulse to Prediction:</w:t>
            </w:r>
          </w:p>
          <w:p w14:paraId="504A34CD">
            <w:pPr>
              <w:spacing w:after="40"/>
              <w:jc w:val="center"/>
            </w:pPr>
            <w:r>
              <w:rPr>
                <w:rFonts w:ascii="Arial" w:hAnsi="Arial" w:eastAsia="Arial" w:cs="Arial"/>
                <w:i/>
                <w:iCs/>
                <w:color w:val="2E75B6"/>
                <w:sz w:val="26"/>
                <w:szCs w:val="26"/>
              </w:rPr>
              <w:t>Mining Temporal Patterns and Building Classifiers on Real Patient Health Data</w:t>
            </w:r>
          </w:p>
        </w:tc>
      </w:tr>
    </w:tbl>
    <w:p w14:paraId="722BADBA">
      <w:pPr>
        <w:spacing w:before="80"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E2A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4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3BE54AF4">
            <w:pPr>
              <w:jc w:val="center"/>
            </w:pPr>
            <w:r>
              <w:rPr>
                <w:rFonts w:ascii="Arial" w:hAnsi="Arial" w:eastAsia="Arial" w:cs="Arial"/>
                <w:b/>
                <w:bCs/>
                <w:color w:val="1F3864"/>
                <w:sz w:val="20"/>
                <w:szCs w:val="20"/>
              </w:rPr>
              <w:t>Deadline</w:t>
            </w:r>
          </w:p>
        </w:tc>
        <w:tc>
          <w:tcPr>
            <w:tcW w:w="234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58224B0A">
            <w:pPr>
              <w:jc w:val="center"/>
            </w:pPr>
            <w:r>
              <w:rPr>
                <w:rFonts w:ascii="Arial" w:hAnsi="Arial" w:eastAsia="Arial" w:cs="Arial"/>
                <w:b/>
                <w:bCs/>
                <w:color w:val="1F3864"/>
                <w:sz w:val="20"/>
                <w:szCs w:val="20"/>
              </w:rPr>
              <w:t>Total Marks</w:t>
            </w:r>
          </w:p>
        </w:tc>
        <w:tc>
          <w:tcPr>
            <w:tcW w:w="234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3AF0AE18">
            <w:pPr>
              <w:jc w:val="center"/>
            </w:pPr>
            <w:r>
              <w:rPr>
                <w:rFonts w:ascii="Arial" w:hAnsi="Arial" w:eastAsia="Arial" w:cs="Arial"/>
                <w:b/>
                <w:bCs/>
                <w:color w:val="1F3864"/>
                <w:sz w:val="20"/>
                <w:szCs w:val="20"/>
              </w:rPr>
              <w:t>Weightage</w:t>
            </w:r>
          </w:p>
        </w:tc>
        <w:tc>
          <w:tcPr>
            <w:tcW w:w="234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25DA582A">
            <w:pPr>
              <w:jc w:val="center"/>
            </w:pPr>
            <w:r>
              <w:rPr>
                <w:rFonts w:ascii="Arial" w:hAnsi="Arial" w:eastAsia="Arial" w:cs="Arial"/>
                <w:b/>
                <w:bCs/>
                <w:color w:val="1F3864"/>
                <w:sz w:val="20"/>
                <w:szCs w:val="20"/>
              </w:rPr>
              <w:t>Submission</w:t>
            </w:r>
          </w:p>
        </w:tc>
      </w:tr>
      <w:tr w14:paraId="2FA49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455FA524">
            <w:pPr>
              <w:jc w:val="left"/>
            </w:pPr>
            <w:r>
              <w:rPr>
                <w:rFonts w:hint="default" w:cs="Arial"/>
                <w:color w:val="1A1A1A"/>
                <w:sz w:val="20"/>
                <w:szCs w:val="20"/>
                <w:lang w:val="en-US"/>
              </w:rPr>
              <w:t>19</w:t>
            </w:r>
            <w:r>
              <w:rPr>
                <w:rFonts w:ascii="Arial" w:hAnsi="Arial" w:eastAsia="Arial" w:cs="Arial"/>
                <w:color w:val="1A1A1A"/>
                <w:sz w:val="20"/>
                <w:szCs w:val="20"/>
              </w:rPr>
              <w:t>th April 2026, 11:59 PM</w:t>
            </w:r>
          </w:p>
        </w:tc>
        <w:tc>
          <w:tcPr>
            <w:tcW w:w="23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09011A9C">
            <w:pPr>
              <w:jc w:val="center"/>
            </w:pPr>
            <w:r>
              <w:rPr>
                <w:rFonts w:ascii="Arial" w:hAnsi="Arial" w:eastAsia="Arial" w:cs="Arial"/>
                <w:color w:val="1A1A1A"/>
                <w:sz w:val="20"/>
                <w:szCs w:val="20"/>
              </w:rPr>
              <w:t>100 Marks</w:t>
            </w:r>
          </w:p>
        </w:tc>
        <w:tc>
          <w:tcPr>
            <w:tcW w:w="23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2FE6E402">
            <w:pPr>
              <w:jc w:val="center"/>
            </w:pPr>
            <w:r>
              <w:rPr>
                <w:rFonts w:ascii="Arial" w:hAnsi="Arial" w:eastAsia="Arial" w:cs="Arial"/>
                <w:color w:val="1A1A1A"/>
                <w:sz w:val="20"/>
                <w:szCs w:val="20"/>
              </w:rPr>
              <w:t>5%</w:t>
            </w:r>
          </w:p>
        </w:tc>
        <w:tc>
          <w:tcPr>
            <w:tcW w:w="23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6C4BF5EC">
            <w:pPr>
              <w:jc w:val="left"/>
            </w:pPr>
            <w:r>
              <w:rPr>
                <w:rFonts w:ascii="Arial" w:hAnsi="Arial" w:eastAsia="Arial" w:cs="Arial"/>
                <w:color w:val="1A1A1A"/>
                <w:sz w:val="20"/>
                <w:szCs w:val="20"/>
              </w:rPr>
              <w:t>Google Classroom — ZIP file</w:t>
            </w:r>
          </w:p>
        </w:tc>
      </w:tr>
    </w:tbl>
    <w:p w14:paraId="42D620D3">
      <w:pPr>
        <w:spacing w:before="80" w:after="80"/>
      </w:pPr>
    </w:p>
    <w:p w14:paraId="336B200B">
      <w:pPr>
        <w:pStyle w:val="2"/>
        <w:pBdr>
          <w:bottom w:val="single" w:color="2E75B6" w:sz="6" w:space="1"/>
        </w:pBdr>
        <w:spacing w:before="280" w:after="160"/>
      </w:pPr>
      <w:r>
        <w:rPr>
          <w:rFonts w:ascii="Arial" w:hAnsi="Arial" w:eastAsia="Arial" w:cs="Arial"/>
          <w:b/>
          <w:bCs/>
          <w:color w:val="1F3864"/>
          <w:sz w:val="32"/>
          <w:szCs w:val="32"/>
        </w:rPr>
        <w:t>Instructions</w:t>
      </w:r>
    </w:p>
    <w:p w14:paraId="40288C3D">
      <w:pPr>
        <w:pStyle w:val="16"/>
        <w:numPr>
          <w:ilvl w:val="0"/>
          <w:numId w:val="1"/>
        </w:numPr>
        <w:spacing w:before="60" w:after="60"/>
      </w:pPr>
      <w:r>
        <w:rPr>
          <w:rFonts w:ascii="Arial" w:hAnsi="Arial" w:eastAsia="Arial" w:cs="Arial"/>
          <w:color w:val="1A1A1A"/>
          <w:sz w:val="22"/>
          <w:szCs w:val="22"/>
        </w:rPr>
        <w:t>Individual assignment. Plagiarism or AI-generated answers submitted as your own will result in zero marks.</w:t>
      </w:r>
    </w:p>
    <w:p w14:paraId="3437DA5D">
      <w:pPr>
        <w:pStyle w:val="16"/>
        <w:numPr>
          <w:ilvl w:val="0"/>
          <w:numId w:val="1"/>
        </w:numPr>
        <w:spacing w:before="60" w:after="60"/>
      </w:pPr>
      <w:r>
        <w:rPr>
          <w:rFonts w:ascii="Arial" w:hAnsi="Arial" w:eastAsia="Arial" w:cs="Arial"/>
          <w:color w:val="1A1A1A"/>
          <w:sz w:val="22"/>
          <w:szCs w:val="22"/>
        </w:rPr>
        <w:t>You may use Python for computation, but results must be interpreted in your own words.</w:t>
      </w:r>
    </w:p>
    <w:p w14:paraId="4F8BFA19">
      <w:pPr>
        <w:pStyle w:val="16"/>
        <w:numPr>
          <w:ilvl w:val="0"/>
          <w:numId w:val="1"/>
        </w:numPr>
        <w:spacing w:before="60" w:after="60"/>
      </w:pPr>
      <w:r>
        <w:rPr>
          <w:rFonts w:ascii="Arial" w:hAnsi="Arial" w:eastAsia="Arial" w:cs="Arial"/>
          <w:color w:val="1A1A1A"/>
          <w:sz w:val="22"/>
          <w:szCs w:val="22"/>
        </w:rPr>
        <w:t>Submit one ZIP file: a .docx or .pdf report + any .ipynb / .py files used.</w:t>
      </w:r>
    </w:p>
    <w:p w14:paraId="5B928554">
      <w:pPr>
        <w:pStyle w:val="16"/>
        <w:numPr>
          <w:ilvl w:val="0"/>
          <w:numId w:val="1"/>
        </w:numPr>
        <w:spacing w:before="60" w:after="60"/>
      </w:pPr>
      <w:r>
        <w:rPr>
          <w:rFonts w:ascii="Arial" w:hAnsi="Arial" w:eastAsia="Arial" w:cs="Arial"/>
          <w:color w:val="1A1A1A"/>
          <w:sz w:val="22"/>
          <w:szCs w:val="22"/>
        </w:rPr>
        <w:t>All sub-parts must be answered. Partial answers will receive partial marks only where rubric permits.</w:t>
      </w:r>
    </w:p>
    <w:p w14:paraId="0BAFD175">
      <w:pPr>
        <w:pStyle w:val="16"/>
        <w:numPr>
          <w:ilvl w:val="0"/>
          <w:numId w:val="1"/>
        </w:numPr>
        <w:spacing w:before="60" w:after="60"/>
      </w:pPr>
      <w:r>
        <w:rPr>
          <w:rFonts w:ascii="Arial" w:hAnsi="Arial" w:eastAsia="Arial" w:cs="Arial"/>
          <w:color w:val="1A1A1A"/>
          <w:sz w:val="22"/>
          <w:szCs w:val="22"/>
        </w:rPr>
        <w:t>Clearly label each answer with its part and sub-part number (e.g., A1, B2, C3).</w:t>
      </w:r>
    </w:p>
    <w:p w14:paraId="370A8394">
      <w:pPr>
        <w:spacing w:before="80" w:after="80"/>
      </w:pPr>
    </w:p>
    <w:p w14:paraId="438D6FFD">
      <w:pPr>
        <w:pStyle w:val="2"/>
        <w:pBdr>
          <w:bottom w:val="single" w:color="2E75B6" w:sz="6" w:space="1"/>
        </w:pBdr>
        <w:spacing w:before="280" w:after="160"/>
      </w:pPr>
      <w:r>
        <w:rPr>
          <w:rFonts w:ascii="Arial" w:hAnsi="Arial" w:eastAsia="Arial" w:cs="Arial"/>
          <w:b/>
          <w:bCs/>
          <w:color w:val="1F3864"/>
          <w:sz w:val="32"/>
          <w:szCs w:val="32"/>
        </w:rPr>
        <w:t>The Scenario</w:t>
      </w:r>
    </w:p>
    <w:p w14:paraId="69811399">
      <w:pPr>
        <w:spacing w:before="120" w:after="100"/>
        <w:jc w:val="left"/>
      </w:pPr>
      <w:r>
        <w:rPr>
          <w:rFonts w:ascii="Arial" w:hAnsi="Arial" w:eastAsia="Arial" w:cs="Arial"/>
          <w:b w:val="0"/>
          <w:bCs w:val="0"/>
          <w:i w:val="0"/>
          <w:iCs w:val="0"/>
          <w:color w:val="1A1A1A"/>
          <w:sz w:val="22"/>
          <w:szCs w:val="22"/>
        </w:rPr>
        <w:t>MediSense Analytics is a fictional health-tech consultancy. A regional hospital network has provided you with two years of de-identified wearable and clinical readings from their patient monitoring system and issued the following challenge:</w:t>
      </w:r>
    </w:p>
    <w:p w14:paraId="1EC8269C">
      <w:pPr>
        <w:spacing w:before="80"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58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2E75B6" w:sz="2" w:space="0"/>
              <w:left w:val="single" w:color="2E75B6" w:sz="12" w:space="0"/>
              <w:bottom w:val="single" w:color="2E75B6" w:sz="2" w:space="0"/>
              <w:right w:val="nil"/>
            </w:tcBorders>
            <w:shd w:val="clear" w:color="auto" w:fill="EBF3FB"/>
            <w:tcMar>
              <w:top w:w="120" w:type="dxa"/>
              <w:left w:w="200" w:type="dxa"/>
              <w:bottom w:w="120" w:type="dxa"/>
              <w:right w:w="200" w:type="dxa"/>
            </w:tcMar>
          </w:tcPr>
          <w:p w14:paraId="2CAD4B3C">
            <w:pPr>
              <w:jc w:val="left"/>
            </w:pPr>
            <w:r>
              <w:rPr>
                <w:rFonts w:ascii="Arial" w:hAnsi="Arial" w:eastAsia="Arial" w:cs="Arial"/>
                <w:i/>
                <w:iCs/>
                <w:color w:val="2E4057"/>
                <w:sz w:val="21"/>
                <w:szCs w:val="21"/>
              </w:rPr>
              <w:t>"We collect vitals around the clock, but we do not yet know how to use them. Can you detect which patients are trending toward a critical condition, find patients who are clinically similar to known high-risk cases, and build a system that automatically classifies a new patient's diagnosis from their vital history?"</w:t>
            </w:r>
          </w:p>
        </w:tc>
      </w:tr>
    </w:tbl>
    <w:p w14:paraId="05214B28">
      <w:pPr>
        <w:spacing w:before="80" w:after="80"/>
      </w:pPr>
    </w:p>
    <w:p w14:paraId="140DE8B6">
      <w:pPr>
        <w:spacing w:before="120" w:after="100"/>
        <w:jc w:val="left"/>
      </w:pPr>
      <w:r>
        <w:rPr>
          <w:rFonts w:ascii="Arial" w:hAnsi="Arial" w:eastAsia="Arial" w:cs="Arial"/>
          <w:b w:val="0"/>
          <w:bCs w:val="0"/>
          <w:i w:val="0"/>
          <w:iCs w:val="0"/>
          <w:color w:val="1A1A1A"/>
          <w:sz w:val="22"/>
          <w:szCs w:val="22"/>
        </w:rPr>
        <w:t>Your job spans four complementary techniques: Time Series Analysis and Trend Detection to identify deteriorating or improving vital trajectories; Similarity Search to match new patients against known profiles; and five Supervised Classification algorithms — Decision Tree, Rule-Based Classification, k-Nearest Neighbour, Naïve Bayes, and Support Vector Machine — to build and compare diagnostic models. Together, these form a Patient Intelligence Pipeline of the kind deployed in predictive clinical decision-support systems worldwide.</w:t>
      </w:r>
    </w:p>
    <w:p w14:paraId="049549CA">
      <w:pPr>
        <w:spacing w:before="80" w:after="80"/>
      </w:pPr>
    </w:p>
    <w:p w14:paraId="0427D813">
      <w:pPr>
        <w:pStyle w:val="2"/>
        <w:pBdr>
          <w:bottom w:val="single" w:color="2E75B6" w:sz="6" w:space="1"/>
        </w:pBdr>
        <w:spacing w:before="280" w:after="160"/>
      </w:pPr>
      <w:r>
        <w:rPr>
          <w:rFonts w:ascii="Arial" w:hAnsi="Arial" w:eastAsia="Arial" w:cs="Arial"/>
          <w:b/>
          <w:bCs/>
          <w:color w:val="1F3864"/>
          <w:sz w:val="32"/>
          <w:szCs w:val="32"/>
        </w:rPr>
        <w:t>Dataset: Simulated Patient Vitals Dataset (Self-Generated)</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D11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B8CCE4" w:sz="0" w:space="0"/>
              <w:left w:val="single" w:color="2E75B6" w:sz="12" w:space="0"/>
              <w:bottom w:val="single" w:color="B8CCE4" w:sz="0" w:space="0"/>
              <w:right w:val="single" w:color="B8CCE4" w:sz="0" w:space="0"/>
            </w:tcBorders>
            <w:shd w:val="clear" w:color="auto" w:fill="EBF3FB"/>
            <w:tcMar>
              <w:top w:w="140" w:type="dxa"/>
              <w:left w:w="200" w:type="dxa"/>
              <w:bottom w:w="140" w:type="dxa"/>
              <w:right w:w="200" w:type="dxa"/>
            </w:tcMar>
          </w:tcPr>
          <w:p w14:paraId="391FE958">
            <w:pPr>
              <w:rPr>
                <w:rFonts w:hint="default"/>
                <w:lang w:val="en-US"/>
              </w:rPr>
            </w:pPr>
            <w:r>
              <w:rPr>
                <w:rFonts w:ascii="Arial" w:hAnsi="Arial" w:eastAsia="Arial" w:cs="Arial"/>
                <w:b/>
                <w:bCs/>
                <w:color w:val="1F3864"/>
                <w:sz w:val="21"/>
                <w:szCs w:val="21"/>
              </w:rPr>
              <w:t xml:space="preserve">Source: </w:t>
            </w:r>
            <w:r>
              <w:rPr>
                <w:rFonts w:hint="default" w:cs="Arial"/>
                <w:sz w:val="21"/>
                <w:szCs w:val="21"/>
                <w:lang w:val="en-US"/>
              </w:rPr>
              <w:t>Attached with assignment</w:t>
            </w:r>
          </w:p>
          <w:p w14:paraId="027DBAD5">
            <w:r>
              <w:rPr>
                <w:rFonts w:ascii="Arial" w:hAnsi="Arial" w:eastAsia="Arial" w:cs="Arial"/>
                <w:b/>
                <w:bCs/>
                <w:sz w:val="21"/>
                <w:szCs w:val="21"/>
              </w:rPr>
              <w:t xml:space="preserve">File: </w:t>
            </w:r>
            <w:r>
              <w:rPr>
                <w:rFonts w:ascii="Arial" w:hAnsi="Arial" w:eastAsia="Arial" w:cs="Arial"/>
                <w:sz w:val="21"/>
                <w:szCs w:val="21"/>
              </w:rPr>
              <w:t>patient_vitals.csv  (single flat CSV, self-generated using seed=42)</w:t>
            </w:r>
          </w:p>
          <w:p w14:paraId="23678CE5">
            <w:r>
              <w:rPr>
                <w:rFonts w:ascii="Arial" w:hAnsi="Arial" w:eastAsia="Arial" w:cs="Arial"/>
                <w:color w:val="555555"/>
                <w:sz w:val="21"/>
                <w:szCs w:val="21"/>
              </w:rPr>
              <w:t>Size: ~60,000 rows  |  500 patients x ~120 readings each  |  Format: CSV</w:t>
            </w:r>
          </w:p>
        </w:tc>
      </w:tr>
    </w:tbl>
    <w:p w14:paraId="28922DBE">
      <w:pPr>
        <w:spacing w:before="80" w:after="80"/>
      </w:pPr>
    </w:p>
    <w:p w14:paraId="6E0D26A3">
      <w:pPr>
        <w:spacing w:before="120" w:after="100"/>
        <w:jc w:val="left"/>
      </w:pPr>
      <w:r>
        <w:rPr>
          <w:rFonts w:ascii="Arial" w:hAnsi="Arial" w:eastAsia="Arial" w:cs="Arial"/>
          <w:b w:val="0"/>
          <w:bCs w:val="0"/>
          <w:i w:val="0"/>
          <w:iCs w:val="0"/>
          <w:color w:val="1A1A1A"/>
          <w:sz w:val="22"/>
          <w:szCs w:val="22"/>
        </w:rPr>
        <w:t>Each row represents one time-stamped vital sign reading for a patient. Readings are spaced 6 hours apart, giving each patient approximately 120 readings over 30 days. Key columns:</w:t>
      </w:r>
    </w:p>
    <w:p w14:paraId="6A060DF4">
      <w:pPr>
        <w:spacing w:before="80"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2E5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05A9A1F1">
            <w:pPr>
              <w:jc w:val="center"/>
            </w:pPr>
            <w:r>
              <w:rPr>
                <w:rFonts w:ascii="Arial" w:hAnsi="Arial" w:eastAsia="Arial" w:cs="Arial"/>
                <w:b/>
                <w:bCs/>
                <w:color w:val="1F3864"/>
                <w:sz w:val="20"/>
                <w:szCs w:val="20"/>
              </w:rPr>
              <w:t>Column</w:t>
            </w:r>
          </w:p>
        </w:tc>
        <w:tc>
          <w:tcPr>
            <w:tcW w:w="696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453DD5EC">
            <w:pPr>
              <w:jc w:val="center"/>
            </w:pPr>
            <w:r>
              <w:rPr>
                <w:rFonts w:ascii="Arial" w:hAnsi="Arial" w:eastAsia="Arial" w:cs="Arial"/>
                <w:b/>
                <w:bCs/>
                <w:color w:val="1F3864"/>
                <w:sz w:val="20"/>
                <w:szCs w:val="20"/>
              </w:rPr>
              <w:t>Description</w:t>
            </w:r>
          </w:p>
        </w:tc>
      </w:tr>
      <w:tr w14:paraId="39DD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1E2CA41C">
            <w:pPr>
              <w:jc w:val="left"/>
            </w:pPr>
            <w:r>
              <w:rPr>
                <w:rFonts w:ascii="Arial" w:hAnsi="Arial" w:eastAsia="Arial" w:cs="Arial"/>
                <w:color w:val="1A1A1A"/>
                <w:sz w:val="20"/>
                <w:szCs w:val="20"/>
              </w:rPr>
              <w:t>PatientID</w:t>
            </w:r>
          </w:p>
        </w:tc>
        <w:tc>
          <w:tcPr>
            <w:tcW w:w="69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687E45BB">
            <w:pPr>
              <w:jc w:val="left"/>
            </w:pPr>
            <w:r>
              <w:rPr>
                <w:rFonts w:ascii="Arial" w:hAnsi="Arial" w:eastAsia="Arial" w:cs="Arial"/>
                <w:color w:val="1A1A1A"/>
                <w:sz w:val="20"/>
                <w:szCs w:val="20"/>
              </w:rPr>
              <w:t>Anonymous patient identifier (e.g., P0001). Each patient has multiple rows — one per reading.</w:t>
            </w:r>
          </w:p>
        </w:tc>
      </w:tr>
      <w:tr w14:paraId="0589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00D0DBCC">
            <w:pPr>
              <w:jc w:val="left"/>
            </w:pPr>
            <w:r>
              <w:rPr>
                <w:rFonts w:ascii="Arial" w:hAnsi="Arial" w:eastAsia="Arial" w:cs="Arial"/>
                <w:color w:val="1A1A1A"/>
                <w:sz w:val="20"/>
                <w:szCs w:val="20"/>
              </w:rPr>
              <w:t>Timestamp</w:t>
            </w:r>
          </w:p>
        </w:tc>
        <w:tc>
          <w:tcPr>
            <w:tcW w:w="69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0FB6B60D">
            <w:pPr>
              <w:jc w:val="left"/>
            </w:pPr>
            <w:r>
              <w:rPr>
                <w:rFonts w:ascii="Arial" w:hAnsi="Arial" w:eastAsia="Arial" w:cs="Arial"/>
                <w:color w:val="1A1A1A"/>
                <w:sz w:val="20"/>
                <w:szCs w:val="20"/>
              </w:rPr>
              <w:t>Date and time of the reading (datetime). Readings are spaced 6 hours apart per patient.</w:t>
            </w:r>
          </w:p>
        </w:tc>
      </w:tr>
      <w:tr w14:paraId="7EC4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46B83785">
            <w:pPr>
              <w:jc w:val="left"/>
            </w:pPr>
            <w:r>
              <w:rPr>
                <w:rFonts w:ascii="Arial" w:hAnsi="Arial" w:eastAsia="Arial" w:cs="Arial"/>
                <w:color w:val="1A1A1A"/>
                <w:sz w:val="20"/>
                <w:szCs w:val="20"/>
              </w:rPr>
              <w:t>HeartRate</w:t>
            </w:r>
          </w:p>
        </w:tc>
        <w:tc>
          <w:tcPr>
            <w:tcW w:w="69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2C342AEA">
            <w:pPr>
              <w:jc w:val="left"/>
            </w:pPr>
            <w:r>
              <w:rPr>
                <w:rFonts w:ascii="Arial" w:hAnsi="Arial" w:eastAsia="Arial" w:cs="Arial"/>
                <w:color w:val="1A1A1A"/>
                <w:sz w:val="20"/>
                <w:szCs w:val="20"/>
              </w:rPr>
              <w:t>Heart rate in beats per minute (bpm). Valid range: [40, 180].</w:t>
            </w:r>
          </w:p>
        </w:tc>
      </w:tr>
      <w:tr w14:paraId="4FB4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1687C386">
            <w:pPr>
              <w:jc w:val="left"/>
            </w:pPr>
            <w:r>
              <w:rPr>
                <w:rFonts w:ascii="Arial" w:hAnsi="Arial" w:eastAsia="Arial" w:cs="Arial"/>
                <w:color w:val="1A1A1A"/>
                <w:sz w:val="20"/>
                <w:szCs w:val="20"/>
              </w:rPr>
              <w:t>BloodPressureSystolic</w:t>
            </w:r>
          </w:p>
        </w:tc>
        <w:tc>
          <w:tcPr>
            <w:tcW w:w="69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7D67D748">
            <w:pPr>
              <w:jc w:val="left"/>
            </w:pPr>
            <w:r>
              <w:rPr>
                <w:rFonts w:ascii="Arial" w:hAnsi="Arial" w:eastAsia="Arial" w:cs="Arial"/>
                <w:color w:val="1A1A1A"/>
                <w:sz w:val="20"/>
                <w:szCs w:val="20"/>
              </w:rPr>
              <w:t>Systolic blood pressure (mmHg). Valid range: [80, 200].</w:t>
            </w:r>
          </w:p>
        </w:tc>
      </w:tr>
      <w:tr w14:paraId="0CE8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1BE04AF7">
            <w:pPr>
              <w:jc w:val="left"/>
            </w:pPr>
            <w:r>
              <w:rPr>
                <w:rFonts w:ascii="Arial" w:hAnsi="Arial" w:eastAsia="Arial" w:cs="Arial"/>
                <w:color w:val="1A1A1A"/>
                <w:sz w:val="20"/>
                <w:szCs w:val="20"/>
              </w:rPr>
              <w:t>BloodPressureDiastolic</w:t>
            </w:r>
          </w:p>
        </w:tc>
        <w:tc>
          <w:tcPr>
            <w:tcW w:w="69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139032D5">
            <w:pPr>
              <w:jc w:val="left"/>
            </w:pPr>
            <w:r>
              <w:rPr>
                <w:rFonts w:ascii="Arial" w:hAnsi="Arial" w:eastAsia="Arial" w:cs="Arial"/>
                <w:color w:val="1A1A1A"/>
                <w:sz w:val="20"/>
                <w:szCs w:val="20"/>
              </w:rPr>
              <w:t>Diastolic blood pressure (mmHg). Valid range: [50, 130].</w:t>
            </w:r>
          </w:p>
        </w:tc>
      </w:tr>
      <w:tr w14:paraId="7C58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6462BD32">
            <w:pPr>
              <w:jc w:val="left"/>
            </w:pPr>
            <w:r>
              <w:rPr>
                <w:rFonts w:ascii="Arial" w:hAnsi="Arial" w:eastAsia="Arial" w:cs="Arial"/>
                <w:color w:val="1A1A1A"/>
                <w:sz w:val="20"/>
                <w:szCs w:val="20"/>
              </w:rPr>
              <w:t>BloodOxygenLevel</w:t>
            </w:r>
          </w:p>
        </w:tc>
        <w:tc>
          <w:tcPr>
            <w:tcW w:w="69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263FFE85">
            <w:pPr>
              <w:jc w:val="left"/>
            </w:pPr>
            <w:r>
              <w:rPr>
                <w:rFonts w:ascii="Arial" w:hAnsi="Arial" w:eastAsia="Arial" w:cs="Arial"/>
                <w:color w:val="1A1A1A"/>
                <w:sz w:val="20"/>
                <w:szCs w:val="20"/>
              </w:rPr>
              <w:t>SpO2 percentage. Valid range: [85, 100].</w:t>
            </w:r>
          </w:p>
        </w:tc>
      </w:tr>
      <w:tr w14:paraId="00CE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724EE9A1">
            <w:pPr>
              <w:jc w:val="left"/>
            </w:pPr>
            <w:r>
              <w:rPr>
                <w:rFonts w:ascii="Arial" w:hAnsi="Arial" w:eastAsia="Arial" w:cs="Arial"/>
                <w:color w:val="1A1A1A"/>
                <w:sz w:val="20"/>
                <w:szCs w:val="20"/>
              </w:rPr>
              <w:t>BodyTemperature</w:t>
            </w:r>
          </w:p>
        </w:tc>
        <w:tc>
          <w:tcPr>
            <w:tcW w:w="69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694EAEF5">
            <w:pPr>
              <w:jc w:val="left"/>
            </w:pPr>
            <w:r>
              <w:rPr>
                <w:rFonts w:ascii="Arial" w:hAnsi="Arial" w:eastAsia="Arial" w:cs="Arial"/>
                <w:color w:val="1A1A1A"/>
                <w:sz w:val="20"/>
                <w:szCs w:val="20"/>
              </w:rPr>
              <w:t>Body temperature in Celsius. Valid range: [35.5, 41.0].</w:t>
            </w:r>
          </w:p>
        </w:tc>
      </w:tr>
      <w:tr w14:paraId="199A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202C3BB3">
            <w:pPr>
              <w:jc w:val="left"/>
            </w:pPr>
            <w:r>
              <w:rPr>
                <w:rFonts w:ascii="Arial" w:hAnsi="Arial" w:eastAsia="Arial" w:cs="Arial"/>
                <w:color w:val="1A1A1A"/>
                <w:sz w:val="20"/>
                <w:szCs w:val="20"/>
              </w:rPr>
              <w:t>RespiratoryRate</w:t>
            </w:r>
          </w:p>
        </w:tc>
        <w:tc>
          <w:tcPr>
            <w:tcW w:w="69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2ED6F1A5">
            <w:pPr>
              <w:jc w:val="left"/>
            </w:pPr>
            <w:r>
              <w:rPr>
                <w:rFonts w:ascii="Arial" w:hAnsi="Arial" w:eastAsia="Arial" w:cs="Arial"/>
                <w:color w:val="1A1A1A"/>
                <w:sz w:val="20"/>
                <w:szCs w:val="20"/>
              </w:rPr>
              <w:t>Breaths per minute. Valid range: [10, 40].</w:t>
            </w:r>
          </w:p>
        </w:tc>
      </w:tr>
      <w:tr w14:paraId="42B1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1D7962C4">
            <w:pPr>
              <w:jc w:val="left"/>
            </w:pPr>
            <w:r>
              <w:rPr>
                <w:rFonts w:ascii="Arial" w:hAnsi="Arial" w:eastAsia="Arial" w:cs="Arial"/>
                <w:color w:val="1A1A1A"/>
                <w:sz w:val="20"/>
                <w:szCs w:val="20"/>
              </w:rPr>
              <w:t>SleepHours</w:t>
            </w:r>
          </w:p>
        </w:tc>
        <w:tc>
          <w:tcPr>
            <w:tcW w:w="69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3CB9CBFB">
            <w:pPr>
              <w:jc w:val="left"/>
            </w:pPr>
            <w:r>
              <w:rPr>
                <w:rFonts w:ascii="Arial" w:hAnsi="Arial" w:eastAsia="Arial" w:cs="Arial"/>
                <w:color w:val="1A1A1A"/>
                <w:sz w:val="20"/>
                <w:szCs w:val="20"/>
              </w:rPr>
              <w:t>Hours of sleep reported for the prior night. Valid range: [2, 12].</w:t>
            </w:r>
          </w:p>
        </w:tc>
      </w:tr>
      <w:tr w14:paraId="2E6E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21E9F229">
            <w:pPr>
              <w:jc w:val="left"/>
            </w:pPr>
            <w:r>
              <w:rPr>
                <w:rFonts w:ascii="Arial" w:hAnsi="Arial" w:eastAsia="Arial" w:cs="Arial"/>
                <w:color w:val="1A1A1A"/>
                <w:sz w:val="20"/>
                <w:szCs w:val="20"/>
              </w:rPr>
              <w:t>StressLevel</w:t>
            </w:r>
          </w:p>
        </w:tc>
        <w:tc>
          <w:tcPr>
            <w:tcW w:w="69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0A5AE4F3">
            <w:pPr>
              <w:jc w:val="left"/>
            </w:pPr>
            <w:r>
              <w:rPr>
                <w:rFonts w:ascii="Arial" w:hAnsi="Arial" w:eastAsia="Arial" w:cs="Arial"/>
                <w:color w:val="1A1A1A"/>
                <w:sz w:val="20"/>
                <w:szCs w:val="20"/>
              </w:rPr>
              <w:t>Self-reported stress score on a scale of 1–10.</w:t>
            </w:r>
          </w:p>
        </w:tc>
      </w:tr>
      <w:tr w14:paraId="4CDE5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42A0AF31">
            <w:pPr>
              <w:jc w:val="left"/>
            </w:pPr>
            <w:r>
              <w:rPr>
                <w:rFonts w:ascii="Arial" w:hAnsi="Arial" w:eastAsia="Arial" w:cs="Arial"/>
                <w:color w:val="1A1A1A"/>
                <w:sz w:val="20"/>
                <w:szCs w:val="20"/>
              </w:rPr>
              <w:t>Age</w:t>
            </w:r>
          </w:p>
        </w:tc>
        <w:tc>
          <w:tcPr>
            <w:tcW w:w="69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6945730C">
            <w:pPr>
              <w:jc w:val="left"/>
            </w:pPr>
            <w:r>
              <w:rPr>
                <w:rFonts w:ascii="Arial" w:hAnsi="Arial" w:eastAsia="Arial" w:cs="Arial"/>
                <w:color w:val="1A1A1A"/>
                <w:sz w:val="20"/>
                <w:szCs w:val="20"/>
              </w:rPr>
              <w:t>Patient age in years. Fixed per patient.</w:t>
            </w:r>
          </w:p>
        </w:tc>
      </w:tr>
      <w:tr w14:paraId="078F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339ACDDA">
            <w:pPr>
              <w:jc w:val="left"/>
            </w:pPr>
            <w:r>
              <w:rPr>
                <w:rFonts w:ascii="Arial" w:hAnsi="Arial" w:eastAsia="Arial" w:cs="Arial"/>
                <w:color w:val="1A1A1A"/>
                <w:sz w:val="20"/>
                <w:szCs w:val="20"/>
              </w:rPr>
              <w:t>Gender</w:t>
            </w:r>
          </w:p>
        </w:tc>
        <w:tc>
          <w:tcPr>
            <w:tcW w:w="69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0491F392">
            <w:pPr>
              <w:jc w:val="left"/>
            </w:pPr>
            <w:r>
              <w:rPr>
                <w:rFonts w:ascii="Arial" w:hAnsi="Arial" w:eastAsia="Arial" w:cs="Arial"/>
                <w:color w:val="1A1A1A"/>
                <w:sz w:val="20"/>
                <w:szCs w:val="20"/>
              </w:rPr>
              <w:t>M / F. Fixed per patient.</w:t>
            </w:r>
          </w:p>
        </w:tc>
      </w:tr>
      <w:tr w14:paraId="4121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1D3F9656">
            <w:pPr>
              <w:jc w:val="left"/>
            </w:pPr>
            <w:r>
              <w:rPr>
                <w:rFonts w:ascii="Arial" w:hAnsi="Arial" w:eastAsia="Arial" w:cs="Arial"/>
                <w:color w:val="1A1A1A"/>
                <w:sz w:val="20"/>
                <w:szCs w:val="20"/>
              </w:rPr>
              <w:t>Diagnosis</w:t>
            </w:r>
          </w:p>
        </w:tc>
        <w:tc>
          <w:tcPr>
            <w:tcW w:w="69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1771A268">
            <w:pPr>
              <w:jc w:val="left"/>
            </w:pPr>
            <w:r>
              <w:rPr>
                <w:rFonts w:ascii="Arial" w:hAnsi="Arial" w:eastAsia="Arial" w:cs="Arial"/>
                <w:color w:val="1A1A1A"/>
                <w:sz w:val="20"/>
                <w:szCs w:val="20"/>
              </w:rPr>
              <w:t>Class label. One of: Healthy, Hypertension, Diabetes, Arrhythmia, Sleep Disorder. Fixed per patient.</w:t>
            </w:r>
          </w:p>
        </w:tc>
      </w:tr>
    </w:tbl>
    <w:p w14:paraId="6CF59DED">
      <w:pPr>
        <w:spacing w:before="80" w:after="80"/>
      </w:pPr>
    </w:p>
    <w:p w14:paraId="7A82139C">
      <w:pPr>
        <w:pStyle w:val="2"/>
        <w:pBdr>
          <w:bottom w:val="single" w:color="2E75B6" w:sz="6" w:space="1"/>
        </w:pBdr>
        <w:spacing w:before="280" w:after="160"/>
      </w:pPr>
      <w:r>
        <w:rPr>
          <w:rFonts w:ascii="Arial" w:hAnsi="Arial" w:eastAsia="Arial" w:cs="Arial"/>
          <w:b/>
          <w:bCs/>
          <w:color w:val="1F3864"/>
          <w:sz w:val="32"/>
          <w:szCs w:val="32"/>
        </w:rPr>
        <w:t>Required Preprocessing [15 Marks]</w:t>
      </w:r>
    </w:p>
    <w:p w14:paraId="1BCE8751">
      <w:pPr>
        <w:pStyle w:val="16"/>
        <w:numPr>
          <w:ilvl w:val="0"/>
          <w:numId w:val="2"/>
        </w:numPr>
        <w:spacing w:before="80" w:after="60"/>
      </w:pPr>
      <w:r>
        <w:rPr>
          <w:rFonts w:ascii="Arial" w:hAnsi="Arial" w:eastAsia="Arial" w:cs="Arial"/>
          <w:sz w:val="22"/>
          <w:szCs w:val="22"/>
        </w:rPr>
        <w:t>Run the data generation script from Appendix A (seed=42). Load the resulting patient_vitals.csv into a pandas DataFrame and parse Timestamp as a datetime column.</w:t>
      </w:r>
    </w:p>
    <w:p w14:paraId="6A058961">
      <w:pPr>
        <w:pStyle w:val="16"/>
        <w:numPr>
          <w:ilvl w:val="0"/>
          <w:numId w:val="2"/>
        </w:numPr>
        <w:spacing w:before="60" w:after="60"/>
      </w:pPr>
      <w:r>
        <w:rPr>
          <w:rFonts w:ascii="Arial" w:hAnsi="Arial" w:eastAsia="Arial" w:cs="Arial"/>
          <w:sz w:val="22"/>
          <w:szCs w:val="22"/>
        </w:rPr>
        <w:t>Verify there are no null values in PatientID, Timestamp, or Diagnosis. Report any anomalies found.</w:t>
      </w:r>
    </w:p>
    <w:p w14:paraId="13BE1DF6">
      <w:pPr>
        <w:pStyle w:val="16"/>
        <w:numPr>
          <w:ilvl w:val="0"/>
          <w:numId w:val="2"/>
        </w:numPr>
        <w:spacing w:before="60" w:after="60"/>
      </w:pPr>
      <w:r>
        <w:rPr>
          <w:rFonts w:ascii="Arial" w:hAnsi="Arial" w:eastAsia="Arial" w:cs="Arial"/>
          <w:sz w:val="22"/>
          <w:szCs w:val="22"/>
        </w:rPr>
        <w:t>Apply the physiological range filters specified in the column table above. Report how many rows were dropped per column.</w:t>
      </w:r>
    </w:p>
    <w:p w14:paraId="27A9C5E7">
      <w:pPr>
        <w:pStyle w:val="16"/>
        <w:numPr>
          <w:ilvl w:val="0"/>
          <w:numId w:val="2"/>
        </w:numPr>
        <w:spacing w:before="60" w:after="60"/>
      </w:pPr>
      <w:r>
        <w:rPr>
          <w:rFonts w:ascii="Arial" w:hAnsi="Arial" w:eastAsia="Arial" w:cs="Arial"/>
          <w:sz w:val="22"/>
          <w:szCs w:val="22"/>
        </w:rPr>
        <w:t>Sort all records by PatientID, then Timestamp in ascending order.</w:t>
      </w:r>
    </w:p>
    <w:p w14:paraId="1A4D7BDE">
      <w:pPr>
        <w:pStyle w:val="16"/>
        <w:numPr>
          <w:ilvl w:val="0"/>
          <w:numId w:val="2"/>
        </w:numPr>
        <w:spacing w:before="60" w:after="60"/>
      </w:pPr>
      <w:r>
        <w:rPr>
          <w:rFonts w:ascii="Arial" w:hAnsi="Arial" w:eastAsia="Arial" w:cs="Arial"/>
          <w:sz w:val="22"/>
          <w:szCs w:val="22"/>
        </w:rPr>
        <w:t>For Part A (Time Series &amp; Trend): group records by PatientID to form per-patient time series. Each vital sign column becomes a time-indexed series for that patient.</w:t>
      </w:r>
    </w:p>
    <w:p w14:paraId="1A41D21B">
      <w:pPr>
        <w:pStyle w:val="16"/>
        <w:numPr>
          <w:ilvl w:val="0"/>
          <w:numId w:val="2"/>
        </w:numPr>
        <w:spacing w:before="60" w:after="60"/>
      </w:pPr>
      <w:r>
        <w:rPr>
          <w:rFonts w:ascii="Arial" w:hAnsi="Arial" w:eastAsia="Arial" w:cs="Arial"/>
          <w:sz w:val="22"/>
          <w:szCs w:val="22"/>
        </w:rPr>
        <w:t>For Parts B and C: create a patient-level feature matrix by computing summary statistics per patient (mean, std, min, max, linear trend slope) for each numeric vital sign. Drop PatientID and Timestamp from this matrix. Diagnosis is the label.</w:t>
      </w:r>
    </w:p>
    <w:p w14:paraId="0667627C">
      <w:pPr>
        <w:pStyle w:val="16"/>
        <w:numPr>
          <w:ilvl w:val="0"/>
          <w:numId w:val="2"/>
        </w:numPr>
        <w:spacing w:before="60" w:after="80"/>
      </w:pPr>
      <w:r>
        <w:rPr>
          <w:rFonts w:ascii="Arial" w:hAnsi="Arial" w:eastAsia="Arial" w:cs="Arial"/>
          <w:sz w:val="22"/>
          <w:szCs w:val="22"/>
        </w:rPr>
        <w:t>Report: total rows retained, unique patients, class distribution of Diagnosis (count and %), date range, and average readings per patient.</w:t>
      </w:r>
    </w:p>
    <w:p w14:paraId="2AB52B4A">
      <w:pPr>
        <w:spacing w:before="80" w:after="80"/>
      </w:pPr>
    </w:p>
    <w:p w14:paraId="0EFC103D">
      <w:pPr>
        <w:pStyle w:val="2"/>
        <w:pBdr>
          <w:bottom w:val="single" w:color="2E75B6" w:sz="6" w:space="1"/>
        </w:pBdr>
        <w:spacing w:before="280" w:after="160"/>
      </w:pPr>
      <w:r>
        <w:rPr>
          <w:rFonts w:ascii="Arial" w:hAnsi="Arial" w:eastAsia="Arial" w:cs="Arial"/>
          <w:b/>
          <w:bCs/>
          <w:color w:val="1F3864"/>
          <w:sz w:val="32"/>
          <w:szCs w:val="32"/>
        </w:rPr>
        <w:t>The Question</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90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2E75B6" w:sz="2" w:space="0"/>
              <w:left w:val="single" w:color="2E75B6" w:sz="12" w:space="0"/>
              <w:bottom w:val="single" w:color="2E75B6" w:sz="2" w:space="0"/>
              <w:right w:val="nil"/>
            </w:tcBorders>
            <w:shd w:val="clear" w:color="auto" w:fill="EBF3FB"/>
            <w:tcMar>
              <w:top w:w="120" w:type="dxa"/>
              <w:left w:w="200" w:type="dxa"/>
              <w:bottom w:w="120" w:type="dxa"/>
              <w:right w:w="200" w:type="dxa"/>
            </w:tcMar>
          </w:tcPr>
          <w:p w14:paraId="4B4CADEE">
            <w:pPr>
              <w:jc w:val="left"/>
            </w:pPr>
            <w:r>
              <w:rPr>
                <w:rFonts w:ascii="Arial" w:hAnsi="Arial" w:eastAsia="Arial" w:cs="Arial"/>
                <w:i/>
                <w:iCs/>
                <w:color w:val="2E4057"/>
                <w:sz w:val="21"/>
                <w:szCs w:val="21"/>
              </w:rPr>
              <w:t>Four parts, one coherent pipeline, 100 marks. All sub-parts must be answered. Results must be backed by evidence from your data — do not invent numbers.</w:t>
            </w:r>
          </w:p>
        </w:tc>
      </w:tr>
    </w:tbl>
    <w:p w14:paraId="2894DD0C">
      <w:pPr>
        <w:spacing w:before="80" w:after="80"/>
      </w:pPr>
    </w:p>
    <w:p w14:paraId="7D06EDE4">
      <w:pPr>
        <w:pStyle w:val="2"/>
        <w:pBdr>
          <w:bottom w:val="single" w:color="2E75B6" w:sz="6" w:space="1"/>
        </w:pBdr>
        <w:spacing w:before="280" w:after="160"/>
      </w:pPr>
      <w:r>
        <w:rPr>
          <w:rFonts w:ascii="Arial" w:hAnsi="Arial" w:eastAsia="Arial" w:cs="Arial"/>
          <w:b/>
          <w:bCs/>
          <w:color w:val="1F3864"/>
          <w:sz w:val="32"/>
          <w:szCs w:val="32"/>
        </w:rPr>
        <w:t>Part A: Time Series Analysis &amp; Trend Detection [25 Marks]</w:t>
      </w:r>
    </w:p>
    <w:p w14:paraId="3E012154">
      <w:pPr>
        <w:spacing w:before="120" w:after="100"/>
        <w:jc w:val="left"/>
      </w:pPr>
      <w:r>
        <w:rPr>
          <w:rFonts w:ascii="Arial" w:hAnsi="Arial" w:eastAsia="Arial" w:cs="Arial"/>
          <w:b w:val="0"/>
          <w:bCs w:val="0"/>
          <w:i w:val="0"/>
          <w:iCs w:val="0"/>
          <w:color w:val="1A1A1A"/>
          <w:sz w:val="22"/>
          <w:szCs w:val="22"/>
        </w:rPr>
        <w:t>This part focuses on HeartRate and BloodPressureSystolic as the primary time series signals.</w:t>
      </w:r>
    </w:p>
    <w:p w14:paraId="0EF69138">
      <w:pPr>
        <w:spacing w:before="80" w:after="80"/>
      </w:pPr>
    </w:p>
    <w:p w14:paraId="0E8AB776">
      <w:pPr>
        <w:pStyle w:val="3"/>
        <w:spacing w:before="220" w:after="120"/>
      </w:pPr>
      <w:r>
        <w:rPr>
          <w:rFonts w:ascii="Arial" w:hAnsi="Arial" w:eastAsia="Arial" w:cs="Arial"/>
          <w:b/>
          <w:bCs/>
          <w:color w:val="2E75B6"/>
          <w:sz w:val="26"/>
          <w:szCs w:val="26"/>
        </w:rPr>
        <w:t>A1. [7 Marks] — Visualisation &amp; Descriptive Statistics</w:t>
      </w:r>
    </w:p>
    <w:p w14:paraId="7F3ECEFE">
      <w:pPr>
        <w:spacing w:before="120" w:after="100"/>
        <w:jc w:val="left"/>
      </w:pPr>
      <w:r>
        <w:rPr>
          <w:rFonts w:ascii="Arial" w:hAnsi="Arial" w:eastAsia="Arial" w:cs="Arial"/>
          <w:b w:val="0"/>
          <w:bCs w:val="0"/>
          <w:i w:val="0"/>
          <w:iCs w:val="0"/>
          <w:color w:val="1A1A1A"/>
          <w:sz w:val="22"/>
          <w:szCs w:val="22"/>
        </w:rPr>
        <w:t>Select 3 patients: one from each of the Healthy, Hypertension, and Arrhythmia classes.</w:t>
      </w:r>
    </w:p>
    <w:p w14:paraId="503A08AA">
      <w:pPr>
        <w:pStyle w:val="16"/>
        <w:numPr>
          <w:ilvl w:val="0"/>
          <w:numId w:val="1"/>
        </w:numPr>
        <w:spacing w:before="60" w:after="60"/>
      </w:pPr>
      <w:r>
        <w:rPr>
          <w:rFonts w:ascii="Arial" w:hAnsi="Arial" w:eastAsia="Arial" w:cs="Arial"/>
          <w:color w:val="1A1A1A"/>
          <w:sz w:val="22"/>
          <w:szCs w:val="22"/>
        </w:rPr>
        <w:t xml:space="preserve">Plot the </w:t>
      </w:r>
      <w:r>
        <w:rPr>
          <w:rFonts w:ascii="Arial" w:hAnsi="Arial" w:eastAsia="Arial" w:cs="Arial"/>
          <w:b/>
          <w:bCs/>
          <w:color w:val="1A1A1A"/>
          <w:sz w:val="22"/>
          <w:szCs w:val="22"/>
        </w:rPr>
        <w:t>HeartRate time series</w:t>
      </w:r>
      <w:r>
        <w:rPr>
          <w:rFonts w:ascii="Arial" w:hAnsi="Arial" w:eastAsia="Arial" w:cs="Arial"/>
          <w:color w:val="1A1A1A"/>
          <w:sz w:val="22"/>
          <w:szCs w:val="22"/>
        </w:rPr>
        <w:t xml:space="preserve"> for each patient on a single figure (3 subplots). Label axes, include a title, and annotate the class label.</w:t>
      </w:r>
    </w:p>
    <w:p w14:paraId="40E7CACE">
      <w:pPr>
        <w:pStyle w:val="16"/>
        <w:numPr>
          <w:ilvl w:val="0"/>
          <w:numId w:val="1"/>
        </w:numPr>
        <w:spacing w:before="60" w:after="60"/>
      </w:pPr>
      <w:r>
        <w:rPr>
          <w:rFonts w:ascii="Arial" w:hAnsi="Arial" w:eastAsia="Arial" w:cs="Arial"/>
          <w:color w:val="1A1A1A"/>
          <w:sz w:val="22"/>
          <w:szCs w:val="22"/>
        </w:rPr>
        <w:t xml:space="preserve">Compute and report for each patient: </w:t>
      </w:r>
      <w:r>
        <w:rPr>
          <w:rFonts w:ascii="Arial" w:hAnsi="Arial" w:eastAsia="Arial" w:cs="Arial"/>
          <w:b/>
          <w:bCs/>
          <w:color w:val="1A1A1A"/>
          <w:sz w:val="22"/>
          <w:szCs w:val="22"/>
        </w:rPr>
        <w:t xml:space="preserve">mean, standard deviation, minimum, maximum, and the coefficient of variation </w:t>
      </w:r>
      <w:r>
        <w:rPr>
          <w:rFonts w:ascii="Arial" w:hAnsi="Arial" w:eastAsia="Arial" w:cs="Arial"/>
          <w:color w:val="1A1A1A"/>
          <w:sz w:val="22"/>
          <w:szCs w:val="22"/>
        </w:rPr>
        <w:t>(CV = std / mean × 100%) of heart rate.</w:t>
      </w:r>
    </w:p>
    <w:p w14:paraId="2CB971D3">
      <w:pPr>
        <w:pStyle w:val="16"/>
        <w:numPr>
          <w:ilvl w:val="0"/>
          <w:numId w:val="1"/>
        </w:numPr>
        <w:spacing w:before="60" w:after="60"/>
      </w:pPr>
      <w:r>
        <w:rPr>
          <w:rFonts w:ascii="Arial" w:hAnsi="Arial" w:eastAsia="Arial" w:cs="Arial"/>
          <w:color w:val="1A1A1A"/>
          <w:sz w:val="22"/>
          <w:szCs w:val="22"/>
        </w:rPr>
        <w:t>In 2–3 sentences per patient, describe what the plots reveal that raw statistics cannot.</w:t>
      </w:r>
    </w:p>
    <w:p w14:paraId="35E3B967">
      <w:pPr>
        <w:spacing w:before="80" w:after="80"/>
      </w:pPr>
    </w:p>
    <w:p w14:paraId="526B2756">
      <w:pPr>
        <w:pStyle w:val="3"/>
        <w:spacing w:before="220" w:after="120"/>
      </w:pPr>
      <w:r>
        <w:rPr>
          <w:rFonts w:ascii="Arial" w:hAnsi="Arial" w:eastAsia="Arial" w:cs="Arial"/>
          <w:b/>
          <w:bCs/>
          <w:color w:val="2E75B6"/>
          <w:sz w:val="26"/>
          <w:szCs w:val="26"/>
        </w:rPr>
        <w:t>A2. [8 Marks] — Trend Analysis with Moving Averages &amp; Decomposition</w:t>
      </w:r>
    </w:p>
    <w:p w14:paraId="376BF89A">
      <w:pPr>
        <w:spacing w:before="120" w:after="100"/>
        <w:jc w:val="left"/>
      </w:pPr>
      <w:r>
        <w:rPr>
          <w:rFonts w:ascii="Arial" w:hAnsi="Arial" w:eastAsia="Arial" w:cs="Arial"/>
          <w:b w:val="0"/>
          <w:bCs w:val="0"/>
          <w:i w:val="0"/>
          <w:iCs w:val="0"/>
          <w:color w:val="1A1A1A"/>
          <w:sz w:val="22"/>
          <w:szCs w:val="22"/>
        </w:rPr>
        <w:t>Using BloodPressureSystolic for your 3 selected patients:</w:t>
      </w:r>
    </w:p>
    <w:p w14:paraId="1FEAF364">
      <w:pPr>
        <w:pStyle w:val="16"/>
        <w:numPr>
          <w:ilvl w:val="0"/>
          <w:numId w:val="1"/>
        </w:numPr>
        <w:spacing w:before="60" w:after="60"/>
      </w:pPr>
      <w:r>
        <w:rPr>
          <w:rFonts w:ascii="Arial" w:hAnsi="Arial" w:eastAsia="Arial" w:cs="Arial"/>
          <w:color w:val="1A1A1A"/>
          <w:sz w:val="22"/>
          <w:szCs w:val="22"/>
        </w:rPr>
        <w:t xml:space="preserve">Apply a </w:t>
      </w:r>
      <w:r>
        <w:rPr>
          <w:rFonts w:ascii="Arial" w:hAnsi="Arial" w:eastAsia="Arial" w:cs="Arial"/>
          <w:b/>
          <w:bCs/>
          <w:color w:val="1A1A1A"/>
          <w:sz w:val="22"/>
          <w:szCs w:val="22"/>
        </w:rPr>
        <w:t>7-reading rolling mean and a 14-reading rolling mean</w:t>
      </w:r>
      <w:r>
        <w:rPr>
          <w:rFonts w:ascii="Arial" w:hAnsi="Arial" w:eastAsia="Arial" w:cs="Arial"/>
          <w:color w:val="1A1A1A"/>
          <w:sz w:val="22"/>
          <w:szCs w:val="22"/>
        </w:rPr>
        <w:t>. Plot both overlaid on the raw signal for each patient.</w:t>
      </w:r>
    </w:p>
    <w:p w14:paraId="12B47925">
      <w:pPr>
        <w:pStyle w:val="16"/>
        <w:numPr>
          <w:ilvl w:val="0"/>
          <w:numId w:val="1"/>
        </w:numPr>
        <w:spacing w:before="60" w:after="60"/>
      </w:pPr>
      <w:r>
        <w:rPr>
          <w:rFonts w:ascii="Arial" w:hAnsi="Arial" w:eastAsia="Arial" w:cs="Arial"/>
          <w:color w:val="1A1A1A"/>
          <w:sz w:val="22"/>
          <w:szCs w:val="22"/>
        </w:rPr>
        <w:t xml:space="preserve">Using statsmodels or equivalent, apply </w:t>
      </w:r>
      <w:r>
        <w:rPr>
          <w:rFonts w:ascii="Arial" w:hAnsi="Arial" w:eastAsia="Arial" w:cs="Arial"/>
          <w:b/>
          <w:bCs/>
          <w:color w:val="1A1A1A"/>
          <w:sz w:val="22"/>
          <w:szCs w:val="22"/>
        </w:rPr>
        <w:t>additive time series decomposition</w:t>
      </w:r>
      <w:r>
        <w:rPr>
          <w:rFonts w:ascii="Arial" w:hAnsi="Arial" w:eastAsia="Arial" w:cs="Arial"/>
          <w:color w:val="1A1A1A"/>
          <w:sz w:val="22"/>
          <w:szCs w:val="22"/>
        </w:rPr>
        <w:t xml:space="preserve"> (trend + seasonality + residual) on the longest available patient sequence in your dataset (any class). Report the dominant trend direction (upward / downward / stable) and the magnitude of the trend component.</w:t>
      </w:r>
    </w:p>
    <w:p w14:paraId="5A8906F7">
      <w:pPr>
        <w:pStyle w:val="16"/>
        <w:numPr>
          <w:ilvl w:val="0"/>
          <w:numId w:val="1"/>
        </w:numPr>
        <w:spacing w:before="60" w:after="60"/>
      </w:pPr>
      <w:r>
        <w:rPr>
          <w:rFonts w:ascii="Arial" w:hAnsi="Arial" w:eastAsia="Arial" w:cs="Arial"/>
          <w:color w:val="1A1A1A"/>
          <w:sz w:val="22"/>
          <w:szCs w:val="22"/>
        </w:rPr>
        <w:t>Explain in your own words the difference between the rolling mean and the decomposition trend. When would you prefer one over the other in a clinical context?</w:t>
      </w:r>
    </w:p>
    <w:p w14:paraId="16DAE8D2">
      <w:pPr>
        <w:spacing w:before="80" w:after="80"/>
      </w:pPr>
    </w:p>
    <w:p w14:paraId="343896AF">
      <w:pPr>
        <w:pStyle w:val="3"/>
        <w:spacing w:before="220" w:after="120"/>
      </w:pPr>
      <w:r>
        <w:rPr>
          <w:rFonts w:ascii="Arial" w:hAnsi="Arial" w:eastAsia="Arial" w:cs="Arial"/>
          <w:b/>
          <w:bCs/>
          <w:color w:val="2E75B6"/>
          <w:sz w:val="26"/>
          <w:szCs w:val="26"/>
        </w:rPr>
        <w:t>A3. [10 Marks] — Anomaly Detection via Statistical Thresholding</w:t>
      </w:r>
    </w:p>
    <w:p w14:paraId="09C76B5D">
      <w:pPr>
        <w:spacing w:before="120" w:after="100"/>
        <w:jc w:val="left"/>
      </w:pPr>
      <w:r>
        <w:rPr>
          <w:rFonts w:ascii="Arial" w:hAnsi="Arial" w:eastAsia="Arial" w:cs="Arial"/>
          <w:b w:val="0"/>
          <w:bCs w:val="0"/>
          <w:i w:val="0"/>
          <w:iCs w:val="0"/>
          <w:color w:val="1A1A1A"/>
          <w:sz w:val="22"/>
          <w:szCs w:val="22"/>
        </w:rPr>
        <w:t>For every patient in the dataset, compute their personal mean (μ) and standard deviation (σ) for HeartRate. Flag a reading as an anomaly if it exceeds μ ± 2σ.</w:t>
      </w:r>
    </w:p>
    <w:p w14:paraId="1B6CE51B">
      <w:pPr>
        <w:pStyle w:val="16"/>
        <w:numPr>
          <w:ilvl w:val="0"/>
          <w:numId w:val="1"/>
        </w:numPr>
        <w:spacing w:before="60" w:after="60"/>
      </w:pPr>
      <w:r>
        <w:rPr>
          <w:rFonts w:ascii="Arial" w:hAnsi="Arial" w:eastAsia="Arial" w:cs="Arial"/>
          <w:color w:val="1A1A1A"/>
          <w:sz w:val="22"/>
          <w:szCs w:val="22"/>
        </w:rPr>
        <w:t xml:space="preserve">Report the </w:t>
      </w:r>
      <w:r>
        <w:rPr>
          <w:rFonts w:ascii="Arial" w:hAnsi="Arial" w:eastAsia="Arial" w:cs="Arial"/>
          <w:b/>
          <w:bCs/>
          <w:color w:val="1A1A1A"/>
          <w:sz w:val="22"/>
          <w:szCs w:val="22"/>
        </w:rPr>
        <w:t>total number of anomalous readings</w:t>
      </w:r>
      <w:r>
        <w:rPr>
          <w:rFonts w:ascii="Arial" w:hAnsi="Arial" w:eastAsia="Arial" w:cs="Arial"/>
          <w:color w:val="1A1A1A"/>
          <w:sz w:val="22"/>
          <w:szCs w:val="22"/>
        </w:rPr>
        <w:t xml:space="preserve"> dataset-wide and the </w:t>
      </w:r>
      <w:r>
        <w:rPr>
          <w:rFonts w:ascii="Arial" w:hAnsi="Arial" w:eastAsia="Arial" w:cs="Arial"/>
          <w:b/>
          <w:bCs/>
          <w:color w:val="1A1A1A"/>
          <w:sz w:val="22"/>
          <w:szCs w:val="22"/>
        </w:rPr>
        <w:t>percentage per Diagnosis class</w:t>
      </w:r>
      <w:r>
        <w:rPr>
          <w:rFonts w:ascii="Arial" w:hAnsi="Arial" w:eastAsia="Arial" w:cs="Arial"/>
          <w:color w:val="1A1A1A"/>
          <w:sz w:val="22"/>
          <w:szCs w:val="22"/>
        </w:rPr>
        <w:t>.</w:t>
      </w:r>
    </w:p>
    <w:p w14:paraId="79194D66">
      <w:pPr>
        <w:pStyle w:val="16"/>
        <w:numPr>
          <w:ilvl w:val="0"/>
          <w:numId w:val="1"/>
        </w:numPr>
        <w:spacing w:before="60" w:after="60"/>
      </w:pPr>
      <w:r>
        <w:rPr>
          <w:rFonts w:ascii="Arial" w:hAnsi="Arial" w:eastAsia="Arial" w:cs="Arial"/>
          <w:color w:val="1A1A1A"/>
          <w:sz w:val="22"/>
          <w:szCs w:val="22"/>
        </w:rPr>
        <w:t xml:space="preserve">Identify the </w:t>
      </w:r>
      <w:r>
        <w:rPr>
          <w:rFonts w:ascii="Arial" w:hAnsi="Arial" w:eastAsia="Arial" w:cs="Arial"/>
          <w:b/>
          <w:bCs/>
          <w:color w:val="1A1A1A"/>
          <w:sz w:val="22"/>
          <w:szCs w:val="22"/>
        </w:rPr>
        <w:t>top 5 patients by anomaly count</w:t>
      </w:r>
      <w:r>
        <w:rPr>
          <w:rFonts w:ascii="Arial" w:hAnsi="Arial" w:eastAsia="Arial" w:cs="Arial"/>
          <w:color w:val="1A1A1A"/>
          <w:sz w:val="22"/>
          <w:szCs w:val="22"/>
        </w:rPr>
        <w:t>. For each, state their class label and the number of anomalous readings.</w:t>
      </w:r>
    </w:p>
    <w:p w14:paraId="3F296733">
      <w:pPr>
        <w:pStyle w:val="16"/>
        <w:numPr>
          <w:ilvl w:val="0"/>
          <w:numId w:val="1"/>
        </w:numPr>
        <w:spacing w:before="60" w:after="60"/>
      </w:pPr>
      <w:r>
        <w:rPr>
          <w:rFonts w:ascii="Arial" w:hAnsi="Arial" w:eastAsia="Arial" w:cs="Arial"/>
          <w:color w:val="1A1A1A"/>
          <w:sz w:val="22"/>
          <w:szCs w:val="22"/>
        </w:rPr>
        <w:t xml:space="preserve">Plot the </w:t>
      </w:r>
      <w:r>
        <w:rPr>
          <w:rFonts w:ascii="Arial" w:hAnsi="Arial" w:eastAsia="Arial" w:cs="Arial"/>
          <w:b/>
          <w:bCs/>
          <w:color w:val="1A1A1A"/>
          <w:sz w:val="22"/>
          <w:szCs w:val="22"/>
        </w:rPr>
        <w:t>HeartRate time series</w:t>
      </w:r>
      <w:r>
        <w:rPr>
          <w:rFonts w:ascii="Arial" w:hAnsi="Arial" w:eastAsia="Arial" w:cs="Arial"/>
          <w:color w:val="1A1A1A"/>
          <w:sz w:val="22"/>
          <w:szCs w:val="22"/>
        </w:rPr>
        <w:t xml:space="preserve"> for one anomaly-heavy patient, clearly marking flagged readings in a different color.</w:t>
      </w:r>
    </w:p>
    <w:p w14:paraId="11AF8BCD">
      <w:pPr>
        <w:pStyle w:val="16"/>
        <w:numPr>
          <w:ilvl w:val="0"/>
          <w:numId w:val="1"/>
        </w:numPr>
        <w:spacing w:before="60" w:after="60"/>
      </w:pPr>
      <w:r>
        <w:rPr>
          <w:rFonts w:ascii="Arial" w:hAnsi="Arial" w:eastAsia="Arial" w:cs="Arial"/>
          <w:color w:val="1A1A1A"/>
          <w:sz w:val="22"/>
          <w:szCs w:val="22"/>
        </w:rPr>
        <w:t>Discuss: Are anomaly rates higher in Arrhythmia patients compared to Healthy patients? Support your claim with numbers.</w:t>
      </w:r>
    </w:p>
    <w:p w14:paraId="27FD9704">
      <w:pPr>
        <w:spacing w:before="80" w:after="80"/>
      </w:pPr>
    </w:p>
    <w:p w14:paraId="676BE5EF">
      <w:pPr>
        <w:pStyle w:val="2"/>
        <w:pBdr>
          <w:bottom w:val="single" w:color="2E75B6" w:sz="6" w:space="1"/>
        </w:pBdr>
        <w:spacing w:before="280" w:after="160"/>
      </w:pPr>
      <w:r>
        <w:rPr>
          <w:rFonts w:ascii="Arial" w:hAnsi="Arial" w:eastAsia="Arial" w:cs="Arial"/>
          <w:b/>
          <w:bCs/>
          <w:color w:val="1F3864"/>
          <w:sz w:val="32"/>
          <w:szCs w:val="32"/>
        </w:rPr>
        <w:t>Part B: Similarity Search &amp; Patient Matching [20 Marks]</w:t>
      </w:r>
    </w:p>
    <w:p w14:paraId="29307B44">
      <w:pPr>
        <w:spacing w:before="120" w:after="100"/>
        <w:jc w:val="left"/>
      </w:pPr>
      <w:r>
        <w:rPr>
          <w:rFonts w:ascii="Arial" w:hAnsi="Arial" w:eastAsia="Arial" w:cs="Arial"/>
          <w:b w:val="0"/>
          <w:bCs w:val="0"/>
          <w:i w:val="0"/>
          <w:iCs w:val="0"/>
          <w:color w:val="1A1A1A"/>
          <w:sz w:val="22"/>
          <w:szCs w:val="22"/>
        </w:rPr>
        <w:t>This part uses the patient-level feature matrix you constructed during preprocessing (mean, std, min, max, trend slope for each vital sign). Normalise all features to zero mean and unit variance before computing distances.</w:t>
      </w:r>
    </w:p>
    <w:p w14:paraId="512342C7">
      <w:pPr>
        <w:spacing w:before="80" w:after="80"/>
      </w:pPr>
    </w:p>
    <w:p w14:paraId="5D9B6026">
      <w:pPr>
        <w:pStyle w:val="3"/>
        <w:spacing w:before="220" w:after="120"/>
      </w:pPr>
      <w:r>
        <w:rPr>
          <w:rFonts w:ascii="Arial" w:hAnsi="Arial" w:eastAsia="Arial" w:cs="Arial"/>
          <w:b/>
          <w:bCs/>
          <w:color w:val="2E75B6"/>
          <w:sz w:val="26"/>
          <w:szCs w:val="26"/>
        </w:rPr>
        <w:t>B1. [6 Marks] — Distance Metrics</w:t>
      </w:r>
    </w:p>
    <w:p w14:paraId="7DC4C48F">
      <w:pPr>
        <w:spacing w:before="120" w:after="100"/>
        <w:jc w:val="left"/>
      </w:pPr>
      <w:r>
        <w:rPr>
          <w:rFonts w:ascii="Arial" w:hAnsi="Arial" w:eastAsia="Arial" w:cs="Arial"/>
          <w:b w:val="0"/>
          <w:bCs w:val="0"/>
          <w:i w:val="0"/>
          <w:iCs w:val="0"/>
          <w:color w:val="1A1A1A"/>
          <w:sz w:val="22"/>
          <w:szCs w:val="22"/>
        </w:rPr>
        <w:t xml:space="preserve">Choose </w:t>
      </w:r>
      <w:r>
        <w:rPr>
          <w:rFonts w:ascii="Arial" w:hAnsi="Arial" w:eastAsia="Arial" w:cs="Arial"/>
          <w:b/>
          <w:bCs/>
          <w:i w:val="0"/>
          <w:iCs w:val="0"/>
          <w:color w:val="1A1A1A"/>
          <w:sz w:val="22"/>
          <w:szCs w:val="22"/>
        </w:rPr>
        <w:t xml:space="preserve">10 patients </w:t>
      </w:r>
      <w:r>
        <w:rPr>
          <w:rFonts w:ascii="Arial" w:hAnsi="Arial" w:eastAsia="Arial" w:cs="Arial"/>
          <w:b w:val="0"/>
          <w:bCs w:val="0"/>
          <w:i w:val="0"/>
          <w:iCs w:val="0"/>
          <w:color w:val="1A1A1A"/>
          <w:sz w:val="22"/>
          <w:szCs w:val="22"/>
        </w:rPr>
        <w:t>at random (seed = 42) as query patients. For each query patient:</w:t>
      </w:r>
    </w:p>
    <w:p w14:paraId="692F729E">
      <w:pPr>
        <w:pStyle w:val="16"/>
        <w:numPr>
          <w:ilvl w:val="0"/>
          <w:numId w:val="1"/>
        </w:numPr>
        <w:spacing w:before="60" w:after="60"/>
      </w:pPr>
      <w:r>
        <w:rPr>
          <w:rFonts w:ascii="Arial" w:hAnsi="Arial" w:eastAsia="Arial" w:cs="Arial"/>
          <w:color w:val="1A1A1A"/>
          <w:sz w:val="22"/>
          <w:szCs w:val="22"/>
        </w:rPr>
        <w:t xml:space="preserve">Compute the </w:t>
      </w:r>
      <w:r>
        <w:rPr>
          <w:rFonts w:ascii="Arial" w:hAnsi="Arial" w:eastAsia="Arial" w:cs="Arial"/>
          <w:b/>
          <w:bCs/>
          <w:color w:val="1A1A1A"/>
          <w:sz w:val="22"/>
          <w:szCs w:val="22"/>
        </w:rPr>
        <w:t>Euclidean distance</w:t>
      </w:r>
      <w:r>
        <w:rPr>
          <w:rFonts w:ascii="Arial" w:hAnsi="Arial" w:eastAsia="Arial" w:cs="Arial"/>
          <w:color w:val="1A1A1A"/>
          <w:sz w:val="22"/>
          <w:szCs w:val="22"/>
        </w:rPr>
        <w:t xml:space="preserve"> to every other patient in the feature matrix.</w:t>
      </w:r>
    </w:p>
    <w:p w14:paraId="35FD0D28">
      <w:pPr>
        <w:pStyle w:val="16"/>
        <w:numPr>
          <w:ilvl w:val="0"/>
          <w:numId w:val="1"/>
        </w:numPr>
        <w:spacing w:before="60" w:after="60"/>
      </w:pPr>
      <w:r>
        <w:rPr>
          <w:rFonts w:ascii="Arial" w:hAnsi="Arial" w:eastAsia="Arial" w:cs="Arial"/>
          <w:color w:val="1A1A1A"/>
          <w:sz w:val="22"/>
          <w:szCs w:val="22"/>
        </w:rPr>
        <w:t xml:space="preserve">Compute the </w:t>
      </w:r>
      <w:r>
        <w:rPr>
          <w:rFonts w:ascii="Arial" w:hAnsi="Arial" w:eastAsia="Arial" w:cs="Arial"/>
          <w:b/>
          <w:bCs/>
          <w:color w:val="1A1A1A"/>
          <w:sz w:val="22"/>
          <w:szCs w:val="22"/>
        </w:rPr>
        <w:t>Manhattan (L1) distance</w:t>
      </w:r>
      <w:r>
        <w:rPr>
          <w:rFonts w:ascii="Arial" w:hAnsi="Arial" w:eastAsia="Arial" w:cs="Arial"/>
          <w:color w:val="1A1A1A"/>
          <w:sz w:val="22"/>
          <w:szCs w:val="22"/>
        </w:rPr>
        <w:t xml:space="preserve"> to every other patient.</w:t>
      </w:r>
    </w:p>
    <w:p w14:paraId="58D9AAC3">
      <w:pPr>
        <w:pStyle w:val="16"/>
        <w:numPr>
          <w:ilvl w:val="0"/>
          <w:numId w:val="1"/>
        </w:numPr>
        <w:spacing w:before="60" w:after="60"/>
      </w:pPr>
      <w:r>
        <w:rPr>
          <w:rFonts w:ascii="Arial" w:hAnsi="Arial" w:eastAsia="Arial" w:cs="Arial"/>
          <w:color w:val="1A1A1A"/>
          <w:sz w:val="22"/>
          <w:szCs w:val="22"/>
        </w:rPr>
        <w:t xml:space="preserve">Report the </w:t>
      </w:r>
      <w:r>
        <w:rPr>
          <w:rFonts w:ascii="Arial" w:hAnsi="Arial" w:eastAsia="Arial" w:cs="Arial"/>
          <w:b/>
          <w:bCs/>
          <w:color w:val="1A1A1A"/>
          <w:sz w:val="22"/>
          <w:szCs w:val="22"/>
        </w:rPr>
        <w:t>top-3 nearest neighbours</w:t>
      </w:r>
      <w:r>
        <w:rPr>
          <w:rFonts w:ascii="Arial" w:hAnsi="Arial" w:eastAsia="Arial" w:cs="Arial"/>
          <w:color w:val="1A1A1A"/>
          <w:sz w:val="22"/>
          <w:szCs w:val="22"/>
        </w:rPr>
        <w:t xml:space="preserve"> under each metric, noting their Diagnosis class.</w:t>
      </w:r>
    </w:p>
    <w:p w14:paraId="7A8AF18D">
      <w:pPr>
        <w:pStyle w:val="16"/>
        <w:numPr>
          <w:ilvl w:val="0"/>
          <w:numId w:val="1"/>
        </w:numPr>
        <w:spacing w:before="60" w:after="60"/>
      </w:pPr>
      <w:r>
        <w:rPr>
          <w:rFonts w:ascii="Arial" w:hAnsi="Arial" w:eastAsia="Arial" w:cs="Arial"/>
          <w:b/>
          <w:bCs/>
          <w:color w:val="1A1A1A"/>
          <w:sz w:val="22"/>
          <w:szCs w:val="22"/>
        </w:rPr>
        <w:t xml:space="preserve">Tabulate </w:t>
      </w:r>
      <w:r>
        <w:rPr>
          <w:rFonts w:ascii="Arial" w:hAnsi="Arial" w:eastAsia="Arial" w:cs="Arial"/>
          <w:color w:val="1A1A1A"/>
          <w:sz w:val="22"/>
          <w:szCs w:val="22"/>
        </w:rPr>
        <w:t xml:space="preserve">your results: </w:t>
      </w:r>
    </w:p>
    <w:p w14:paraId="28FAD082">
      <w:pPr>
        <w:pStyle w:val="16"/>
        <w:numPr>
          <w:numId w:val="0"/>
        </w:numPr>
        <w:spacing w:before="60" w:after="60"/>
        <w:ind w:left="360" w:leftChars="0"/>
        <w:jc w:val="center"/>
        <w:rPr>
          <w:rFonts w:hint="default" w:ascii="Bahnschrift Light" w:hAnsi="Bahnschrift Light" w:cs="Bahnschrift Light"/>
        </w:rPr>
      </w:pPr>
      <w:r>
        <w:rPr>
          <w:rFonts w:hint="default" w:ascii="Bahnschrift Light" w:hAnsi="Bahnschrift Light" w:eastAsia="Arial" w:cs="Bahnschrift Light"/>
          <w:color w:val="1A1A1A"/>
          <w:sz w:val="22"/>
          <w:szCs w:val="22"/>
        </w:rPr>
        <w:t>Query Patient ID | Metric | NN1 (ID, class, distance) | NN2 | NN3. Discuss in 2–3 sentences whether the two metrics agree on the neighbours.</w:t>
      </w:r>
    </w:p>
    <w:p w14:paraId="7010DF2B">
      <w:pPr>
        <w:spacing w:before="80" w:after="80"/>
      </w:pPr>
    </w:p>
    <w:p w14:paraId="1111519A">
      <w:pPr>
        <w:pStyle w:val="3"/>
        <w:spacing w:before="220" w:after="120"/>
      </w:pPr>
      <w:r>
        <w:rPr>
          <w:rFonts w:ascii="Arial" w:hAnsi="Arial" w:eastAsia="Arial" w:cs="Arial"/>
          <w:b/>
          <w:bCs/>
          <w:color w:val="2E75B6"/>
          <w:sz w:val="26"/>
          <w:szCs w:val="26"/>
        </w:rPr>
        <w:t>B2. [8 Marks] — DTW-Based Similarity on Raw Time Series</w:t>
      </w:r>
    </w:p>
    <w:p w14:paraId="3BF6702F">
      <w:pPr>
        <w:spacing w:before="120" w:after="100"/>
        <w:jc w:val="left"/>
      </w:pPr>
      <w:r>
        <w:rPr>
          <w:rFonts w:ascii="Arial" w:hAnsi="Arial" w:eastAsia="Arial" w:cs="Arial"/>
          <w:b w:val="0"/>
          <w:bCs w:val="0"/>
          <w:i w:val="0"/>
          <w:iCs w:val="0"/>
          <w:color w:val="1A1A1A"/>
          <w:sz w:val="22"/>
          <w:szCs w:val="22"/>
        </w:rPr>
        <w:t>Dynamic Time Warping (DTW) is often more meaningful than Euclidean distance for time series that may be shifted or stretched in time.</w:t>
      </w:r>
    </w:p>
    <w:p w14:paraId="3DF8DC9A">
      <w:pPr>
        <w:pStyle w:val="16"/>
        <w:numPr>
          <w:ilvl w:val="0"/>
          <w:numId w:val="1"/>
        </w:numPr>
        <w:spacing w:before="60" w:after="60"/>
      </w:pPr>
      <w:r>
        <w:rPr>
          <w:rFonts w:ascii="Arial" w:hAnsi="Arial" w:eastAsia="Arial" w:cs="Arial"/>
          <w:color w:val="1A1A1A"/>
          <w:sz w:val="22"/>
          <w:szCs w:val="22"/>
        </w:rPr>
        <w:t xml:space="preserve">Using the dtaidistance or tslearn library, compute the </w:t>
      </w:r>
      <w:r>
        <w:rPr>
          <w:rFonts w:ascii="Arial" w:hAnsi="Arial" w:eastAsia="Arial" w:cs="Arial"/>
          <w:b/>
          <w:bCs/>
          <w:color w:val="1A1A1A"/>
          <w:sz w:val="22"/>
          <w:szCs w:val="22"/>
        </w:rPr>
        <w:t>pairwise DTW distance matrix</w:t>
      </w:r>
      <w:r>
        <w:rPr>
          <w:rFonts w:ascii="Arial" w:hAnsi="Arial" w:eastAsia="Arial" w:cs="Arial"/>
          <w:color w:val="1A1A1A"/>
          <w:sz w:val="22"/>
          <w:szCs w:val="22"/>
        </w:rPr>
        <w:t xml:space="preserve"> for HeartRate sequences of all patients who have at least 20 readings. Truncate or pad sequences to a fixed length of 20 readings (use the first 20).</w:t>
      </w:r>
    </w:p>
    <w:p w14:paraId="6985E8D4">
      <w:pPr>
        <w:pStyle w:val="16"/>
        <w:numPr>
          <w:ilvl w:val="0"/>
          <w:numId w:val="1"/>
        </w:numPr>
        <w:spacing w:before="60" w:after="60"/>
      </w:pPr>
      <w:r>
        <w:rPr>
          <w:rFonts w:ascii="Arial" w:hAnsi="Arial" w:eastAsia="Arial" w:cs="Arial"/>
          <w:color w:val="1A1A1A"/>
          <w:sz w:val="22"/>
          <w:szCs w:val="22"/>
        </w:rPr>
        <w:t xml:space="preserve">For 3 query patients (one per class: Healthy, Hypertension, Arrhythmia), report their </w:t>
      </w:r>
      <w:r>
        <w:rPr>
          <w:rFonts w:ascii="Arial" w:hAnsi="Arial" w:eastAsia="Arial" w:cs="Arial"/>
          <w:b/>
          <w:bCs/>
          <w:color w:val="1A1A1A"/>
          <w:sz w:val="22"/>
          <w:szCs w:val="22"/>
        </w:rPr>
        <w:t>top-3 DTW-nearest neighbours</w:t>
      </w:r>
      <w:r>
        <w:rPr>
          <w:rFonts w:ascii="Arial" w:hAnsi="Arial" w:eastAsia="Arial" w:cs="Arial"/>
          <w:color w:val="1A1A1A"/>
          <w:sz w:val="22"/>
          <w:szCs w:val="22"/>
        </w:rPr>
        <w:t xml:space="preserve"> and the neighbours' class labels.</w:t>
      </w:r>
    </w:p>
    <w:p w14:paraId="5A72D7A4">
      <w:pPr>
        <w:pStyle w:val="16"/>
        <w:numPr>
          <w:ilvl w:val="0"/>
          <w:numId w:val="1"/>
        </w:numPr>
        <w:spacing w:before="60" w:after="60"/>
      </w:pPr>
      <w:r>
        <w:rPr>
          <w:rFonts w:ascii="Arial" w:hAnsi="Arial" w:eastAsia="Arial" w:cs="Arial"/>
          <w:color w:val="1A1A1A"/>
          <w:sz w:val="22"/>
          <w:szCs w:val="22"/>
        </w:rPr>
        <w:t>Discuss: Does DTW tend to match patients within the same Diagnosis class more often than Euclidean distance on the feature matrix? Quantify your answer.</w:t>
      </w:r>
    </w:p>
    <w:p w14:paraId="1C8A34D8">
      <w:pPr>
        <w:spacing w:before="80" w:after="80"/>
      </w:pPr>
    </w:p>
    <w:p w14:paraId="1372258B">
      <w:pPr>
        <w:pStyle w:val="3"/>
        <w:spacing w:before="220" w:after="120"/>
      </w:pPr>
      <w:r>
        <w:rPr>
          <w:rFonts w:ascii="Arial" w:hAnsi="Arial" w:eastAsia="Arial" w:cs="Arial"/>
          <w:b/>
          <w:bCs/>
          <w:color w:val="2E75B6"/>
          <w:sz w:val="26"/>
          <w:szCs w:val="26"/>
        </w:rPr>
        <w:t>B3. [6 Marks] — Clinical Similarity Application</w:t>
      </w:r>
    </w:p>
    <w:p w14:paraId="3C767F07">
      <w:pPr>
        <w:spacing w:before="120" w:after="100"/>
        <w:jc w:val="left"/>
      </w:pPr>
      <w:r>
        <w:rPr>
          <w:rFonts w:ascii="Arial" w:hAnsi="Arial" w:eastAsia="Arial" w:cs="Arial"/>
          <w:b w:val="0"/>
          <w:bCs w:val="0"/>
          <w:i w:val="0"/>
          <w:iCs w:val="0"/>
          <w:color w:val="1A1A1A"/>
          <w:sz w:val="22"/>
          <w:szCs w:val="22"/>
        </w:rPr>
        <w:t>A new patient has just been admitted with the following feature vector (pre-normalised): HeartRate_mean = 98, HeartRate_std = 18, BP_Systolic_mean = 155, BP_Systolic_std = 12, BloodOxygenLevel_mean = 94, SleepHours_mean = 4.5, StepCount_mean = 1200.</w:t>
      </w:r>
    </w:p>
    <w:p w14:paraId="2C4933E7">
      <w:pPr>
        <w:pStyle w:val="16"/>
        <w:numPr>
          <w:ilvl w:val="0"/>
          <w:numId w:val="1"/>
        </w:numPr>
        <w:spacing w:before="60" w:after="60"/>
      </w:pPr>
      <w:r>
        <w:rPr>
          <w:rFonts w:ascii="Arial" w:hAnsi="Arial" w:eastAsia="Arial" w:cs="Arial"/>
          <w:b/>
          <w:bCs/>
          <w:color w:val="1A1A1A"/>
          <w:sz w:val="22"/>
          <w:szCs w:val="22"/>
        </w:rPr>
        <w:t xml:space="preserve">Normalise </w:t>
      </w:r>
      <w:r>
        <w:rPr>
          <w:rFonts w:ascii="Arial" w:hAnsi="Arial" w:eastAsia="Arial" w:cs="Arial"/>
          <w:color w:val="1A1A1A"/>
          <w:sz w:val="22"/>
          <w:szCs w:val="22"/>
        </w:rPr>
        <w:t>this query vector using the same scaler fitted on your training data.</w:t>
      </w:r>
    </w:p>
    <w:p w14:paraId="0D3A7FCE">
      <w:pPr>
        <w:pStyle w:val="16"/>
        <w:numPr>
          <w:ilvl w:val="0"/>
          <w:numId w:val="1"/>
        </w:numPr>
        <w:spacing w:before="60" w:after="60"/>
      </w:pPr>
      <w:r>
        <w:rPr>
          <w:rFonts w:ascii="Arial" w:hAnsi="Arial" w:eastAsia="Arial" w:cs="Arial"/>
          <w:color w:val="1A1A1A"/>
          <w:sz w:val="22"/>
          <w:szCs w:val="22"/>
        </w:rPr>
        <w:t xml:space="preserve">Find the </w:t>
      </w:r>
      <w:r>
        <w:rPr>
          <w:rFonts w:ascii="Arial" w:hAnsi="Arial" w:eastAsia="Arial" w:cs="Arial"/>
          <w:b/>
          <w:bCs/>
          <w:color w:val="1A1A1A"/>
          <w:sz w:val="22"/>
          <w:szCs w:val="22"/>
        </w:rPr>
        <w:t>top-5 nearest neighbours</w:t>
      </w:r>
      <w:r>
        <w:rPr>
          <w:rFonts w:ascii="Arial" w:hAnsi="Arial" w:eastAsia="Arial" w:cs="Arial"/>
          <w:color w:val="1A1A1A"/>
          <w:sz w:val="22"/>
          <w:szCs w:val="22"/>
        </w:rPr>
        <w:t xml:space="preserve"> using Euclidean distance.</w:t>
      </w:r>
    </w:p>
    <w:p w14:paraId="03596986">
      <w:pPr>
        <w:pStyle w:val="16"/>
        <w:numPr>
          <w:ilvl w:val="0"/>
          <w:numId w:val="1"/>
        </w:numPr>
        <w:spacing w:before="60" w:after="60"/>
      </w:pPr>
      <w:r>
        <w:rPr>
          <w:rFonts w:ascii="Arial" w:hAnsi="Arial" w:eastAsia="Arial" w:cs="Arial"/>
          <w:color w:val="1A1A1A"/>
          <w:sz w:val="22"/>
          <w:szCs w:val="22"/>
        </w:rPr>
        <w:t xml:space="preserve">Based on the majority class among the neighbours, predict the </w:t>
      </w:r>
      <w:r>
        <w:rPr>
          <w:rFonts w:ascii="Arial" w:hAnsi="Arial" w:eastAsia="Arial" w:cs="Arial"/>
          <w:b/>
          <w:bCs/>
          <w:color w:val="1A1A1A"/>
          <w:sz w:val="22"/>
          <w:szCs w:val="22"/>
        </w:rPr>
        <w:t>patient's likely Diagnosis.</w:t>
      </w:r>
      <w:r>
        <w:rPr>
          <w:rFonts w:ascii="Arial" w:hAnsi="Arial" w:eastAsia="Arial" w:cs="Arial"/>
          <w:color w:val="1A1A1A"/>
          <w:sz w:val="22"/>
          <w:szCs w:val="22"/>
        </w:rPr>
        <w:t xml:space="preserve"> Report the confidence as the fraction of neighbours matching the predicted class.</w:t>
      </w:r>
    </w:p>
    <w:p w14:paraId="4F821708">
      <w:pPr>
        <w:pStyle w:val="16"/>
        <w:numPr>
          <w:ilvl w:val="0"/>
          <w:numId w:val="1"/>
        </w:numPr>
        <w:spacing w:before="60" w:after="60"/>
      </w:pPr>
      <w:r>
        <w:rPr>
          <w:rFonts w:ascii="Arial" w:hAnsi="Arial" w:eastAsia="Arial" w:cs="Arial"/>
          <w:color w:val="1A1A1A"/>
          <w:sz w:val="22"/>
          <w:szCs w:val="22"/>
        </w:rPr>
        <w:t>Write a 3–4 sentence clinical interpretation of your prediction that a nurse or doctor could read and act on.</w:t>
      </w:r>
    </w:p>
    <w:p w14:paraId="250C549E">
      <w:pPr>
        <w:spacing w:before="80" w:after="80"/>
      </w:pPr>
    </w:p>
    <w:p w14:paraId="37E1C56E">
      <w:pPr>
        <w:pStyle w:val="2"/>
        <w:pBdr>
          <w:bottom w:val="single" w:color="2E75B6" w:sz="6" w:space="1"/>
        </w:pBdr>
        <w:spacing w:before="280" w:after="160"/>
      </w:pPr>
      <w:r>
        <w:rPr>
          <w:rFonts w:ascii="Arial" w:hAnsi="Arial" w:eastAsia="Arial" w:cs="Arial"/>
          <w:b/>
          <w:bCs/>
          <w:color w:val="1F3864"/>
          <w:sz w:val="32"/>
          <w:szCs w:val="32"/>
        </w:rPr>
        <w:t>Part C: Supervised Classification [40 Marks]</w:t>
      </w:r>
    </w:p>
    <w:p w14:paraId="39348424">
      <w:pPr>
        <w:spacing w:before="120" w:after="100"/>
        <w:jc w:val="left"/>
      </w:pPr>
      <w:r>
        <w:rPr>
          <w:rFonts w:ascii="Arial" w:hAnsi="Arial" w:eastAsia="Arial" w:cs="Arial"/>
          <w:b w:val="0"/>
          <w:bCs w:val="0"/>
          <w:i w:val="0"/>
          <w:iCs w:val="0"/>
          <w:color w:val="1A1A1A"/>
          <w:sz w:val="22"/>
          <w:szCs w:val="22"/>
        </w:rPr>
        <w:t xml:space="preserve">All five classifiers are trained and evaluated on the same patient-level feature matrix using a stratified </w:t>
      </w:r>
      <w:r>
        <w:rPr>
          <w:rFonts w:ascii="Arial" w:hAnsi="Arial" w:eastAsia="Arial" w:cs="Arial"/>
          <w:b/>
          <w:bCs/>
          <w:i w:val="0"/>
          <w:iCs w:val="0"/>
          <w:color w:val="1A1A1A"/>
          <w:sz w:val="22"/>
          <w:szCs w:val="22"/>
        </w:rPr>
        <w:t>80/20 train-test split</w:t>
      </w:r>
      <w:r>
        <w:rPr>
          <w:rFonts w:ascii="Arial" w:hAnsi="Arial" w:eastAsia="Arial" w:cs="Arial"/>
          <w:b w:val="0"/>
          <w:bCs w:val="0"/>
          <w:i w:val="0"/>
          <w:iCs w:val="0"/>
          <w:color w:val="1A1A1A"/>
          <w:sz w:val="22"/>
          <w:szCs w:val="22"/>
        </w:rPr>
        <w:t xml:space="preserve"> (random_state = 42). Use Diagnosis as the target variable with the five classes shown below.</w:t>
      </w:r>
    </w:p>
    <w:p w14:paraId="17A4472B">
      <w:pPr>
        <w:spacing w:before="80"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EB4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593FCF29">
            <w:pPr>
              <w:jc w:val="center"/>
            </w:pPr>
            <w:r>
              <w:rPr>
                <w:rFonts w:ascii="Arial" w:hAnsi="Arial" w:eastAsia="Arial" w:cs="Arial"/>
                <w:b/>
                <w:bCs/>
                <w:color w:val="1F3864"/>
                <w:sz w:val="20"/>
                <w:szCs w:val="20"/>
              </w:rPr>
              <w:t>Class Label</w:t>
            </w:r>
          </w:p>
        </w:tc>
        <w:tc>
          <w:tcPr>
            <w:tcW w:w="656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7391544E">
            <w:pPr>
              <w:jc w:val="center"/>
            </w:pPr>
            <w:r>
              <w:rPr>
                <w:rFonts w:ascii="Arial" w:hAnsi="Arial" w:eastAsia="Arial" w:cs="Arial"/>
                <w:b/>
                <w:bCs/>
                <w:color w:val="1F3864"/>
                <w:sz w:val="20"/>
                <w:szCs w:val="20"/>
              </w:rPr>
              <w:t>Intended Profile</w:t>
            </w:r>
          </w:p>
        </w:tc>
      </w:tr>
      <w:tr w14:paraId="301D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51745B65">
            <w:pPr>
              <w:jc w:val="left"/>
            </w:pPr>
            <w:r>
              <w:rPr>
                <w:rFonts w:ascii="Arial" w:hAnsi="Arial" w:eastAsia="Arial" w:cs="Arial"/>
                <w:color w:val="1A1A1A"/>
                <w:sz w:val="20"/>
                <w:szCs w:val="20"/>
              </w:rPr>
              <w:t>Healthy</w:t>
            </w:r>
          </w:p>
        </w:tc>
        <w:tc>
          <w:tcPr>
            <w:tcW w:w="65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4B89E823">
            <w:pPr>
              <w:jc w:val="left"/>
            </w:pPr>
            <w:r>
              <w:rPr>
                <w:rFonts w:ascii="Arial" w:hAnsi="Arial" w:eastAsia="Arial" w:cs="Arial"/>
                <w:color w:val="1A1A1A"/>
                <w:sz w:val="20"/>
                <w:szCs w:val="20"/>
              </w:rPr>
              <w:t>Vitals within normal ranges across all readings; stable trends; adequate sleep and low BMI.</w:t>
            </w:r>
          </w:p>
        </w:tc>
      </w:tr>
      <w:tr w14:paraId="7EE8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19958A49">
            <w:pPr>
              <w:jc w:val="left"/>
            </w:pPr>
            <w:r>
              <w:rPr>
                <w:rFonts w:ascii="Arial" w:hAnsi="Arial" w:eastAsia="Arial" w:cs="Arial"/>
                <w:color w:val="1A1A1A"/>
                <w:sz w:val="20"/>
                <w:szCs w:val="20"/>
              </w:rPr>
              <w:t>Hypertension</w:t>
            </w:r>
          </w:p>
        </w:tc>
        <w:tc>
          <w:tcPr>
            <w:tcW w:w="65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618F13E0">
            <w:pPr>
              <w:jc w:val="left"/>
            </w:pPr>
            <w:r>
              <w:rPr>
                <w:rFonts w:ascii="Arial" w:hAnsi="Arial" w:eastAsia="Arial" w:cs="Arial"/>
                <w:color w:val="1A1A1A"/>
                <w:sz w:val="20"/>
                <w:szCs w:val="20"/>
              </w:rPr>
              <w:t>Consistently elevated systolic/diastolic readings; possible elevated BMI; sedentary patterns.</w:t>
            </w:r>
          </w:p>
        </w:tc>
      </w:tr>
      <w:tr w14:paraId="68F5B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28E59898">
            <w:pPr>
              <w:jc w:val="left"/>
            </w:pPr>
            <w:r>
              <w:rPr>
                <w:rFonts w:ascii="Arial" w:hAnsi="Arial" w:eastAsia="Arial" w:cs="Arial"/>
                <w:color w:val="1A1A1A"/>
                <w:sz w:val="20"/>
                <w:szCs w:val="20"/>
              </w:rPr>
              <w:t>Diabetes</w:t>
            </w:r>
          </w:p>
        </w:tc>
        <w:tc>
          <w:tcPr>
            <w:tcW w:w="65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0305E9D2">
            <w:pPr>
              <w:jc w:val="left"/>
            </w:pPr>
            <w:r>
              <w:rPr>
                <w:rFonts w:ascii="Arial" w:hAnsi="Arial" w:eastAsia="Arial" w:cs="Arial"/>
                <w:color w:val="1A1A1A"/>
                <w:sz w:val="20"/>
                <w:szCs w:val="20"/>
              </w:rPr>
              <w:t>Variable glucose-correlated vitals; elevated BMI; irregular step counts; disrupted sleep.</w:t>
            </w:r>
          </w:p>
        </w:tc>
      </w:tr>
      <w:tr w14:paraId="24FD7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3921DE17">
            <w:pPr>
              <w:jc w:val="left"/>
            </w:pPr>
            <w:r>
              <w:rPr>
                <w:rFonts w:ascii="Arial" w:hAnsi="Arial" w:eastAsia="Arial" w:cs="Arial"/>
                <w:color w:val="1A1A1A"/>
                <w:sz w:val="20"/>
                <w:szCs w:val="20"/>
              </w:rPr>
              <w:t>Arrhythmia</w:t>
            </w:r>
          </w:p>
        </w:tc>
        <w:tc>
          <w:tcPr>
            <w:tcW w:w="65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2485F323">
            <w:pPr>
              <w:jc w:val="left"/>
            </w:pPr>
            <w:r>
              <w:rPr>
                <w:rFonts w:ascii="Arial" w:hAnsi="Arial" w:eastAsia="Arial" w:cs="Arial"/>
                <w:color w:val="1A1A1A"/>
                <w:sz w:val="20"/>
                <w:szCs w:val="20"/>
              </w:rPr>
              <w:t>Irregular or abnormal heart rate patterns; high heart rate variability over time.</w:t>
            </w:r>
          </w:p>
        </w:tc>
      </w:tr>
      <w:tr w14:paraId="72EE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2B5F9303">
            <w:pPr>
              <w:jc w:val="left"/>
            </w:pPr>
            <w:r>
              <w:rPr>
                <w:rFonts w:ascii="Arial" w:hAnsi="Arial" w:eastAsia="Arial" w:cs="Arial"/>
                <w:color w:val="1A1A1A"/>
                <w:sz w:val="20"/>
                <w:szCs w:val="20"/>
              </w:rPr>
              <w:t>Sleep Disorder</w:t>
            </w:r>
          </w:p>
        </w:tc>
        <w:tc>
          <w:tcPr>
            <w:tcW w:w="65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3B233CDD">
            <w:pPr>
              <w:jc w:val="left"/>
            </w:pPr>
            <w:r>
              <w:rPr>
                <w:rFonts w:ascii="Arial" w:hAnsi="Arial" w:eastAsia="Arial" w:cs="Arial"/>
                <w:color w:val="1A1A1A"/>
                <w:sz w:val="20"/>
                <w:szCs w:val="20"/>
              </w:rPr>
              <w:t>Low and irregular sleep hours; elevated resting heart rate; lower SpO2 during certain windows.</w:t>
            </w:r>
          </w:p>
        </w:tc>
      </w:tr>
    </w:tbl>
    <w:p w14:paraId="04D6E8E9">
      <w:pPr>
        <w:spacing w:before="80"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44D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2E75B6" w:sz="2" w:space="0"/>
              <w:left w:val="single" w:color="2E75B6" w:sz="12" w:space="0"/>
              <w:bottom w:val="single" w:color="2E75B6" w:sz="2" w:space="0"/>
              <w:right w:val="nil"/>
            </w:tcBorders>
            <w:shd w:val="clear" w:color="auto" w:fill="EBF3FB"/>
            <w:tcMar>
              <w:top w:w="120" w:type="dxa"/>
              <w:left w:w="200" w:type="dxa"/>
              <w:bottom w:w="120" w:type="dxa"/>
              <w:right w:w="200" w:type="dxa"/>
            </w:tcMar>
          </w:tcPr>
          <w:p w14:paraId="500F3110">
            <w:pPr>
              <w:jc w:val="left"/>
            </w:pPr>
            <w:r>
              <w:rPr>
                <w:rFonts w:ascii="Arial" w:hAnsi="Arial" w:eastAsia="Arial" w:cs="Arial"/>
                <w:i/>
                <w:iCs/>
                <w:color w:val="2E4057"/>
                <w:sz w:val="21"/>
                <w:szCs w:val="21"/>
              </w:rPr>
              <w:t>Ensure your feature matrix contains no data leakage: only summary statistics computed per patient may be used as features. The Diagnosis column is the label. PatientID must be dropped.</w:t>
            </w:r>
          </w:p>
        </w:tc>
      </w:tr>
    </w:tbl>
    <w:p w14:paraId="490FF3F5">
      <w:pPr>
        <w:spacing w:before="80" w:after="80"/>
      </w:pPr>
    </w:p>
    <w:p w14:paraId="66A5F802">
      <w:pPr>
        <w:spacing w:before="120" w:after="100"/>
        <w:jc w:val="left"/>
      </w:pPr>
      <w:r>
        <w:rPr>
          <w:rFonts w:ascii="Arial" w:hAnsi="Arial" w:eastAsia="Arial" w:cs="Arial"/>
          <w:b w:val="0"/>
          <w:bCs w:val="0"/>
          <w:i w:val="0"/>
          <w:iCs w:val="0"/>
          <w:color w:val="1A1A1A"/>
          <w:sz w:val="22"/>
          <w:szCs w:val="22"/>
        </w:rPr>
        <w:t>For each classifier, you must report: accuracy, precision, recall, and F1-score (macro-averaged), a confusion matrix, and a brief discussion (3–5 sentences) of where the classifier succeeds and where it fails.</w:t>
      </w:r>
    </w:p>
    <w:p w14:paraId="133530BE">
      <w:pPr>
        <w:spacing w:before="80"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5360"/>
        <w:gridCol w:w="2800"/>
      </w:tblGrid>
      <w:tr w14:paraId="618A9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4ECEB411">
            <w:pPr>
              <w:jc w:val="center"/>
            </w:pPr>
            <w:r>
              <w:rPr>
                <w:rFonts w:ascii="Arial" w:hAnsi="Arial" w:eastAsia="Arial" w:cs="Arial"/>
                <w:b/>
                <w:bCs/>
                <w:color w:val="1F3864"/>
                <w:sz w:val="20"/>
                <w:szCs w:val="20"/>
              </w:rPr>
              <w:t>Sub-Part</w:t>
            </w:r>
          </w:p>
        </w:tc>
        <w:tc>
          <w:tcPr>
            <w:tcW w:w="536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49D48717">
            <w:pPr>
              <w:jc w:val="center"/>
            </w:pPr>
            <w:r>
              <w:rPr>
                <w:rFonts w:ascii="Arial" w:hAnsi="Arial" w:eastAsia="Arial" w:cs="Arial"/>
                <w:b/>
                <w:bCs/>
                <w:color w:val="1F3864"/>
                <w:sz w:val="20"/>
                <w:szCs w:val="20"/>
              </w:rPr>
              <w:t>Classifier</w:t>
            </w:r>
          </w:p>
        </w:tc>
        <w:tc>
          <w:tcPr>
            <w:tcW w:w="280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352800EF">
            <w:pPr>
              <w:jc w:val="center"/>
            </w:pPr>
            <w:r>
              <w:rPr>
                <w:rFonts w:ascii="Arial" w:hAnsi="Arial" w:eastAsia="Arial" w:cs="Arial"/>
                <w:b/>
                <w:bCs/>
                <w:color w:val="1F3864"/>
                <w:sz w:val="20"/>
                <w:szCs w:val="20"/>
              </w:rPr>
              <w:t>Marks</w:t>
            </w:r>
          </w:p>
        </w:tc>
      </w:tr>
      <w:tr w14:paraId="5EC1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04AC94AB">
            <w:pPr>
              <w:jc w:val="center"/>
            </w:pPr>
            <w:r>
              <w:rPr>
                <w:rFonts w:ascii="Arial" w:hAnsi="Arial" w:eastAsia="Arial" w:cs="Arial"/>
                <w:color w:val="1A1A1A"/>
                <w:sz w:val="20"/>
                <w:szCs w:val="20"/>
              </w:rPr>
              <w:t>C1</w:t>
            </w:r>
          </w:p>
        </w:tc>
        <w:tc>
          <w:tcPr>
            <w:tcW w:w="53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43FD3909">
            <w:pPr>
              <w:jc w:val="left"/>
            </w:pPr>
            <w:r>
              <w:rPr>
                <w:rFonts w:ascii="Arial" w:hAnsi="Arial" w:eastAsia="Arial" w:cs="Arial"/>
                <w:color w:val="1A1A1A"/>
                <w:sz w:val="20"/>
                <w:szCs w:val="20"/>
              </w:rPr>
              <w:t>Decision Tree (ID3 / CART)</w:t>
            </w:r>
          </w:p>
        </w:tc>
        <w:tc>
          <w:tcPr>
            <w:tcW w:w="28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2BD77D8B">
            <w:pPr>
              <w:jc w:val="center"/>
            </w:pPr>
            <w:r>
              <w:rPr>
                <w:rFonts w:ascii="Arial" w:hAnsi="Arial" w:eastAsia="Arial" w:cs="Arial"/>
                <w:color w:val="1A1A1A"/>
                <w:sz w:val="20"/>
                <w:szCs w:val="20"/>
              </w:rPr>
              <w:t>8</w:t>
            </w:r>
          </w:p>
        </w:tc>
      </w:tr>
      <w:tr w14:paraId="0F9F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3330637F">
            <w:pPr>
              <w:jc w:val="center"/>
            </w:pPr>
            <w:r>
              <w:rPr>
                <w:rFonts w:ascii="Arial" w:hAnsi="Arial" w:eastAsia="Arial" w:cs="Arial"/>
                <w:color w:val="1A1A1A"/>
                <w:sz w:val="20"/>
                <w:szCs w:val="20"/>
              </w:rPr>
              <w:t>C2</w:t>
            </w:r>
          </w:p>
        </w:tc>
        <w:tc>
          <w:tcPr>
            <w:tcW w:w="53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76084F3E">
            <w:pPr>
              <w:jc w:val="left"/>
            </w:pPr>
            <w:r>
              <w:rPr>
                <w:rFonts w:ascii="Arial" w:hAnsi="Arial" w:eastAsia="Arial" w:cs="Arial"/>
                <w:color w:val="1A1A1A"/>
                <w:sz w:val="20"/>
                <w:szCs w:val="20"/>
              </w:rPr>
              <w:t>Rule-Based Classification (CN2 / RIPPER style)</w:t>
            </w:r>
          </w:p>
        </w:tc>
        <w:tc>
          <w:tcPr>
            <w:tcW w:w="28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18632282">
            <w:pPr>
              <w:jc w:val="center"/>
            </w:pPr>
            <w:r>
              <w:rPr>
                <w:rFonts w:ascii="Arial" w:hAnsi="Arial" w:eastAsia="Arial" w:cs="Arial"/>
                <w:color w:val="1A1A1A"/>
                <w:sz w:val="20"/>
                <w:szCs w:val="20"/>
              </w:rPr>
              <w:t>7</w:t>
            </w:r>
          </w:p>
        </w:tc>
      </w:tr>
      <w:tr w14:paraId="6F49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62757957">
            <w:pPr>
              <w:jc w:val="center"/>
            </w:pPr>
            <w:r>
              <w:rPr>
                <w:rFonts w:ascii="Arial" w:hAnsi="Arial" w:eastAsia="Arial" w:cs="Arial"/>
                <w:color w:val="1A1A1A"/>
                <w:sz w:val="20"/>
                <w:szCs w:val="20"/>
              </w:rPr>
              <w:t>C3</w:t>
            </w:r>
          </w:p>
        </w:tc>
        <w:tc>
          <w:tcPr>
            <w:tcW w:w="53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43ECC4AA">
            <w:pPr>
              <w:jc w:val="left"/>
            </w:pPr>
            <w:r>
              <w:rPr>
                <w:rFonts w:ascii="Arial" w:hAnsi="Arial" w:eastAsia="Arial" w:cs="Arial"/>
                <w:color w:val="1A1A1A"/>
                <w:sz w:val="20"/>
                <w:szCs w:val="20"/>
              </w:rPr>
              <w:t>k-Nearest Neighbour (kNN)</w:t>
            </w:r>
          </w:p>
        </w:tc>
        <w:tc>
          <w:tcPr>
            <w:tcW w:w="28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2195ADDA">
            <w:pPr>
              <w:jc w:val="center"/>
            </w:pPr>
            <w:r>
              <w:rPr>
                <w:rFonts w:ascii="Arial" w:hAnsi="Arial" w:eastAsia="Arial" w:cs="Arial"/>
                <w:color w:val="1A1A1A"/>
                <w:sz w:val="20"/>
                <w:szCs w:val="20"/>
              </w:rPr>
              <w:t>8</w:t>
            </w:r>
          </w:p>
        </w:tc>
      </w:tr>
      <w:tr w14:paraId="7069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18C15F11">
            <w:pPr>
              <w:jc w:val="center"/>
            </w:pPr>
            <w:r>
              <w:rPr>
                <w:rFonts w:ascii="Arial" w:hAnsi="Arial" w:eastAsia="Arial" w:cs="Arial"/>
                <w:color w:val="1A1A1A"/>
                <w:sz w:val="20"/>
                <w:szCs w:val="20"/>
              </w:rPr>
              <w:t>C4</w:t>
            </w:r>
          </w:p>
        </w:tc>
        <w:tc>
          <w:tcPr>
            <w:tcW w:w="53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0F9F4E8B">
            <w:pPr>
              <w:jc w:val="left"/>
            </w:pPr>
            <w:r>
              <w:rPr>
                <w:rFonts w:ascii="Arial" w:hAnsi="Arial" w:eastAsia="Arial" w:cs="Arial"/>
                <w:color w:val="1A1A1A"/>
                <w:sz w:val="20"/>
                <w:szCs w:val="20"/>
              </w:rPr>
              <w:t>Naïve Bayes Classification</w:t>
            </w:r>
          </w:p>
        </w:tc>
        <w:tc>
          <w:tcPr>
            <w:tcW w:w="28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0CA7A986">
            <w:pPr>
              <w:jc w:val="center"/>
            </w:pPr>
            <w:r>
              <w:rPr>
                <w:rFonts w:ascii="Arial" w:hAnsi="Arial" w:eastAsia="Arial" w:cs="Arial"/>
                <w:color w:val="1A1A1A"/>
                <w:sz w:val="20"/>
                <w:szCs w:val="20"/>
              </w:rPr>
              <w:t>8</w:t>
            </w:r>
          </w:p>
        </w:tc>
      </w:tr>
      <w:tr w14:paraId="7712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29E86276">
            <w:pPr>
              <w:jc w:val="center"/>
            </w:pPr>
            <w:r>
              <w:rPr>
                <w:rFonts w:ascii="Arial" w:hAnsi="Arial" w:eastAsia="Arial" w:cs="Arial"/>
                <w:color w:val="1A1A1A"/>
                <w:sz w:val="20"/>
                <w:szCs w:val="20"/>
              </w:rPr>
              <w:t>C5</w:t>
            </w:r>
          </w:p>
        </w:tc>
        <w:tc>
          <w:tcPr>
            <w:tcW w:w="53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2581BF2A">
            <w:pPr>
              <w:jc w:val="left"/>
            </w:pPr>
            <w:r>
              <w:rPr>
                <w:rFonts w:ascii="Arial" w:hAnsi="Arial" w:eastAsia="Arial" w:cs="Arial"/>
                <w:color w:val="1A1A1A"/>
                <w:sz w:val="20"/>
                <w:szCs w:val="20"/>
              </w:rPr>
              <w:t>Support Vector Machine (SVM)</w:t>
            </w:r>
          </w:p>
        </w:tc>
        <w:tc>
          <w:tcPr>
            <w:tcW w:w="28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5CA6AB28">
            <w:pPr>
              <w:jc w:val="center"/>
            </w:pPr>
            <w:r>
              <w:rPr>
                <w:rFonts w:ascii="Arial" w:hAnsi="Arial" w:eastAsia="Arial" w:cs="Arial"/>
                <w:color w:val="1A1A1A"/>
                <w:sz w:val="20"/>
                <w:szCs w:val="20"/>
              </w:rPr>
              <w:t>9</w:t>
            </w:r>
          </w:p>
        </w:tc>
      </w:tr>
    </w:tbl>
    <w:p w14:paraId="7C12D928">
      <w:pPr>
        <w:spacing w:before="80" w:after="80"/>
      </w:pPr>
    </w:p>
    <w:p w14:paraId="072540F2">
      <w:pPr>
        <w:pStyle w:val="3"/>
        <w:spacing w:before="220" w:after="120"/>
      </w:pPr>
      <w:r>
        <w:rPr>
          <w:rFonts w:ascii="Arial" w:hAnsi="Arial" w:eastAsia="Arial" w:cs="Arial"/>
          <w:b/>
          <w:bCs/>
          <w:color w:val="2E75B6"/>
          <w:sz w:val="26"/>
          <w:szCs w:val="26"/>
        </w:rPr>
        <w:t>C1. [8 Marks] — Decision Tree</w:t>
      </w:r>
    </w:p>
    <w:p w14:paraId="7A7B3DD5">
      <w:pPr>
        <w:spacing w:before="120" w:after="100"/>
        <w:jc w:val="left"/>
      </w:pPr>
      <w:r>
        <w:rPr>
          <w:rFonts w:ascii="Arial" w:hAnsi="Arial" w:eastAsia="Arial" w:cs="Arial"/>
          <w:b w:val="0"/>
          <w:bCs w:val="0"/>
          <w:i w:val="0"/>
          <w:iCs w:val="0"/>
          <w:color w:val="1A1A1A"/>
          <w:sz w:val="22"/>
          <w:szCs w:val="22"/>
        </w:rPr>
        <w:t>Train a Decision Tree classifier (ID3 entropy criterion or CART Gini impurity — your choice).</w:t>
      </w:r>
    </w:p>
    <w:p w14:paraId="12A9ECB6">
      <w:pPr>
        <w:pStyle w:val="16"/>
        <w:numPr>
          <w:ilvl w:val="0"/>
          <w:numId w:val="1"/>
        </w:numPr>
        <w:spacing w:before="60" w:after="60"/>
      </w:pPr>
      <w:r>
        <w:rPr>
          <w:rFonts w:ascii="Arial" w:hAnsi="Arial" w:eastAsia="Arial" w:cs="Arial"/>
          <w:color w:val="1A1A1A"/>
          <w:sz w:val="22"/>
          <w:szCs w:val="22"/>
        </w:rPr>
        <w:t>Tune max_depth by evaluating accuracy on the validation set for depths 2, 4, 6, 8, 10. Plot accuracy vs. depth and choose the optimal depth. Report your chosen depth and justify it.</w:t>
      </w:r>
    </w:p>
    <w:p w14:paraId="39CDEB49">
      <w:pPr>
        <w:pStyle w:val="16"/>
        <w:numPr>
          <w:ilvl w:val="0"/>
          <w:numId w:val="1"/>
        </w:numPr>
        <w:spacing w:before="60" w:after="60"/>
      </w:pPr>
      <w:r>
        <w:rPr>
          <w:rFonts w:ascii="Arial" w:hAnsi="Arial" w:eastAsia="Arial" w:cs="Arial"/>
          <w:color w:val="1A1A1A"/>
          <w:sz w:val="22"/>
          <w:szCs w:val="22"/>
        </w:rPr>
        <w:t>Visualise the tree up to depth 3 using sklearn.tree.plot_tree or export_graphviz. Label each node with the feature name, threshold, samples, and majority class.</w:t>
      </w:r>
    </w:p>
    <w:p w14:paraId="4D87A7FC">
      <w:pPr>
        <w:pStyle w:val="16"/>
        <w:numPr>
          <w:ilvl w:val="0"/>
          <w:numId w:val="1"/>
        </w:numPr>
        <w:spacing w:before="60" w:after="60"/>
      </w:pPr>
      <w:r>
        <w:rPr>
          <w:rFonts w:ascii="Arial" w:hAnsi="Arial" w:eastAsia="Arial" w:cs="Arial"/>
          <w:color w:val="1A1A1A"/>
          <w:sz w:val="22"/>
          <w:szCs w:val="22"/>
        </w:rPr>
        <w:t>List the top 5 most important features by Gini importance or information gain. Explain why you think these features are clinically meaningful.</w:t>
      </w:r>
    </w:p>
    <w:p w14:paraId="2B87F2CC">
      <w:pPr>
        <w:pStyle w:val="16"/>
        <w:numPr>
          <w:ilvl w:val="0"/>
          <w:numId w:val="1"/>
        </w:numPr>
        <w:spacing w:before="60" w:after="60"/>
      </w:pPr>
      <w:r>
        <w:rPr>
          <w:rFonts w:ascii="Arial" w:hAnsi="Arial" w:eastAsia="Arial" w:cs="Arial"/>
          <w:color w:val="1A1A1A"/>
          <w:sz w:val="22"/>
          <w:szCs w:val="22"/>
        </w:rPr>
        <w:t>Report all standard evaluation metrics and the confusion matrix.</w:t>
      </w:r>
    </w:p>
    <w:p w14:paraId="5B642D6C">
      <w:pPr>
        <w:spacing w:before="80" w:after="80"/>
      </w:pPr>
    </w:p>
    <w:p w14:paraId="230A01FD">
      <w:pPr>
        <w:pStyle w:val="3"/>
        <w:spacing w:before="220" w:after="120"/>
      </w:pPr>
      <w:r>
        <w:rPr>
          <w:rFonts w:ascii="Arial" w:hAnsi="Arial" w:eastAsia="Arial" w:cs="Arial"/>
          <w:b/>
          <w:bCs/>
          <w:color w:val="2E75B6"/>
          <w:sz w:val="26"/>
          <w:szCs w:val="26"/>
        </w:rPr>
        <w:t>C2. [7 Marks] — Rule-Based Classification</w:t>
      </w:r>
    </w:p>
    <w:p w14:paraId="59B89D1B">
      <w:pPr>
        <w:spacing w:before="120" w:after="100"/>
        <w:jc w:val="left"/>
      </w:pPr>
      <w:r>
        <w:rPr>
          <w:rFonts w:ascii="Arial" w:hAnsi="Arial" w:eastAsia="Arial" w:cs="Arial"/>
          <w:b w:val="0"/>
          <w:bCs w:val="0"/>
          <w:i w:val="0"/>
          <w:iCs w:val="0"/>
          <w:color w:val="1A1A1A"/>
          <w:sz w:val="22"/>
          <w:szCs w:val="22"/>
        </w:rPr>
        <w:t>Generate an interpretable rule set from your training data. You may use one of: (a) extract if-then rules from your Part C1 decision tree by traversing each root-to-leaf path, or (b) implement a simple PRISM/CN2-style rule learner, or (c) use the imodels library's RuleFit or Skope-Rules classifier.</w:t>
      </w:r>
    </w:p>
    <w:p w14:paraId="069183F1">
      <w:pPr>
        <w:pStyle w:val="16"/>
        <w:numPr>
          <w:ilvl w:val="0"/>
          <w:numId w:val="1"/>
        </w:numPr>
        <w:spacing w:before="60" w:after="60"/>
      </w:pPr>
      <w:r>
        <w:rPr>
          <w:rFonts w:ascii="Arial" w:hAnsi="Arial" w:eastAsia="Arial" w:cs="Arial"/>
          <w:color w:val="1A1A1A"/>
          <w:sz w:val="22"/>
          <w:szCs w:val="22"/>
        </w:rPr>
        <w:t>Report at least 10 rules in the format: IF [condition1] AND [condition2] ... THEN Diagnosis = [class] (coverage: X%, accuracy: Y%).</w:t>
      </w:r>
    </w:p>
    <w:p w14:paraId="1C93C9D7">
      <w:pPr>
        <w:pStyle w:val="16"/>
        <w:numPr>
          <w:ilvl w:val="0"/>
          <w:numId w:val="1"/>
        </w:numPr>
        <w:spacing w:before="60" w:after="60"/>
      </w:pPr>
      <w:r>
        <w:rPr>
          <w:rFonts w:ascii="Arial" w:hAnsi="Arial" w:eastAsia="Arial" w:cs="Arial"/>
          <w:color w:val="1A1A1A"/>
          <w:sz w:val="22"/>
          <w:szCs w:val="22"/>
        </w:rPr>
        <w:t>For each of the five Diagnosis classes, highlight the single most discriminating rule — the one you would trust most if implementing a clinical alert system.</w:t>
      </w:r>
    </w:p>
    <w:p w14:paraId="31C40BAC">
      <w:pPr>
        <w:pStyle w:val="16"/>
        <w:numPr>
          <w:ilvl w:val="0"/>
          <w:numId w:val="1"/>
        </w:numPr>
        <w:spacing w:before="60" w:after="60"/>
      </w:pPr>
      <w:r>
        <w:rPr>
          <w:rFonts w:ascii="Arial" w:hAnsi="Arial" w:eastAsia="Arial" w:cs="Arial"/>
          <w:color w:val="1A1A1A"/>
          <w:sz w:val="22"/>
          <w:szCs w:val="22"/>
        </w:rPr>
        <w:t>Apply your rule set to the test set and report evaluation metrics and the confusion matrix.</w:t>
      </w:r>
    </w:p>
    <w:p w14:paraId="40BEEC8A">
      <w:pPr>
        <w:pStyle w:val="16"/>
        <w:numPr>
          <w:ilvl w:val="0"/>
          <w:numId w:val="1"/>
        </w:numPr>
        <w:spacing w:before="60" w:after="60"/>
      </w:pPr>
      <w:r>
        <w:rPr>
          <w:rFonts w:ascii="Arial" w:hAnsi="Arial" w:eastAsia="Arial" w:cs="Arial"/>
          <w:color w:val="1A1A1A"/>
          <w:sz w:val="22"/>
          <w:szCs w:val="22"/>
        </w:rPr>
        <w:t>Compare the rule-based performance to the Decision Tree from C1. Which would you deploy in a clinical setting and why?</w:t>
      </w:r>
    </w:p>
    <w:p w14:paraId="34CB6DE7">
      <w:pPr>
        <w:spacing w:before="80" w:after="80"/>
      </w:pPr>
    </w:p>
    <w:p w14:paraId="2BEA51CE">
      <w:pPr>
        <w:pStyle w:val="3"/>
        <w:spacing w:before="220" w:after="120"/>
      </w:pPr>
      <w:r>
        <w:rPr>
          <w:rFonts w:ascii="Arial" w:hAnsi="Arial" w:eastAsia="Arial" w:cs="Arial"/>
          <w:b/>
          <w:bCs/>
          <w:color w:val="2E75B6"/>
          <w:sz w:val="26"/>
          <w:szCs w:val="26"/>
        </w:rPr>
        <w:t>C3. [8 Marks] — k-Nearest Neighbour (kNN)</w:t>
      </w:r>
    </w:p>
    <w:p w14:paraId="18E4499B">
      <w:pPr>
        <w:spacing w:before="120" w:after="100"/>
        <w:jc w:val="left"/>
      </w:pPr>
      <w:r>
        <w:rPr>
          <w:rFonts w:ascii="Arial" w:hAnsi="Arial" w:eastAsia="Arial" w:cs="Arial"/>
          <w:b w:val="0"/>
          <w:bCs w:val="0"/>
          <w:i w:val="0"/>
          <w:iCs w:val="0"/>
          <w:color w:val="1A1A1A"/>
          <w:sz w:val="22"/>
          <w:szCs w:val="22"/>
        </w:rPr>
        <w:t>Train a kNN classifier on the normalised feature matrix.</w:t>
      </w:r>
    </w:p>
    <w:p w14:paraId="2B4AC0AC">
      <w:pPr>
        <w:pStyle w:val="16"/>
        <w:numPr>
          <w:ilvl w:val="0"/>
          <w:numId w:val="1"/>
        </w:numPr>
        <w:spacing w:before="60" w:after="60"/>
      </w:pPr>
      <w:r>
        <w:rPr>
          <w:rFonts w:ascii="Arial" w:hAnsi="Arial" w:eastAsia="Arial" w:cs="Arial"/>
          <w:color w:val="1A1A1A"/>
          <w:sz w:val="22"/>
          <w:szCs w:val="22"/>
        </w:rPr>
        <w:t>Tune k by evaluating accuracy for k ∈ {1, 3, 5, 7, 9, 11, 15, 21}. Plot accuracy vs. k for both train and test sets. Choose the optimal k and justify.</w:t>
      </w:r>
    </w:p>
    <w:p w14:paraId="7EF0F776">
      <w:pPr>
        <w:pStyle w:val="16"/>
        <w:numPr>
          <w:ilvl w:val="0"/>
          <w:numId w:val="1"/>
        </w:numPr>
        <w:spacing w:before="60" w:after="60"/>
      </w:pPr>
      <w:r>
        <w:rPr>
          <w:rFonts w:ascii="Arial" w:hAnsi="Arial" w:eastAsia="Arial" w:cs="Arial"/>
          <w:color w:val="1A1A1A"/>
          <w:sz w:val="22"/>
          <w:szCs w:val="22"/>
        </w:rPr>
        <w:t>Evaluate using both Euclidean and Manhattan distance metrics. Report whether the choice of metric matters for this dataset.</w:t>
      </w:r>
    </w:p>
    <w:p w14:paraId="0027F074">
      <w:pPr>
        <w:pStyle w:val="16"/>
        <w:numPr>
          <w:ilvl w:val="0"/>
          <w:numId w:val="1"/>
        </w:numPr>
        <w:spacing w:before="60" w:after="60"/>
      </w:pPr>
      <w:r>
        <w:rPr>
          <w:rFonts w:ascii="Arial" w:hAnsi="Arial" w:eastAsia="Arial" w:cs="Arial"/>
          <w:color w:val="1A1A1A"/>
          <w:sz w:val="22"/>
          <w:szCs w:val="22"/>
        </w:rPr>
        <w:t>Report all standard evaluation metrics and the confusion matrix for your best configuration.</w:t>
      </w:r>
    </w:p>
    <w:p w14:paraId="31F0E755">
      <w:pPr>
        <w:pStyle w:val="16"/>
        <w:numPr>
          <w:ilvl w:val="0"/>
          <w:numId w:val="1"/>
        </w:numPr>
        <w:spacing w:before="60" w:after="60"/>
      </w:pPr>
      <w:r>
        <w:rPr>
          <w:rFonts w:ascii="Arial" w:hAnsi="Arial" w:eastAsia="Arial" w:cs="Arial"/>
          <w:color w:val="1A1A1A"/>
          <w:sz w:val="22"/>
          <w:szCs w:val="22"/>
        </w:rPr>
        <w:t>Discuss the computational implications of kNN at inference time in a hospital setting where a new patient reading arrives every second. Is kNN practical here?</w:t>
      </w:r>
    </w:p>
    <w:p w14:paraId="5C62DFFA">
      <w:pPr>
        <w:spacing w:before="80" w:after="80"/>
      </w:pPr>
    </w:p>
    <w:p w14:paraId="40188CDA">
      <w:pPr>
        <w:pStyle w:val="3"/>
        <w:spacing w:before="220" w:after="120"/>
      </w:pPr>
      <w:r>
        <w:rPr>
          <w:rFonts w:ascii="Arial" w:hAnsi="Arial" w:eastAsia="Arial" w:cs="Arial"/>
          <w:b/>
          <w:bCs/>
          <w:color w:val="2E75B6"/>
          <w:sz w:val="26"/>
          <w:szCs w:val="26"/>
        </w:rPr>
        <w:t>C4. [8 Marks] — Naïve Bayes Classification</w:t>
      </w:r>
    </w:p>
    <w:p w14:paraId="060643FB">
      <w:pPr>
        <w:spacing w:before="120" w:after="100"/>
        <w:jc w:val="left"/>
      </w:pPr>
      <w:r>
        <w:rPr>
          <w:rFonts w:ascii="Arial" w:hAnsi="Arial" w:eastAsia="Arial" w:cs="Arial"/>
          <w:b w:val="0"/>
          <w:bCs w:val="0"/>
          <w:i w:val="0"/>
          <w:iCs w:val="0"/>
          <w:color w:val="1A1A1A"/>
          <w:sz w:val="22"/>
          <w:szCs w:val="22"/>
        </w:rPr>
        <w:t>Train a Gaussian Naïve Bayes classifier on the feature matrix.</w:t>
      </w:r>
    </w:p>
    <w:p w14:paraId="5411D00A">
      <w:pPr>
        <w:pStyle w:val="16"/>
        <w:numPr>
          <w:ilvl w:val="0"/>
          <w:numId w:val="1"/>
        </w:numPr>
        <w:spacing w:before="60" w:after="60"/>
      </w:pPr>
      <w:r>
        <w:rPr>
          <w:rFonts w:ascii="Arial" w:hAnsi="Arial" w:eastAsia="Arial" w:cs="Arial"/>
          <w:color w:val="1A1A1A"/>
          <w:sz w:val="22"/>
          <w:szCs w:val="22"/>
        </w:rPr>
        <w:t>Before training, verify whether the Gaussian assumption is reasonable: plot histograms or Q-Q plots for HeartRate_mean, BP_Systolic_mean, and SleepHours_mean stratified by Diagnosis class. Comment on whether each feature appears approximately Gaussian per class.</w:t>
      </w:r>
    </w:p>
    <w:p w14:paraId="7A93D167">
      <w:pPr>
        <w:pStyle w:val="16"/>
        <w:numPr>
          <w:ilvl w:val="0"/>
          <w:numId w:val="1"/>
        </w:numPr>
        <w:spacing w:before="60" w:after="60"/>
      </w:pPr>
      <w:r>
        <w:rPr>
          <w:rFonts w:ascii="Arial" w:hAnsi="Arial" w:eastAsia="Arial" w:cs="Arial"/>
          <w:color w:val="1A1A1A"/>
          <w:sz w:val="22"/>
          <w:szCs w:val="22"/>
        </w:rPr>
        <w:t>Train and evaluate the model. Report all standard metrics and the confusion matrix.</w:t>
      </w:r>
    </w:p>
    <w:p w14:paraId="5609E290">
      <w:pPr>
        <w:pStyle w:val="16"/>
        <w:numPr>
          <w:ilvl w:val="0"/>
          <w:numId w:val="1"/>
        </w:numPr>
        <w:spacing w:before="60" w:after="60"/>
      </w:pPr>
      <w:r>
        <w:rPr>
          <w:rFonts w:ascii="Arial" w:hAnsi="Arial" w:eastAsia="Arial" w:cs="Arial"/>
          <w:color w:val="1A1A1A"/>
          <w:sz w:val="22"/>
          <w:szCs w:val="22"/>
        </w:rPr>
        <w:t>Naïve Bayes assumes feature independence. Compute the Pearson correlation matrix of your features and identify the two most strongly correlated feature pairs. Discuss how this correlation might affect the Naïve Bayes results.</w:t>
      </w:r>
    </w:p>
    <w:p w14:paraId="1CD8818E">
      <w:pPr>
        <w:pStyle w:val="16"/>
        <w:numPr>
          <w:ilvl w:val="0"/>
          <w:numId w:val="1"/>
        </w:numPr>
        <w:spacing w:before="60" w:after="60"/>
      </w:pPr>
      <w:r>
        <w:rPr>
          <w:rFonts w:ascii="Arial" w:hAnsi="Arial" w:eastAsia="Arial" w:cs="Arial"/>
          <w:color w:val="1A1A1A"/>
          <w:sz w:val="22"/>
          <w:szCs w:val="22"/>
        </w:rPr>
        <w:t>Compare Naïve Bayes performance to Decision Tree (C1) and kNN (C3). Under what conditions would Naïve Bayes be preferred?</w:t>
      </w:r>
    </w:p>
    <w:p w14:paraId="635F6DAD">
      <w:pPr>
        <w:spacing w:before="80" w:after="80"/>
      </w:pPr>
    </w:p>
    <w:p w14:paraId="044FFF0F">
      <w:pPr>
        <w:pStyle w:val="3"/>
        <w:spacing w:before="220" w:after="120"/>
      </w:pPr>
      <w:r>
        <w:rPr>
          <w:rFonts w:ascii="Arial" w:hAnsi="Arial" w:eastAsia="Arial" w:cs="Arial"/>
          <w:b/>
          <w:bCs/>
          <w:color w:val="2E75B6"/>
          <w:sz w:val="26"/>
          <w:szCs w:val="26"/>
        </w:rPr>
        <w:t>C5. [9 Marks] — Support Vector Machine (SVM)</w:t>
      </w:r>
    </w:p>
    <w:p w14:paraId="0BC42290">
      <w:pPr>
        <w:spacing w:before="120" w:after="100"/>
        <w:jc w:val="left"/>
      </w:pPr>
      <w:r>
        <w:rPr>
          <w:rFonts w:ascii="Arial" w:hAnsi="Arial" w:eastAsia="Arial" w:cs="Arial"/>
          <w:b w:val="0"/>
          <w:bCs w:val="0"/>
          <w:i w:val="0"/>
          <w:iCs w:val="0"/>
          <w:color w:val="1A1A1A"/>
          <w:sz w:val="22"/>
          <w:szCs w:val="22"/>
        </w:rPr>
        <w:t>Train an SVM classifier using sklearn's SVC. This is a multi-class problem — use the One-vs-Rest (OvR) strategy.</w:t>
      </w:r>
    </w:p>
    <w:p w14:paraId="520AA8B7">
      <w:pPr>
        <w:pStyle w:val="16"/>
        <w:numPr>
          <w:ilvl w:val="0"/>
          <w:numId w:val="1"/>
        </w:numPr>
        <w:spacing w:before="60" w:after="60"/>
      </w:pPr>
      <w:r>
        <w:rPr>
          <w:rFonts w:ascii="Arial" w:hAnsi="Arial" w:eastAsia="Arial" w:cs="Arial"/>
          <w:color w:val="1A1A1A"/>
          <w:sz w:val="22"/>
          <w:szCs w:val="22"/>
        </w:rPr>
        <w:t>Compare two kernels: RBF (Radial Basis Function) and Polynomial (degree=3). For each kernel, tune the regularisation parameter C ∈ {0.1, 1, 10, 100} using 5-fold cross-validation on the training set. Report the best C for each kernel.</w:t>
      </w:r>
    </w:p>
    <w:p w14:paraId="2B84D754">
      <w:pPr>
        <w:pStyle w:val="16"/>
        <w:numPr>
          <w:ilvl w:val="0"/>
          <w:numId w:val="1"/>
        </w:numPr>
        <w:spacing w:before="60" w:after="60"/>
      </w:pPr>
      <w:r>
        <w:rPr>
          <w:rFonts w:ascii="Arial" w:hAnsi="Arial" w:eastAsia="Arial" w:cs="Arial"/>
          <w:color w:val="1A1A1A"/>
          <w:sz w:val="22"/>
          <w:szCs w:val="22"/>
        </w:rPr>
        <w:t>Train the final model with the best kernel and C. Report all standard metrics and the confusion matrix.</w:t>
      </w:r>
    </w:p>
    <w:p w14:paraId="705B8AD3">
      <w:pPr>
        <w:pStyle w:val="16"/>
        <w:numPr>
          <w:ilvl w:val="0"/>
          <w:numId w:val="1"/>
        </w:numPr>
        <w:spacing w:before="60" w:after="60"/>
      </w:pPr>
      <w:r>
        <w:rPr>
          <w:rFonts w:ascii="Arial" w:hAnsi="Arial" w:eastAsia="Arial" w:cs="Arial"/>
          <w:color w:val="1A1A1A"/>
          <w:sz w:val="22"/>
          <w:szCs w:val="22"/>
        </w:rPr>
        <w:t>Plot the decision boundary in 2D using the two most important features from C1 (apply PCA to reduce to 2 dimensions if needed). Color each region by predicted class.</w:t>
      </w:r>
    </w:p>
    <w:p w14:paraId="1EAEAAAE">
      <w:pPr>
        <w:pStyle w:val="16"/>
        <w:numPr>
          <w:ilvl w:val="0"/>
          <w:numId w:val="1"/>
        </w:numPr>
        <w:spacing w:before="60" w:after="60"/>
      </w:pPr>
      <w:r>
        <w:rPr>
          <w:rFonts w:ascii="Arial" w:hAnsi="Arial" w:eastAsia="Arial" w:cs="Arial"/>
          <w:color w:val="1A1A1A"/>
          <w:sz w:val="22"/>
          <w:szCs w:val="22"/>
        </w:rPr>
        <w:t>SVM is a black-box model. Discuss the interpretability trade-off: would you choose SVM or Decision Tree for deployment in</w:t>
      </w:r>
      <w:bookmarkStart w:id="0" w:name="_GoBack"/>
      <w:bookmarkEnd w:id="0"/>
      <w:r>
        <w:rPr>
          <w:rFonts w:ascii="Arial" w:hAnsi="Arial" w:eastAsia="Arial" w:cs="Arial"/>
          <w:color w:val="1A1A1A"/>
          <w:sz w:val="22"/>
          <w:szCs w:val="22"/>
        </w:rPr>
        <w:t xml:space="preserve"> a hospital where clinicians must understand the reasoning behind each prediction?</w:t>
      </w:r>
    </w:p>
    <w:p w14:paraId="4F5C8889">
      <w:pPr>
        <w:spacing w:before="80" w:after="80"/>
      </w:pPr>
    </w:p>
    <w:p w14:paraId="355025AF">
      <w:pPr>
        <w:pStyle w:val="3"/>
        <w:spacing w:before="220" w:after="120"/>
      </w:pPr>
      <w:r>
        <w:rPr>
          <w:rFonts w:ascii="Arial" w:hAnsi="Arial" w:eastAsia="Arial" w:cs="Arial"/>
          <w:b/>
          <w:bCs/>
          <w:color w:val="2E75B6"/>
          <w:sz w:val="26"/>
          <w:szCs w:val="26"/>
        </w:rPr>
        <w:t>Classifier Comparison [Part C, all sub-parts]</w:t>
      </w:r>
    </w:p>
    <w:p w14:paraId="36364D38">
      <w:pPr>
        <w:spacing w:before="120" w:after="100"/>
        <w:jc w:val="left"/>
      </w:pPr>
      <w:r>
        <w:rPr>
          <w:rFonts w:ascii="Arial" w:hAnsi="Arial" w:eastAsia="Arial" w:cs="Arial"/>
          <w:b w:val="0"/>
          <w:bCs w:val="0"/>
          <w:i w:val="0"/>
          <w:iCs w:val="0"/>
          <w:color w:val="1A1A1A"/>
          <w:sz w:val="22"/>
          <w:szCs w:val="22"/>
        </w:rPr>
        <w:t>After completing C1–C5, produce a single summary comparison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40"/>
        <w:gridCol w:w="1740"/>
        <w:gridCol w:w="1740"/>
        <w:gridCol w:w="1740"/>
      </w:tblGrid>
      <w:tr w14:paraId="6EA5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44641C1D">
            <w:pPr>
              <w:jc w:val="center"/>
            </w:pPr>
            <w:r>
              <w:rPr>
                <w:rFonts w:ascii="Arial" w:hAnsi="Arial" w:eastAsia="Arial" w:cs="Arial"/>
                <w:b/>
                <w:bCs/>
                <w:color w:val="1F3864"/>
                <w:sz w:val="20"/>
                <w:szCs w:val="20"/>
              </w:rPr>
              <w:t>Classifier</w:t>
            </w:r>
          </w:p>
        </w:tc>
        <w:tc>
          <w:tcPr>
            <w:tcW w:w="174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04355DCD">
            <w:pPr>
              <w:jc w:val="center"/>
            </w:pPr>
            <w:r>
              <w:rPr>
                <w:rFonts w:ascii="Arial" w:hAnsi="Arial" w:eastAsia="Arial" w:cs="Arial"/>
                <w:b/>
                <w:bCs/>
                <w:color w:val="1F3864"/>
                <w:sz w:val="20"/>
                <w:szCs w:val="20"/>
              </w:rPr>
              <w:t>Accuracy</w:t>
            </w:r>
          </w:p>
        </w:tc>
        <w:tc>
          <w:tcPr>
            <w:tcW w:w="174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18A9C4D8">
            <w:pPr>
              <w:jc w:val="center"/>
            </w:pPr>
            <w:r>
              <w:rPr>
                <w:rFonts w:ascii="Arial" w:hAnsi="Arial" w:eastAsia="Arial" w:cs="Arial"/>
                <w:b/>
                <w:bCs/>
                <w:color w:val="1F3864"/>
                <w:sz w:val="20"/>
                <w:szCs w:val="20"/>
              </w:rPr>
              <w:t>Macro Precision</w:t>
            </w:r>
          </w:p>
        </w:tc>
        <w:tc>
          <w:tcPr>
            <w:tcW w:w="174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27B50940">
            <w:pPr>
              <w:jc w:val="center"/>
            </w:pPr>
            <w:r>
              <w:rPr>
                <w:rFonts w:ascii="Arial" w:hAnsi="Arial" w:eastAsia="Arial" w:cs="Arial"/>
                <w:b/>
                <w:bCs/>
                <w:color w:val="1F3864"/>
                <w:sz w:val="20"/>
                <w:szCs w:val="20"/>
              </w:rPr>
              <w:t>Macro Recall</w:t>
            </w:r>
          </w:p>
        </w:tc>
        <w:tc>
          <w:tcPr>
            <w:tcW w:w="174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0499B58A">
            <w:pPr>
              <w:jc w:val="center"/>
            </w:pPr>
            <w:r>
              <w:rPr>
                <w:rFonts w:ascii="Arial" w:hAnsi="Arial" w:eastAsia="Arial" w:cs="Arial"/>
                <w:b/>
                <w:bCs/>
                <w:color w:val="1F3864"/>
                <w:sz w:val="20"/>
                <w:szCs w:val="20"/>
              </w:rPr>
              <w:t>Macro F1</w:t>
            </w:r>
          </w:p>
        </w:tc>
      </w:tr>
      <w:tr w14:paraId="707B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00A7E274">
            <w:pPr>
              <w:jc w:val="left"/>
            </w:pPr>
            <w:r>
              <w:rPr>
                <w:rFonts w:ascii="Arial" w:hAnsi="Arial" w:eastAsia="Arial" w:cs="Arial"/>
                <w:color w:val="1A1A1A"/>
                <w:sz w:val="20"/>
                <w:szCs w:val="20"/>
              </w:rPr>
              <w:t>Decision Tree</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4FD31072">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564DFFFA">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05610E4C">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2BD54CD8">
            <w:pPr>
              <w:jc w:val="center"/>
            </w:pPr>
            <w:r>
              <w:rPr>
                <w:rFonts w:ascii="Arial" w:hAnsi="Arial" w:eastAsia="Arial" w:cs="Arial"/>
                <w:color w:val="1A1A1A"/>
                <w:sz w:val="20"/>
                <w:szCs w:val="20"/>
              </w:rPr>
              <w:t>—</w:t>
            </w:r>
          </w:p>
        </w:tc>
      </w:tr>
      <w:tr w14:paraId="2F52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3D1E8032">
            <w:pPr>
              <w:jc w:val="left"/>
            </w:pPr>
            <w:r>
              <w:rPr>
                <w:rFonts w:ascii="Arial" w:hAnsi="Arial" w:eastAsia="Arial" w:cs="Arial"/>
                <w:color w:val="1A1A1A"/>
                <w:sz w:val="20"/>
                <w:szCs w:val="20"/>
              </w:rPr>
              <w:t>Rule-Based</w:t>
            </w:r>
          </w:p>
        </w:tc>
        <w:tc>
          <w:tcPr>
            <w:tcW w:w="174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63473403">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4C97B230">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0923D9AD">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39536A01">
            <w:pPr>
              <w:jc w:val="center"/>
            </w:pPr>
            <w:r>
              <w:rPr>
                <w:rFonts w:ascii="Arial" w:hAnsi="Arial" w:eastAsia="Arial" w:cs="Arial"/>
                <w:color w:val="1A1A1A"/>
                <w:sz w:val="20"/>
                <w:szCs w:val="20"/>
              </w:rPr>
              <w:t>—</w:t>
            </w:r>
          </w:p>
        </w:tc>
      </w:tr>
      <w:tr w14:paraId="2E0E0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5C982CC9">
            <w:pPr>
              <w:jc w:val="left"/>
            </w:pPr>
            <w:r>
              <w:rPr>
                <w:rFonts w:ascii="Arial" w:hAnsi="Arial" w:eastAsia="Arial" w:cs="Arial"/>
                <w:color w:val="1A1A1A"/>
                <w:sz w:val="20"/>
                <w:szCs w:val="20"/>
              </w:rPr>
              <w:t>kNN</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09B3E13D">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387F6B8D">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73D24809">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27DE6AF7">
            <w:pPr>
              <w:jc w:val="center"/>
            </w:pPr>
            <w:r>
              <w:rPr>
                <w:rFonts w:ascii="Arial" w:hAnsi="Arial" w:eastAsia="Arial" w:cs="Arial"/>
                <w:color w:val="1A1A1A"/>
                <w:sz w:val="20"/>
                <w:szCs w:val="20"/>
              </w:rPr>
              <w:t>—</w:t>
            </w:r>
          </w:p>
        </w:tc>
      </w:tr>
      <w:tr w14:paraId="682E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5604658C">
            <w:pPr>
              <w:jc w:val="left"/>
            </w:pPr>
            <w:r>
              <w:rPr>
                <w:rFonts w:ascii="Arial" w:hAnsi="Arial" w:eastAsia="Arial" w:cs="Arial"/>
                <w:color w:val="1A1A1A"/>
                <w:sz w:val="20"/>
                <w:szCs w:val="20"/>
              </w:rPr>
              <w:t>Naïve Bayes</w:t>
            </w:r>
          </w:p>
        </w:tc>
        <w:tc>
          <w:tcPr>
            <w:tcW w:w="174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3029081F">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5E2F6B0E">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3735C01A">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3B94238F">
            <w:pPr>
              <w:jc w:val="center"/>
            </w:pPr>
            <w:r>
              <w:rPr>
                <w:rFonts w:ascii="Arial" w:hAnsi="Arial" w:eastAsia="Arial" w:cs="Arial"/>
                <w:color w:val="1A1A1A"/>
                <w:sz w:val="20"/>
                <w:szCs w:val="20"/>
              </w:rPr>
              <w:t>—</w:t>
            </w:r>
          </w:p>
        </w:tc>
      </w:tr>
      <w:tr w14:paraId="0EF2F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68BEFF62">
            <w:pPr>
              <w:jc w:val="left"/>
            </w:pPr>
            <w:r>
              <w:rPr>
                <w:rFonts w:ascii="Arial" w:hAnsi="Arial" w:eastAsia="Arial" w:cs="Arial"/>
                <w:color w:val="1A1A1A"/>
                <w:sz w:val="20"/>
                <w:szCs w:val="20"/>
              </w:rPr>
              <w:t>SVM</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1684C880">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5998231C">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165A42F5">
            <w:pPr>
              <w:jc w:val="center"/>
            </w:pPr>
            <w:r>
              <w:rPr>
                <w:rFonts w:ascii="Arial" w:hAnsi="Arial" w:eastAsia="Arial" w:cs="Arial"/>
                <w:color w:val="1A1A1A"/>
                <w:sz w:val="20"/>
                <w:szCs w:val="20"/>
              </w:rPr>
              <w:t>—</w:t>
            </w:r>
          </w:p>
        </w:tc>
        <w:tc>
          <w:tcPr>
            <w:tcW w:w="174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31BC4CFF">
            <w:pPr>
              <w:jc w:val="center"/>
            </w:pPr>
            <w:r>
              <w:rPr>
                <w:rFonts w:ascii="Arial" w:hAnsi="Arial" w:eastAsia="Arial" w:cs="Arial"/>
                <w:color w:val="1A1A1A"/>
                <w:sz w:val="20"/>
                <w:szCs w:val="20"/>
              </w:rPr>
              <w:t>—</w:t>
            </w:r>
          </w:p>
        </w:tc>
      </w:tr>
    </w:tbl>
    <w:p w14:paraId="2D846230">
      <w:pPr>
        <w:spacing w:before="80" w:after="80"/>
      </w:pPr>
    </w:p>
    <w:p w14:paraId="5D8AA352">
      <w:pPr>
        <w:spacing w:before="120" w:after="100"/>
        <w:jc w:val="left"/>
      </w:pPr>
      <w:r>
        <w:rPr>
          <w:rFonts w:ascii="Arial" w:hAnsi="Arial" w:eastAsia="Arial" w:cs="Arial"/>
          <w:b w:val="0"/>
          <w:bCs w:val="0"/>
          <w:i w:val="0"/>
          <w:iCs w:val="0"/>
          <w:color w:val="1A1A1A"/>
          <w:sz w:val="22"/>
          <w:szCs w:val="22"/>
        </w:rPr>
        <w:t>Fill in the table with your actual results. Then write a final paragraph (5–7 sentences) recommending which classifier you would deploy in the hospital's patient monitoring system and why, considering accuracy, interpretability, computational cost, and clinical risk of misclassification.</w:t>
      </w:r>
    </w:p>
    <w:p w14:paraId="62F8798C">
      <w:pPr>
        <w:spacing w:before="80" w:after="80"/>
      </w:pPr>
    </w:p>
    <w:p w14:paraId="37651ED0">
      <w:pPr>
        <w:pStyle w:val="2"/>
        <w:pBdr>
          <w:bottom w:val="single" w:color="2E75B6" w:sz="6" w:space="1"/>
        </w:pBdr>
        <w:spacing w:before="280" w:after="160"/>
      </w:pPr>
      <w:r>
        <w:rPr>
          <w:rFonts w:ascii="Arial" w:hAnsi="Arial" w:eastAsia="Arial" w:cs="Arial"/>
          <w:b/>
          <w:bCs/>
          <w:color w:val="1F3864"/>
          <w:sz w:val="32"/>
          <w:szCs w:val="32"/>
        </w:rPr>
        <w:t>Grading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5720"/>
        <w:gridCol w:w="2080"/>
      </w:tblGrid>
      <w:tr w14:paraId="6A3E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4DBC5D7F">
            <w:pPr>
              <w:jc w:val="center"/>
            </w:pPr>
            <w:r>
              <w:rPr>
                <w:rFonts w:ascii="Arial" w:hAnsi="Arial" w:eastAsia="Arial" w:cs="Arial"/>
                <w:b/>
                <w:bCs/>
                <w:color w:val="1F3864"/>
                <w:sz w:val="20"/>
                <w:szCs w:val="20"/>
              </w:rPr>
              <w:t>Part</w:t>
            </w:r>
          </w:p>
        </w:tc>
        <w:tc>
          <w:tcPr>
            <w:tcW w:w="572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61E7C32C">
            <w:pPr>
              <w:jc w:val="center"/>
            </w:pPr>
            <w:r>
              <w:rPr>
                <w:rFonts w:ascii="Arial" w:hAnsi="Arial" w:eastAsia="Arial" w:cs="Arial"/>
                <w:b/>
                <w:bCs/>
                <w:color w:val="1F3864"/>
                <w:sz w:val="20"/>
                <w:szCs w:val="20"/>
              </w:rPr>
              <w:t>Topic</w:t>
            </w:r>
          </w:p>
        </w:tc>
        <w:tc>
          <w:tcPr>
            <w:tcW w:w="2080" w:type="dxa"/>
            <w:tcBorders>
              <w:top w:val="single" w:color="B8CCE4" w:sz="0" w:space="0"/>
              <w:left w:val="single" w:color="B8CCE4" w:sz="0" w:space="0"/>
              <w:bottom w:val="single" w:color="B8CCE4" w:sz="0" w:space="0"/>
              <w:right w:val="single" w:color="B8CCE4" w:sz="0" w:space="0"/>
            </w:tcBorders>
            <w:shd w:val="clear" w:color="auto" w:fill="D6E4F7"/>
            <w:tcMar>
              <w:top w:w="80" w:type="dxa"/>
              <w:left w:w="120" w:type="dxa"/>
              <w:bottom w:w="80" w:type="dxa"/>
              <w:right w:w="120" w:type="dxa"/>
            </w:tcMar>
          </w:tcPr>
          <w:p w14:paraId="4C85E058">
            <w:pPr>
              <w:jc w:val="center"/>
            </w:pPr>
            <w:r>
              <w:rPr>
                <w:rFonts w:ascii="Arial" w:hAnsi="Arial" w:eastAsia="Arial" w:cs="Arial"/>
                <w:b/>
                <w:bCs/>
                <w:color w:val="1F3864"/>
                <w:sz w:val="20"/>
                <w:szCs w:val="20"/>
              </w:rPr>
              <w:t>Marks</w:t>
            </w:r>
          </w:p>
        </w:tc>
      </w:tr>
      <w:tr w14:paraId="22451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72F36938">
            <w:pPr>
              <w:jc w:val="center"/>
            </w:pPr>
          </w:p>
        </w:tc>
        <w:tc>
          <w:tcPr>
            <w:tcW w:w="572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1A4D3CCC">
            <w:pPr>
              <w:jc w:val="left"/>
            </w:pPr>
            <w:r>
              <w:rPr>
                <w:rFonts w:ascii="Arial" w:hAnsi="Arial" w:eastAsia="Arial" w:cs="Arial"/>
                <w:color w:val="1A1A1A"/>
                <w:sz w:val="20"/>
                <w:szCs w:val="20"/>
              </w:rPr>
              <w:t>Preprocessing &amp; Time Series Construction</w:t>
            </w:r>
          </w:p>
        </w:tc>
        <w:tc>
          <w:tcPr>
            <w:tcW w:w="208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054FE029">
            <w:pPr>
              <w:jc w:val="center"/>
            </w:pPr>
            <w:r>
              <w:rPr>
                <w:rFonts w:ascii="Arial" w:hAnsi="Arial" w:eastAsia="Arial" w:cs="Arial"/>
                <w:color w:val="1A1A1A"/>
                <w:sz w:val="20"/>
                <w:szCs w:val="20"/>
              </w:rPr>
              <w:t>15</w:t>
            </w:r>
          </w:p>
        </w:tc>
      </w:tr>
      <w:tr w14:paraId="644B3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222E7CFB">
            <w:pPr>
              <w:jc w:val="center"/>
            </w:pPr>
            <w:r>
              <w:rPr>
                <w:rFonts w:ascii="Arial" w:hAnsi="Arial" w:eastAsia="Arial" w:cs="Arial"/>
                <w:color w:val="1A1A1A"/>
                <w:sz w:val="20"/>
                <w:szCs w:val="20"/>
              </w:rPr>
              <w:t>A</w:t>
            </w:r>
          </w:p>
        </w:tc>
        <w:tc>
          <w:tcPr>
            <w:tcW w:w="572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52379CD6">
            <w:pPr>
              <w:jc w:val="left"/>
            </w:pPr>
            <w:r>
              <w:rPr>
                <w:rFonts w:ascii="Arial" w:hAnsi="Arial" w:eastAsia="Arial" w:cs="Arial"/>
                <w:color w:val="1A1A1A"/>
                <w:sz w:val="20"/>
                <w:szCs w:val="20"/>
              </w:rPr>
              <w:t>Time Series Analysis &amp; Trend Detection</w:t>
            </w:r>
          </w:p>
        </w:tc>
        <w:tc>
          <w:tcPr>
            <w:tcW w:w="208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360C6CFB">
            <w:pPr>
              <w:jc w:val="center"/>
            </w:pPr>
            <w:r>
              <w:rPr>
                <w:rFonts w:ascii="Arial" w:hAnsi="Arial" w:eastAsia="Arial" w:cs="Arial"/>
                <w:color w:val="1A1A1A"/>
                <w:sz w:val="20"/>
                <w:szCs w:val="20"/>
              </w:rPr>
              <w:t>25</w:t>
            </w:r>
          </w:p>
        </w:tc>
      </w:tr>
      <w:tr w14:paraId="4831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09A44601">
            <w:pPr>
              <w:jc w:val="center"/>
            </w:pPr>
            <w:r>
              <w:rPr>
                <w:rFonts w:ascii="Arial" w:hAnsi="Arial" w:eastAsia="Arial" w:cs="Arial"/>
                <w:color w:val="1A1A1A"/>
                <w:sz w:val="20"/>
                <w:szCs w:val="20"/>
              </w:rPr>
              <w:t>B</w:t>
            </w:r>
          </w:p>
        </w:tc>
        <w:tc>
          <w:tcPr>
            <w:tcW w:w="572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6AB7FA36">
            <w:pPr>
              <w:jc w:val="left"/>
            </w:pPr>
            <w:r>
              <w:rPr>
                <w:rFonts w:ascii="Arial" w:hAnsi="Arial" w:eastAsia="Arial" w:cs="Arial"/>
                <w:color w:val="1A1A1A"/>
                <w:sz w:val="20"/>
                <w:szCs w:val="20"/>
              </w:rPr>
              <w:t>Similarity Search &amp; Patient Matching</w:t>
            </w:r>
          </w:p>
        </w:tc>
        <w:tc>
          <w:tcPr>
            <w:tcW w:w="2080" w:type="dxa"/>
            <w:tcBorders>
              <w:top w:val="single" w:color="B8CCE4" w:sz="0" w:space="0"/>
              <w:left w:val="single" w:color="B8CCE4" w:sz="0" w:space="0"/>
              <w:bottom w:val="single" w:color="B8CCE4" w:sz="0" w:space="0"/>
              <w:right w:val="single" w:color="B8CCE4" w:sz="0" w:space="0"/>
            </w:tcBorders>
            <w:shd w:val="clear" w:color="auto" w:fill="FFFFFF"/>
            <w:tcMar>
              <w:top w:w="80" w:type="dxa"/>
              <w:left w:w="120" w:type="dxa"/>
              <w:bottom w:w="80" w:type="dxa"/>
              <w:right w:w="120" w:type="dxa"/>
            </w:tcMar>
          </w:tcPr>
          <w:p w14:paraId="715D2AA9">
            <w:pPr>
              <w:jc w:val="center"/>
            </w:pPr>
            <w:r>
              <w:rPr>
                <w:rFonts w:ascii="Arial" w:hAnsi="Arial" w:eastAsia="Arial" w:cs="Arial"/>
                <w:color w:val="1A1A1A"/>
                <w:sz w:val="20"/>
                <w:szCs w:val="20"/>
              </w:rPr>
              <w:t>20</w:t>
            </w:r>
          </w:p>
        </w:tc>
      </w:tr>
      <w:tr w14:paraId="007F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25C804B6">
            <w:pPr>
              <w:jc w:val="center"/>
            </w:pPr>
            <w:r>
              <w:rPr>
                <w:rFonts w:ascii="Arial" w:hAnsi="Arial" w:eastAsia="Arial" w:cs="Arial"/>
                <w:color w:val="1A1A1A"/>
                <w:sz w:val="20"/>
                <w:szCs w:val="20"/>
              </w:rPr>
              <w:t>C</w:t>
            </w:r>
          </w:p>
        </w:tc>
        <w:tc>
          <w:tcPr>
            <w:tcW w:w="572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5D9BDA50">
            <w:pPr>
              <w:jc w:val="left"/>
            </w:pPr>
            <w:r>
              <w:rPr>
                <w:rFonts w:ascii="Arial" w:hAnsi="Arial" w:eastAsia="Arial" w:cs="Arial"/>
                <w:color w:val="1A1A1A"/>
                <w:sz w:val="20"/>
                <w:szCs w:val="20"/>
              </w:rPr>
              <w:t>Supervised Classification</w:t>
            </w:r>
          </w:p>
        </w:tc>
        <w:tc>
          <w:tcPr>
            <w:tcW w:w="2080" w:type="dxa"/>
            <w:tcBorders>
              <w:top w:val="single" w:color="B8CCE4" w:sz="0" w:space="0"/>
              <w:left w:val="single" w:color="B8CCE4" w:sz="0" w:space="0"/>
              <w:bottom w:val="single" w:color="B8CCE4" w:sz="0" w:space="0"/>
              <w:right w:val="single" w:color="B8CCE4" w:sz="0" w:space="0"/>
            </w:tcBorders>
            <w:shd w:val="clear" w:color="auto" w:fill="EBF3FB"/>
            <w:tcMar>
              <w:top w:w="80" w:type="dxa"/>
              <w:left w:w="120" w:type="dxa"/>
              <w:bottom w:w="80" w:type="dxa"/>
              <w:right w:w="120" w:type="dxa"/>
            </w:tcMar>
          </w:tcPr>
          <w:p w14:paraId="074DA432">
            <w:pPr>
              <w:jc w:val="center"/>
            </w:pPr>
            <w:r>
              <w:rPr>
                <w:rFonts w:ascii="Arial" w:hAnsi="Arial" w:eastAsia="Arial" w:cs="Arial"/>
                <w:color w:val="1A1A1A"/>
                <w:sz w:val="20"/>
                <w:szCs w:val="20"/>
              </w:rPr>
              <w:t>40</w:t>
            </w:r>
          </w:p>
        </w:tc>
      </w:tr>
      <w:tr w14:paraId="362E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B8CCE4" w:sz="0" w:space="0"/>
              <w:left w:val="single" w:color="B8CCE4" w:sz="0" w:space="0"/>
              <w:bottom w:val="single" w:color="B8CCE4" w:sz="0" w:space="0"/>
              <w:right w:val="single" w:color="B8CCE4" w:sz="0" w:space="0"/>
            </w:tcBorders>
            <w:shd w:val="clear" w:color="auto" w:fill="1F3864"/>
            <w:tcMar>
              <w:top w:w="100" w:type="dxa"/>
              <w:left w:w="120" w:type="dxa"/>
              <w:bottom w:w="100" w:type="dxa"/>
              <w:right w:w="120" w:type="dxa"/>
            </w:tcMar>
          </w:tcPr>
          <w:p w14:paraId="4E29D855">
            <w:pPr>
              <w:jc w:val="right"/>
            </w:pPr>
            <w:r>
              <w:rPr>
                <w:rFonts w:ascii="Arial" w:hAnsi="Arial" w:eastAsia="Arial" w:cs="Arial"/>
                <w:b/>
                <w:bCs/>
                <w:color w:val="FFFFFF"/>
                <w:sz w:val="22"/>
                <w:szCs w:val="22"/>
              </w:rPr>
              <w:t>Total</w:t>
            </w:r>
          </w:p>
        </w:tc>
        <w:tc>
          <w:tcPr>
            <w:tcBorders>
              <w:top w:val="single" w:color="B8CCE4" w:sz="0" w:space="0"/>
              <w:left w:val="single" w:color="B8CCE4" w:sz="0" w:space="0"/>
              <w:bottom w:val="single" w:color="B8CCE4" w:sz="0" w:space="0"/>
              <w:right w:val="single" w:color="B8CCE4" w:sz="0" w:space="0"/>
            </w:tcBorders>
            <w:shd w:val="clear" w:color="auto" w:fill="1F3864"/>
            <w:tcMar>
              <w:top w:w="100" w:type="dxa"/>
              <w:left w:w="120" w:type="dxa"/>
              <w:bottom w:w="100" w:type="dxa"/>
              <w:right w:w="120" w:type="dxa"/>
            </w:tcMar>
          </w:tcPr>
          <w:p w14:paraId="7D5B4240">
            <w:pPr>
              <w:jc w:val="center"/>
            </w:pPr>
            <w:r>
              <w:rPr>
                <w:rFonts w:ascii="Arial" w:hAnsi="Arial" w:eastAsia="Arial" w:cs="Arial"/>
                <w:b/>
                <w:bCs/>
                <w:color w:val="FFFFFF"/>
                <w:sz w:val="22"/>
                <w:szCs w:val="22"/>
              </w:rPr>
              <w:t>100</w:t>
            </w:r>
          </w:p>
        </w:tc>
      </w:tr>
    </w:tbl>
    <w:p w14:paraId="23F87D6F">
      <w:pPr>
        <w:spacing w:before="80" w:after="80"/>
      </w:pPr>
    </w:p>
    <w:p w14:paraId="13D3C222">
      <w:pPr>
        <w:pStyle w:val="2"/>
        <w:pBdr>
          <w:bottom w:val="single" w:color="2E75B6" w:sz="6" w:space="1"/>
        </w:pBdr>
        <w:spacing w:before="280" w:after="160"/>
      </w:pPr>
      <w:r>
        <w:rPr>
          <w:rFonts w:ascii="Arial" w:hAnsi="Arial" w:eastAsia="Arial" w:cs="Arial"/>
          <w:b/>
          <w:bCs/>
          <w:color w:val="1F3864"/>
          <w:sz w:val="32"/>
          <w:szCs w:val="32"/>
        </w:rPr>
        <w:t>Resources</w:t>
      </w:r>
    </w:p>
    <w:p w14:paraId="369FD592">
      <w:pPr>
        <w:pStyle w:val="16"/>
        <w:numPr>
          <w:ilvl w:val="0"/>
          <w:numId w:val="1"/>
        </w:numPr>
        <w:spacing w:before="60" w:after="60"/>
      </w:pPr>
      <w:r>
        <w:rPr>
          <w:rFonts w:ascii="Arial" w:hAnsi="Arial" w:eastAsia="Arial" w:cs="Arial"/>
          <w:color w:val="1A1A1A"/>
          <w:sz w:val="22"/>
          <w:szCs w:val="22"/>
        </w:rPr>
        <w:t>Dataset generation: See Appendix A — run generate_dataset.py (Python 3, requires numpy, pandas)</w:t>
      </w:r>
    </w:p>
    <w:p w14:paraId="45C6763C">
      <w:pPr>
        <w:pStyle w:val="16"/>
        <w:numPr>
          <w:ilvl w:val="0"/>
          <w:numId w:val="1"/>
        </w:numPr>
        <w:spacing w:before="60" w:after="60"/>
      </w:pPr>
      <w:r>
        <w:rPr>
          <w:rFonts w:ascii="Arial" w:hAnsi="Arial" w:eastAsia="Arial" w:cs="Arial"/>
          <w:color w:val="1A1A1A"/>
          <w:sz w:val="22"/>
          <w:szCs w:val="22"/>
        </w:rPr>
        <w:t>Time Series &amp; Decomposition: statsmodels.tsa.seasonal.seasonal_decompose()</w:t>
      </w:r>
    </w:p>
    <w:p w14:paraId="7CBA1808">
      <w:pPr>
        <w:pStyle w:val="16"/>
        <w:numPr>
          <w:ilvl w:val="0"/>
          <w:numId w:val="1"/>
        </w:numPr>
        <w:spacing w:before="60" w:after="60"/>
      </w:pPr>
      <w:r>
        <w:rPr>
          <w:rFonts w:ascii="Arial" w:hAnsi="Arial" w:eastAsia="Arial" w:cs="Arial"/>
          <w:color w:val="1A1A1A"/>
          <w:sz w:val="22"/>
          <w:szCs w:val="22"/>
        </w:rPr>
        <w:t>DTW: dtaidistance (pip install dtaidistance) or tslearn.metrics.dtw()</w:t>
      </w:r>
    </w:p>
    <w:p w14:paraId="4F4C4074">
      <w:pPr>
        <w:pStyle w:val="16"/>
        <w:numPr>
          <w:ilvl w:val="0"/>
          <w:numId w:val="1"/>
        </w:numPr>
        <w:spacing w:before="60" w:after="60"/>
      </w:pPr>
      <w:r>
        <w:rPr>
          <w:rFonts w:ascii="Arial" w:hAnsi="Arial" w:eastAsia="Arial" w:cs="Arial"/>
          <w:color w:val="1A1A1A"/>
          <w:sz w:val="22"/>
          <w:szCs w:val="22"/>
        </w:rPr>
        <w:t>Classification: sklearn.tree, sklearn.neighbors, sklearn.naive_bayes, sklearn.svm</w:t>
      </w:r>
    </w:p>
    <w:p w14:paraId="23DD731A">
      <w:pPr>
        <w:pStyle w:val="16"/>
        <w:numPr>
          <w:ilvl w:val="0"/>
          <w:numId w:val="1"/>
        </w:numPr>
        <w:spacing w:before="60" w:after="60"/>
      </w:pPr>
      <w:r>
        <w:rPr>
          <w:rFonts w:ascii="Arial" w:hAnsi="Arial" w:eastAsia="Arial" w:cs="Arial"/>
          <w:color w:val="1A1A1A"/>
          <w:sz w:val="22"/>
          <w:szCs w:val="22"/>
        </w:rPr>
        <w:t>Rule-Based: imodels library (pip install imodels) or manual decision tree path extraction</w:t>
      </w:r>
    </w:p>
    <w:p w14:paraId="79A664E9">
      <w:pPr>
        <w:pStyle w:val="16"/>
        <w:numPr>
          <w:ilvl w:val="0"/>
          <w:numId w:val="1"/>
        </w:numPr>
        <w:spacing w:before="60" w:after="60"/>
      </w:pPr>
      <w:r>
        <w:rPr>
          <w:rFonts w:ascii="Arial" w:hAnsi="Arial" w:eastAsia="Arial" w:cs="Arial"/>
          <w:color w:val="1A1A1A"/>
          <w:sz w:val="22"/>
          <w:szCs w:val="22"/>
        </w:rPr>
        <w:t>Evaluation: sklearn.metrics — classification_report(), confusion_matrix(), ConfusionMatrixDisplay</w:t>
      </w:r>
    </w:p>
    <w:p w14:paraId="61BE7BF6">
      <w:pPr>
        <w:pStyle w:val="16"/>
        <w:numPr>
          <w:ilvl w:val="0"/>
          <w:numId w:val="1"/>
        </w:numPr>
        <w:spacing w:before="60" w:after="60"/>
      </w:pPr>
      <w:r>
        <w:rPr>
          <w:rFonts w:ascii="Arial" w:hAnsi="Arial" w:eastAsia="Arial" w:cs="Arial"/>
          <w:color w:val="1A1A1A"/>
          <w:sz w:val="22"/>
          <w:szCs w:val="22"/>
        </w:rPr>
        <w:t>Reference — DTW: Berndt, D.J. &amp; Clifford, J. (1994). Using Dynamic Time Warping to Find Patterns in Time Series. AAAI Workshop.</w:t>
      </w:r>
    </w:p>
    <w:p w14:paraId="30200A74">
      <w:pPr>
        <w:pStyle w:val="16"/>
        <w:numPr>
          <w:ilvl w:val="0"/>
          <w:numId w:val="1"/>
        </w:numPr>
        <w:spacing w:before="60" w:after="60"/>
      </w:pPr>
      <w:r>
        <w:rPr>
          <w:rFonts w:ascii="Arial" w:hAnsi="Arial" w:eastAsia="Arial" w:cs="Arial"/>
          <w:color w:val="1A1A1A"/>
          <w:sz w:val="22"/>
          <w:szCs w:val="22"/>
        </w:rPr>
        <w:t>Reference — SVM: Cortes, C. &amp; Vapnik, V. (1995). Support-vector networks. Machine Learning, 20(3).</w:t>
      </w:r>
    </w:p>
    <w:p w14:paraId="72A29DAC">
      <w:pPr>
        <w:pStyle w:val="16"/>
        <w:numPr>
          <w:ilvl w:val="0"/>
          <w:numId w:val="1"/>
        </w:numPr>
        <w:spacing w:before="60" w:after="60"/>
      </w:pPr>
      <w:r>
        <w:rPr>
          <w:rFonts w:ascii="Arial" w:hAnsi="Arial" w:eastAsia="Arial" w:cs="Arial"/>
          <w:color w:val="1A1A1A"/>
          <w:sz w:val="22"/>
          <w:szCs w:val="22"/>
        </w:rPr>
        <w:t>Reference — Decision Tree: Quinlan, J.R. (1986). Induction of Decision Trees. Machine Learning, 1(1).</w:t>
      </w:r>
    </w:p>
    <w:p w14:paraId="4A53E39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87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2" w:space="0"/>
              <w:left w:val="single" w:color="2E75B6" w:sz="12" w:space="0"/>
              <w:bottom w:val="single" w:color="2E75B6" w:sz="2" w:space="0"/>
              <w:right w:val="nil"/>
            </w:tcBorders>
            <w:shd w:val="clear" w:color="auto" w:fill="EBF3FB"/>
            <w:tcMar>
              <w:top w:w="120" w:type="dxa"/>
              <w:left w:w="200" w:type="dxa"/>
              <w:bottom w:w="120" w:type="dxa"/>
              <w:right w:w="200" w:type="dxa"/>
            </w:tcMar>
          </w:tcPr>
          <w:p w14:paraId="160390C0">
            <w:pPr>
              <w:jc w:val="left"/>
            </w:pPr>
            <w:r>
              <w:rPr>
                <w:rFonts w:ascii="Arial" w:hAnsi="Arial" w:eastAsia="Arial" w:cs="Arial"/>
                <w:i/>
                <w:iCs/>
                <w:color w:val="2E4057"/>
                <w:sz w:val="21"/>
                <w:szCs w:val="21"/>
              </w:rPr>
              <w:t>Think like a clinician-data-scientist hybrid. Every confusion matrix cell represents real patients who might be misdiagnosed. Make your tables clean, your interpretations specific, and your recommendations defensible.</w:t>
            </w:r>
          </w:p>
        </w:tc>
      </w:tr>
    </w:tbl>
    <w:p w14:paraId="52BDC61B">
      <w:pPr>
        <w:spacing w:before="80" w:after="80"/>
      </w:pPr>
    </w:p>
    <w:p w14:paraId="47654F09">
      <w:pPr>
        <w:spacing w:before="120" w:after="100"/>
        <w:jc w:val="center"/>
      </w:pPr>
      <w:r>
        <w:rPr>
          <w:rFonts w:ascii="Arial" w:hAnsi="Arial" w:eastAsia="Arial" w:cs="Arial"/>
          <w:b w:val="0"/>
          <w:bCs w:val="0"/>
          <w:i/>
          <w:iCs/>
          <w:color w:val="2E75B6"/>
          <w:sz w:val="22"/>
          <w:szCs w:val="22"/>
        </w:rPr>
        <w:t>Good luck — and happy mining.</w:t>
      </w:r>
    </w:p>
    <w:p w14:paraId="6825C30D">
      <w:pPr>
        <w:spacing w:before="80" w:after="80"/>
      </w:pPr>
    </w:p>
    <w:p w14:paraId="5F2D3F87">
      <w:pPr>
        <w:pBdr>
          <w:top w:val="single" w:color="2E75B6" w:sz="4" w:space="4"/>
        </w:pBdr>
        <w:spacing w:before="120"/>
        <w:jc w:val="center"/>
      </w:pPr>
      <w:r>
        <w:rPr>
          <w:rFonts w:ascii="Arial" w:hAnsi="Arial" w:eastAsia="Arial" w:cs="Arial"/>
          <w:color w:val="AAAAAA"/>
          <w:sz w:val="20"/>
          <w:szCs w:val="20"/>
        </w:rPr>
        <w:t>───── E N D ─────</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 w:name="Agency FB">
    <w:panose1 w:val="020B0503020202020204"/>
    <w:charset w:val="00"/>
    <w:family w:val="auto"/>
    <w:pitch w:val="default"/>
    <w:sig w:usb0="00000003" w:usb1="00000000" w:usb2="00000000" w:usb3="00000000" w:csb0="20000001" w:csb1="00000000"/>
  </w:font>
  <w:font w:name="Bahnschrift Condensed">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DEEA6">
    <w:pPr>
      <w:pBdr>
        <w:top w:val="single" w:color="2E75B6" w:sz="4" w:space="1"/>
      </w:pBdr>
      <w:spacing w:before="60"/>
      <w:jc w:val="center"/>
    </w:pPr>
    <w:r>
      <w:rPr>
        <w:rFonts w:ascii="Arial" w:hAnsi="Arial" w:eastAsia="Arial" w:cs="Arial"/>
        <w:color w:val="888888"/>
        <w:sz w:val="18"/>
        <w:szCs w:val="18"/>
      </w:rPr>
      <w:t xml:space="preserve">FAST-NUCES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D5613">
    <w:pPr>
      <w:pBdr>
        <w:bottom w:val="single" w:color="2E75B6" w:sz="4" w:space="1"/>
      </w:pBdr>
      <w:spacing w:after="0"/>
      <w:jc w:val="right"/>
    </w:pPr>
    <w:r>
      <w:rPr>
        <w:rFonts w:ascii="Arial" w:hAnsi="Arial" w:eastAsia="Arial" w:cs="Arial"/>
        <w:color w:val="888888"/>
        <w:sz w:val="18"/>
        <w:szCs w:val="18"/>
      </w:rPr>
      <w:t>DS-3002 Data Mining  |  Assignment #3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7A7B03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60"/>
      <w:outlineLvl w:val="0"/>
    </w:pPr>
    <w:rPr>
      <w:rFonts w:ascii="Arial" w:hAnsi="Arial" w:eastAsia="Arial" w:cs="Arial"/>
      <w:b/>
      <w:bCs/>
      <w:color w:val="1F3864"/>
      <w:sz w:val="32"/>
      <w:szCs w:val="32"/>
    </w:rPr>
  </w:style>
  <w:style w:type="paragraph" w:styleId="3">
    <w:name w:val="heading 2"/>
    <w:next w:val="1"/>
    <w:qFormat/>
    <w:uiPriority w:val="0"/>
    <w:pPr>
      <w:spacing w:before="220" w:after="120"/>
      <w:outlineLvl w:val="1"/>
    </w:pPr>
    <w:rPr>
      <w:rFonts w:ascii="Arial" w:hAnsi="Arial" w:eastAsia="Arial" w:cs="Arial"/>
      <w:b/>
      <w:bCs/>
      <w:color w:val="2E75B6"/>
      <w:sz w:val="26"/>
      <w:szCs w:val="26"/>
    </w:rPr>
  </w:style>
  <w:style w:type="paragraph" w:styleId="4">
    <w:name w:val="heading 3"/>
    <w:next w:val="1"/>
    <w:qFormat/>
    <w:uiPriority w:val="0"/>
    <w:pPr>
      <w:spacing w:before="160" w:after="100"/>
      <w:outlineLvl w:val="2"/>
    </w:pPr>
    <w:rPr>
      <w:rFonts w:ascii="Arial" w:hAnsi="Arial" w:eastAsia="Arial" w:cs="Arial"/>
      <w:b/>
      <w:bCs/>
      <w:color w:val="2E75B6"/>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2026-04-05T17:19:00Z</dcterms:created>
  <dc:creator>Un-named</dc:creator>
  <cp:lastModifiedBy>AR</cp:lastModifiedBy>
  <dcterms:modified xsi:type="dcterms:W3CDTF">2026-04-05T17:26:47Z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B8148D2C39944271B489546C374613E8_12</vt:lpwstr>
  </property>
</Properties>
</file>