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color w:val="1F2A44"/>
          <w:sz w:val="72"/>
          <w:szCs w:val="72"/>
        </w:rPr>
        <w:t xml:space="preserve">JAM</w:t>
      </w:r>
      <w:r>
        <w:rPr>
          <w:b/>
          <w:bCs/>
          <w:color w:val="19C37D"/>
          <w:sz w:val="72"/>
          <w:szCs w:val="72"/>
        </w:rPr>
        <w:t xml:space="preserve">SEC</w:t>
      </w:r>
    </w:p>
    <w:p>
      <w:pPr>
        <w:spacing w:after="1200"/>
        <w:jc w:val="center"/>
      </w:pPr>
      <w:r>
        <w:rPr>
          <w:i/>
          <w:iCs/>
          <w:color w:val="666666"/>
          <w:sz w:val="24"/>
          <w:szCs w:val="24"/>
        </w:rPr>
        <w:t xml:space="preserve">Servicios Gestionados de Ciberseguridad</w:t>
      </w:r>
    </w:p>
    <w:p>
      <w:pPr>
        <w:pBdr>
          <w:top w:val="single" w:color="16407A" w:sz="6" w:space="6"/>
          <w:bottom w:val="single" w:color="16407A" w:sz="6" w:space="6"/>
        </w:pBdr>
        <w:spacing w:after="200" w:before="200"/>
        <w:jc w:val="center"/>
      </w:pPr>
      <w:r>
        <w:rPr>
          <w:b/>
          <w:bCs/>
          <w:color w:val="16407A"/>
          <w:sz w:val="36"/>
          <w:szCs w:val="36"/>
        </w:rPr>
        <w:t xml:space="preserve">MEMORIA TÉCNICA DEL PROYECTO</w:t>
      </w:r>
    </w:p>
    <w:p>
      <w:pPr>
        <w:spacing w:after="1400" w:before="200"/>
        <w:jc w:val="center"/>
      </w:pPr>
      <w:r>
        <w:rPr>
          <w:sz w:val="24"/>
          <w:szCs w:val="24"/>
        </w:rPr>
        <w:t xml:space="preserve">Infraestructura empresarial, monitorización y auditoría de seguridad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Proyecto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JAMSEC / Apex Gestoría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Versión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Fecha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de junio de 2026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Autor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Alex Sánchez García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Plataforma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Clúster Proxmox VE (3 nodos)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ageBreakBefore/>
      </w:pPr>
      <w:r>
        <w:t xml:space="preserve">Índice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1. Introducción y contexto</w:t>
      </w:r>
    </w:p>
    <w:p>
      <w:pPr>
        <w:spacing w:after="130"/>
        <w:jc w:val="both"/>
      </w:pPr>
      <w:r>
        <w:t xml:space="preserve">El presente proyecto desarrolla, de extremo a extremo, el caso de una empresa de ciberseguridad (JAMSEC) que despliega su propia infraestructura, monitoriza la de un cliente (Apex Gestoría) y realiza una auditoría de intrusión sobre ella, entregando los informes correspondientes.</w:t>
      </w:r>
    </w:p>
    <w:p>
      <w:pPr>
        <w:spacing w:after="130"/>
        <w:jc w:val="both"/>
      </w:pPr>
      <w:r>
        <w:t xml:space="preserve">La infraestructura se ha construido sobre un clúster Proxmox VE de tres nodos. Toda la configuración se ha realizado de forma reproducible mediante cloud-init y scripts versionados, sin reiniciar los nodos físicos del clúster en ningún momento, por requisito operativo.</w:t>
      </w:r>
    </w:p>
    <w:p>
      <w:pPr>
        <w:pStyle w:val="Heading1"/>
        <w:pageBreakBefore/>
      </w:pPr>
      <w:r>
        <w:t xml:space="preserve">2. Objetivos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Montar una infraestructura empresarial propia (cortafuegos, DMZ, servicios separados, multirred).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Montar por separado la infraestructura de un cliente.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Implantar un IDS/IPS/SIEM que controle ambas infraestructuras.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Auditar la infraestructura del cliente mediante pruebas de intrusión de distintos ámbitos.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Elaborar un informe técnico y un informe ejecutivo de la auditoría.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Documentar el proyecto y publicar el código en un repositorio.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Preparar una demostración de la auditoría.</w:t>
      </w:r>
    </w:p>
    <w:p>
      <w:pPr>
        <w:pStyle w:val="Heading1"/>
        <w:pageBreakBefore/>
      </w:pPr>
      <w:r>
        <w:t xml:space="preserve">3. Infraestructura de JAMSEC</w:t>
      </w:r>
    </w:p>
    <w:p>
      <w:pPr>
        <w:spacing w:after="130"/>
        <w:jc w:val="both"/>
      </w:pPr>
      <w:r>
        <w:t xml:space="preserve">La infraestructura propia de JAMSEC se aloja en el nodo 'proxmox' y se segmenta en cuatro redes mediante un cortafuegos perimetral basado en Debian 13 y nftables, que realiza NAT y filtrado entre zonas.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640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Zona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640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Red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640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Contenido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WAN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172.20.17.0/24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Salida a Internet / tránsito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SOC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10.20.10.0/24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Estación red team y SIEM (Wazuh)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DMZ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10.20.20.0/24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Web corporativa (nginx)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Servicios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10.20.30.0/24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Servidor de ficheros (Samba)</w:t>
            </w:r>
          </w:p>
        </w:tc>
      </w:tr>
    </w:tbl>
    <w:p>
      <w:pPr>
        <w:spacing w:after="130"/>
        <w:jc w:val="both"/>
      </w:pPr>
      <w:r>
        <w:t xml:space="preserve">La política del cortafuegos aísla la DMZ y la red de servicios entre sí y respecto del SOC, permitiendo únicamente la salida controlada a Internet y la publicación de la web mediante DNAT. Se verificó que la DMZ no puede alcanzar la red interna.</w:t>
      </w:r>
    </w:p>
    <w:p>
      <w:pPr>
        <w:pStyle w:val="Heading1"/>
        <w:pageBreakBefore/>
      </w:pPr>
      <w:r>
        <w:t xml:space="preserve">4. Infraestructura del cliente (Apex Gestoría)</w:t>
      </w:r>
    </w:p>
    <w:p>
      <w:pPr>
        <w:spacing w:after="130"/>
        <w:jc w:val="both"/>
      </w:pPr>
      <w:r>
        <w:t xml:space="preserve">La infraestructura del cliente se aloja en un nodo distinto ('pve2'), garantizando una separación física real respecto de JAMSEC. Dispone de su propio cortafuegos, una DMZ con la web pública y una LAN interna con la base de datos y un servidor de ficheros.</w:t>
      </w:r>
    </w:p>
    <w:p>
      <w:pPr>
        <w:spacing w:after="130"/>
        <w:jc w:val="both"/>
      </w:pPr>
      <w:r>
        <w:t xml:space="preserve">Con fines de auditoría se introdujeron vulnerabilidades representativas de entornos reales: inyección SQL en la web, subida de ficheros sin validación, base de datos con superusuario remoto y contraseña débil, FTP con acceso anónimo, credenciales SSH débiles, segmentación deficiente y ausencia de cifrado en tránsito.</w:t>
      </w:r>
    </w:p>
    <w:p>
      <w:pPr>
        <w:pStyle w:val="Heading1"/>
        <w:pageBreakBefore/>
      </w:pPr>
      <w:r>
        <w:t xml:space="preserve">5. Monitorización: IDS/IPS/SIEM</w:t>
      </w:r>
    </w:p>
    <w:p>
      <w:pPr>
        <w:spacing w:after="130"/>
        <w:jc w:val="both"/>
      </w:pPr>
      <w:r>
        <w:t xml:space="preserve">Se desplegó Wazuh 4.12 (gestor, indexador y panel) como SIEM en el SOC de JAMSEC, con agentes instalados en las siete máquinas de ambas infraestructuras para la monitorización basada en host (HIDS) y la recolección de logs. Para evitar romper la segmentación, los agentes se comunican con el gestor a través de una interfaz dedicada en la red de tránsito.</w:t>
      </w:r>
    </w:p>
    <w:p>
      <w:pPr>
        <w:spacing w:after="130"/>
        <w:jc w:val="both"/>
      </w:pPr>
      <w:r>
        <w:t xml:space="preserve">Adicionalmente se instaló Suricata como IDS de red en los dos cortafuegos, integrando sus alertas en Wazuh. El conjunto proporciona visibilidad sobre ambas infraestructuras de forma centralizada.</w:t>
      </w:r>
    </w:p>
    <w:p>
      <w:pPr>
        <w:pStyle w:val="Heading1"/>
        <w:pageBreakBefore/>
      </w:pPr>
      <w:r>
        <w:t xml:space="preserve">6. Auditoría de seguridad</w:t>
      </w:r>
    </w:p>
    <w:p>
      <w:pPr>
        <w:spacing w:after="130"/>
        <w:jc w:val="both"/>
      </w:pPr>
      <w:r>
        <w:t xml:space="preserve">Desde una estación de red team situada en el SOC se ejecutó una auditoría de caja negra siguiendo el marco PTES y el OWASP Top 10, puntuando los hallazgos con CVSS v3.1. Se logró el compromiso total del cliente y la exfiltración de datos personales y financieros desde la red interna, encadenando varias debilidades.</w:t>
      </w:r>
    </w:p>
    <w:p>
      <w:pPr>
        <w:spacing w:after="130"/>
        <w:jc w:val="both"/>
      </w:pPr>
      <w:r>
        <w:t xml:space="preserve">El resultado se resume en 3 hallazgos críticos, 4 altos y 2 medios. El detalle figura en el informe técnico; la versión para dirección, en el informe ejecutivo. El SIEM registró la actividad del ataque (escaneo, fuerza bruta, accesos), demostrando capacidad de detección.</w:t>
      </w:r>
    </w:p>
    <w:p>
      <w:pPr>
        <w:pStyle w:val="Heading1"/>
        <w:pageBreakBefore/>
      </w:pPr>
      <w:r>
        <w:t xml:space="preserve">7. Incidencias y soluciones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640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Incidencia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640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Solución aplicada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Conflictos de IP en la red de tránsito compartida del aula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Verificación de IPs libres (ping + ARP) desde varios nodos antes de asignar; reasignación de las WAN afectadas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Instalador de Wazuh incompatible con Debian 13 (paquete retirado)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Parcheo de la lista de dependencias del instalador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Agentes Wazuh más nuevos que el gestor (rechazo de enrolamiento)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Fijación de la versión del agente a la del gestor (4.12.0)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Falsos positivos masivos de Suricata sobre virtio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Desactivación de offloads de NIC y captura a un solo hilo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Cortafuegos del cliente sin memoria al cargar Suricata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Ampliación de RAM de la VM (reinicio de VM, permitido)</w:t>
            </w:r>
          </w:p>
        </w:tc>
      </w:tr>
    </w:tbl>
    <w:p>
      <w:pPr>
        <w:pStyle w:val="Heading1"/>
        <w:pageBreakBefore/>
      </w:pPr>
      <w:r>
        <w:t xml:space="preserve">8. Conclusiones</w:t>
      </w:r>
    </w:p>
    <w:p>
      <w:pPr>
        <w:spacing w:after="130"/>
        <w:jc w:val="both"/>
      </w:pPr>
      <w:r>
        <w:t xml:space="preserve">El proyecto cumple los objetivos planteados: se han desplegado dos infraestructuras empresariales separadas y funcionales, una solución de monitorización IDS/IPS/SIEM que cubre ambas, y una auditoría de intrusión completa con sus informes técnico y ejecutivo. Todo el trabajo es reproducible y está documentado y versionado.</w:t>
      </w:r>
    </w:p>
    <w:p>
      <w:pPr>
        <w:spacing w:after="130"/>
        <w:jc w:val="both"/>
      </w:pPr>
      <w:r>
        <w:t xml:space="preserve">La auditoría evidencia la importancia de la defensa en profundidad: la segmentación de red, la gestión de credenciales, la validación de entradas y el cifrado son controles que, combinados, habrían impedido la cadena de ataque demostrada.</w:t>
      </w:r>
    </w:p>
    <w:p>
      <w:pPr>
        <w:pStyle w:val="Heading1"/>
        <w:pageBreakBefore/>
      </w:pPr>
      <w:r>
        <w:t xml:space="preserve">9. Anexos</w:t>
      </w:r>
    </w:p>
    <w:p>
      <w:pPr>
        <w:spacing w:after="130"/>
        <w:jc w:val="both"/>
      </w:pPr>
      <w:r>
        <w:t xml:space="preserve">El código, las configuraciones (cloud-init, nftables), los scripts de automatización, las evidencias de la auditoría y los informes se encuentran en el repositorio del proyecto, organizados según se describe en su fichero README. La documentación técnica por fases está en el directorio docs/.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6407A" w:sz="4" w:space="4"/>
      </w:pBdr>
      <w:jc w:val="right"/>
    </w:pPr>
    <w:r>
      <w:rPr>
        <w:color w:val="888888"/>
        <w:sz w:val="16"/>
        <w:szCs w:val="16"/>
      </w:rPr>
      <w:t xml:space="preserve">JAMSEC · Memoria del Proyecto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6407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00"/>
      <w:outlineLvl w:val="1"/>
    </w:pPr>
    <w:rPr>
      <w:rFonts w:ascii="Arial" w:cs="Arial" w:eastAsia="Arial" w:hAnsi="Arial"/>
      <w:b/>
      <w:bCs/>
      <w:color w:val="1F2A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 del Proyecto JAMSEC</dc:title>
  <dc:creator>JAMSEC</dc:creator>
  <cp:lastModifiedBy>Un-named</cp:lastModifiedBy>
  <cp:revision>1</cp:revision>
  <dcterms:created xsi:type="dcterms:W3CDTF">2026-06-01T18:37:00.970Z</dcterms:created>
  <dcterms:modified xsi:type="dcterms:W3CDTF">2026-06-01T18:37:00.971Z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