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FA5DAC" w:rsidRDefault="000519BC" w:rsidP="000519BC">
      <w:pPr>
        <w:rPr>
          <w:lang w:val="en-US"/>
        </w:rPr>
      </w:pPr>
      <w:r w:rsidRPr="00FA5DAC">
        <w:rPr>
          <w:lang w:val="en-US"/>
        </w:rPr>
        <w:t xml:space="preserve">Email: </w:t>
      </w:r>
      <w:hyperlink r:id="rId9" w:history="1">
        <w:r w:rsidRPr="00FA5DAC">
          <w:rPr>
            <w:rStyle w:val="Collegamentoipertestuale"/>
            <w:b/>
            <w:lang w:val="en-US"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4D30810F" w14:textId="1F637CD6" w:rsidR="00932F7B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55626" w:history="1">
            <w:r w:rsidRPr="00A137D3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0220" w14:textId="3E5B5F31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27" w:history="1">
            <w:r w:rsidRPr="00A137D3">
              <w:rPr>
                <w:rStyle w:val="Collegamentoipertestuale"/>
                <w:noProof/>
              </w:rPr>
              <w:t>1.1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721F" w14:textId="3DF7D9DC" w:rsidR="00932F7B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noProof/>
            </w:rPr>
          </w:pPr>
          <w:hyperlink w:anchor="_Toc200555628" w:history="1">
            <w:r w:rsidRPr="00A137D3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DATA EXPLORATION E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E9B3" w14:textId="52D12AEF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29" w:history="1">
            <w:r w:rsidRPr="00A137D3">
              <w:rPr>
                <w:rStyle w:val="Collegamentoipertestuale"/>
                <w:noProof/>
              </w:rPr>
              <w:t>2.1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5B16" w14:textId="7B9FBAB2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30" w:history="1">
            <w:r w:rsidRPr="00A137D3">
              <w:rPr>
                <w:rStyle w:val="Collegamentoipertestuale"/>
                <w:noProof/>
              </w:rPr>
              <w:t>2.2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VALORI DUPLICATI O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1369" w14:textId="1ED1FCB6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31" w:history="1">
            <w:r w:rsidRPr="00A137D3">
              <w:rPr>
                <w:rStyle w:val="Collegamentoipertestuale"/>
                <w:noProof/>
              </w:rPr>
              <w:t>2.3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9ABB" w14:textId="2752F554" w:rsidR="00932F7B" w:rsidRDefault="00932F7B">
          <w:pPr>
            <w:pStyle w:val="Sommario2"/>
            <w:tabs>
              <w:tab w:val="left" w:pos="960"/>
              <w:tab w:val="right" w:leader="dot" w:pos="10194"/>
            </w:tabs>
            <w:rPr>
              <w:noProof/>
            </w:rPr>
          </w:pPr>
          <w:hyperlink w:anchor="_Toc200555632" w:history="1">
            <w:r w:rsidRPr="00A137D3">
              <w:rPr>
                <w:rStyle w:val="Collegamentoipertestuale"/>
                <w:noProof/>
              </w:rPr>
              <w:t>2.4</w:t>
            </w:r>
            <w:r>
              <w:rPr>
                <w:noProof/>
              </w:rPr>
              <w:tab/>
            </w:r>
            <w:r w:rsidRPr="00A137D3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349A6DE9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555626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r w:rsidRPr="00AC19FD">
        <w:rPr>
          <w:color w:val="EE0000"/>
        </w:rPr>
        <w:t>ARGOMENTI DI INTERESSE</w:t>
      </w:r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r w:rsidRPr="00474DB4">
        <w:rPr>
          <w:color w:val="EE0000"/>
        </w:rPr>
        <w:t>APPRENDIMENTO SUPERVISIONATO</w:t>
      </w:r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1" w:name="_Toc200555627"/>
      <w:r>
        <w:t>STRUMENTI UTILIZZATI</w:t>
      </w:r>
      <w:bookmarkEnd w:id="1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3E5E12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2" w:name="_Toc200555628"/>
      <w:r>
        <w:t>DATA EXPLORATION</w:t>
      </w:r>
      <w:bookmarkEnd w:id="2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3" w:name="_Toc200555629"/>
      <w:r w:rsidRPr="00F1097B">
        <w:t>DATASET</w:t>
      </w:r>
      <w:bookmarkEnd w:id="3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168D061F" w:rsidR="003E5E12" w:rsidRDefault="003E5E12" w:rsidP="001B434F">
      <w:r>
        <w:lastRenderedPageBreak/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A5CE4DB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DF8FE33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8504E20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7CB78BD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1A2B534D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6A365DA8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4" w:name="_Toc200555630"/>
      <w:r w:rsidRPr="00F1097B">
        <w:t>VALORI DUPLICATI</w:t>
      </w:r>
      <w:r w:rsidR="00301E33" w:rsidRPr="00F1097B">
        <w:t xml:space="preserve"> O NULLI</w:t>
      </w:r>
      <w:bookmarkEnd w:id="4"/>
    </w:p>
    <w:p w14:paraId="42B01D11" w14:textId="70E3FA2C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o nulli presenti al suo interno.</w:t>
      </w:r>
    </w:p>
    <w:p w14:paraId="0D44EA1C" w14:textId="71B039E5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555631"/>
      <w:r>
        <w:t>EDA: EXPLORATORY DATA ANALYSIS</w:t>
      </w:r>
      <w:bookmarkEnd w:id="5"/>
    </w:p>
    <w:p w14:paraId="0E6B1879" w14:textId="040880E3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521E94F1" w14:textId="6D3CC410" w:rsidR="00301E33" w:rsidRPr="00301E33" w:rsidRDefault="00C71970" w:rsidP="00301E33">
      <w:r w:rsidRPr="00C71970">
        <w:t>L’obiettivo è identificare pattern, anomalie, distribuzioni e relazioni tra variabili, senza ancora applicare modelli predittivi.</w:t>
      </w:r>
    </w:p>
    <w:p w14:paraId="022E36FA" w14:textId="6A083D7C" w:rsidR="001B434F" w:rsidRPr="00C71970" w:rsidRDefault="00474DB4" w:rsidP="001B43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79436790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04D7F743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945F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04D7F743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945F0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2FF655" wp14:editId="2B3BACB7">
            <wp:simplePos x="0" y="0"/>
            <wp:positionH relativeFrom="column">
              <wp:posOffset>1028700</wp:posOffset>
            </wp:positionH>
            <wp:positionV relativeFrom="paragraph">
              <wp:posOffset>662305</wp:posOffset>
            </wp:positionV>
            <wp:extent cx="4563110" cy="3192780"/>
            <wp:effectExtent l="0" t="0" r="8890" b="7620"/>
            <wp:wrapTopAndBottom/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</w:p>
    <w:p w14:paraId="0EF548DA" w14:textId="56DD385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2996BFDE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945F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2996BFDE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945F0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1D4CCF78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1D4CCF78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7343821D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7343821D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555632"/>
      <w:r>
        <w:t>OUTLIER</w:t>
      </w:r>
      <w:bookmarkEnd w:id="6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r w:rsidRPr="00FA5DAC">
        <w:t>DATA PREPROCESSING</w:t>
      </w:r>
    </w:p>
    <w:p w14:paraId="3E2C1E14" w14:textId="77777777" w:rsidR="00F1097B" w:rsidRPr="00F1097B" w:rsidRDefault="00F1097B" w:rsidP="00F1097B"/>
    <w:p w14:paraId="648EC562" w14:textId="77777777" w:rsidR="00DC0D41" w:rsidRPr="00DC0D41" w:rsidRDefault="00DC0D41" w:rsidP="00DC0D41"/>
    <w:p w14:paraId="6A8A645C" w14:textId="77777777" w:rsidR="00FA5DAC" w:rsidRPr="00FA5DAC" w:rsidRDefault="00FA5DAC" w:rsidP="00FA5DAC"/>
    <w:sectPr w:rsidR="00FA5DAC" w:rsidRPr="00FA5DAC" w:rsidSect="006420CB">
      <w:footerReference w:type="default" r:id="rId16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D56DD" w14:textId="77777777" w:rsidR="001D4F60" w:rsidRDefault="001D4F60" w:rsidP="00A41B88">
      <w:pPr>
        <w:spacing w:after="0" w:line="240" w:lineRule="auto"/>
      </w:pPr>
      <w:r>
        <w:separator/>
      </w:r>
    </w:p>
  </w:endnote>
  <w:endnote w:type="continuationSeparator" w:id="0">
    <w:p w14:paraId="2FB5EBB5" w14:textId="77777777" w:rsidR="001D4F60" w:rsidRDefault="001D4F60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60C29" w14:textId="77777777" w:rsidR="001D4F60" w:rsidRDefault="001D4F60" w:rsidP="00A41B88">
      <w:pPr>
        <w:spacing w:after="0" w:line="240" w:lineRule="auto"/>
      </w:pPr>
      <w:r>
        <w:separator/>
      </w:r>
    </w:p>
  </w:footnote>
  <w:footnote w:type="continuationSeparator" w:id="0">
    <w:p w14:paraId="2BD1BFAD" w14:textId="77777777" w:rsidR="001D4F60" w:rsidRDefault="001D4F60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9108197">
    <w:abstractNumId w:val="6"/>
  </w:num>
  <w:num w:numId="2" w16cid:durableId="1037581499">
    <w:abstractNumId w:val="2"/>
  </w:num>
  <w:num w:numId="3" w16cid:durableId="386491320">
    <w:abstractNumId w:val="0"/>
  </w:num>
  <w:num w:numId="4" w16cid:durableId="1307859641">
    <w:abstractNumId w:val="1"/>
  </w:num>
  <w:num w:numId="5" w16cid:durableId="1909532476">
    <w:abstractNumId w:val="3"/>
  </w:num>
  <w:num w:numId="6" w16cid:durableId="1041367555">
    <w:abstractNumId w:val="4"/>
  </w:num>
  <w:num w:numId="7" w16cid:durableId="501505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519BC"/>
    <w:rsid w:val="001B434F"/>
    <w:rsid w:val="001D4F60"/>
    <w:rsid w:val="002C0DC0"/>
    <w:rsid w:val="00301E33"/>
    <w:rsid w:val="003E5E12"/>
    <w:rsid w:val="00474DB4"/>
    <w:rsid w:val="005A4909"/>
    <w:rsid w:val="005C1188"/>
    <w:rsid w:val="005C1984"/>
    <w:rsid w:val="00610462"/>
    <w:rsid w:val="00640ED3"/>
    <w:rsid w:val="006420CB"/>
    <w:rsid w:val="00746F60"/>
    <w:rsid w:val="00770D7F"/>
    <w:rsid w:val="008A7F9A"/>
    <w:rsid w:val="008C1A17"/>
    <w:rsid w:val="00932F7B"/>
    <w:rsid w:val="009C6515"/>
    <w:rsid w:val="00A41B88"/>
    <w:rsid w:val="00A945F0"/>
    <w:rsid w:val="00AC19FD"/>
    <w:rsid w:val="00B16AB9"/>
    <w:rsid w:val="00BD4521"/>
    <w:rsid w:val="00C71970"/>
    <w:rsid w:val="00CD3DB2"/>
    <w:rsid w:val="00D84EB5"/>
    <w:rsid w:val="00DA2F05"/>
    <w:rsid w:val="00DC0D41"/>
    <w:rsid w:val="00DD71AD"/>
    <w:rsid w:val="00DF745C"/>
    <w:rsid w:val="00E0563B"/>
    <w:rsid w:val="00F1097B"/>
    <w:rsid w:val="00F237B7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17</cp:revision>
  <dcterms:created xsi:type="dcterms:W3CDTF">2025-06-10T15:44:00Z</dcterms:created>
  <dcterms:modified xsi:type="dcterms:W3CDTF">2025-06-11T17:13:00Z</dcterms:modified>
</cp:coreProperties>
</file>