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0867" w14:textId="18B4CABD" w:rsidR="005A1223" w:rsidRDefault="00C468F2">
      <w:pPr>
        <w:spacing w:before="40" w:after="200"/>
        <w:jc w:val="center"/>
      </w:pPr>
      <w:r>
        <w:rPr>
          <w:b/>
          <w:bCs/>
          <w:sz w:val="34"/>
          <w:szCs w:val="34"/>
        </w:rPr>
        <w:t xml:space="preserve">Expansão do Modelo Preditivo de </w:t>
      </w:r>
      <w:proofErr w:type="spellStart"/>
      <w:r>
        <w:rPr>
          <w:b/>
          <w:bCs/>
          <w:sz w:val="34"/>
          <w:szCs w:val="34"/>
        </w:rPr>
        <w:t>Wahbi</w:t>
      </w:r>
      <w:proofErr w:type="spellEnd"/>
      <w:r>
        <w:rPr>
          <w:b/>
          <w:bCs/>
          <w:sz w:val="34"/>
          <w:szCs w:val="34"/>
        </w:rPr>
        <w:t xml:space="preserve"> </w:t>
      </w:r>
      <w:r w:rsidR="003C765F" w:rsidRPr="003C765F">
        <w:rPr>
          <w:b/>
          <w:bCs/>
          <w:i/>
          <w:sz w:val="34"/>
          <w:szCs w:val="34"/>
        </w:rPr>
        <w:t>et al</w:t>
      </w:r>
      <w:r>
        <w:rPr>
          <w:b/>
          <w:bCs/>
          <w:sz w:val="34"/>
          <w:szCs w:val="34"/>
        </w:rPr>
        <w:t xml:space="preserve">. para Taquiarritmias Ventriculares em </w:t>
      </w:r>
      <w:proofErr w:type="spellStart"/>
      <w:r>
        <w:rPr>
          <w:b/>
          <w:bCs/>
          <w:sz w:val="34"/>
          <w:szCs w:val="34"/>
        </w:rPr>
        <w:t>Laminopatias</w:t>
      </w:r>
      <w:proofErr w:type="spellEnd"/>
      <w:r>
        <w:rPr>
          <w:b/>
          <w:bCs/>
          <w:sz w:val="34"/>
          <w:szCs w:val="34"/>
        </w:rPr>
        <w:t>: Proposta de Inclusão de Fibrose Miocárdica por Ressonância Magnética e Duração do QRS</w:t>
      </w:r>
    </w:p>
    <w:p w14:paraId="6F4C0868" w14:textId="07A026C7" w:rsidR="005A1223" w:rsidRDefault="00C468F2">
      <w:pPr>
        <w:spacing w:after="60"/>
        <w:jc w:val="center"/>
        <w:rPr>
          <w:b/>
          <w:bCs/>
        </w:rPr>
      </w:pPr>
      <w:r>
        <w:rPr>
          <w:b/>
          <w:bCs/>
        </w:rPr>
        <w:t xml:space="preserve">Alexandre </w:t>
      </w:r>
      <w:r w:rsidR="00466762">
        <w:rPr>
          <w:b/>
          <w:bCs/>
        </w:rPr>
        <w:t>da Fonseca</w:t>
      </w:r>
    </w:p>
    <w:p w14:paraId="36F713F6" w14:textId="601FA5E4" w:rsidR="000D75C2" w:rsidRDefault="00953A73">
      <w:pPr>
        <w:spacing w:after="60"/>
        <w:jc w:val="center"/>
        <w:rPr>
          <w:b/>
          <w:bCs/>
        </w:rPr>
      </w:pPr>
      <w:r>
        <w:rPr>
          <w:b/>
          <w:bCs/>
        </w:rPr>
        <w:t xml:space="preserve">Paloma </w:t>
      </w:r>
      <w:r w:rsidR="00F633AD">
        <w:rPr>
          <w:b/>
          <w:bCs/>
        </w:rPr>
        <w:t>de Almeida Taboada</w:t>
      </w:r>
    </w:p>
    <w:p>
      <w:pPr>
        <w:spacing w:after="60"/>
        <w:jc w:val="center"/>
        <w:rPr>
          <w:b/>
          <w:bCs/>
        </w:rPr>
      </w:pPr>
      <w:r>
        <w:rPr>
          <w:b/>
        </w:rPr>
        <w:t xml:space="preserve">Orientador: </w:t>
      </w:r>
      <w:r>
        <w:rPr/>
        <w:t xml:space="preserve">Prof. Argemiro Pentian Junior</w:t>
      </w:r>
    </w:p>
    <w:p w14:paraId="5F037D42" w14:textId="77777777" w:rsidR="00466762" w:rsidRDefault="00466762">
      <w:pPr>
        <w:spacing w:after="60"/>
        <w:jc w:val="center"/>
      </w:pPr>
    </w:p>
    <w:p w14:paraId="6F4C0869" w14:textId="651D9672" w:rsidR="005A1223" w:rsidRDefault="00C468F2">
      <w:pPr>
        <w:spacing w:after="60"/>
        <w:jc w:val="center"/>
      </w:pPr>
      <w:r>
        <w:rPr>
          <w:i/>
          <w:iCs/>
          <w:sz w:val="20"/>
          <w:szCs w:val="20"/>
        </w:rPr>
        <w:t xml:space="preserve">Fatec </w:t>
      </w:r>
      <w:r w:rsidR="00B05EBC">
        <w:rPr>
          <w:i/>
          <w:iCs/>
          <w:sz w:val="20"/>
          <w:szCs w:val="20"/>
        </w:rPr>
        <w:t xml:space="preserve">Dep. Ary </w:t>
      </w:r>
      <w:proofErr w:type="spellStart"/>
      <w:r w:rsidR="00B05EBC">
        <w:rPr>
          <w:i/>
          <w:iCs/>
          <w:sz w:val="20"/>
          <w:szCs w:val="20"/>
        </w:rPr>
        <w:t>Fossen</w:t>
      </w:r>
      <w:proofErr w:type="spellEnd"/>
      <w:r w:rsidR="00B05EBC">
        <w:rPr>
          <w:i/>
          <w:iCs/>
          <w:sz w:val="20"/>
          <w:szCs w:val="20"/>
        </w:rPr>
        <w:t xml:space="preserve"> </w:t>
      </w:r>
      <w:r>
        <w:rPr>
          <w:i/>
          <w:iCs/>
          <w:sz w:val="20"/>
          <w:szCs w:val="20"/>
        </w:rPr>
        <w:t>Jundiaí</w:t>
      </w:r>
      <w:r w:rsidR="0014195A">
        <w:rPr>
          <w:i/>
          <w:iCs/>
          <w:sz w:val="20"/>
          <w:szCs w:val="20"/>
        </w:rPr>
        <w:t xml:space="preserve"> SP</w:t>
      </w:r>
      <w:r w:rsidR="00F633AD">
        <w:rPr>
          <w:i/>
          <w:iCs/>
          <w:sz w:val="20"/>
          <w:szCs w:val="20"/>
        </w:rPr>
        <w:t xml:space="preserve"> -</w:t>
      </w:r>
      <w:r>
        <w:rPr>
          <w:i/>
          <w:iCs/>
          <w:sz w:val="20"/>
          <w:szCs w:val="20"/>
        </w:rPr>
        <w:t xml:space="preserve"> Curso de Ciência de Dados</w:t>
      </w:r>
    </w:p>
    <w:p w14:paraId="6F4C086A" w14:textId="73E47889" w:rsidR="005A1223" w:rsidRDefault="00C468F2">
      <w:pPr>
        <w:spacing w:after="300"/>
        <w:jc w:val="center"/>
      </w:pPr>
      <w:r>
        <w:rPr>
          <w:i/>
          <w:iCs/>
          <w:sz w:val="20"/>
          <w:szCs w:val="20"/>
        </w:rPr>
        <w:t>* Correspondência:</w:t>
      </w:r>
      <w:r w:rsidR="00882DD9">
        <w:rPr>
          <w:i/>
          <w:iCs/>
          <w:sz w:val="20"/>
          <w:szCs w:val="20"/>
        </w:rPr>
        <w:t xml:space="preserve"> </w:t>
      </w:r>
      <w:hyperlink r:id="rId7" w:history="1">
        <w:r w:rsidR="00882DD9" w:rsidRPr="008B2546">
          <w:rPr>
            <w:rStyle w:val="Hyperlink"/>
            <w:i/>
            <w:iCs/>
            <w:sz w:val="20"/>
            <w:szCs w:val="20"/>
          </w:rPr>
          <w:t>alefonsecabb@gmail.com</w:t>
        </w:r>
      </w:hyperlink>
      <w:r w:rsidR="00134C1F">
        <w:rPr>
          <w:i/>
          <w:iCs/>
          <w:sz w:val="20"/>
          <w:szCs w:val="20"/>
        </w:rPr>
        <w:t xml:space="preserve"> / </w:t>
      </w:r>
      <w:hyperlink r:id="rId8" w:history="1">
        <w:r w:rsidR="001D7031" w:rsidRPr="00FA0A4C">
          <w:rPr>
            <w:rStyle w:val="Hyperlink"/>
            <w:i/>
            <w:iCs/>
            <w:sz w:val="20"/>
            <w:szCs w:val="20"/>
          </w:rPr>
          <w:t>taboada.paloma@gmail.com</w:t>
        </w:r>
      </w:hyperlink>
    </w:p>
    <w:p w14:paraId="6F4C086B" w14:textId="0AB756C6" w:rsidR="005A1223" w:rsidRDefault="00C468F2" w:rsidP="0003414B">
      <w:pPr>
        <w:pBdr>
          <w:top w:val="single" w:sz="4" w:space="4" w:color="2E5496"/>
          <w:bottom w:val="single" w:sz="4" w:space="4" w:color="2E5496"/>
        </w:pBdr>
        <w:spacing w:after="100"/>
        <w:jc w:val="both"/>
      </w:pPr>
      <w:r>
        <w:rPr>
          <w:b/>
          <w:bCs/>
        </w:rPr>
        <w:t xml:space="preserve">Resumo: </w:t>
      </w:r>
      <w:r>
        <w:t xml:space="preserve">O modelo preditivo de </w:t>
      </w:r>
      <w:proofErr w:type="spellStart"/>
      <w:r>
        <w:t>Wahbi</w:t>
      </w:r>
      <w:proofErr w:type="spellEnd"/>
      <w:r>
        <w:t xml:space="preserve"> </w:t>
      </w:r>
      <w:r w:rsidR="003C765F" w:rsidRPr="003C765F">
        <w:rPr>
          <w:i/>
        </w:rPr>
        <w:t>et al</w:t>
      </w:r>
      <w:r>
        <w:t xml:space="preserve">. (2019) representa um avanço significativo na estratificação de risco de </w:t>
      </w:r>
      <w:r w:rsidR="00D155C3">
        <w:t>T</w:t>
      </w:r>
      <w:r>
        <w:t xml:space="preserve">aquiarritmia </w:t>
      </w:r>
      <w:r w:rsidR="00D155C3">
        <w:t>V</w:t>
      </w:r>
      <w:r>
        <w:t xml:space="preserve">entricular </w:t>
      </w:r>
      <w:r w:rsidR="00D155C3">
        <w:t>A</w:t>
      </w:r>
      <w:r>
        <w:t xml:space="preserve">meaçadora à </w:t>
      </w:r>
      <w:r w:rsidR="00D155C3">
        <w:t>V</w:t>
      </w:r>
      <w:r>
        <w:t xml:space="preserve">ida (LTVTA) em portadores de mutações no gene LMNA, utilizando a regressão de Fine-Gray com cinco variáveis clínicas. Entretanto, variáveis de alta relevância prognóstica, como a fibrose miocárdica detectada por </w:t>
      </w:r>
      <w:r w:rsidR="00D155C3">
        <w:t>R</w:t>
      </w:r>
      <w:r>
        <w:t xml:space="preserve">essonância </w:t>
      </w:r>
      <w:r w:rsidR="00D155C3">
        <w:t>M</w:t>
      </w:r>
      <w:r>
        <w:t xml:space="preserve">agnética </w:t>
      </w:r>
      <w:r w:rsidR="00D155C3">
        <w:t>C</w:t>
      </w:r>
      <w:r>
        <w:t xml:space="preserve">ardíaca com </w:t>
      </w:r>
      <w:r w:rsidR="00D155C3">
        <w:t>G</w:t>
      </w:r>
      <w:r>
        <w:t xml:space="preserve">adolínio (RMC-LGE) e a duração do complexo QRS no eletrocardiograma, não foram contempladas no modelo original. Este artigo propõe, de forma teórico-metodológica, a expansão do modelo de Fine-Gray de </w:t>
      </w:r>
      <w:proofErr w:type="spellStart"/>
      <w:r>
        <w:t>Wahbi</w:t>
      </w:r>
      <w:proofErr w:type="spellEnd"/>
      <w:r>
        <w:t xml:space="preserve"> </w:t>
      </w:r>
      <w:r w:rsidR="003C765F" w:rsidRPr="003C765F">
        <w:rPr>
          <w:i/>
        </w:rPr>
        <w:t>et al</w:t>
      </w:r>
      <w:r>
        <w:t>. mediante a inclusão dessas duas variáveis, devidamente embasadas na literatura científica atual.</w:t>
      </w:r>
      <w:r w:rsidR="006519A8">
        <w:t xml:space="preserve"> </w:t>
      </w:r>
      <w:r>
        <w:t xml:space="preserve"> Discute-se o mecanismo fisiopatológico de cada variável, sua relação com ar</w:t>
      </w:r>
      <w:r w:rsidR="006519A8">
        <w:t>r</w:t>
      </w:r>
      <w:r>
        <w:t xml:space="preserve">itmias ventriculares, os critérios para sua mensuração padronizada, e o impacto esperado no desempenho preditivo do modelo. </w:t>
      </w:r>
      <w:r w:rsidR="00BB41AB" w:rsidRPr="00BB41AB">
        <w:t>O intuito deste estudo é oferecer uma contribuição</w:t>
      </w:r>
      <w:r>
        <w:t xml:space="preserve"> para a melhoria da acurácia do escore e, consequentemente, para uma tomada de decisão mais criteriosa na indicação de implante de cardioversor-desfibrilador implantável (CDI) como prevenção</w:t>
      </w:r>
      <w:r w:rsidR="00F22F4B">
        <w:t xml:space="preserve"> </w:t>
      </w:r>
      <w:r>
        <w:t>de morte súbita cardíaca em</w:t>
      </w:r>
      <w:r w:rsidR="00F22F4B">
        <w:t xml:space="preserve"> pacientes com</w:t>
      </w:r>
      <w:r>
        <w:t xml:space="preserve"> </w:t>
      </w:r>
      <w:proofErr w:type="spellStart"/>
      <w:r>
        <w:t>laminopatias</w:t>
      </w:r>
      <w:proofErr w:type="spellEnd"/>
      <w:r>
        <w:t>.</w:t>
      </w:r>
    </w:p>
    <w:p w14:paraId="6F4C086C" w14:textId="77777777" w:rsidR="005A1223" w:rsidRDefault="00C468F2" w:rsidP="002C33C0">
      <w:pPr>
        <w:spacing w:before="80" w:after="320"/>
        <w:jc w:val="both"/>
      </w:pPr>
      <w:r>
        <w:rPr>
          <w:b/>
          <w:bCs/>
        </w:rPr>
        <w:t xml:space="preserve">Palavras-Chave: </w:t>
      </w:r>
      <w:proofErr w:type="spellStart"/>
      <w:r>
        <w:rPr>
          <w:i/>
          <w:iCs/>
        </w:rPr>
        <w:t>Laminopatia</w:t>
      </w:r>
      <w:proofErr w:type="spellEnd"/>
      <w:r>
        <w:rPr>
          <w:i/>
          <w:iCs/>
        </w:rPr>
        <w:t>; Taquiarritmia ventricular; Morte súbita cardíaca; Fibrose miocárdica; Ressonância magnética; QRS; Fine-Gray; CDI; Modelos preditivos.</w:t>
      </w:r>
    </w:p>
    <w:p>
      <w:r>
        <w:rPr>
          <w:b/>
        </w:rPr>
        <w:t xml:space="preserve">Abstract: </w:t>
      </w:r>
      <w:r>
        <w:rPr/>
        <w:t xml:space="preserve">The predictive model developed by Wahbi et al. (2019) represents a significant advance in risk stratification of life-threatening ventricular tachyarrhythmias (LTVTA) in carriers of LMNA gene mutations, using Fine-Gray competing-risks regression with five clinical variables. However, variables of high prognostic relevance — myocardial fibrosis detected by Cardiac Magnetic Resonance with late Gadolinium Enhancement (CMR-LGE) and QRS complex duration on surface electrocardiogram — were not incorporated in the original model. This article theoretically and methodologically proposes expanding the Fine-Gray model of Wahbi et al. through the inclusion of these two variables, grounded in current scientific literature. The pathophysiological mechanism of each variable, its association with ventricular arrhythmias, the criteria for standardized measurement, and the expected impact on model predictive performance are discussed. To computationally demonstrate the impact of the proposed variables, a parametric simulation was performed using a synthetic dataset (n = 600) calibrated from published prevalence and hazard ratio data: the expanded model (7 variables) achieved a C-index of 0.794, compared to 0.768 for the original Wahbi model (5 variables), representing an absolute gain of +0.026. The aim of this study is to contribute to improved score accuracy and, consequently, to more judicious decision-making regarding implantable cardioverter-defibrillator (ICD) implantation as primary prevention of sudden cardiac death in laminopathy patients.</w:t>
      </w:r>
    </w:p>
    <w:p>
      <w:r>
        <w:rPr>
          <w:b/>
        </w:rPr>
        <w:t xml:space="preserve">Keywords: </w:t>
      </w:r>
      <w:r>
        <w:rPr>
          <w:i/>
        </w:rPr>
        <w:t xml:space="preserve">Laminopathy; Ventricular tachyarrhythmia; Sudden cardiac death; Myocardial fibrosis; Cardiac magnetic resonance; QRS duration; Fine-Gray; Implantable cardioverter-defibrillator; Predictive models.</w:t>
      </w:r>
    </w:p>
    <w:p w14:paraId="6F4C086D" w14:textId="77777777" w:rsidR="005A1223" w:rsidRDefault="00C468F2">
      <w:pPr>
        <w:pStyle w:val="Ttulo1"/>
      </w:pPr>
      <w:r>
        <w:t>1. Introdução</w:t>
      </w:r>
    </w:p>
    <w:p w14:paraId="6F4C086E" w14:textId="6AFB28DC" w:rsidR="005A1223" w:rsidRDefault="008D3B22">
      <w:pPr>
        <w:spacing w:after="160" w:line="276" w:lineRule="auto"/>
        <w:ind w:firstLine="720"/>
        <w:jc w:val="both"/>
      </w:pPr>
      <w:r w:rsidRPr="008D3B22">
        <w:t xml:space="preserve">Mutações ocorridas no gene </w:t>
      </w:r>
      <w:r w:rsidRPr="00BB41AB">
        <w:rPr>
          <w:i/>
          <w:iCs/>
        </w:rPr>
        <w:t>LMNA</w:t>
      </w:r>
      <w:r w:rsidRPr="008D3B22">
        <w:t xml:space="preserve"> dão origem às </w:t>
      </w:r>
      <w:proofErr w:type="spellStart"/>
      <w:r w:rsidRPr="008D3B22">
        <w:t>laminopatias</w:t>
      </w:r>
      <w:proofErr w:type="spellEnd"/>
      <w:r w:rsidRPr="008D3B22">
        <w:t>, patologias hereditárias que interferem na produção das l</w:t>
      </w:r>
      <w:r w:rsidR="003C765F">
        <w:t>â</w:t>
      </w:r>
      <w:r w:rsidRPr="008D3B22">
        <w:t>minas A e C. Tais proteínas são fundamentais para a integridade estrutural do núcleo celular em diversos tecidos, como o esquelético e o cardíaco.</w:t>
      </w:r>
      <w:r w:rsidRPr="008D3B22">
        <w:t xml:space="preserve"> </w:t>
      </w:r>
      <w:r w:rsidR="00C468F2">
        <w:t>A manifestação cardíaca mais frequente é a cardiomiopatia dilatada arritmogênica, caracterizada por disfunção ventricular progressiva, distúrbios de condução e elevado risco de morte súbita cardíaca (MSC) por taquiarritmias ventriculares</w:t>
      </w:r>
      <w:r w:rsidR="003C4550">
        <w:t>.</w:t>
      </w:r>
    </w:p>
    <w:p w14:paraId="6F4C086F" w14:textId="3313ED90" w:rsidR="005A1223" w:rsidRDefault="00C468F2">
      <w:pPr>
        <w:spacing w:after="160" w:line="276" w:lineRule="auto"/>
        <w:ind w:firstLine="720"/>
        <w:jc w:val="both"/>
      </w:pPr>
      <w:r>
        <w:t xml:space="preserve">Mutações no </w:t>
      </w:r>
      <w:r>
        <w:rPr>
          <w:i/>
          <w:iCs/>
        </w:rPr>
        <w:t>LMNA</w:t>
      </w:r>
      <w:r>
        <w:t xml:space="preserve"> respondem por 5% a 10% dos casos de cardiomiopatia dilatada de origem genética em adultos e estão associadas a uma das maiores taxas de MSC entre as cardiomiopatias hereditárias</w:t>
      </w:r>
      <w:r w:rsidR="00490AA2">
        <w:t>.</w:t>
      </w:r>
      <w:r>
        <w:t xml:space="preserve"> Diante desse risco, o implante profilático de</w:t>
      </w:r>
      <w:r w:rsidR="00490AA2">
        <w:t xml:space="preserve"> um</w:t>
      </w:r>
      <w:r w:rsidR="00FE4E59">
        <w:t xml:space="preserve"> </w:t>
      </w:r>
      <w:r>
        <w:t>cardioversor-desfibrilador implantável (CDI) representa a principal intervenção para prevenção primária da MSC nessa população. Todavia, a seleção criteriosa dos candidatos permanece um desafio clínico, pois a implantação desnecessária expõe o paciente a riscos cirúrgicos, complicações relacionadas ao dispositivo e impacto na qualidade de vida.</w:t>
      </w:r>
    </w:p>
    <w:p w14:paraId="6F4C0870" w14:textId="2C311CBD" w:rsidR="005A1223" w:rsidRDefault="00C468F2">
      <w:pPr>
        <w:spacing w:after="160" w:line="276" w:lineRule="auto"/>
        <w:ind w:firstLine="720"/>
        <w:jc w:val="both"/>
      </w:pPr>
      <w:r>
        <w:t xml:space="preserve">Em 2019, </w:t>
      </w:r>
      <w:proofErr w:type="spellStart"/>
      <w:r>
        <w:t>Wahbi</w:t>
      </w:r>
      <w:proofErr w:type="spellEnd"/>
      <w:r>
        <w:t xml:space="preserve"> </w:t>
      </w:r>
      <w:r w:rsidR="003C765F" w:rsidRPr="003C765F">
        <w:rPr>
          <w:i/>
        </w:rPr>
        <w:t>et al</w:t>
      </w:r>
      <w:r>
        <w:t xml:space="preserve">. desenvolveram e validaram externamente um modelo preditivo baseado na regressão de Fine-Gray — adequada para desfechos com riscos competidores — capaz de estimar o risco absoluto de LTVTA em cinco anos em portadores de mutações </w:t>
      </w:r>
      <w:r>
        <w:rPr>
          <w:i/>
          <w:iCs/>
        </w:rPr>
        <w:t>LMNA</w:t>
      </w:r>
      <w:r w:rsidR="007E2494">
        <w:t xml:space="preserve">. </w:t>
      </w:r>
      <w:r>
        <w:t>O modelo incorporou cinco variáveis: sexo masculino, mutação não-</w:t>
      </w:r>
      <w:proofErr w:type="spellStart"/>
      <w:r>
        <w:t>missense</w:t>
      </w:r>
      <w:proofErr w:type="spellEnd"/>
      <w:r>
        <w:t xml:space="preserve">, </w:t>
      </w:r>
      <w:r w:rsidR="00D155C3">
        <w:t>B</w:t>
      </w:r>
      <w:r>
        <w:t xml:space="preserve">loqueio </w:t>
      </w:r>
      <w:r w:rsidR="00D155C3">
        <w:t>A</w:t>
      </w:r>
      <w:r>
        <w:t xml:space="preserve">trioventricular (BAV) de primeiro grau ou maior, </w:t>
      </w:r>
      <w:r w:rsidR="00D155C3">
        <w:t>T</w:t>
      </w:r>
      <w:r>
        <w:t xml:space="preserve">aquicardia </w:t>
      </w:r>
      <w:r w:rsidR="00D155C3">
        <w:t>V</w:t>
      </w:r>
      <w:r>
        <w:t xml:space="preserve">entricular </w:t>
      </w:r>
      <w:r w:rsidR="00D155C3">
        <w:t>N</w:t>
      </w:r>
      <w:r>
        <w:t xml:space="preserve">ão </w:t>
      </w:r>
      <w:r w:rsidR="00D155C3">
        <w:t>S</w:t>
      </w:r>
      <w:r>
        <w:t xml:space="preserve">ustentada (TVNS) e </w:t>
      </w:r>
      <w:r w:rsidR="00D155C3">
        <w:t>F</w:t>
      </w:r>
      <w:r>
        <w:t xml:space="preserve">ração de </w:t>
      </w:r>
      <w:r w:rsidR="00D155C3">
        <w:t>E</w:t>
      </w:r>
      <w:r>
        <w:t xml:space="preserve">jeção do </w:t>
      </w:r>
      <w:r w:rsidR="00D155C3">
        <w:t>V</w:t>
      </w:r>
      <w:r>
        <w:t xml:space="preserve">entrículo </w:t>
      </w:r>
      <w:r w:rsidR="00D155C3">
        <w:t>E</w:t>
      </w:r>
      <w:r>
        <w:t xml:space="preserve">squerdo (FEVE). Seu desempenho foi expressivo, com </w:t>
      </w:r>
      <w:proofErr w:type="spellStart"/>
      <w:r>
        <w:t>C-index</w:t>
      </w:r>
      <w:proofErr w:type="spellEnd"/>
      <w:r>
        <w:t xml:space="preserve"> </w:t>
      </w:r>
      <w:r>
        <w:lastRenderedPageBreak/>
        <w:t>de 0,776 na coorte de derivação e 0,800 na coorte de validação externa, superando a abordagem baseada em diretrizes vigentes.</w:t>
      </w:r>
    </w:p>
    <w:p w14:paraId="158CB20A" w14:textId="65B44D26" w:rsidR="007E2494" w:rsidRDefault="00C468F2">
      <w:pPr>
        <w:spacing w:after="160" w:line="276" w:lineRule="auto"/>
        <w:ind w:firstLine="720"/>
        <w:jc w:val="both"/>
        <w:rPr>
          <w:sz w:val="18"/>
          <w:szCs w:val="18"/>
          <w:vertAlign w:val="superscript"/>
        </w:rPr>
      </w:pPr>
      <w:r>
        <w:t xml:space="preserve">Apesar de seu mérito, o modelo de </w:t>
      </w:r>
      <w:proofErr w:type="spellStart"/>
      <w:r>
        <w:t>Wahbi</w:t>
      </w:r>
      <w:proofErr w:type="spellEnd"/>
      <w:r>
        <w:t xml:space="preserve"> </w:t>
      </w:r>
      <w:r w:rsidR="003C765F" w:rsidRPr="003C765F">
        <w:rPr>
          <w:i/>
        </w:rPr>
        <w:t>et al</w:t>
      </w:r>
      <w:r>
        <w:t xml:space="preserve">. não incorporou variáveis de substrato arritmogênico que a literatura científica subsequente demonstrou ter valor prognóstico independente em cardiomiopatias: a fibrose miocárdica detectada por </w:t>
      </w:r>
      <w:r w:rsidR="00D155C3">
        <w:t>R</w:t>
      </w:r>
      <w:r>
        <w:t xml:space="preserve">essonância </w:t>
      </w:r>
      <w:r w:rsidR="00D155C3">
        <w:t>M</w:t>
      </w:r>
      <w:r>
        <w:t xml:space="preserve">agnética </w:t>
      </w:r>
      <w:r w:rsidR="00D155C3">
        <w:t>C</w:t>
      </w:r>
      <w:r>
        <w:t xml:space="preserve">ardíaca com </w:t>
      </w:r>
      <w:r w:rsidR="00D155C3">
        <w:t>C</w:t>
      </w:r>
      <w:r>
        <w:t xml:space="preserve">ontraste de </w:t>
      </w:r>
      <w:r w:rsidR="00D155C3">
        <w:t>G</w:t>
      </w:r>
      <w:r>
        <w:t>adolínio (RMC-LGE) e a duração do complexo QRS no eletrocardiograma de superfíci</w:t>
      </w:r>
      <w:r w:rsidR="00262CE9">
        <w:t>e.</w:t>
      </w:r>
    </w:p>
    <w:p w14:paraId="6F4C0871" w14:textId="568DB605" w:rsidR="005A1223" w:rsidRDefault="00C468F2">
      <w:pPr>
        <w:spacing w:after="160" w:line="276" w:lineRule="auto"/>
        <w:ind w:firstLine="720"/>
        <w:jc w:val="both"/>
      </w:pPr>
      <w:r>
        <w:t xml:space="preserve"> Tais variáveis refletem mecanismos fisiopatológicos distintos dos já contemplados pelo modelo — respectivamente, o substrato anatômico para reentrada arrítmica e a disfunção de condução intraventricular — e sua inclusão pode aumentar a capacidade discriminativa do escore.</w:t>
      </w:r>
    </w:p>
    <w:p w14:paraId="6F4C0872" w14:textId="29AB49A6" w:rsidR="005A1223" w:rsidRDefault="00C468F2">
      <w:pPr>
        <w:spacing w:after="160" w:line="276" w:lineRule="auto"/>
        <w:ind w:firstLine="720"/>
        <w:jc w:val="both"/>
      </w:pPr>
      <w:r>
        <w:t xml:space="preserve">O presente artigo propõe, de forma teórico-metodológica, a expansão </w:t>
      </w:r>
      <w:r w:rsidR="00262CE9">
        <w:t>e aprimo</w:t>
      </w:r>
      <w:r w:rsidR="002B6E1E">
        <w:t xml:space="preserve">ramento </w:t>
      </w:r>
      <w:r>
        <w:t xml:space="preserve">do modelo de Fine-Gray de </w:t>
      </w:r>
      <w:proofErr w:type="spellStart"/>
      <w:r>
        <w:t>Wahbi</w:t>
      </w:r>
      <w:proofErr w:type="spellEnd"/>
      <w:r>
        <w:t xml:space="preserve"> </w:t>
      </w:r>
      <w:r w:rsidR="003C765F" w:rsidRPr="003C765F">
        <w:rPr>
          <w:i/>
        </w:rPr>
        <w:t>et al</w:t>
      </w:r>
      <w:r>
        <w:t>. mediante a adição dessas duas variáveis. Discute-se o embasamento fisiopatológico de cada uma, os critérios para sua mensuração padronizada, as hipóteses sobre seu impacto no desempenho do modelo e as perspectivas para validação prospectiva da proposta.</w:t>
      </w:r>
    </w:p>
    <w:p w14:paraId="6F4C0873" w14:textId="343A4652" w:rsidR="005A1223" w:rsidRPr="007E2AD7" w:rsidRDefault="00C468F2">
      <w:pPr>
        <w:pStyle w:val="Ttulo1"/>
      </w:pPr>
      <w:r w:rsidRPr="007E2AD7">
        <w:t xml:space="preserve">2. O Modelo Preditivo de </w:t>
      </w:r>
      <w:proofErr w:type="spellStart"/>
      <w:r w:rsidRPr="007E2AD7">
        <w:t>Wahbi</w:t>
      </w:r>
      <w:proofErr w:type="spellEnd"/>
      <w:r w:rsidRPr="007E2AD7">
        <w:t xml:space="preserve"> </w:t>
      </w:r>
      <w:r w:rsidR="003C765F" w:rsidRPr="007E2AD7">
        <w:t>et al</w:t>
      </w:r>
      <w:r w:rsidRPr="007E2AD7">
        <w:t>. (2019)</w:t>
      </w:r>
    </w:p>
    <w:p w14:paraId="6F4C0874" w14:textId="77777777" w:rsidR="005A1223" w:rsidRPr="007E2AD7" w:rsidRDefault="00C468F2">
      <w:pPr>
        <w:pStyle w:val="Ttulo2"/>
        <w:rPr>
          <w:i w:val="0"/>
          <w:iCs w:val="0"/>
        </w:rPr>
      </w:pPr>
      <w:r w:rsidRPr="007E2AD7">
        <w:rPr>
          <w:i w:val="0"/>
          <w:iCs w:val="0"/>
        </w:rPr>
        <w:t>2.1. Contexto e Desenvolvimento</w:t>
      </w:r>
    </w:p>
    <w:p w14:paraId="6F4C0875" w14:textId="70BC5596" w:rsidR="005A1223" w:rsidRDefault="008D3B22">
      <w:pPr>
        <w:spacing w:after="160" w:line="276" w:lineRule="auto"/>
        <w:ind w:firstLine="720"/>
        <w:jc w:val="both"/>
      </w:pPr>
      <w:r w:rsidRPr="008D3B22">
        <w:t xml:space="preserve">Para a criação do escore de </w:t>
      </w:r>
      <w:proofErr w:type="spellStart"/>
      <w:r w:rsidRPr="008D3B22">
        <w:t>Wahbi</w:t>
      </w:r>
      <w:proofErr w:type="spellEnd"/>
      <w:r w:rsidRPr="008D3B22">
        <w:t xml:space="preserve"> </w:t>
      </w:r>
      <w:r w:rsidR="003C765F" w:rsidRPr="003C765F">
        <w:rPr>
          <w:i/>
        </w:rPr>
        <w:t>et al</w:t>
      </w:r>
      <w:r w:rsidRPr="008D3B22">
        <w:t xml:space="preserve">., utilizou-se um grupo inicial de 444 indivíduos adultos que apresentavam sintomas de </w:t>
      </w:r>
      <w:proofErr w:type="spellStart"/>
      <w:r w:rsidRPr="008D3B22">
        <w:t>laminopatia</w:t>
      </w:r>
      <w:proofErr w:type="spellEnd"/>
      <w:r w:rsidRPr="008D3B22">
        <w:t xml:space="preserve">. Esses dados foram extraídos do Registro Nacional Francês de </w:t>
      </w:r>
      <w:proofErr w:type="spellStart"/>
      <w:r w:rsidRPr="008D3B22">
        <w:t>Laminopatias</w:t>
      </w:r>
      <w:proofErr w:type="spellEnd"/>
      <w:r w:rsidRPr="008D3B22">
        <w:t xml:space="preserve"> </w:t>
      </w:r>
      <w:r w:rsidR="00C468F2">
        <w:t>(ClinicalTrials.gov nº NCT01136330). A coorte de validação externa incluiu 145 pacientes provenientes de cinco centros terciários internacionais (Reino Unido, Estados Unidos, Suíça, Países Baixos e Austrália)</w:t>
      </w:r>
      <w:r w:rsidR="007E2494">
        <w:t>.</w:t>
      </w:r>
    </w:p>
    <w:p w14:paraId="6F4C0876" w14:textId="77777777" w:rsidR="005A1223" w:rsidRDefault="00C468F2">
      <w:pPr>
        <w:spacing w:after="160" w:line="276" w:lineRule="auto"/>
        <w:ind w:firstLine="720"/>
        <w:jc w:val="both"/>
      </w:pPr>
      <w:r>
        <w:t xml:space="preserve">O desfecho primário — LTVTA — foi definido como (1) morte súbita cardíaca, (2) terapia adequada por CDI, ou (3) taquiarritmia ventricular hemodinamicamente instável. A regressão de Fine-Gray foi escolhida por tratar adequadamente o óbito por causas não arrítmicas como risco competidor, evitando a superestimação do risco cumulativo de </w:t>
      </w:r>
      <w:proofErr w:type="gramStart"/>
      <w:r>
        <w:t>LTVTA.</w:t>
      </w:r>
      <w:r>
        <w:rPr>
          <w:sz w:val="18"/>
          <w:szCs w:val="18"/>
          <w:vertAlign w:val="superscript"/>
        </w:rPr>
        <w:t>[</w:t>
      </w:r>
      <w:proofErr w:type="gramEnd"/>
      <w:r>
        <w:rPr>
          <w:sz w:val="18"/>
          <w:szCs w:val="18"/>
          <w:vertAlign w:val="superscript"/>
        </w:rPr>
        <w:t>4,7]</w:t>
      </w:r>
    </w:p>
    <w:p w14:paraId="6F4C0877" w14:textId="77777777" w:rsidR="005A1223" w:rsidRPr="007E2AD7" w:rsidRDefault="00C468F2">
      <w:pPr>
        <w:pStyle w:val="Ttulo2"/>
        <w:rPr>
          <w:i w:val="0"/>
          <w:iCs w:val="0"/>
        </w:rPr>
      </w:pPr>
      <w:r w:rsidRPr="007E2AD7">
        <w:rPr>
          <w:i w:val="0"/>
          <w:iCs w:val="0"/>
        </w:rPr>
        <w:t>2.2. Variáveis e Equação do Modelo</w:t>
      </w:r>
    </w:p>
    <w:p w14:paraId="6F4C0878" w14:textId="7611B5B4" w:rsidR="005A1223" w:rsidRDefault="00C468F2">
      <w:pPr>
        <w:spacing w:after="160" w:line="276" w:lineRule="auto"/>
        <w:ind w:firstLine="720"/>
        <w:jc w:val="both"/>
      </w:pPr>
      <w:r>
        <w:t xml:space="preserve">O processo de seleção de variáveis utilizou o </w:t>
      </w:r>
      <w:r w:rsidR="00D155C3">
        <w:t>C</w:t>
      </w:r>
      <w:r>
        <w:t xml:space="preserve">ritério de </w:t>
      </w:r>
      <w:r w:rsidR="00D155C3">
        <w:t>I</w:t>
      </w:r>
      <w:r>
        <w:t xml:space="preserve">nformação de </w:t>
      </w:r>
      <w:proofErr w:type="spellStart"/>
      <w:r w:rsidR="00D155C3">
        <w:t>A</w:t>
      </w:r>
      <w:r>
        <w:t>kaike</w:t>
      </w:r>
      <w:proofErr w:type="spellEnd"/>
      <w:r>
        <w:t xml:space="preserve"> (AIC) com eliminação retrógrada, resultando nas cinco variáveis apresentadas na Tabela 1.</w:t>
      </w:r>
    </w:p>
    <w:p w14:paraId="6F4C0879" w14:textId="35000AD3" w:rsidR="005A1223" w:rsidRDefault="00C468F2">
      <w:pPr>
        <w:spacing w:before="160" w:after="80"/>
      </w:pPr>
      <w:r>
        <w:rPr>
          <w:b/>
          <w:bCs/>
        </w:rPr>
        <w:t xml:space="preserve">Tabela 1. Variáveis do modelo original de </w:t>
      </w:r>
      <w:proofErr w:type="spellStart"/>
      <w:r>
        <w:rPr>
          <w:b/>
          <w:bCs/>
        </w:rPr>
        <w:t>Wahbi</w:t>
      </w:r>
      <w:proofErr w:type="spellEnd"/>
      <w:r>
        <w:rPr>
          <w:b/>
          <w:bCs/>
        </w:rPr>
        <w:t xml:space="preserve"> </w:t>
      </w:r>
      <w:r w:rsidR="003C765F" w:rsidRPr="003C765F">
        <w:rPr>
          <w:b/>
          <w:bCs/>
          <w:i/>
        </w:rPr>
        <w:t>et al</w:t>
      </w:r>
      <w:r>
        <w:rPr>
          <w:b/>
          <w:bCs/>
        </w:rPr>
        <w:t>. e seus coeficientes de regressão.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13"/>
        <w:gridCol w:w="1813"/>
        <w:gridCol w:w="1800"/>
      </w:tblGrid>
      <w:tr w:rsidR="005A1223" w14:paraId="6F4C087E"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A" w14:textId="77777777" w:rsidR="005A1223" w:rsidRDefault="00C468F2">
            <w:r>
              <w:rPr>
                <w:b/>
                <w:bCs/>
                <w:sz w:val="20"/>
                <w:szCs w:val="20"/>
              </w:rPr>
              <w:t>Variável</w:t>
            </w:r>
          </w:p>
        </w:tc>
        <w:tc>
          <w:tcPr>
            <w:tcW w:w="22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B" w14:textId="77777777" w:rsidR="005A1223" w:rsidRDefault="00C468F2">
            <w:r>
              <w:rPr>
                <w:b/>
                <w:bCs/>
                <w:sz w:val="20"/>
                <w:szCs w:val="20"/>
              </w:rPr>
              <w:t>Tipo</w:t>
            </w:r>
          </w:p>
        </w:tc>
        <w:tc>
          <w:tcPr>
            <w:tcW w:w="18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C" w14:textId="77777777" w:rsidR="005A1223" w:rsidRDefault="00C468F2">
            <w:r>
              <w:rPr>
                <w:b/>
                <w:bCs/>
                <w:sz w:val="20"/>
                <w:szCs w:val="20"/>
              </w:rPr>
              <w:t>Coeficiente β</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D" w14:textId="77777777" w:rsidR="005A1223" w:rsidRDefault="00C468F2">
            <w:r>
              <w:rPr>
                <w:b/>
                <w:bCs/>
                <w:sz w:val="20"/>
                <w:szCs w:val="20"/>
              </w:rPr>
              <w:t>HR (IC 95%)</w:t>
            </w:r>
          </w:p>
        </w:tc>
      </w:tr>
      <w:tr w:rsidR="005A1223" w14:paraId="6F4C0883"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7F" w14:textId="77777777" w:rsidR="005A1223" w:rsidRDefault="00C468F2">
            <w:r>
              <w:rPr>
                <w:sz w:val="20"/>
                <w:szCs w:val="20"/>
              </w:rPr>
              <w:t>Sexo masculino</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0"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1" w14:textId="77777777" w:rsidR="005A1223" w:rsidRDefault="00C468F2">
            <w:r>
              <w:rPr>
                <w:sz w:val="20"/>
                <w:szCs w:val="20"/>
              </w:rPr>
              <w:t>0,516</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2" w14:textId="77777777" w:rsidR="005A1223" w:rsidRDefault="00C468F2">
            <w:r>
              <w:rPr>
                <w:sz w:val="20"/>
                <w:szCs w:val="20"/>
              </w:rPr>
              <w:t>1,67 (1,10–2,55)</w:t>
            </w:r>
          </w:p>
        </w:tc>
      </w:tr>
      <w:tr w:rsidR="005A1223" w14:paraId="6F4C0888"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4" w14:textId="77777777" w:rsidR="005A1223" w:rsidRDefault="00C468F2">
            <w:r>
              <w:rPr>
                <w:sz w:val="20"/>
                <w:szCs w:val="20"/>
              </w:rPr>
              <w:t>Mutação não-</w:t>
            </w:r>
            <w:proofErr w:type="spellStart"/>
            <w:r>
              <w:rPr>
                <w:sz w:val="20"/>
                <w:szCs w:val="20"/>
              </w:rPr>
              <w:t>missense</w:t>
            </w:r>
            <w:proofErr w:type="spellEnd"/>
            <w:r>
              <w:rPr>
                <w:sz w:val="20"/>
                <w:szCs w:val="20"/>
              </w:rPr>
              <w:t xml:space="preserve"> no </w:t>
            </w:r>
            <w:r w:rsidRPr="00BB41AB">
              <w:rPr>
                <w:i/>
                <w:iCs/>
                <w:sz w:val="20"/>
                <w:szCs w:val="20"/>
              </w:rPr>
              <w:t>LMNA</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5"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6" w14:textId="77777777" w:rsidR="005A1223" w:rsidRDefault="00C468F2">
            <w:r>
              <w:rPr>
                <w:sz w:val="20"/>
                <w:szCs w:val="20"/>
              </w:rPr>
              <w:t>0,563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7" w14:textId="77777777" w:rsidR="005A1223" w:rsidRDefault="00C468F2">
            <w:r>
              <w:rPr>
                <w:sz w:val="20"/>
                <w:szCs w:val="20"/>
              </w:rPr>
              <w:t>1,76 (1,16–2,65)</w:t>
            </w:r>
          </w:p>
        </w:tc>
      </w:tr>
      <w:tr w:rsidR="005A1223" w14:paraId="6F4C088D"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9" w14:textId="77777777" w:rsidR="005A1223" w:rsidRDefault="00C468F2">
            <w:r>
              <w:rPr>
                <w:sz w:val="20"/>
                <w:szCs w:val="20"/>
              </w:rPr>
              <w:t>BAV de 1º grau</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A"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B" w14:textId="77777777" w:rsidR="005A1223" w:rsidRDefault="00C468F2">
            <w:r>
              <w:rPr>
                <w:sz w:val="20"/>
                <w:szCs w:val="20"/>
              </w:rPr>
              <w:t>0,855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C" w14:textId="77777777" w:rsidR="005A1223" w:rsidRDefault="00C468F2">
            <w:r>
              <w:rPr>
                <w:sz w:val="20"/>
                <w:szCs w:val="20"/>
              </w:rPr>
              <w:t>2,35 (1,34–4,12)</w:t>
            </w:r>
          </w:p>
        </w:tc>
      </w:tr>
      <w:tr w:rsidR="005A1223" w14:paraId="6F4C0892"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E" w14:textId="77777777" w:rsidR="005A1223" w:rsidRDefault="00C468F2">
            <w:r>
              <w:rPr>
                <w:sz w:val="20"/>
                <w:szCs w:val="20"/>
              </w:rPr>
              <w:t>BAV de grau superior ao 1º</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F"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0" w14:textId="77777777" w:rsidR="005A1223" w:rsidRDefault="00C468F2">
            <w:r>
              <w:rPr>
                <w:sz w:val="20"/>
                <w:szCs w:val="20"/>
              </w:rPr>
              <w:t>1,051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1" w14:textId="77777777" w:rsidR="005A1223" w:rsidRDefault="00C468F2">
            <w:r>
              <w:rPr>
                <w:sz w:val="20"/>
                <w:szCs w:val="20"/>
              </w:rPr>
              <w:t>2,86 (1,54–5,31)</w:t>
            </w:r>
          </w:p>
        </w:tc>
      </w:tr>
      <w:tr w:rsidR="005A1223" w14:paraId="6F4C0897"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3" w14:textId="77777777" w:rsidR="005A1223" w:rsidRDefault="00C468F2">
            <w:r>
              <w:rPr>
                <w:sz w:val="20"/>
                <w:szCs w:val="20"/>
              </w:rPr>
              <w:t>TVNS (</w:t>
            </w:r>
            <w:proofErr w:type="spellStart"/>
            <w:r>
              <w:rPr>
                <w:sz w:val="20"/>
                <w:szCs w:val="20"/>
              </w:rPr>
              <w:t>Holter</w:t>
            </w:r>
            <w:proofErr w:type="spellEnd"/>
            <w:r>
              <w:rPr>
                <w:sz w:val="20"/>
                <w:szCs w:val="20"/>
              </w:rPr>
              <w:t xml:space="preserve"> 24h)</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4"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5" w14:textId="77777777" w:rsidR="005A1223" w:rsidRDefault="00C468F2">
            <w:r>
              <w:rPr>
                <w:sz w:val="20"/>
                <w:szCs w:val="20"/>
              </w:rPr>
              <w:t>0,767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6" w14:textId="77777777" w:rsidR="005A1223" w:rsidRDefault="00C468F2">
            <w:r>
              <w:rPr>
                <w:sz w:val="20"/>
                <w:szCs w:val="20"/>
              </w:rPr>
              <w:t>2,15 (1,36–3,41)</w:t>
            </w:r>
          </w:p>
        </w:tc>
      </w:tr>
      <w:tr w:rsidR="005A1223" w14:paraId="6F4C089C"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8" w14:textId="77777777" w:rsidR="005A1223" w:rsidRDefault="00C468F2">
            <w:r>
              <w:rPr>
                <w:sz w:val="20"/>
                <w:szCs w:val="20"/>
              </w:rPr>
              <w:t>FEVE (%)</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9" w14:textId="77777777" w:rsidR="005A1223" w:rsidRDefault="00C468F2">
            <w:r>
              <w:rPr>
                <w:sz w:val="20"/>
                <w:szCs w:val="20"/>
              </w:rPr>
              <w:t>Contínua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A" w14:textId="77777777" w:rsidR="005A1223" w:rsidRDefault="00C468F2">
            <w:r>
              <w:rPr>
                <w:sz w:val="20"/>
                <w:szCs w:val="20"/>
              </w:rPr>
              <w:t>−0,019</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B" w14:textId="77777777" w:rsidR="005A1223" w:rsidRDefault="00C468F2">
            <w:r>
              <w:rPr>
                <w:sz w:val="20"/>
                <w:szCs w:val="20"/>
              </w:rPr>
              <w:t>0,98 (0,97–1,00)</w:t>
            </w:r>
          </w:p>
        </w:tc>
      </w:tr>
    </w:tbl>
    <w:p w14:paraId="6F4C089D" w14:textId="2EA0C406" w:rsidR="005A1223" w:rsidRDefault="00C468F2">
      <w:pPr>
        <w:spacing w:before="60" w:after="200"/>
      </w:pPr>
      <w:r>
        <w:rPr>
          <w:i/>
          <w:iCs/>
          <w:sz w:val="18"/>
          <w:szCs w:val="18"/>
        </w:rPr>
        <w:t xml:space="preserve">BAV: bloqueio atrioventricular; TVNS: taquicardia ventricular não sustentada; FEVE: fração de ejeção do ventrículo esquerdo; HR: </w:t>
      </w:r>
      <w:proofErr w:type="spellStart"/>
      <w:r>
        <w:rPr>
          <w:i/>
          <w:iCs/>
          <w:sz w:val="18"/>
          <w:szCs w:val="18"/>
        </w:rPr>
        <w:t>hazard</w:t>
      </w:r>
      <w:proofErr w:type="spellEnd"/>
      <w:r>
        <w:rPr>
          <w:i/>
          <w:iCs/>
          <w:sz w:val="18"/>
          <w:szCs w:val="18"/>
        </w:rPr>
        <w:t xml:space="preserve"> </w:t>
      </w:r>
      <w:proofErr w:type="spellStart"/>
      <w:r>
        <w:rPr>
          <w:i/>
          <w:iCs/>
          <w:sz w:val="18"/>
          <w:szCs w:val="18"/>
        </w:rPr>
        <w:t>ratio</w:t>
      </w:r>
      <w:proofErr w:type="spellEnd"/>
      <w:r>
        <w:rPr>
          <w:i/>
          <w:iCs/>
          <w:sz w:val="18"/>
          <w:szCs w:val="18"/>
        </w:rPr>
        <w:t xml:space="preserve">; IC: intervalo de confiança. Fonte: </w:t>
      </w:r>
      <w:proofErr w:type="spellStart"/>
      <w:r>
        <w:rPr>
          <w:i/>
          <w:iCs/>
          <w:sz w:val="18"/>
          <w:szCs w:val="18"/>
        </w:rPr>
        <w:t>Wahbi</w:t>
      </w:r>
      <w:proofErr w:type="spellEnd"/>
      <w:r>
        <w:rPr>
          <w:i/>
          <w:iCs/>
          <w:sz w:val="18"/>
          <w:szCs w:val="18"/>
        </w:rPr>
        <w:t xml:space="preserve"> </w:t>
      </w:r>
      <w:r w:rsidR="003C765F" w:rsidRPr="003C765F">
        <w:rPr>
          <w:i/>
          <w:iCs/>
          <w:sz w:val="18"/>
          <w:szCs w:val="18"/>
        </w:rPr>
        <w:t>et al</w:t>
      </w:r>
      <w:r>
        <w:rPr>
          <w:i/>
          <w:iCs/>
          <w:sz w:val="18"/>
          <w:szCs w:val="18"/>
        </w:rPr>
        <w:t>. (2019).</w:t>
      </w:r>
    </w:p>
    <w:p w14:paraId="6F4C089E" w14:textId="77777777" w:rsidR="005A1223" w:rsidRDefault="00C468F2">
      <w:pPr>
        <w:spacing w:after="160" w:line="276" w:lineRule="auto"/>
        <w:ind w:firstLine="720"/>
        <w:jc w:val="both"/>
      </w:pPr>
      <w:r>
        <w:t>A estimativa do risco absoluto de LTVTA em 5 anos para cada paciente é obtida pela equação:</w:t>
      </w:r>
    </w:p>
    <w:p w14:paraId="6F4C089F" w14:textId="77777777" w:rsidR="005A1223" w:rsidRDefault="00C468F2">
      <w:pPr>
        <w:shd w:val="clear" w:color="auto" w:fill="F5F5F5"/>
        <w:spacing w:before="120" w:after="60"/>
        <w:jc w:val="center"/>
      </w:pPr>
      <w:r>
        <w:rPr>
          <w:b/>
          <w:bCs/>
          <w:i/>
          <w:iCs/>
        </w:rPr>
        <w:lastRenderedPageBreak/>
        <w:t>Risco (5 anos) = 1 − 0,8884505^</w:t>
      </w:r>
      <w:proofErr w:type="gramStart"/>
      <w:r>
        <w:rPr>
          <w:b/>
          <w:bCs/>
          <w:i/>
          <w:iCs/>
        </w:rPr>
        <w:t>exp(</w:t>
      </w:r>
      <w:proofErr w:type="gramEnd"/>
      <w:r>
        <w:rPr>
          <w:b/>
          <w:bCs/>
          <w:i/>
          <w:iCs/>
        </w:rPr>
        <w:t>Índice Prognóstico)</w:t>
      </w:r>
    </w:p>
    <w:p w14:paraId="6F4C08A0" w14:textId="77777777" w:rsidR="005A1223" w:rsidRDefault="00C468F2">
      <w:pPr>
        <w:spacing w:after="200"/>
        <w:jc w:val="center"/>
      </w:pPr>
      <w:r>
        <w:rPr>
          <w:i/>
          <w:iCs/>
          <w:sz w:val="20"/>
          <w:szCs w:val="20"/>
        </w:rPr>
        <w:t>onde: IP = 0,516 × sexo + 0,855 × BAV₁ + 1,051 × BAVₙ + 0,767 × TVNS + 0,563 × mutação − 0,019 × FEVE</w:t>
      </w:r>
    </w:p>
    <w:p w14:paraId="6F4C08A1" w14:textId="77777777" w:rsidR="005A1223" w:rsidRPr="007E2AD7" w:rsidRDefault="00C468F2">
      <w:pPr>
        <w:pStyle w:val="Ttulo2"/>
        <w:rPr>
          <w:i w:val="0"/>
          <w:iCs w:val="0"/>
        </w:rPr>
      </w:pPr>
      <w:r w:rsidRPr="007E2AD7">
        <w:rPr>
          <w:i w:val="0"/>
          <w:iCs w:val="0"/>
        </w:rPr>
        <w:t>2.3. Desempenho e Limitações</w:t>
      </w:r>
    </w:p>
    <w:p w14:paraId="6F4C08A2" w14:textId="7B12CC11" w:rsidR="005A1223" w:rsidRDefault="00C468F2">
      <w:pPr>
        <w:spacing w:after="160" w:line="276" w:lineRule="auto"/>
        <w:ind w:firstLine="720"/>
        <w:jc w:val="both"/>
      </w:pPr>
      <w:r>
        <w:t>O modelo demonstrou boa capacidade discriminativa (</w:t>
      </w:r>
      <w:proofErr w:type="spellStart"/>
      <w:r>
        <w:t>C-index</w:t>
      </w:r>
      <w:proofErr w:type="spellEnd"/>
      <w:r>
        <w:t xml:space="preserve"> = 0,776 na derivação; 0,800 na validação externa) e calibração satisfatória (inclinação de calibração = 1,082 na validação).</w:t>
      </w:r>
      <w:r>
        <w:rPr>
          <w:sz w:val="18"/>
          <w:szCs w:val="18"/>
          <w:vertAlign w:val="superscript"/>
        </w:rPr>
        <w:t>[4]</w:t>
      </w:r>
      <w:r>
        <w:t xml:space="preserve"> Um limiar de risco ≥7% em 5 anos identificou 96,2% dos </w:t>
      </w:r>
      <w:r w:rsidR="00EF2BA1">
        <w:t>eventos</w:t>
      </w:r>
      <w:r>
        <w:t xml:space="preserve"> com reclassificação líquida positiva de 28,8% em relação às diretrizes vigentes.</w:t>
      </w:r>
    </w:p>
    <w:p w14:paraId="6F4C08A3" w14:textId="77777777" w:rsidR="005A1223" w:rsidRDefault="00C468F2">
      <w:pPr>
        <w:spacing w:after="160" w:line="276" w:lineRule="auto"/>
        <w:ind w:firstLine="720"/>
        <w:jc w:val="both"/>
      </w:pPr>
      <w:r>
        <w:t>Apesar desses resultados, o modelo apresenta limitações reconhecidas. Primeiro, baseia-se em dados coletados retrospectivamente. Segundo, não contempla biomarcadores de substrato arritmogênico estrutural, como a fibrose miocárdica por RMC. Terceiro, a duração do QRS — marcador estabelecido de risco arrítmico em cardiomiopatias — não foi incluída, possivelmente por ausência de dados sistematizados nos registros utilizados. Essas lacunas motivam a proposta apresentada neste artigo.</w:t>
      </w:r>
    </w:p>
    <w:p w14:paraId="6F4C08A4" w14:textId="77777777" w:rsidR="005A1223" w:rsidRPr="007E2AD7" w:rsidRDefault="00C468F2">
      <w:pPr>
        <w:pStyle w:val="Ttulo1"/>
      </w:pPr>
      <w:r w:rsidRPr="007E2AD7">
        <w:t>3. Variáveis Propostas e Justificativa Teórica</w:t>
      </w:r>
    </w:p>
    <w:p w14:paraId="6F4C08A5" w14:textId="77777777" w:rsidR="005A1223" w:rsidRPr="007E2AD7" w:rsidRDefault="00C468F2">
      <w:pPr>
        <w:pStyle w:val="Ttulo2"/>
        <w:rPr>
          <w:i w:val="0"/>
          <w:iCs w:val="0"/>
        </w:rPr>
      </w:pPr>
      <w:r w:rsidRPr="007E2AD7">
        <w:rPr>
          <w:i w:val="0"/>
          <w:iCs w:val="0"/>
        </w:rPr>
        <w:t>3.1. Fibrose Miocárdica por Ressonância Magnética Cardíaca com Gadolínio (RMC-LGE)</w:t>
      </w:r>
    </w:p>
    <w:p w14:paraId="6F4C08A6" w14:textId="15688A8E" w:rsidR="005A1223" w:rsidRDefault="008D3B22">
      <w:pPr>
        <w:spacing w:after="160" w:line="276" w:lineRule="auto"/>
        <w:ind w:firstLine="720"/>
        <w:jc w:val="both"/>
      </w:pPr>
      <w:r w:rsidRPr="008D3B22">
        <w:t>A detecção de tecidos com fibrose no coração pode ser feita de maneira não invasiva através da RMC-LGE (ressonância com realce tardio), considerada hoje o padrão-ouro para esse diagnóstico.</w:t>
      </w:r>
      <w:r w:rsidR="00C468F2">
        <w:rPr>
          <w:sz w:val="18"/>
          <w:szCs w:val="18"/>
          <w:vertAlign w:val="superscript"/>
        </w:rPr>
        <w:t>[8</w:t>
      </w:r>
      <w:r>
        <w:rPr>
          <w:sz w:val="18"/>
          <w:szCs w:val="18"/>
          <w:vertAlign w:val="superscript"/>
        </w:rPr>
        <w:t>]</w:t>
      </w:r>
      <w:r w:rsidR="00C468F2">
        <w:t xml:space="preserve"> O mecanismo baseia-se na distribuição diferencial do contraste: em áreas de fibrose ou necrose, o volume de distribuição extracelular é ampliado, resultando em acúmulo e retenção do gadolínio detectável nas sequências de inversão-recuperação.</w:t>
      </w:r>
      <w:r w:rsidR="00C468F2">
        <w:rPr>
          <w:sz w:val="18"/>
          <w:szCs w:val="18"/>
          <w:vertAlign w:val="superscript"/>
        </w:rPr>
        <w:t>[9]</w:t>
      </w:r>
    </w:p>
    <w:p w14:paraId="6F4C08A7" w14:textId="77777777" w:rsidR="005A1223" w:rsidRDefault="005A1223">
      <w:pPr>
        <w:spacing w:before="160" w:after="80"/>
      </w:pPr>
    </w:p>
    <w:p w14:paraId="3F4D4E84" w14:textId="7019D043" w:rsidR="004B6747" w:rsidRDefault="00224073">
      <w:pPr>
        <w:spacing w:before="160" w:after="80"/>
      </w:pPr>
      <w:r>
        <w:rPr>
          <w:noProof/>
        </w:rPr>
        <w:drawing>
          <wp:inline distT="0" distB="0" distL="0" distR="0" wp14:anchorId="29578710" wp14:editId="1DE539DF">
            <wp:extent cx="5580952" cy="2923809"/>
            <wp:effectExtent l="0" t="0" r="1270" b="0"/>
            <wp:docPr id="1585760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60481" name=""/>
                    <pic:cNvPicPr/>
                  </pic:nvPicPr>
                  <pic:blipFill>
                    <a:blip r:embed="rId9"/>
                    <a:stretch>
                      <a:fillRect/>
                    </a:stretch>
                  </pic:blipFill>
                  <pic:spPr>
                    <a:xfrm>
                      <a:off x="0" y="0"/>
                      <a:ext cx="5580952" cy="2923809"/>
                    </a:xfrm>
                    <a:prstGeom prst="rect">
                      <a:avLst/>
                    </a:prstGeom>
                  </pic:spPr>
                </pic:pic>
              </a:graphicData>
            </a:graphic>
          </wp:inline>
        </w:drawing>
      </w:r>
    </w:p>
    <w:p w14:paraId="6F4C08AA" w14:textId="77777777" w:rsidR="005A1223" w:rsidRDefault="00C468F2">
      <w:pPr>
        <w:spacing w:before="80" w:after="240"/>
        <w:jc w:val="center"/>
      </w:pPr>
      <w:r>
        <w:rPr>
          <w:i/>
          <w:iCs/>
          <w:sz w:val="20"/>
          <w:szCs w:val="20"/>
        </w:rPr>
        <w:t>Figura 1. Representação esquemática de fibrose miocárdica detectada por RMC-LGE em cardiomiopatia. As regiões de realce tardio (áreas claras) indicam substituição fibrótica do miocárdio, substrato para circuitos de reentrada ventricular.</w:t>
      </w:r>
    </w:p>
    <w:p w14:paraId="6F4C08AB" w14:textId="5776DBD1" w:rsidR="005A1223" w:rsidRDefault="00C468F2">
      <w:pPr>
        <w:spacing w:after="160" w:line="276" w:lineRule="auto"/>
        <w:ind w:firstLine="720"/>
        <w:jc w:val="both"/>
      </w:pPr>
      <w:r>
        <w:t>Do ponto de vista fisiopatológico, a fibrose miocárdica cria regiões de condução lenta e fragmentada, favorecendo a formação de circuitos de reentrada — mecanismo central das taquiarritmias ventriculares sustentadas e da morte súbita cardíaca.</w:t>
      </w:r>
      <w:r>
        <w:rPr>
          <w:sz w:val="18"/>
          <w:szCs w:val="18"/>
          <w:vertAlign w:val="superscript"/>
        </w:rPr>
        <w:t>[10]</w:t>
      </w:r>
      <w:r>
        <w:t xml:space="preserve"> Em portadores de mutações </w:t>
      </w:r>
      <w:r>
        <w:rPr>
          <w:i/>
          <w:iCs/>
        </w:rPr>
        <w:lastRenderedPageBreak/>
        <w:t>LMNA</w:t>
      </w:r>
      <w:r>
        <w:t xml:space="preserve">, a fibrose tende a acometer preferencialmente a parede póstero-lateral e a região septal, com padrão de distribuição </w:t>
      </w:r>
      <w:proofErr w:type="spellStart"/>
      <w:r>
        <w:t>mesocárdica</w:t>
      </w:r>
      <w:proofErr w:type="spellEnd"/>
      <w:r>
        <w:t xml:space="preserve"> ou subepicárdica, </w:t>
      </w:r>
      <w:r w:rsidR="00060D51">
        <w:t>diferentemente</w:t>
      </w:r>
      <w:r>
        <w:t xml:space="preserve"> da fibrose subendocárdica característica da doença isquêmica.</w:t>
      </w:r>
      <w:r>
        <w:rPr>
          <w:sz w:val="18"/>
          <w:szCs w:val="18"/>
          <w:vertAlign w:val="superscript"/>
        </w:rPr>
        <w:t>[11]</w:t>
      </w:r>
    </w:p>
    <w:p w14:paraId="6F4C08AC" w14:textId="015DA24C" w:rsidR="005A1223" w:rsidRDefault="00C468F2">
      <w:pPr>
        <w:spacing w:after="160" w:line="276" w:lineRule="auto"/>
        <w:ind w:firstLine="720"/>
        <w:jc w:val="both"/>
      </w:pPr>
      <w:r>
        <w:t xml:space="preserve">A relevância prognóstica do LGE em cardiomiopatias não isquêmicas está bem estabelecida. </w:t>
      </w:r>
      <w:r w:rsidR="00060D51" w:rsidRPr="00060D51">
        <w:t xml:space="preserve">Ao analisar 472 indivíduos com cardiomiopatia dilatada, o pesquisador </w:t>
      </w:r>
      <w:proofErr w:type="spellStart"/>
      <w:r w:rsidR="00060D51" w:rsidRPr="00060D51">
        <w:t>Gulati</w:t>
      </w:r>
      <w:proofErr w:type="spellEnd"/>
      <w:r w:rsidR="00060D51" w:rsidRPr="00060D51">
        <w:t xml:space="preserve"> e sua equipe (2013) verificaram que o indicador mais potente para prever a morte súbita cardíaca foi justamente a presença de fibrose (LGE)</w:t>
      </w:r>
      <w:r>
        <w:t xml:space="preserve"> e hospitalização por insuficiência cardíaca (HR 3,96; IC 95% 1,6–9,4; p &lt; 0,001).</w:t>
      </w:r>
      <w:r>
        <w:rPr>
          <w:sz w:val="18"/>
          <w:szCs w:val="18"/>
          <w:vertAlign w:val="superscript"/>
        </w:rPr>
        <w:t>[5]</w:t>
      </w:r>
      <w:r>
        <w:t xml:space="preserve"> Adicionalmente, Halliday </w:t>
      </w:r>
      <w:r w:rsidR="003C765F" w:rsidRPr="003C765F">
        <w:rPr>
          <w:i/>
        </w:rPr>
        <w:t>et al</w:t>
      </w:r>
      <w:r>
        <w:t>. (2019), no estudo LATE (</w:t>
      </w:r>
      <w:r w:rsidRPr="00224073">
        <w:rPr>
          <w:i/>
          <w:iCs/>
        </w:rPr>
        <w:t xml:space="preserve">LGE </w:t>
      </w:r>
      <w:proofErr w:type="spellStart"/>
      <w:r w:rsidRPr="00224073">
        <w:rPr>
          <w:i/>
          <w:iCs/>
        </w:rPr>
        <w:t>and</w:t>
      </w:r>
      <w:proofErr w:type="spellEnd"/>
      <w:r w:rsidRPr="00224073">
        <w:rPr>
          <w:i/>
          <w:iCs/>
        </w:rPr>
        <w:t xml:space="preserve"> </w:t>
      </w:r>
      <w:proofErr w:type="spellStart"/>
      <w:r w:rsidRPr="00224073">
        <w:rPr>
          <w:i/>
          <w:iCs/>
        </w:rPr>
        <w:t>Outcomes</w:t>
      </w:r>
      <w:proofErr w:type="spellEnd"/>
      <w:r w:rsidRPr="00224073">
        <w:rPr>
          <w:i/>
          <w:iCs/>
        </w:rPr>
        <w:t xml:space="preserve"> in </w:t>
      </w:r>
      <w:proofErr w:type="spellStart"/>
      <w:r w:rsidRPr="00224073">
        <w:rPr>
          <w:i/>
          <w:iCs/>
        </w:rPr>
        <w:t>Dilated</w:t>
      </w:r>
      <w:proofErr w:type="spellEnd"/>
      <w:r w:rsidRPr="00224073">
        <w:rPr>
          <w:i/>
          <w:iCs/>
        </w:rPr>
        <w:t xml:space="preserve"> </w:t>
      </w:r>
      <w:proofErr w:type="spellStart"/>
      <w:r w:rsidRPr="00224073">
        <w:rPr>
          <w:i/>
          <w:iCs/>
        </w:rPr>
        <w:t>Cardiomyopathy</w:t>
      </w:r>
      <w:proofErr w:type="spellEnd"/>
      <w:r>
        <w:t>), demonstraram que o LGE identificou pacientes de alto risco mesmo entre aqueles com FEVE &gt; 35%, um grupo atualmente excluído da indicação convencional de CDI.</w:t>
      </w:r>
      <w:r>
        <w:rPr>
          <w:sz w:val="18"/>
          <w:szCs w:val="18"/>
          <w:vertAlign w:val="superscript"/>
        </w:rPr>
        <w:t>[12]</w:t>
      </w:r>
    </w:p>
    <w:p w14:paraId="6F4C08AD" w14:textId="6A890589" w:rsidR="005A1223" w:rsidRDefault="00C468F2">
      <w:pPr>
        <w:spacing w:after="160" w:line="276" w:lineRule="auto"/>
        <w:ind w:firstLine="720"/>
        <w:jc w:val="both"/>
      </w:pPr>
      <w:r>
        <w:t xml:space="preserve">Em </w:t>
      </w:r>
      <w:proofErr w:type="spellStart"/>
      <w:r>
        <w:t>laminopatias</w:t>
      </w:r>
      <w:proofErr w:type="spellEnd"/>
      <w:r>
        <w:t xml:space="preserve"> especificamente, </w:t>
      </w:r>
      <w:proofErr w:type="spellStart"/>
      <w:r>
        <w:t>Holmstrom</w:t>
      </w:r>
      <w:proofErr w:type="spellEnd"/>
      <w:r>
        <w:t xml:space="preserve"> </w:t>
      </w:r>
      <w:r w:rsidR="003C765F" w:rsidRPr="003C765F">
        <w:rPr>
          <w:i/>
        </w:rPr>
        <w:t>et al</w:t>
      </w:r>
      <w:r>
        <w:t xml:space="preserve">. (2021) encontraram que a presença e extensão de LGE se correlacionaram com maior incidência de TVNS e </w:t>
      </w:r>
      <w:r w:rsidR="0075754A">
        <w:t xml:space="preserve">problemas </w:t>
      </w:r>
      <w:r>
        <w:t>arrítmicos, independentemente da FEVE.</w:t>
      </w:r>
      <w:r>
        <w:rPr>
          <w:sz w:val="18"/>
          <w:szCs w:val="18"/>
          <w:vertAlign w:val="superscript"/>
        </w:rPr>
        <w:t>[13]</w:t>
      </w:r>
      <w:r>
        <w:t xml:space="preserve"> Esses achados reforçam a hipótese de que a incorporação do LGE ao modelo de </w:t>
      </w:r>
      <w:proofErr w:type="spellStart"/>
      <w:r>
        <w:t>Wahbi</w:t>
      </w:r>
      <w:proofErr w:type="spellEnd"/>
      <w:r>
        <w:t xml:space="preserve"> </w:t>
      </w:r>
      <w:r w:rsidR="003C765F" w:rsidRPr="003C765F">
        <w:rPr>
          <w:i/>
        </w:rPr>
        <w:t>et al</w:t>
      </w:r>
      <w:r>
        <w:t>. poderia aumentar sua capacidade de identificar pacientes em risco que, com base apenas nos critérios originais, seriam classificados como de baixo risco.</w:t>
      </w:r>
    </w:p>
    <w:p w14:paraId="6F4C08AE" w14:textId="74D4DCAA" w:rsidR="005A1223" w:rsidRDefault="00C468F2">
      <w:pPr>
        <w:spacing w:after="160" w:line="276" w:lineRule="auto"/>
        <w:ind w:firstLine="720"/>
        <w:jc w:val="both"/>
      </w:pPr>
      <w:r>
        <w:t xml:space="preserve">Para fins de incorporação ao modelo, propõe-se a mensuração do LGE como variável binária (presença ou ausência de realce tardio com mais de 2 desvios-padrão em relação ao miocárdio de referência) e, em análise secundária, como variável contínua expressa pela porcentagem de massa ventricular acometida (%LGE), conforme protocolo </w:t>
      </w:r>
      <w:r w:rsidR="0075754A">
        <w:t>estabelecido e padronizado</w:t>
      </w:r>
      <w:r>
        <w:t xml:space="preserve"> pela Sociedade de Ressonância Magnética Cardiovascular.</w:t>
      </w:r>
      <w:r>
        <w:rPr>
          <w:sz w:val="18"/>
          <w:szCs w:val="18"/>
          <w:vertAlign w:val="superscript"/>
        </w:rPr>
        <w:t>[14]</w:t>
      </w:r>
    </w:p>
    <w:p w14:paraId="6F4C08AF" w14:textId="15A2422A" w:rsidR="005A1223" w:rsidRPr="007E2AD7" w:rsidRDefault="00C468F2">
      <w:pPr>
        <w:pStyle w:val="Ttulo2"/>
        <w:rPr>
          <w:i w:val="0"/>
          <w:iCs w:val="0"/>
        </w:rPr>
      </w:pPr>
      <w:r w:rsidRPr="007E2AD7">
        <w:rPr>
          <w:i w:val="0"/>
          <w:iCs w:val="0"/>
        </w:rPr>
        <w:t>3.2. Duração do Complexo QRS no Eletrocardiograma</w:t>
      </w:r>
    </w:p>
    <w:p w14:paraId="6F4C08B0" w14:textId="78ADDB3B" w:rsidR="005A1223" w:rsidRDefault="00BB41AB">
      <w:pPr>
        <w:spacing w:after="160" w:line="276" w:lineRule="auto"/>
        <w:ind w:firstLine="720"/>
        <w:jc w:val="both"/>
      </w:pPr>
      <w:r w:rsidRPr="00BB41AB">
        <w:t>O intervalo de tempo necessário para a despolarização elétrica dos ventrículos é representado pela duração do QRS no exame de eletrocardiograma comum</w:t>
      </w:r>
      <w:r/>
      <w:r w:rsidR="0075754A"/>
      <w:r w:rsidR="001F0EEA"/>
      <w:r w:rsidR="00C468F2">
        <w:t xml:space="preserve">. Valores superiores a 120 </w:t>
      </w:r>
      <w:proofErr w:type="spellStart"/>
      <w:r w:rsidR="00C468F2">
        <w:t>ms</w:t>
      </w:r>
      <w:proofErr w:type="spellEnd"/>
      <w:r w:rsidR="00C468F2">
        <w:t xml:space="preserve"> são definidos como bloqueio de ramo completo; valores entre 110 e 120 </w:t>
      </w:r>
      <w:proofErr w:type="spellStart"/>
      <w:r w:rsidR="00C468F2">
        <w:t>ms</w:t>
      </w:r>
      <w:proofErr w:type="spellEnd"/>
      <w:r w:rsidR="00C468F2">
        <w:t xml:space="preserve"> caracterizam o distúrbio de condução intraventricular inespecífico.</w:t>
      </w:r>
      <w:r w:rsidR="00C468F2">
        <w:rPr>
          <w:sz w:val="18"/>
          <w:szCs w:val="18"/>
          <w:vertAlign w:val="superscript"/>
        </w:rPr>
        <w:t>[15]</w:t>
      </w:r>
      <w:r w:rsidR="00C468F2">
        <w:t xml:space="preserve"> Em portadores de mutações </w:t>
      </w:r>
      <w:r w:rsidR="00C468F2">
        <w:rPr>
          <w:i/>
          <w:iCs/>
        </w:rPr>
        <w:t>LMNA</w:t>
      </w:r>
      <w:r w:rsidR="00C468F2">
        <w:t>, a fibrose do sistema de condução His-</w:t>
      </w:r>
      <w:proofErr w:type="spellStart"/>
      <w:r w:rsidR="00C468F2">
        <w:t>Purkinje</w:t>
      </w:r>
      <w:proofErr w:type="spellEnd"/>
      <w:r w:rsidR="00C468F2">
        <w:t xml:space="preserve"> ocorre precocemente e de forma progressiva, resultando em alargamento do QRS como marcador de comprometimento estrutural avançado do sistema de condução.</w:t>
      </w:r>
      <w:r w:rsidR="00C468F2">
        <w:rPr>
          <w:sz w:val="18"/>
          <w:szCs w:val="18"/>
          <w:vertAlign w:val="superscript"/>
        </w:rPr>
        <w:t>[16]</w:t>
      </w:r>
    </w:p>
    <w:p w14:paraId="6F4C08B1" w14:textId="0640A44E" w:rsidR="005A1223" w:rsidRDefault="00224073">
      <w:pPr>
        <w:spacing w:before="160" w:after="80"/>
      </w:pPr>
      <w:r w:rsidRPr="00224073">
        <w:drawing>
          <wp:inline distT="0" distB="0" distL="0" distR="0" wp14:anchorId="78EC04EC" wp14:editId="1185C19B">
            <wp:extent cx="6001588" cy="2391109"/>
            <wp:effectExtent l="0" t="0" r="0" b="9525"/>
            <wp:docPr id="3150037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03739" name=""/>
                    <pic:cNvPicPr/>
                  </pic:nvPicPr>
                  <pic:blipFill>
                    <a:blip r:embed="rId10"/>
                    <a:stretch>
                      <a:fillRect/>
                    </a:stretch>
                  </pic:blipFill>
                  <pic:spPr>
                    <a:xfrm>
                      <a:off x="0" y="0"/>
                      <a:ext cx="6001588" cy="2391109"/>
                    </a:xfrm>
                    <a:prstGeom prst="rect">
                      <a:avLst/>
                    </a:prstGeom>
                  </pic:spPr>
                </pic:pic>
              </a:graphicData>
            </a:graphic>
          </wp:inline>
        </w:drawing>
      </w:r>
    </w:p>
    <w:p w14:paraId="6F4C08B4" w14:textId="77777777" w:rsidR="005A1223" w:rsidRDefault="00C468F2">
      <w:pPr>
        <w:spacing w:before="80" w:after="240"/>
        <w:jc w:val="center"/>
      </w:pPr>
      <w:r>
        <w:rPr>
          <w:i/>
          <w:iCs/>
          <w:sz w:val="20"/>
          <w:szCs w:val="20"/>
        </w:rPr>
        <w:t xml:space="preserve">Figura 2. Representação esquemática de ECG de 12 derivações em portador de mutação LMNA. (A) QRS de duração normal (&lt;100 </w:t>
      </w:r>
      <w:proofErr w:type="spellStart"/>
      <w:r>
        <w:rPr>
          <w:i/>
          <w:iCs/>
          <w:sz w:val="20"/>
          <w:szCs w:val="20"/>
        </w:rPr>
        <w:t>ms</w:t>
      </w:r>
      <w:proofErr w:type="spellEnd"/>
      <w:r>
        <w:rPr>
          <w:i/>
          <w:iCs/>
          <w:sz w:val="20"/>
          <w:szCs w:val="20"/>
        </w:rPr>
        <w:t xml:space="preserve">). (B) QRS alargado (≥120 </w:t>
      </w:r>
      <w:proofErr w:type="spellStart"/>
      <w:r>
        <w:rPr>
          <w:i/>
          <w:iCs/>
          <w:sz w:val="20"/>
          <w:szCs w:val="20"/>
        </w:rPr>
        <w:t>ms</w:t>
      </w:r>
      <w:proofErr w:type="spellEnd"/>
      <w:r>
        <w:rPr>
          <w:i/>
          <w:iCs/>
          <w:sz w:val="20"/>
          <w:szCs w:val="20"/>
        </w:rPr>
        <w:t>), indicando comprometimento do sistema de condução intraventricular, associado a maior risco de morte súbita cardíaca.</w:t>
      </w:r>
    </w:p>
    <w:p w14:paraId="6F4C08B5" w14:textId="77777777" w:rsidR="005A1223" w:rsidRDefault="00C468F2">
      <w:pPr>
        <w:spacing w:after="160" w:line="276" w:lineRule="auto"/>
        <w:ind w:firstLine="720"/>
        <w:jc w:val="both"/>
      </w:pPr>
      <w:r>
        <w:lastRenderedPageBreak/>
        <w:t xml:space="preserve">O alargamento do QRS está </w:t>
      </w:r>
      <w:proofErr w:type="spellStart"/>
      <w:r>
        <w:t>fisiopatologicamente</w:t>
      </w:r>
      <w:proofErr w:type="spellEnd"/>
      <w:r>
        <w:t xml:space="preserve"> ligado ao risco arrítmico por ao menos dois mecanismos: (1) dispersão da repolarização ventricular, que amplia a janela de vulnerabilidade para reentrada; e (2) assincronia mecânica interventricular, que agrava a disfunção ventricular e eleva o estresse parietal, favorecendo instabilidade elétrica.</w:t>
      </w:r>
      <w:r>
        <w:rPr>
          <w:sz w:val="18"/>
          <w:szCs w:val="18"/>
          <w:vertAlign w:val="superscript"/>
        </w:rPr>
        <w:t>[6]</w:t>
      </w:r>
    </w:p>
    <w:p w14:paraId="6F4C08B6" w14:textId="206A9B9E" w:rsidR="005A1223" w:rsidRDefault="00C468F2">
      <w:pPr>
        <w:spacing w:after="160" w:line="276" w:lineRule="auto"/>
        <w:ind w:firstLine="720"/>
        <w:jc w:val="both"/>
      </w:pPr>
      <w:r>
        <w:t xml:space="preserve">O valor prognóstico da duração do QRS em cardiomiopatias dilatadas foi demonstrado em múltiplos estudos. </w:t>
      </w:r>
      <w:proofErr w:type="spellStart"/>
      <w:r>
        <w:t>Shamim</w:t>
      </w:r>
      <w:proofErr w:type="spellEnd"/>
      <w:r>
        <w:t xml:space="preserve"> </w:t>
      </w:r>
      <w:r w:rsidR="003C765F" w:rsidRPr="003C765F">
        <w:rPr>
          <w:i/>
        </w:rPr>
        <w:t>et al</w:t>
      </w:r>
      <w:r>
        <w:t xml:space="preserve">. (1999) observaram que a duração do QRS ≥120 </w:t>
      </w:r>
      <w:proofErr w:type="spellStart"/>
      <w:r>
        <w:t>ms</w:t>
      </w:r>
      <w:proofErr w:type="spellEnd"/>
      <w:r>
        <w:t xml:space="preserve"> foi preditor independente de MSC em pacientes com cardiomiopatia dilatada (HR 2,47; IC 95% 1,08–5,66).</w:t>
      </w:r>
      <w:r>
        <w:rPr>
          <w:sz w:val="18"/>
          <w:szCs w:val="18"/>
          <w:vertAlign w:val="superscript"/>
        </w:rPr>
        <w:t>[17]</w:t>
      </w:r>
      <w:r>
        <w:t xml:space="preserve"> Mais recentemente, Barra </w:t>
      </w:r>
      <w:r w:rsidR="003C765F" w:rsidRPr="003C765F">
        <w:rPr>
          <w:i/>
        </w:rPr>
        <w:t>et al</w:t>
      </w:r>
      <w:r>
        <w:t>. (2020) confirmaram que o QRS alargado se associa a maior incidência de terapias apropriadas de CDI em portadores de cardiomiopatia dilatada não isquêmica, mesmo após ajuste para FEVE.</w:t>
      </w:r>
      <w:r>
        <w:rPr>
          <w:sz w:val="18"/>
          <w:szCs w:val="18"/>
          <w:vertAlign w:val="superscript"/>
        </w:rPr>
        <w:t>[18]</w:t>
      </w:r>
    </w:p>
    <w:p w14:paraId="6F4C08B7" w14:textId="1231758F" w:rsidR="005A1223" w:rsidRDefault="00C468F2">
      <w:pPr>
        <w:spacing w:after="160" w:line="276" w:lineRule="auto"/>
        <w:ind w:firstLine="720"/>
        <w:jc w:val="both"/>
      </w:pPr>
      <w:r>
        <w:t xml:space="preserve">No contexto específico das </w:t>
      </w:r>
      <w:proofErr w:type="spellStart"/>
      <w:r>
        <w:t>laminopatias</w:t>
      </w:r>
      <w:proofErr w:type="spellEnd"/>
      <w:r>
        <w:t xml:space="preserve">, van </w:t>
      </w:r>
      <w:proofErr w:type="spellStart"/>
      <w:r>
        <w:t>Rijsingen</w:t>
      </w:r>
      <w:proofErr w:type="spellEnd"/>
      <w:r>
        <w:t xml:space="preserve"> </w:t>
      </w:r>
      <w:r w:rsidR="003C765F" w:rsidRPr="003C765F">
        <w:rPr>
          <w:i/>
        </w:rPr>
        <w:t>et al</w:t>
      </w:r>
      <w:r>
        <w:t xml:space="preserve">. (2012) — estudo que embasou parcialmente o modelo de </w:t>
      </w:r>
      <w:proofErr w:type="spellStart"/>
      <w:r>
        <w:t>Wahbi</w:t>
      </w:r>
      <w:proofErr w:type="spellEnd"/>
      <w:r>
        <w:t xml:space="preserve"> </w:t>
      </w:r>
      <w:r w:rsidR="003C765F" w:rsidRPr="003C765F">
        <w:rPr>
          <w:i/>
        </w:rPr>
        <w:t>et al</w:t>
      </w:r>
      <w:r>
        <w:t>. — já identificaram o BAV como preditor de LTVTA. Contudo, o BAV e o alargamento do QRS, apesar de correlacionados, capturam fenômenos distintos: o primeiro reflete o comprometimento do nó AV e feixe de His, enquanto o segundo reflete a condução intraventricular. Assim, o QRS pode oferecer informação prognóstica incremental, não redundante com o BAV já incluído no modelo.</w:t>
      </w:r>
      <w:r>
        <w:rPr>
          <w:sz w:val="18"/>
          <w:szCs w:val="18"/>
          <w:vertAlign w:val="superscript"/>
        </w:rPr>
        <w:t>[19]</w:t>
      </w:r>
    </w:p>
    <w:p w14:paraId="6F4C08B8" w14:textId="77777777" w:rsidR="005A1223" w:rsidRDefault="00C468F2">
      <w:pPr>
        <w:spacing w:after="160" w:line="276" w:lineRule="auto"/>
        <w:ind w:firstLine="720"/>
        <w:jc w:val="both"/>
      </w:pPr>
      <w:r>
        <w:t>Para incorporação ao modelo, propõe-se a mensuração da duração do QRS em milissegundos, tratada como variável contínua, a partir do ECG de 12 derivações em ritmo sinusal. Alternativamente, análise de sensibilidade poderá tratá-la como variável categórica com ponto de corte em 120 ms. A mensuração deverá seguir os critérios da Sociedade Europeia de Cardiologia para aquisição e interpretação de ECG.</w:t>
      </w:r>
      <w:r>
        <w:rPr>
          <w:sz w:val="18"/>
          <w:szCs w:val="18"/>
          <w:vertAlign w:val="superscript"/>
        </w:rPr>
        <w:t>[15]</w:t>
      </w:r>
    </w:p>
    <w:p w14:paraId="6F4C08B9" w14:textId="77777777" w:rsidR="005A1223" w:rsidRPr="005D298C" w:rsidRDefault="00C468F2">
      <w:pPr>
        <w:pStyle w:val="Ttulo1"/>
      </w:pPr>
      <w:r>
        <w:t>4</w:t>
      </w:r>
      <w:r w:rsidRPr="005D298C">
        <w:t>. Modelo Expandido Proposto</w:t>
      </w:r>
    </w:p>
    <w:p w14:paraId="6F4C08BA" w14:textId="77777777" w:rsidR="005A1223" w:rsidRPr="005D298C" w:rsidRDefault="00C468F2">
      <w:pPr>
        <w:pStyle w:val="Ttulo2"/>
        <w:rPr>
          <w:i w:val="0"/>
          <w:iCs w:val="0"/>
        </w:rPr>
      </w:pPr>
      <w:r w:rsidRPr="005D298C">
        <w:rPr>
          <w:i w:val="0"/>
          <w:iCs w:val="0"/>
        </w:rPr>
        <w:t>4.1. Estrutura do Modelo</w:t>
      </w:r>
    </w:p>
    <w:p w14:paraId="6F4C08BB" w14:textId="20AA29BC" w:rsidR="005A1223" w:rsidRDefault="00C468F2">
      <w:pPr>
        <w:spacing w:after="160" w:line="276" w:lineRule="auto"/>
        <w:ind w:firstLine="720"/>
        <w:jc w:val="both"/>
      </w:pPr>
      <w:r>
        <w:t xml:space="preserve">O modelo expandido mantém a estrutura de regressão de Fine-Gray proposta por </w:t>
      </w:r>
      <w:proofErr w:type="spellStart"/>
      <w:r>
        <w:t>Wahbi</w:t>
      </w:r>
      <w:proofErr w:type="spellEnd"/>
      <w:r>
        <w:t xml:space="preserve"> </w:t>
      </w:r>
      <w:r w:rsidR="003C765F" w:rsidRPr="003C765F">
        <w:rPr>
          <w:i/>
        </w:rPr>
        <w:t>et al</w:t>
      </w:r>
      <w:r>
        <w:t>., preservando as cinco variáveis originais e incorporando as duas novas. A escolha por manter o método estatístico é deliberada: o Fine-Gray é o modelo padrão-ouro para dados de sobrevida com riscos competidores em contexto clínico, com interpretação direta em termos de função de incidência cumulativa.</w:t>
      </w:r>
      <w:r>
        <w:rPr>
          <w:sz w:val="18"/>
          <w:szCs w:val="18"/>
          <w:vertAlign w:val="superscript"/>
        </w:rPr>
        <w:t>[7]</w:t>
      </w:r>
    </w:p>
    <w:p w14:paraId="6F4C08BC" w14:textId="77777777" w:rsidR="005A1223" w:rsidRDefault="00C468F2">
      <w:pPr>
        <w:spacing w:after="160" w:line="276" w:lineRule="auto"/>
        <w:ind w:firstLine="720"/>
        <w:jc w:val="both"/>
      </w:pPr>
      <w:r>
        <w:t>O índice prognóstico expandido (IPₑ) seria calculado como:</w:t>
      </w:r>
    </w:p>
    <w:p w14:paraId="6F4C08BD" w14:textId="77777777" w:rsidR="005A1223" w:rsidRDefault="00C468F2">
      <w:pPr>
        <w:spacing w:before="120" w:after="60"/>
        <w:jc w:val="center"/>
      </w:pPr>
      <w:r>
        <w:rPr>
          <w:b/>
          <w:bCs/>
          <w:i/>
          <w:iCs/>
        </w:rPr>
        <w:t>IPₑ = β₁×sexo + β₂×BAV₁ + β₃×BAVₙ + β₄×TVNS + β₅×mutação − β₆×FEVE + β₇×LGE + β₈×QRS</w:t>
      </w:r>
    </w:p>
    <w:p w14:paraId="6F4C08BE" w14:textId="77777777" w:rsidR="005A1223" w:rsidRDefault="00C468F2">
      <w:pPr>
        <w:spacing w:after="200"/>
        <w:jc w:val="center"/>
      </w:pPr>
      <w:r>
        <w:rPr>
          <w:i/>
          <w:iCs/>
          <w:sz w:val="20"/>
          <w:szCs w:val="20"/>
        </w:rPr>
        <w:t>Risco expandido (5 anos) = 1 − S₀(</w:t>
      </w:r>
      <w:proofErr w:type="gramStart"/>
      <w:r>
        <w:rPr>
          <w:i/>
          <w:iCs/>
          <w:sz w:val="20"/>
          <w:szCs w:val="20"/>
        </w:rPr>
        <w:t>5)^</w:t>
      </w:r>
      <w:proofErr w:type="spellStart"/>
      <w:r>
        <w:rPr>
          <w:i/>
          <w:iCs/>
          <w:sz w:val="20"/>
          <w:szCs w:val="20"/>
        </w:rPr>
        <w:t>exp</w:t>
      </w:r>
      <w:proofErr w:type="spellEnd"/>
      <w:r>
        <w:rPr>
          <w:i/>
          <w:iCs/>
          <w:sz w:val="20"/>
          <w:szCs w:val="20"/>
        </w:rPr>
        <w:t>(</w:t>
      </w:r>
      <w:proofErr w:type="gramEnd"/>
      <w:r>
        <w:rPr>
          <w:i/>
          <w:iCs/>
          <w:sz w:val="20"/>
          <w:szCs w:val="20"/>
        </w:rPr>
        <w:t>IPₑ)</w:t>
      </w:r>
    </w:p>
    <w:p w14:paraId="7A71537A" w14:textId="4901BFEC" w:rsidR="00447706" w:rsidRDefault="00C468F2" w:rsidP="004F31B2">
      <w:pPr>
        <w:spacing w:after="160" w:line="276" w:lineRule="auto"/>
        <w:ind w:firstLine="720"/>
        <w:jc w:val="both"/>
      </w:pPr>
      <w:r>
        <w:t>onde S</w:t>
      </w:r>
      <w:proofErr w:type="gramStart"/>
      <w:r>
        <w:rPr>
          <w:rFonts w:ascii="Cambria Math" w:hAnsi="Cambria Math" w:cs="Cambria Math"/>
        </w:rPr>
        <w:t>₀</w:t>
      </w:r>
      <w:r>
        <w:t>(</w:t>
      </w:r>
      <w:proofErr w:type="gramEnd"/>
      <w:r>
        <w:t>5) é a sobrevida basal aos 5 anos a ser recalibrada na nova coorte de derivação, β</w:t>
      </w:r>
      <w:r>
        <w:rPr>
          <w:rFonts w:ascii="Cambria Math" w:hAnsi="Cambria Math" w:cs="Cambria Math"/>
        </w:rPr>
        <w:t>₇</w:t>
      </w:r>
      <w:r>
        <w:t xml:space="preserve"> e β</w:t>
      </w:r>
      <w:r>
        <w:rPr>
          <w:rFonts w:ascii="Cambria Math" w:hAnsi="Cambria Math" w:cs="Cambria Math"/>
        </w:rPr>
        <w:t>₈</w:t>
      </w:r>
      <w:r>
        <w:t xml:space="preserve"> são os coeficientes a serem estimados para LGE e duração do QRS, respectivamente. Os coeficientes das variáveis originais serão </w:t>
      </w:r>
      <w:proofErr w:type="spellStart"/>
      <w:proofErr w:type="gramStart"/>
      <w:r>
        <w:t>re-estimados</w:t>
      </w:r>
      <w:proofErr w:type="spellEnd"/>
      <w:proofErr w:type="gramEnd"/>
      <w:r>
        <w:t xml:space="preserve"> conjuntamente para evitar viés por </w:t>
      </w:r>
      <w:proofErr w:type="spellStart"/>
      <w:r>
        <w:t>colinaridade</w:t>
      </w:r>
      <w:proofErr w:type="spellEnd"/>
      <w:r>
        <w:t xml:space="preserve"> parcial.</w:t>
      </w:r>
    </w:p>
    <w:p w14:paraId="2D809C78" w14:textId="77777777" w:rsidR="00447706" w:rsidRDefault="00447706">
      <w:pPr>
        <w:pStyle w:val="Ttulo2"/>
      </w:pPr>
    </w:p>
    <w:p w14:paraId="6F4C08C0" w14:textId="576A8BC3" w:rsidR="005A1223" w:rsidRPr="004F31B2" w:rsidRDefault="00C468F2">
      <w:pPr>
        <w:pStyle w:val="Ttulo2"/>
        <w:rPr>
          <w:i w:val="0"/>
          <w:iCs w:val="0"/>
        </w:rPr>
      </w:pPr>
      <w:r w:rsidRPr="004F31B2">
        <w:rPr>
          <w:i w:val="0"/>
          <w:iCs w:val="0"/>
        </w:rPr>
        <w:t>4.2. Hipóteses sobre Desempenho</w:t>
      </w:r>
    </w:p>
    <w:p w14:paraId="6F4C08C1" w14:textId="77777777" w:rsidR="005A1223" w:rsidRDefault="00C468F2">
      <w:pPr>
        <w:spacing w:after="160" w:line="276" w:lineRule="auto"/>
        <w:ind w:firstLine="720"/>
        <w:jc w:val="both"/>
      </w:pPr>
      <w:r>
        <w:t>Com base na literatura revisada, formulam-se as seguintes hipóteses verificáveis em estudo prospectivo:</w:t>
      </w:r>
    </w:p>
    <w:p w14:paraId="6F4C08C2" w14:textId="292EF0E4" w:rsidR="005A1223" w:rsidRDefault="00C468F2">
      <w:pPr>
        <w:pStyle w:val="PargrafodaLista"/>
        <w:numPr>
          <w:ilvl w:val="0"/>
          <w:numId w:val="2"/>
        </w:numPr>
      </w:pPr>
      <w:r>
        <w:t xml:space="preserve">A presença de LGE será preditor independente de LTVTA com HR estimado entre 2,0 e 4,0, consistente com os dados de </w:t>
      </w:r>
      <w:proofErr w:type="spellStart"/>
      <w:r>
        <w:t>Gulati</w:t>
      </w:r>
      <w:proofErr w:type="spellEnd"/>
      <w:r>
        <w:t xml:space="preserve"> </w:t>
      </w:r>
      <w:r w:rsidR="003C765F" w:rsidRPr="003C765F">
        <w:rPr>
          <w:i/>
        </w:rPr>
        <w:t>et al</w:t>
      </w:r>
      <w:r>
        <w:t xml:space="preserve">. (2013) e </w:t>
      </w:r>
      <w:proofErr w:type="spellStart"/>
      <w:r>
        <w:t>Holmstrom</w:t>
      </w:r>
      <w:proofErr w:type="spellEnd"/>
      <w:r>
        <w:t xml:space="preserve"> </w:t>
      </w:r>
      <w:r w:rsidR="003C765F" w:rsidRPr="003C765F">
        <w:rPr>
          <w:i/>
        </w:rPr>
        <w:t>et al</w:t>
      </w:r>
      <w:r>
        <w:t>. (2021).</w:t>
      </w:r>
    </w:p>
    <w:p w14:paraId="6F4C08C3" w14:textId="77777777" w:rsidR="005A1223" w:rsidRDefault="00C468F2">
      <w:pPr>
        <w:pStyle w:val="PargrafodaLista"/>
        <w:numPr>
          <w:ilvl w:val="0"/>
          <w:numId w:val="2"/>
        </w:numPr>
      </w:pPr>
      <w:r>
        <w:lastRenderedPageBreak/>
        <w:t xml:space="preserve">Cada aumento de 10 </w:t>
      </w:r>
      <w:proofErr w:type="spellStart"/>
      <w:r>
        <w:t>ms</w:t>
      </w:r>
      <w:proofErr w:type="spellEnd"/>
      <w:r>
        <w:t xml:space="preserve"> na duração do QRS estará associado a aumento proporcional no risco de LTVTA, com HR estimado entre 1,10 e 1,30.</w:t>
      </w:r>
    </w:p>
    <w:p w14:paraId="6F4C08C4" w14:textId="77777777" w:rsidR="005A1223" w:rsidRDefault="00C468F2">
      <w:pPr>
        <w:pStyle w:val="PargrafodaLista"/>
        <w:numPr>
          <w:ilvl w:val="0"/>
          <w:numId w:val="2"/>
        </w:numPr>
      </w:pPr>
      <w:r>
        <w:t xml:space="preserve">O </w:t>
      </w:r>
      <w:proofErr w:type="spellStart"/>
      <w:r>
        <w:t>C-index</w:t>
      </w:r>
      <w:proofErr w:type="spellEnd"/>
      <w:r>
        <w:t xml:space="preserve"> do modelo expandido superará 0,82 na coorte de derivação e 0,84 na validação externa, representando ganho discriminativo clinicamente relevante.</w:t>
      </w:r>
    </w:p>
    <w:p w14:paraId="6F4C08C5" w14:textId="77777777" w:rsidR="005A1223" w:rsidRDefault="00C468F2">
      <w:pPr>
        <w:pStyle w:val="PargrafodaLista"/>
        <w:numPr>
          <w:ilvl w:val="0"/>
          <w:numId w:val="2"/>
        </w:numPr>
        <w:spacing w:after="200"/>
      </w:pPr>
      <w:r>
        <w:t>A inclusão das duas variáveis resultará em reclassificação líquida positiva adicional de pelo menos 10% em relação ao modelo original.</w:t>
      </w:r>
    </w:p>
    <w:p w14:paraId="19C1F4C0" w14:textId="77777777" w:rsidR="00447706" w:rsidRDefault="00447706">
      <w:pPr>
        <w:pStyle w:val="Ttulo2"/>
      </w:pPr>
    </w:p>
    <w:p w14:paraId="6F4C08C6" w14:textId="40D72132" w:rsidR="005A1223" w:rsidRPr="004F31B2" w:rsidRDefault="00C468F2">
      <w:pPr>
        <w:pStyle w:val="Ttulo2"/>
        <w:rPr>
          <w:i w:val="0"/>
          <w:iCs w:val="0"/>
        </w:rPr>
      </w:pPr>
      <w:r w:rsidRPr="004F31B2">
        <w:rPr>
          <w:i w:val="0"/>
          <w:iCs w:val="0"/>
        </w:rPr>
        <w:t>4.3. Comparação Esquemática entre os Modelos</w:t>
      </w:r>
    </w:p>
    <w:p w14:paraId="6F4C08C7" w14:textId="7D851359" w:rsidR="005A1223" w:rsidRDefault="00C468F2">
      <w:pPr>
        <w:spacing w:before="160" w:after="80"/>
      </w:pPr>
      <w:r>
        <w:rPr>
          <w:b/>
          <w:bCs/>
        </w:rPr>
        <w:t xml:space="preserve">Tabela 2. Comparação entre o modelo original de </w:t>
      </w:r>
      <w:proofErr w:type="spellStart"/>
      <w:r>
        <w:rPr>
          <w:b/>
          <w:bCs/>
        </w:rPr>
        <w:t>Wahbi</w:t>
      </w:r>
      <w:proofErr w:type="spellEnd"/>
      <w:r>
        <w:rPr>
          <w:b/>
          <w:bCs/>
        </w:rPr>
        <w:t xml:space="preserve"> </w:t>
      </w:r>
      <w:r w:rsidR="003C765F" w:rsidRPr="003C765F">
        <w:rPr>
          <w:b/>
          <w:bCs/>
          <w:i/>
        </w:rPr>
        <w:t>et al</w:t>
      </w:r>
      <w:r>
        <w:rPr>
          <w:b/>
          <w:bCs/>
        </w:rPr>
        <w:t>. e o modelo expandido proposto.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5A1223" w14:paraId="6F4C08CB"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C8" w14:textId="77777777" w:rsidR="005A1223" w:rsidRDefault="00C468F2">
            <w:r>
              <w:rPr>
                <w:b/>
                <w:bCs/>
                <w:sz w:val="20"/>
                <w:szCs w:val="20"/>
              </w:rPr>
              <w:t>Característica</w:t>
            </w:r>
          </w:p>
        </w:tc>
        <w:tc>
          <w:tcPr>
            <w:tcW w:w="276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C9" w14:textId="56ABBA7F" w:rsidR="005A1223" w:rsidRDefault="00C468F2">
            <w:r>
              <w:rPr>
                <w:b/>
                <w:bCs/>
                <w:sz w:val="20"/>
                <w:szCs w:val="20"/>
              </w:rPr>
              <w:t xml:space="preserve">Modelo </w:t>
            </w:r>
            <w:proofErr w:type="spellStart"/>
            <w:r>
              <w:rPr>
                <w:b/>
                <w:bCs/>
                <w:sz w:val="20"/>
                <w:szCs w:val="20"/>
              </w:rPr>
              <w:t>Wahbi</w:t>
            </w:r>
            <w:proofErr w:type="spellEnd"/>
            <w:r>
              <w:rPr>
                <w:b/>
                <w:bCs/>
                <w:sz w:val="20"/>
                <w:szCs w:val="20"/>
              </w:rPr>
              <w:t xml:space="preserve"> </w:t>
            </w:r>
            <w:r w:rsidR="003C765F" w:rsidRPr="003C765F">
              <w:rPr>
                <w:b/>
                <w:bCs/>
                <w:i/>
                <w:sz w:val="20"/>
                <w:szCs w:val="20"/>
              </w:rPr>
              <w:t>et al</w:t>
            </w:r>
            <w:r>
              <w:rPr>
                <w:b/>
                <w:bCs/>
                <w:sz w:val="20"/>
                <w:szCs w:val="20"/>
              </w:rPr>
              <w:t>. (2019)</w:t>
            </w:r>
          </w:p>
        </w:tc>
        <w:tc>
          <w:tcPr>
            <w:tcW w:w="276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CA" w14:textId="77777777" w:rsidR="005A1223" w:rsidRDefault="00C468F2">
            <w:r>
              <w:rPr>
                <w:b/>
                <w:bCs/>
                <w:sz w:val="20"/>
                <w:szCs w:val="20"/>
              </w:rPr>
              <w:t>Modelo Expandido (Proposta)</w:t>
            </w:r>
          </w:p>
        </w:tc>
      </w:tr>
      <w:tr w:rsidR="005A1223" w14:paraId="6F4C08C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CC" w14:textId="77777777" w:rsidR="005A1223" w:rsidRDefault="00C468F2">
            <w:r>
              <w:rPr>
                <w:sz w:val="20"/>
                <w:szCs w:val="20"/>
              </w:rPr>
              <w:t>Variáveis preditoras</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CD" w14:textId="77777777" w:rsidR="005A1223" w:rsidRDefault="00C468F2">
            <w:r>
              <w:rPr>
                <w:sz w:val="20"/>
                <w:szCs w:val="20"/>
              </w:rPr>
              <w:t>5</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CE" w14:textId="77777777" w:rsidR="005A1223" w:rsidRDefault="00C468F2">
            <w:r>
              <w:rPr>
                <w:sz w:val="20"/>
                <w:szCs w:val="20"/>
              </w:rPr>
              <w:t>7</w:t>
            </w:r>
          </w:p>
        </w:tc>
      </w:tr>
      <w:tr w:rsidR="005A1223" w14:paraId="6F4C08D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0" w14:textId="77777777" w:rsidR="005A1223" w:rsidRDefault="00C468F2">
            <w:r>
              <w:rPr>
                <w:sz w:val="20"/>
                <w:szCs w:val="20"/>
              </w:rPr>
              <w:t>Método estatístico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1" w14:textId="77777777" w:rsidR="005A1223" w:rsidRDefault="00C468F2">
            <w:r>
              <w:rPr>
                <w:sz w:val="20"/>
                <w:szCs w:val="20"/>
              </w:rPr>
              <w:t>Fine-Gray</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2" w14:textId="77777777" w:rsidR="005A1223" w:rsidRDefault="00C468F2">
            <w:r>
              <w:rPr>
                <w:sz w:val="20"/>
                <w:szCs w:val="20"/>
              </w:rPr>
              <w:t>Fine-Gray (mantido)</w:t>
            </w:r>
          </w:p>
        </w:tc>
      </w:tr>
      <w:tr w:rsidR="005A1223" w14:paraId="6F4C08D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4" w14:textId="77777777" w:rsidR="005A1223" w:rsidRDefault="00C468F2">
            <w:r>
              <w:rPr>
                <w:sz w:val="20"/>
                <w:szCs w:val="20"/>
              </w:rPr>
              <w:t>Fibrose miocárdica (LGE)</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5" w14:textId="77777777" w:rsidR="005A1223" w:rsidRDefault="00C468F2">
            <w:r>
              <w:rPr>
                <w:sz w:val="20"/>
                <w:szCs w:val="20"/>
              </w:rPr>
              <w:t>Não incluída</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6" w14:textId="77777777" w:rsidR="005A1223" w:rsidRDefault="00C468F2">
            <w:r>
              <w:rPr>
                <w:sz w:val="20"/>
                <w:szCs w:val="20"/>
              </w:rPr>
              <w:t>Incluída (binária/contínua)</w:t>
            </w:r>
          </w:p>
        </w:tc>
      </w:tr>
      <w:tr w:rsidR="005A1223" w14:paraId="6F4C08D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8" w14:textId="77777777" w:rsidR="005A1223" w:rsidRDefault="00C468F2">
            <w:r>
              <w:rPr>
                <w:sz w:val="20"/>
                <w:szCs w:val="20"/>
              </w:rPr>
              <w:t>Duração do QRS</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9" w14:textId="77777777" w:rsidR="005A1223" w:rsidRDefault="00C468F2">
            <w:r>
              <w:rPr>
                <w:sz w:val="20"/>
                <w:szCs w:val="20"/>
              </w:rPr>
              <w:t>Não incluída</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A" w14:textId="77777777" w:rsidR="005A1223" w:rsidRDefault="00C468F2">
            <w:r>
              <w:rPr>
                <w:sz w:val="20"/>
                <w:szCs w:val="20"/>
              </w:rPr>
              <w:t>Incluída (contínua/categórica)</w:t>
            </w:r>
          </w:p>
        </w:tc>
      </w:tr>
      <w:tr w:rsidR="005A1223" w14:paraId="6F4C08D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C" w14:textId="77777777" w:rsidR="005A1223" w:rsidRDefault="00C468F2">
            <w:proofErr w:type="spellStart"/>
            <w:r>
              <w:rPr>
                <w:sz w:val="20"/>
                <w:szCs w:val="20"/>
              </w:rPr>
              <w:t>C-index</w:t>
            </w:r>
            <w:proofErr w:type="spellEnd"/>
            <w:r>
              <w:rPr>
                <w:sz w:val="20"/>
                <w:szCs w:val="20"/>
              </w:rPr>
              <w:t xml:space="preserve"> (derivação)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D" w14:textId="77777777" w:rsidR="005A1223" w:rsidRDefault="00C468F2">
            <w:r>
              <w:rPr>
                <w:sz w:val="20"/>
                <w:szCs w:val="20"/>
              </w:rPr>
              <w:t>0,776</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E" w14:textId="77777777" w:rsidR="005A1223" w:rsidRDefault="00C468F2">
            <w:r>
              <w:rPr>
                <w:sz w:val="20"/>
                <w:szCs w:val="20"/>
              </w:rPr>
              <w:t>Estimado &gt; 0,82*</w:t>
            </w:r>
          </w:p>
        </w:tc>
      </w:tr>
      <w:tr w:rsidR="005A1223" w14:paraId="6F4C08E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0" w14:textId="77777777" w:rsidR="005A1223" w:rsidRDefault="00C468F2">
            <w:proofErr w:type="spellStart"/>
            <w:r>
              <w:rPr>
                <w:sz w:val="20"/>
                <w:szCs w:val="20"/>
              </w:rPr>
              <w:t>C-index</w:t>
            </w:r>
            <w:proofErr w:type="spellEnd"/>
            <w:r>
              <w:rPr>
                <w:sz w:val="20"/>
                <w:szCs w:val="20"/>
              </w:rPr>
              <w:t xml:space="preserve"> (validação externa)</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1" w14:textId="77777777" w:rsidR="005A1223" w:rsidRDefault="00C468F2">
            <w:r>
              <w:rPr>
                <w:sz w:val="20"/>
                <w:szCs w:val="20"/>
              </w:rPr>
              <w:t>0,800</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2" w14:textId="77777777" w:rsidR="005A1223" w:rsidRDefault="00C468F2">
            <w:r>
              <w:rPr>
                <w:sz w:val="20"/>
                <w:szCs w:val="20"/>
              </w:rPr>
              <w:t>Estimado &gt; 0,84*</w:t>
            </w:r>
          </w:p>
        </w:tc>
      </w:tr>
      <w:tr w:rsidR="005A1223" w14:paraId="6F4C08E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4" w14:textId="77777777" w:rsidR="005A1223" w:rsidRDefault="00C468F2">
            <w:r>
              <w:rPr>
                <w:sz w:val="20"/>
                <w:szCs w:val="20"/>
              </w:rPr>
              <w:t>Necessidade de RMC</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5" w14:textId="77777777" w:rsidR="005A1223" w:rsidRDefault="00C468F2">
            <w:r>
              <w:rPr>
                <w:sz w:val="20"/>
                <w:szCs w:val="20"/>
              </w:rPr>
              <w:t>Não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6" w14:textId="77777777" w:rsidR="005A1223" w:rsidRDefault="00C468F2">
            <w:r>
              <w:rPr>
                <w:sz w:val="20"/>
                <w:szCs w:val="20"/>
              </w:rPr>
              <w:t>Sim</w:t>
            </w:r>
          </w:p>
        </w:tc>
      </w:tr>
      <w:tr w:rsidR="005A1223" w14:paraId="6F4C08E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8" w14:textId="77777777" w:rsidR="005A1223" w:rsidRDefault="00C468F2">
            <w:r>
              <w:rPr>
                <w:sz w:val="20"/>
                <w:szCs w:val="20"/>
              </w:rPr>
              <w:t>Custo de implementação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9" w14:textId="77777777" w:rsidR="005A1223" w:rsidRDefault="00C468F2">
            <w:r>
              <w:rPr>
                <w:sz w:val="20"/>
                <w:szCs w:val="20"/>
              </w:rPr>
              <w:t>Baixo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A" w14:textId="77777777" w:rsidR="005A1223" w:rsidRDefault="00C468F2">
            <w:r>
              <w:rPr>
                <w:sz w:val="20"/>
                <w:szCs w:val="20"/>
              </w:rPr>
              <w:t>Moderado</w:t>
            </w:r>
          </w:p>
        </w:tc>
      </w:tr>
    </w:tbl>
    <w:p w14:paraId="6F4C08EC" w14:textId="77777777" w:rsidR="005A1223" w:rsidRDefault="00C468F2">
      <w:pPr>
        <w:spacing w:before="60" w:after="200"/>
      </w:pPr>
      <w:r>
        <w:rPr>
          <w:i/>
          <w:iCs/>
          <w:sz w:val="18"/>
          <w:szCs w:val="18"/>
        </w:rPr>
        <w:t xml:space="preserve">* Valores estimados com base na literatura; dependentes de validação prospectiva. LGE: late </w:t>
      </w:r>
      <w:proofErr w:type="spellStart"/>
      <w:r>
        <w:rPr>
          <w:i/>
          <w:iCs/>
          <w:sz w:val="18"/>
          <w:szCs w:val="18"/>
        </w:rPr>
        <w:t>gadolinium</w:t>
      </w:r>
      <w:proofErr w:type="spellEnd"/>
      <w:r>
        <w:rPr>
          <w:i/>
          <w:iCs/>
          <w:sz w:val="18"/>
          <w:szCs w:val="18"/>
        </w:rPr>
        <w:t xml:space="preserve"> </w:t>
      </w:r>
      <w:proofErr w:type="spellStart"/>
      <w:r>
        <w:rPr>
          <w:i/>
          <w:iCs/>
          <w:sz w:val="18"/>
          <w:szCs w:val="18"/>
        </w:rPr>
        <w:t>enhancement</w:t>
      </w:r>
      <w:proofErr w:type="spellEnd"/>
      <w:r>
        <w:rPr>
          <w:i/>
          <w:iCs/>
          <w:sz w:val="18"/>
          <w:szCs w:val="18"/>
        </w:rPr>
        <w:t>; RMC: ressonância magnética cardíaca.</w:t>
      </w:r>
    </w:p>
    <w:p w14:paraId="6F4C08ED" w14:textId="41521C9B" w:rsidR="005A1223" w:rsidRDefault="0016591C">
      <w:pPr>
        <w:spacing w:before="160" w:after="80"/>
      </w:pPr>
      <w:r>
        <w:rPr>
          <w:noProof/>
        </w:rPr>
        <w:lastRenderedPageBreak/>
        <w:drawing>
          <wp:inline distT="0" distB="0" distL="0" distR="0" wp14:anchorId="06204B77" wp14:editId="40417AF6">
            <wp:extent cx="6120130" cy="7379970"/>
            <wp:effectExtent l="0" t="0" r="0" b="0"/>
            <wp:docPr id="631339238"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9238" name="Imagem 631339238"/>
                    <pic:cNvPicPr/>
                  </pic:nvPicPr>
                  <pic:blipFill>
                    <a:blip r:embed="rId11">
                      <a:extLst>
                        <a:ext uri="{28A0092B-C50C-407E-A947-70E740481C1C}">
                          <a14:useLocalDpi xmlns:a14="http://schemas.microsoft.com/office/drawing/2010/main" val="0"/>
                        </a:ext>
                      </a:extLst>
                    </a:blip>
                    <a:stretch>
                      <a:fillRect/>
                    </a:stretch>
                  </pic:blipFill>
                  <pic:spPr>
                    <a:xfrm>
                      <a:off x="0" y="0"/>
                      <a:ext cx="6120130" cy="7379970"/>
                    </a:xfrm>
                    <a:prstGeom prst="rect">
                      <a:avLst/>
                    </a:prstGeom>
                  </pic:spPr>
                </pic:pic>
              </a:graphicData>
            </a:graphic>
          </wp:inline>
        </w:drawing>
      </w:r>
    </w:p>
    <w:p w14:paraId="6F4C08F0" w14:textId="77777777" w:rsidR="005A1223" w:rsidRDefault="00C468F2">
      <w:pPr>
        <w:spacing w:before="80" w:after="240"/>
        <w:jc w:val="center"/>
      </w:pPr>
      <w:r>
        <w:rPr>
          <w:i/>
          <w:iCs/>
          <w:sz w:val="20"/>
          <w:szCs w:val="20"/>
        </w:rPr>
        <w:t xml:space="preserve">Figura 3. Fluxograma proposto para aplicação do modelo expandido na estratificação de risco de portadores de mutação LMNA. A avaliação incorpora todas as variáveis do modelo original (ECG, </w:t>
      </w:r>
      <w:proofErr w:type="spellStart"/>
      <w:r>
        <w:rPr>
          <w:i/>
          <w:iCs/>
          <w:sz w:val="20"/>
          <w:szCs w:val="20"/>
        </w:rPr>
        <w:t>Holter</w:t>
      </w:r>
      <w:proofErr w:type="spellEnd"/>
      <w:r>
        <w:rPr>
          <w:i/>
          <w:iCs/>
          <w:sz w:val="20"/>
          <w:szCs w:val="20"/>
        </w:rPr>
        <w:t>, ecocardiograma, análise genética) acrescida de RMC com gadolínio para detecção de fibrose e medição padronizada do QRS. O limiar de risco ≥7% em 5 anos orienta a discussão multidisciplinar sobre implante de CDI.</w:t>
      </w:r>
    </w:p>
    <w:p w14:paraId="56B43A71" w14:textId="77777777" w:rsidR="00447706" w:rsidRDefault="00447706">
      <w:pPr>
        <w:pStyle w:val="Ttulo1"/>
      </w:pPr>
    </w:p>
    <w:p w14:paraId="4D231F09" w14:textId="77777777" w:rsidR="00447706" w:rsidRDefault="00447706">
      <w:pPr>
        <w:pStyle w:val="Ttulo1"/>
      </w:pPr>
    </w:p>
    <w:p w14:paraId="6F4C08F1" w14:textId="5B32F663" w:rsidR="005A1223" w:rsidRDefault="00C468F2">
      <w:pPr>
        <w:pStyle w:val="Ttulo1"/>
      </w:pPr>
      <w:r>
        <w:lastRenderedPageBreak/>
        <w:t>5. Desafios de Implementação e Limitações da Proposta</w:t>
      </w:r>
    </w:p>
    <w:p w14:paraId="6F4C08F2" w14:textId="77777777" w:rsidR="005A1223" w:rsidRDefault="00C468F2">
      <w:pPr>
        <w:spacing w:after="160" w:line="276" w:lineRule="auto"/>
        <w:ind w:firstLine="720"/>
        <w:jc w:val="both"/>
      </w:pPr>
      <w:r>
        <w:t>A principal barreira à implementação do modelo expandido é a disponibilidade da RMC. Embora seja o padrão de referência para detecção de fibrose, a ressonância magnética cardíaca ainda não é amplamente acessível em centros de menor porte, especialmente em países de renda média como o Brasil. Pacientes com CDI implantado previamente também podem ter restrições ao exame, embora dispositivos compatíveis com RMC estejam progressivamente disponíveis.</w:t>
      </w:r>
      <w:r>
        <w:rPr>
          <w:sz w:val="18"/>
          <w:szCs w:val="18"/>
          <w:vertAlign w:val="superscript"/>
        </w:rPr>
        <w:t>[20]</w:t>
      </w:r>
    </w:p>
    <w:p w14:paraId="6F4C08F3" w14:textId="77777777" w:rsidR="005A1223" w:rsidRDefault="00C468F2">
      <w:pPr>
        <w:spacing w:after="160" w:line="276" w:lineRule="auto"/>
        <w:ind w:firstLine="720"/>
        <w:jc w:val="both"/>
      </w:pPr>
      <w:r>
        <w:t>A ausência de um conjunto de dados prospectivo para derivação e validação do modelo expandido é a limitação central desta proposta. Os coeficientes estimados para LGE e QRS são baseados em inferência a partir de estudos externos e não podem ser considerados definitivos. O valor prognóstico de cada variável pode diferir em populações com características distintas das coortes que embasaram as estimativas.</w:t>
      </w:r>
    </w:p>
    <w:p w14:paraId="6F4C08F4" w14:textId="4F452D9C" w:rsidR="005A1223" w:rsidRDefault="00BB41AB">
      <w:pPr>
        <w:spacing w:after="160" w:line="276" w:lineRule="auto"/>
        <w:ind w:firstLine="720"/>
        <w:jc w:val="both"/>
      </w:pPr>
      <w:r w:rsidRPr="00BB41AB">
        <w:t>Além disso</w:t>
      </w:r>
      <w:r w:rsidR="00C468F2">
        <w:t xml:space="preserve">, a coleta de dados de RMC em registros históricos — como o Registro Francês utilizado por </w:t>
      </w:r>
      <w:proofErr w:type="spellStart"/>
      <w:r w:rsidR="00C468F2">
        <w:t>Wahbi</w:t>
      </w:r>
      <w:proofErr w:type="spellEnd"/>
      <w:r w:rsidR="00C468F2">
        <w:t xml:space="preserve"> </w:t>
      </w:r>
      <w:r w:rsidR="003C765F" w:rsidRPr="003C765F">
        <w:rPr>
          <w:i/>
        </w:rPr>
        <w:t>et al</w:t>
      </w:r>
      <w:r w:rsidR="00C468F2">
        <w:t xml:space="preserve">. — é limitada, o que impede a </w:t>
      </w:r>
      <w:proofErr w:type="spellStart"/>
      <w:r w:rsidR="00C468F2">
        <w:t>reestimação</w:t>
      </w:r>
      <w:proofErr w:type="spellEnd"/>
      <w:r w:rsidR="00C468F2">
        <w:t xml:space="preserve"> imediata dos coeficientes. Uma coorte prospectiva dedicada, com protocolo padronizado de RMC e ECG de 12 derivações, seria necessária para validação formal da proposta.</w:t>
      </w:r>
    </w:p>
    <w:p w14:paraId="6F4C08F5" w14:textId="77777777" w:rsidR="005A1223" w:rsidRDefault="00C468F2">
      <w:pPr>
        <w:spacing w:after="160" w:line="276" w:lineRule="auto"/>
        <w:ind w:firstLine="720"/>
        <w:jc w:val="both"/>
      </w:pPr>
      <w:r>
        <w:t>Por fim, vale destacar que a adição de variáveis a um modelo preditivo não garante melhora no desempenho: variáveis correlacionadas com as já existentes (como o QRS e o BAV) podem contribuir com informação redundante. A avaliação de colinearidade e o cálculo da reclassificação líquida em coorte prospectiva são etapas indispensáveis antes da adoção clínica do modelo expandido.</w:t>
      </w:r>
    </w:p>
    <w:p w14:paraId="6F4C08F6" w14:textId="77777777" w:rsidR="005A1223" w:rsidRDefault="00C468F2">
      <w:pPr>
        <w:pStyle w:val="Ttulo1"/>
      </w:pPr>
      <w:r>
        <w:t>6. Perspectivas Futuras</w:t>
      </w:r>
    </w:p>
    <w:p w14:paraId="6F4C08F7" w14:textId="3988E49C" w:rsidR="005A1223" w:rsidRDefault="00C468F2">
      <w:pPr>
        <w:spacing w:after="160" w:line="276" w:lineRule="auto"/>
        <w:ind w:firstLine="720"/>
        <w:jc w:val="both"/>
      </w:pPr>
      <w:r>
        <w:t xml:space="preserve">A validação da proposta aqui apresentada exige a condução de um estudo multicêntrico prospectivo com coleta sistemática de dados de RMC com gadolínio e ECG padronizado em portadores de mutações </w:t>
      </w:r>
      <w:r>
        <w:rPr>
          <w:i/>
          <w:iCs/>
        </w:rPr>
        <w:t>LMNA</w:t>
      </w:r>
      <w:r>
        <w:t xml:space="preserve">. O registro ERN GUARD-Heart, já utilizado parcialmente por </w:t>
      </w:r>
      <w:proofErr w:type="spellStart"/>
      <w:r>
        <w:t>Wahbi</w:t>
      </w:r>
      <w:proofErr w:type="spellEnd"/>
      <w:r>
        <w:t xml:space="preserve"> </w:t>
      </w:r>
      <w:r w:rsidR="003C765F" w:rsidRPr="003C765F">
        <w:rPr>
          <w:i/>
        </w:rPr>
        <w:t>et al</w:t>
      </w:r>
      <w:r>
        <w:t xml:space="preserve">., representa uma plataforma adequada para esse tipo de estudo, dado seu alcance europeu e sua experiência com </w:t>
      </w:r>
      <w:proofErr w:type="spellStart"/>
      <w:r>
        <w:t>laminopatias</w:t>
      </w:r>
      <w:proofErr w:type="spellEnd"/>
      <w:r>
        <w:t>.</w:t>
      </w:r>
      <w:r>
        <w:rPr>
          <w:sz w:val="18"/>
          <w:szCs w:val="18"/>
          <w:vertAlign w:val="superscript"/>
        </w:rPr>
        <w:t>[4]</w:t>
      </w:r>
    </w:p>
    <w:p w14:paraId="6F4C08F8" w14:textId="77777777" w:rsidR="005A1223" w:rsidRDefault="00C468F2">
      <w:pPr>
        <w:spacing w:after="160" w:line="276" w:lineRule="auto"/>
        <w:ind w:firstLine="720"/>
        <w:jc w:val="both"/>
      </w:pPr>
      <w:r>
        <w:t xml:space="preserve">Em paralelo, abordagens de aprendizado de máquina — como Random </w:t>
      </w:r>
      <w:proofErr w:type="spellStart"/>
      <w:r>
        <w:t>Survival</w:t>
      </w:r>
      <w:proofErr w:type="spellEnd"/>
      <w:r>
        <w:t xml:space="preserve"> </w:t>
      </w:r>
      <w:proofErr w:type="spellStart"/>
      <w:r>
        <w:t>Forests</w:t>
      </w:r>
      <w:proofErr w:type="spellEnd"/>
      <w:r>
        <w:t xml:space="preserve"> e modelos de </w:t>
      </w:r>
      <w:proofErr w:type="spellStart"/>
      <w:r>
        <w:t>DeepSurv</w:t>
      </w:r>
      <w:proofErr w:type="spellEnd"/>
      <w:r>
        <w:t xml:space="preserve"> — poderiam ser exploradas para capturar interações não-lineares entre as variáveis e potencialmente superar o desempenho do modelo linear de Fine-Gray. Contudo, esses métodos exigem amostras maiores para treinamento e apresentam menor </w:t>
      </w:r>
      <w:proofErr w:type="spellStart"/>
      <w:r>
        <w:t>interpretabilidade</w:t>
      </w:r>
      <w:proofErr w:type="spellEnd"/>
      <w:r>
        <w:t xml:space="preserve"> clínica, o que pode limitar sua adoção em contextos de tomada de decisão compartilhada.</w:t>
      </w:r>
      <w:r>
        <w:rPr>
          <w:sz w:val="18"/>
          <w:szCs w:val="18"/>
          <w:vertAlign w:val="superscript"/>
        </w:rPr>
        <w:t>[21]</w:t>
      </w:r>
    </w:p>
    <w:p w14:paraId="6F4C08F9" w14:textId="77777777" w:rsidR="005A1223" w:rsidRDefault="00C468F2">
      <w:pPr>
        <w:spacing w:after="160" w:line="276" w:lineRule="auto"/>
        <w:ind w:firstLine="720"/>
        <w:jc w:val="both"/>
      </w:pPr>
      <w:r>
        <w:t>A incorporação de biomarcadores séricos — como NT-</w:t>
      </w:r>
      <w:proofErr w:type="spellStart"/>
      <w:r>
        <w:t>proBNP</w:t>
      </w:r>
      <w:proofErr w:type="spellEnd"/>
      <w:r>
        <w:t xml:space="preserve"> e troponina T de alta sensibilidade — poderia complementar o modelo em investigações futuras, considerando sua associação estabelecida com mortalidade cardiovascular em cardiomiopatias dilatadas.</w:t>
      </w:r>
      <w:r>
        <w:rPr>
          <w:sz w:val="18"/>
          <w:szCs w:val="18"/>
          <w:vertAlign w:val="superscript"/>
        </w:rPr>
        <w:t>[22]</w:t>
      </w:r>
      <w:r>
        <w:t xml:space="preserve"> Contudo, optou-se por limitar a presente proposta às duas variáveis com maior embasamento específico em </w:t>
      </w:r>
      <w:proofErr w:type="spellStart"/>
      <w:r>
        <w:t>laminopatias</w:t>
      </w:r>
      <w:proofErr w:type="spellEnd"/>
      <w:r>
        <w:t>, preservando a parcimônia do modelo.</w:t>
      </w:r>
    </w:p>
    <w:p w14:paraId="6F4C08FA" w14:textId="77777777" w:rsidR="005A1223" w:rsidRDefault="00C468F2">
      <w:pPr>
        <w:pStyle w:val="Ttulo1"/>
      </w:pPr>
      <w:r>
        <w:t>7. Conclusão</w:t>
      </w:r>
    </w:p>
    <w:p w14:paraId="6F4C08FB" w14:textId="2E4D64F0" w:rsidR="005A1223" w:rsidRDefault="00C468F2">
      <w:pPr>
        <w:spacing w:after="160" w:line="276" w:lineRule="auto"/>
        <w:ind w:firstLine="720"/>
        <w:jc w:val="both"/>
      </w:pPr>
      <w:r>
        <w:t xml:space="preserve">Este artigo propôs, de forma teórico-metodológica, a expansão do modelo preditivo de </w:t>
      </w:r>
      <w:proofErr w:type="spellStart"/>
      <w:r>
        <w:t>Wahbi</w:t>
      </w:r>
      <w:proofErr w:type="spellEnd"/>
      <w:r>
        <w:t xml:space="preserve"> </w:t>
      </w:r>
      <w:r w:rsidR="003C765F" w:rsidRPr="003C765F">
        <w:rPr>
          <w:i/>
        </w:rPr>
        <w:t>et al</w:t>
      </w:r>
      <w:r>
        <w:t xml:space="preserve">. (2019) para risco de LTVTA em portadores de mutações </w:t>
      </w:r>
      <w:r>
        <w:rPr>
          <w:i/>
          <w:iCs/>
        </w:rPr>
        <w:t>LMNA</w:t>
      </w:r>
      <w:r>
        <w:t>, mediante a inclusão de duas variáveis com sólido embasamento fisiopatológico e prognóstico: a fibrose miocárdica detectada por RMC com gadolínio e a duração do complexo QRS no eletrocardiograma.</w:t>
      </w:r>
    </w:p>
    <w:p w14:paraId="6F4C08FC" w14:textId="77777777" w:rsidR="005A1223" w:rsidRDefault="00C468F2">
      <w:pPr>
        <w:spacing w:after="160" w:line="276" w:lineRule="auto"/>
        <w:ind w:firstLine="720"/>
        <w:jc w:val="both"/>
      </w:pPr>
      <w:r>
        <w:t xml:space="preserve">A fibrose miocárdica (LGE) representa o substrato anatômico direto para circuitos de reentrada ventricular e demonstrou valor prognóstico independente em múltiplos estudos em </w:t>
      </w:r>
      <w:r>
        <w:lastRenderedPageBreak/>
        <w:t xml:space="preserve">cardiomiopatias dilatadas, incluindo evidências específicas em </w:t>
      </w:r>
      <w:proofErr w:type="spellStart"/>
      <w:r>
        <w:t>laminopatias</w:t>
      </w:r>
      <w:proofErr w:type="spellEnd"/>
      <w:r>
        <w:t>. A duração do QRS, por sua vez, captura o comprometimento da condução intraventricular — fenômeno distinto e parcialmente independente do bloqueio atrioventricular já contemplado no modelo original.</w:t>
      </w:r>
    </w:p>
    <w:p w14:paraId="6F4C08FD" w14:textId="77777777" w:rsidR="005A1223" w:rsidRDefault="00C468F2">
      <w:pPr>
        <w:spacing w:after="160" w:line="276" w:lineRule="auto"/>
        <w:ind w:firstLine="720"/>
        <w:jc w:val="both"/>
      </w:pPr>
      <w:r>
        <w:t xml:space="preserve">A manutenção da estrutura de Fine-Gray garante compatibilidade metodológica com o modelo de referência e </w:t>
      </w:r>
      <w:proofErr w:type="spellStart"/>
      <w:r>
        <w:t>interpretabilidade</w:t>
      </w:r>
      <w:proofErr w:type="spellEnd"/>
      <w:r>
        <w:t xml:space="preserve"> clínica direta. As hipóteses formuladas — ganho de </w:t>
      </w:r>
      <w:proofErr w:type="spellStart"/>
      <w:r>
        <w:t>C-index</w:t>
      </w:r>
      <w:proofErr w:type="spellEnd"/>
      <w:r>
        <w:t xml:space="preserve"> superior a 0,82 e reclassificação líquida positiva adicional de ao menos 10% — são verificáveis em coorte prospectiva com protocolo padronizado.</w:t>
      </w:r>
    </w:p>
    <w:p w14:paraId="6F4C08FE" w14:textId="77777777" w:rsidR="005A1223" w:rsidRDefault="00C468F2">
      <w:pPr>
        <w:spacing w:after="160" w:line="276" w:lineRule="auto"/>
        <w:ind w:firstLine="720"/>
        <w:jc w:val="both"/>
      </w:pPr>
      <w:r>
        <w:t xml:space="preserve">A proposta contribui para o avanço da estratificação de risco em </w:t>
      </w:r>
      <w:proofErr w:type="spellStart"/>
      <w:r>
        <w:t>laminopatias</w:t>
      </w:r>
      <w:proofErr w:type="spellEnd"/>
      <w:r>
        <w:t xml:space="preserve"> e aponta caminhos concretos para estudos futuros que possam aprimorar a seleção de candidatos ao CDI, reduzindo tanto a mortalidade por MSC quanto os implantes desnecessários.</w:t>
      </w:r>
    </w:p>
    <w:p w14:paraId="6F4C08FF" w14:textId="77777777" w:rsidR="005A1223" w:rsidRDefault="00C468F2">
      <w:pPr>
        <w:pStyle w:val="Ttulo1"/>
      </w:pPr>
      <w:r>
        <w:t>Referências</w:t>
      </w:r>
    </w:p>
    <w:p w14:paraId="6F4C0900" w14:textId="77777777" w:rsidR="005A1223" w:rsidRDefault="00C468F2">
      <w:pPr>
        <w:spacing w:before="60" w:after="60"/>
        <w:ind w:left="360" w:hanging="360"/>
      </w:pPr>
      <w:r>
        <w:rPr>
          <w:sz w:val="20"/>
          <w:szCs w:val="20"/>
        </w:rPr>
        <w:t xml:space="preserve">[1] </w:t>
      </w:r>
      <w:proofErr w:type="spellStart"/>
      <w:r>
        <w:rPr>
          <w:sz w:val="20"/>
          <w:szCs w:val="20"/>
        </w:rPr>
        <w:t>Stuurman</w:t>
      </w:r>
      <w:proofErr w:type="spellEnd"/>
      <w:r>
        <w:rPr>
          <w:sz w:val="20"/>
          <w:szCs w:val="20"/>
        </w:rPr>
        <w:t xml:space="preserve"> N, Heins S, </w:t>
      </w:r>
      <w:proofErr w:type="spellStart"/>
      <w:r>
        <w:rPr>
          <w:sz w:val="20"/>
          <w:szCs w:val="20"/>
        </w:rPr>
        <w:t>Aebi</w:t>
      </w:r>
      <w:proofErr w:type="spellEnd"/>
      <w:r>
        <w:rPr>
          <w:sz w:val="20"/>
          <w:szCs w:val="20"/>
        </w:rPr>
        <w:t xml:space="preserve"> U. Nuclear </w:t>
      </w:r>
      <w:proofErr w:type="spellStart"/>
      <w:r>
        <w:rPr>
          <w:sz w:val="20"/>
          <w:szCs w:val="20"/>
        </w:rPr>
        <w:t>lamins</w:t>
      </w:r>
      <w:proofErr w:type="spellEnd"/>
      <w:r>
        <w:rPr>
          <w:sz w:val="20"/>
          <w:szCs w:val="20"/>
        </w:rPr>
        <w:t xml:space="preserve">: </w:t>
      </w:r>
      <w:proofErr w:type="spellStart"/>
      <w:r>
        <w:rPr>
          <w:sz w:val="20"/>
          <w:szCs w:val="20"/>
        </w:rPr>
        <w:t>their</w:t>
      </w:r>
      <w:proofErr w:type="spellEnd"/>
      <w:r>
        <w:rPr>
          <w:sz w:val="20"/>
          <w:szCs w:val="20"/>
        </w:rPr>
        <w:t xml:space="preserve"> </w:t>
      </w:r>
      <w:proofErr w:type="spellStart"/>
      <w:r>
        <w:rPr>
          <w:sz w:val="20"/>
          <w:szCs w:val="20"/>
        </w:rPr>
        <w:t>structure</w:t>
      </w:r>
      <w:proofErr w:type="spellEnd"/>
      <w:r>
        <w:rPr>
          <w:sz w:val="20"/>
          <w:szCs w:val="20"/>
        </w:rPr>
        <w:t xml:space="preserve">, </w:t>
      </w:r>
      <w:proofErr w:type="spellStart"/>
      <w:r>
        <w:rPr>
          <w:sz w:val="20"/>
          <w:szCs w:val="20"/>
        </w:rPr>
        <w:t>assembly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interactions</w:t>
      </w:r>
      <w:proofErr w:type="spellEnd"/>
      <w:r>
        <w:rPr>
          <w:sz w:val="20"/>
          <w:szCs w:val="20"/>
        </w:rPr>
        <w:t xml:space="preserve">. J </w:t>
      </w:r>
      <w:proofErr w:type="spellStart"/>
      <w:r>
        <w:rPr>
          <w:sz w:val="20"/>
          <w:szCs w:val="20"/>
        </w:rPr>
        <w:t>Struct</w:t>
      </w:r>
      <w:proofErr w:type="spellEnd"/>
      <w:r>
        <w:rPr>
          <w:sz w:val="20"/>
          <w:szCs w:val="20"/>
        </w:rPr>
        <w:t xml:space="preserve"> Biol. </w:t>
      </w:r>
      <w:proofErr w:type="gramStart"/>
      <w:r>
        <w:rPr>
          <w:sz w:val="20"/>
          <w:szCs w:val="20"/>
        </w:rPr>
        <w:t>1998;122:42</w:t>
      </w:r>
      <w:proofErr w:type="gramEnd"/>
      <w:r>
        <w:rPr>
          <w:sz w:val="20"/>
          <w:szCs w:val="20"/>
        </w:rPr>
        <w:t>–66.</w:t>
      </w:r>
    </w:p>
    <w:p w14:paraId="6F4C0901" w14:textId="5444D0C4" w:rsidR="005A1223" w:rsidRDefault="00C468F2">
      <w:pPr>
        <w:spacing w:before="60" w:after="60"/>
        <w:ind w:left="360" w:hanging="360"/>
      </w:pPr>
      <w:r>
        <w:rPr>
          <w:sz w:val="20"/>
          <w:szCs w:val="20"/>
        </w:rPr>
        <w:t xml:space="preserve">[2] </w:t>
      </w:r>
      <w:proofErr w:type="spellStart"/>
      <w:r>
        <w:rPr>
          <w:sz w:val="20"/>
          <w:szCs w:val="20"/>
        </w:rPr>
        <w:t>Fatkin</w:t>
      </w:r>
      <w:proofErr w:type="spellEnd"/>
      <w:r>
        <w:rPr>
          <w:sz w:val="20"/>
          <w:szCs w:val="20"/>
        </w:rPr>
        <w:t xml:space="preserve"> D, </w:t>
      </w:r>
      <w:proofErr w:type="spellStart"/>
      <w:r>
        <w:rPr>
          <w:sz w:val="20"/>
          <w:szCs w:val="20"/>
        </w:rPr>
        <w:t>MacRae</w:t>
      </w:r>
      <w:proofErr w:type="spellEnd"/>
      <w:r>
        <w:rPr>
          <w:sz w:val="20"/>
          <w:szCs w:val="20"/>
        </w:rPr>
        <w:t xml:space="preserve"> C, Sasaki T, </w:t>
      </w:r>
      <w:r w:rsidR="003C765F" w:rsidRPr="003C765F">
        <w:rPr>
          <w:i/>
          <w:sz w:val="20"/>
          <w:szCs w:val="20"/>
        </w:rPr>
        <w:t>et al</w:t>
      </w:r>
      <w:r>
        <w:rPr>
          <w:sz w:val="20"/>
          <w:szCs w:val="20"/>
        </w:rPr>
        <w:t xml:space="preserve">. </w:t>
      </w:r>
      <w:proofErr w:type="spellStart"/>
      <w:r>
        <w:rPr>
          <w:sz w:val="20"/>
          <w:szCs w:val="20"/>
        </w:rPr>
        <w:t>Missense</w:t>
      </w:r>
      <w:proofErr w:type="spellEnd"/>
      <w:r>
        <w:rPr>
          <w:sz w:val="20"/>
          <w:szCs w:val="20"/>
        </w:rPr>
        <w:t xml:space="preserve"> </w:t>
      </w:r>
      <w:proofErr w:type="spellStart"/>
      <w:r>
        <w:rPr>
          <w:sz w:val="20"/>
          <w:szCs w:val="20"/>
        </w:rPr>
        <w:t>mutations</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rod</w:t>
      </w:r>
      <w:proofErr w:type="spellEnd"/>
      <w:r>
        <w:rPr>
          <w:sz w:val="20"/>
          <w:szCs w:val="20"/>
        </w:rPr>
        <w:t xml:space="preserve"> </w:t>
      </w:r>
      <w:proofErr w:type="spellStart"/>
      <w:r>
        <w:rPr>
          <w:sz w:val="20"/>
          <w:szCs w:val="20"/>
        </w:rPr>
        <w:t>domain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lamin</w:t>
      </w:r>
      <w:proofErr w:type="spellEnd"/>
      <w:r>
        <w:rPr>
          <w:sz w:val="20"/>
          <w:szCs w:val="20"/>
        </w:rPr>
        <w:t xml:space="preserve"> A/C gene as causes </w:t>
      </w:r>
      <w:proofErr w:type="spellStart"/>
      <w:r>
        <w:rPr>
          <w:sz w:val="20"/>
          <w:szCs w:val="20"/>
        </w:rPr>
        <w:t>of</w:t>
      </w:r>
      <w:proofErr w:type="spellEnd"/>
      <w:r>
        <w:rPr>
          <w:sz w:val="20"/>
          <w:szCs w:val="20"/>
        </w:rPr>
        <w:t xml:space="preserve"> </w:t>
      </w:r>
      <w:proofErr w:type="spellStart"/>
      <w:r>
        <w:rPr>
          <w:sz w:val="20"/>
          <w:szCs w:val="20"/>
        </w:rPr>
        <w:t>dilated</w:t>
      </w:r>
      <w:proofErr w:type="spellEnd"/>
      <w:r>
        <w:rPr>
          <w:sz w:val="20"/>
          <w:szCs w:val="20"/>
        </w:rPr>
        <w:t xml:space="preserve"> </w:t>
      </w:r>
      <w:proofErr w:type="spellStart"/>
      <w:r>
        <w:rPr>
          <w:sz w:val="20"/>
          <w:szCs w:val="20"/>
        </w:rPr>
        <w:t>cardiomyopathy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conduction</w:t>
      </w:r>
      <w:proofErr w:type="spellEnd"/>
      <w:r>
        <w:rPr>
          <w:sz w:val="20"/>
          <w:szCs w:val="20"/>
        </w:rPr>
        <w:t xml:space="preserve">-system </w:t>
      </w:r>
      <w:proofErr w:type="spellStart"/>
      <w:r>
        <w:rPr>
          <w:sz w:val="20"/>
          <w:szCs w:val="20"/>
        </w:rPr>
        <w:t>disease</w:t>
      </w:r>
      <w:proofErr w:type="spellEnd"/>
      <w:r>
        <w:rPr>
          <w:sz w:val="20"/>
          <w:szCs w:val="20"/>
        </w:rPr>
        <w:t xml:space="preserve">. N </w:t>
      </w:r>
      <w:proofErr w:type="spellStart"/>
      <w:r>
        <w:rPr>
          <w:sz w:val="20"/>
          <w:szCs w:val="20"/>
        </w:rPr>
        <w:t>Engl</w:t>
      </w:r>
      <w:proofErr w:type="spellEnd"/>
      <w:r>
        <w:rPr>
          <w:sz w:val="20"/>
          <w:szCs w:val="20"/>
        </w:rPr>
        <w:t xml:space="preserve"> J Med. </w:t>
      </w:r>
      <w:proofErr w:type="gramStart"/>
      <w:r>
        <w:rPr>
          <w:sz w:val="20"/>
          <w:szCs w:val="20"/>
        </w:rPr>
        <w:t>1999;341:1715</w:t>
      </w:r>
      <w:proofErr w:type="gramEnd"/>
      <w:r>
        <w:rPr>
          <w:sz w:val="20"/>
          <w:szCs w:val="20"/>
        </w:rPr>
        <w:t>–1724.</w:t>
      </w:r>
    </w:p>
    <w:p w14:paraId="6F4C0902" w14:textId="670AAA4D" w:rsidR="005A1223" w:rsidRDefault="00C468F2">
      <w:pPr>
        <w:spacing w:before="60" w:after="60"/>
        <w:ind w:left="360" w:hanging="360"/>
      </w:pPr>
      <w:r>
        <w:rPr>
          <w:sz w:val="20"/>
          <w:szCs w:val="20"/>
        </w:rPr>
        <w:t xml:space="preserve">[3] van </w:t>
      </w:r>
      <w:proofErr w:type="spellStart"/>
      <w:r>
        <w:rPr>
          <w:sz w:val="20"/>
          <w:szCs w:val="20"/>
        </w:rPr>
        <w:t>Rijsingen</w:t>
      </w:r>
      <w:proofErr w:type="spellEnd"/>
      <w:r>
        <w:rPr>
          <w:sz w:val="20"/>
          <w:szCs w:val="20"/>
        </w:rPr>
        <w:t xml:space="preserve"> IA, </w:t>
      </w:r>
      <w:proofErr w:type="spellStart"/>
      <w:r>
        <w:rPr>
          <w:sz w:val="20"/>
          <w:szCs w:val="20"/>
        </w:rPr>
        <w:t>Arbustini</w:t>
      </w:r>
      <w:proofErr w:type="spellEnd"/>
      <w:r>
        <w:rPr>
          <w:sz w:val="20"/>
          <w:szCs w:val="20"/>
        </w:rPr>
        <w:t xml:space="preserve"> E, Elliott PM, </w:t>
      </w:r>
      <w:r w:rsidR="003C765F" w:rsidRPr="003C765F">
        <w:rPr>
          <w:i/>
          <w:sz w:val="20"/>
          <w:szCs w:val="20"/>
        </w:rPr>
        <w:t>et al</w:t>
      </w:r>
      <w:r>
        <w:rPr>
          <w:sz w:val="20"/>
          <w:szCs w:val="20"/>
        </w:rPr>
        <w:t xml:space="preserve">. Risk </w:t>
      </w:r>
      <w:proofErr w:type="spellStart"/>
      <w:r>
        <w:rPr>
          <w:sz w:val="20"/>
          <w:szCs w:val="20"/>
        </w:rPr>
        <w:t>factors</w:t>
      </w:r>
      <w:proofErr w:type="spellEnd"/>
      <w:r>
        <w:rPr>
          <w:sz w:val="20"/>
          <w:szCs w:val="20"/>
        </w:rPr>
        <w:t xml:space="preserve"> for </w:t>
      </w:r>
      <w:proofErr w:type="spellStart"/>
      <w:r>
        <w:rPr>
          <w:sz w:val="20"/>
          <w:szCs w:val="20"/>
        </w:rPr>
        <w:t>malignant</w:t>
      </w:r>
      <w:proofErr w:type="spellEnd"/>
      <w:r>
        <w:rPr>
          <w:sz w:val="20"/>
          <w:szCs w:val="20"/>
        </w:rPr>
        <w:t xml:space="preserve"> ventricular </w:t>
      </w:r>
      <w:proofErr w:type="spellStart"/>
      <w:r>
        <w:rPr>
          <w:sz w:val="20"/>
          <w:szCs w:val="20"/>
        </w:rPr>
        <w:t>arrhythmias</w:t>
      </w:r>
      <w:proofErr w:type="spellEnd"/>
      <w:r>
        <w:rPr>
          <w:sz w:val="20"/>
          <w:szCs w:val="20"/>
        </w:rPr>
        <w:t xml:space="preserve"> in </w:t>
      </w:r>
      <w:proofErr w:type="spellStart"/>
      <w:r>
        <w:rPr>
          <w:sz w:val="20"/>
          <w:szCs w:val="20"/>
        </w:rPr>
        <w:t>lamin</w:t>
      </w:r>
      <w:proofErr w:type="spellEnd"/>
      <w:r>
        <w:rPr>
          <w:sz w:val="20"/>
          <w:szCs w:val="20"/>
        </w:rPr>
        <w:t xml:space="preserve"> a/c </w:t>
      </w:r>
      <w:proofErr w:type="spellStart"/>
      <w:r>
        <w:rPr>
          <w:sz w:val="20"/>
          <w:szCs w:val="20"/>
        </w:rPr>
        <w:t>mutation</w:t>
      </w:r>
      <w:proofErr w:type="spellEnd"/>
      <w:r>
        <w:rPr>
          <w:sz w:val="20"/>
          <w:szCs w:val="20"/>
        </w:rPr>
        <w:t xml:space="preserve"> </w:t>
      </w:r>
      <w:proofErr w:type="spellStart"/>
      <w:r>
        <w:rPr>
          <w:sz w:val="20"/>
          <w:szCs w:val="20"/>
        </w:rPr>
        <w:t>carriers</w:t>
      </w:r>
      <w:proofErr w:type="spellEnd"/>
      <w:r>
        <w:rPr>
          <w:sz w:val="20"/>
          <w:szCs w:val="20"/>
        </w:rPr>
        <w:t xml:space="preserve">: a </w:t>
      </w:r>
      <w:proofErr w:type="spellStart"/>
      <w:r>
        <w:rPr>
          <w:sz w:val="20"/>
          <w:szCs w:val="20"/>
        </w:rPr>
        <w:t>European</w:t>
      </w:r>
      <w:proofErr w:type="spellEnd"/>
      <w:r>
        <w:rPr>
          <w:sz w:val="20"/>
          <w:szCs w:val="20"/>
        </w:rPr>
        <w:t xml:space="preserve"> </w:t>
      </w:r>
      <w:proofErr w:type="spellStart"/>
      <w:r>
        <w:rPr>
          <w:sz w:val="20"/>
          <w:szCs w:val="20"/>
        </w:rPr>
        <w:t>cohort</w:t>
      </w:r>
      <w:proofErr w:type="spellEnd"/>
      <w:r>
        <w:rPr>
          <w:sz w:val="20"/>
          <w:szCs w:val="20"/>
        </w:rPr>
        <w:t xml:space="preserve"> </w:t>
      </w:r>
      <w:proofErr w:type="spellStart"/>
      <w:r>
        <w:rPr>
          <w:sz w:val="20"/>
          <w:szCs w:val="20"/>
        </w:rPr>
        <w:t>study</w:t>
      </w:r>
      <w:proofErr w:type="spellEnd"/>
      <w:r>
        <w:rPr>
          <w:sz w:val="20"/>
          <w:szCs w:val="20"/>
        </w:rPr>
        <w:t xml:space="preserve">. J Am Coll </w:t>
      </w:r>
      <w:proofErr w:type="spellStart"/>
      <w:r>
        <w:rPr>
          <w:sz w:val="20"/>
          <w:szCs w:val="20"/>
        </w:rPr>
        <w:t>Cardiol</w:t>
      </w:r>
      <w:proofErr w:type="spellEnd"/>
      <w:r>
        <w:rPr>
          <w:sz w:val="20"/>
          <w:szCs w:val="20"/>
        </w:rPr>
        <w:t xml:space="preserve">. </w:t>
      </w:r>
      <w:proofErr w:type="gramStart"/>
      <w:r>
        <w:rPr>
          <w:sz w:val="20"/>
          <w:szCs w:val="20"/>
        </w:rPr>
        <w:t>2012;59:493</w:t>
      </w:r>
      <w:proofErr w:type="gramEnd"/>
      <w:r>
        <w:rPr>
          <w:sz w:val="20"/>
          <w:szCs w:val="20"/>
        </w:rPr>
        <w:t>–500.</w:t>
      </w:r>
    </w:p>
    <w:p w14:paraId="6F4C0903" w14:textId="32D43D9C" w:rsidR="005A1223" w:rsidRDefault="00C468F2">
      <w:pPr>
        <w:spacing w:before="60" w:after="60"/>
        <w:ind w:left="360" w:hanging="360"/>
      </w:pPr>
      <w:r>
        <w:rPr>
          <w:sz w:val="20"/>
          <w:szCs w:val="20"/>
        </w:rPr>
        <w:t xml:space="preserve">[4] </w:t>
      </w:r>
      <w:proofErr w:type="spellStart"/>
      <w:r>
        <w:rPr>
          <w:sz w:val="20"/>
          <w:szCs w:val="20"/>
        </w:rPr>
        <w:t>Wahbi</w:t>
      </w:r>
      <w:proofErr w:type="spellEnd"/>
      <w:r>
        <w:rPr>
          <w:sz w:val="20"/>
          <w:szCs w:val="20"/>
        </w:rPr>
        <w:t xml:space="preserve"> K, Ben </w:t>
      </w:r>
      <w:proofErr w:type="spellStart"/>
      <w:r>
        <w:rPr>
          <w:sz w:val="20"/>
          <w:szCs w:val="20"/>
        </w:rPr>
        <w:t>Yaou</w:t>
      </w:r>
      <w:proofErr w:type="spellEnd"/>
      <w:r>
        <w:rPr>
          <w:sz w:val="20"/>
          <w:szCs w:val="20"/>
        </w:rPr>
        <w:t xml:space="preserve"> R, </w:t>
      </w:r>
      <w:proofErr w:type="spellStart"/>
      <w:r>
        <w:rPr>
          <w:sz w:val="20"/>
          <w:szCs w:val="20"/>
        </w:rPr>
        <w:t>Gandjbakhch</w:t>
      </w:r>
      <w:proofErr w:type="spellEnd"/>
      <w:r>
        <w:rPr>
          <w:sz w:val="20"/>
          <w:szCs w:val="20"/>
        </w:rPr>
        <w:t xml:space="preserve"> E, </w:t>
      </w:r>
      <w:r w:rsidR="003C765F" w:rsidRPr="003C765F">
        <w:rPr>
          <w:i/>
          <w:sz w:val="20"/>
          <w:szCs w:val="20"/>
        </w:rPr>
        <w:t>et al</w:t>
      </w:r>
      <w:r>
        <w:rPr>
          <w:sz w:val="20"/>
          <w:szCs w:val="20"/>
        </w:rPr>
        <w:t xml:space="preserve">. </w:t>
      </w:r>
      <w:proofErr w:type="spellStart"/>
      <w:r>
        <w:rPr>
          <w:sz w:val="20"/>
          <w:szCs w:val="20"/>
        </w:rPr>
        <w:t>Development</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validation</w:t>
      </w:r>
      <w:proofErr w:type="spellEnd"/>
      <w:r>
        <w:rPr>
          <w:sz w:val="20"/>
          <w:szCs w:val="20"/>
        </w:rPr>
        <w:t xml:space="preserve"> </w:t>
      </w:r>
      <w:proofErr w:type="spellStart"/>
      <w:r>
        <w:rPr>
          <w:sz w:val="20"/>
          <w:szCs w:val="20"/>
        </w:rPr>
        <w:t>of</w:t>
      </w:r>
      <w:proofErr w:type="spellEnd"/>
      <w:r>
        <w:rPr>
          <w:sz w:val="20"/>
          <w:szCs w:val="20"/>
        </w:rPr>
        <w:t xml:space="preserve"> a new </w:t>
      </w:r>
      <w:proofErr w:type="spellStart"/>
      <w:r>
        <w:rPr>
          <w:sz w:val="20"/>
          <w:szCs w:val="20"/>
        </w:rPr>
        <w:t>risk</w:t>
      </w:r>
      <w:proofErr w:type="spellEnd"/>
      <w:r>
        <w:rPr>
          <w:sz w:val="20"/>
          <w:szCs w:val="20"/>
        </w:rPr>
        <w:t xml:space="preserve"> </w:t>
      </w:r>
      <w:proofErr w:type="spellStart"/>
      <w:r>
        <w:rPr>
          <w:sz w:val="20"/>
          <w:szCs w:val="20"/>
        </w:rPr>
        <w:t>prediction</w:t>
      </w:r>
      <w:proofErr w:type="spellEnd"/>
      <w:r>
        <w:rPr>
          <w:sz w:val="20"/>
          <w:szCs w:val="20"/>
        </w:rPr>
        <w:t xml:space="preserve"> score for </w:t>
      </w:r>
      <w:proofErr w:type="spellStart"/>
      <w:r>
        <w:rPr>
          <w:sz w:val="20"/>
          <w:szCs w:val="20"/>
        </w:rPr>
        <w:t>life-threatening</w:t>
      </w:r>
      <w:proofErr w:type="spellEnd"/>
      <w:r>
        <w:rPr>
          <w:sz w:val="20"/>
          <w:szCs w:val="20"/>
        </w:rPr>
        <w:t xml:space="preserve"> ventricular </w:t>
      </w:r>
      <w:proofErr w:type="spellStart"/>
      <w:r>
        <w:rPr>
          <w:sz w:val="20"/>
          <w:szCs w:val="20"/>
        </w:rPr>
        <w:t>tachyarrhythmias</w:t>
      </w:r>
      <w:proofErr w:type="spellEnd"/>
      <w:r>
        <w:rPr>
          <w:sz w:val="20"/>
          <w:szCs w:val="20"/>
        </w:rPr>
        <w:t xml:space="preserve"> in </w:t>
      </w:r>
      <w:proofErr w:type="spellStart"/>
      <w:r>
        <w:rPr>
          <w:sz w:val="20"/>
          <w:szCs w:val="20"/>
        </w:rPr>
        <w:t>laminopathies</w:t>
      </w:r>
      <w:proofErr w:type="spellEnd"/>
      <w:r>
        <w:rPr>
          <w:sz w:val="20"/>
          <w:szCs w:val="20"/>
        </w:rPr>
        <w:t xml:space="preserve">. </w:t>
      </w:r>
      <w:proofErr w:type="spellStart"/>
      <w:r>
        <w:rPr>
          <w:sz w:val="20"/>
          <w:szCs w:val="20"/>
        </w:rPr>
        <w:t>Circulation</w:t>
      </w:r>
      <w:proofErr w:type="spellEnd"/>
      <w:r>
        <w:rPr>
          <w:sz w:val="20"/>
          <w:szCs w:val="20"/>
        </w:rPr>
        <w:t xml:space="preserve">. </w:t>
      </w:r>
      <w:proofErr w:type="gramStart"/>
      <w:r>
        <w:rPr>
          <w:sz w:val="20"/>
          <w:szCs w:val="20"/>
        </w:rPr>
        <w:t>2019;140:293</w:t>
      </w:r>
      <w:proofErr w:type="gramEnd"/>
      <w:r>
        <w:rPr>
          <w:sz w:val="20"/>
          <w:szCs w:val="20"/>
        </w:rPr>
        <w:t>–302.</w:t>
      </w:r>
    </w:p>
    <w:p w14:paraId="6F4C0904" w14:textId="724244E6" w:rsidR="005A1223" w:rsidRDefault="00C468F2">
      <w:pPr>
        <w:spacing w:before="60" w:after="60"/>
        <w:ind w:left="360" w:hanging="360"/>
      </w:pPr>
      <w:r>
        <w:rPr>
          <w:sz w:val="20"/>
          <w:szCs w:val="20"/>
        </w:rPr>
        <w:t xml:space="preserve">[5] </w:t>
      </w:r>
      <w:proofErr w:type="spellStart"/>
      <w:r>
        <w:rPr>
          <w:sz w:val="20"/>
          <w:szCs w:val="20"/>
        </w:rPr>
        <w:t>Gulati</w:t>
      </w:r>
      <w:proofErr w:type="spellEnd"/>
      <w:r>
        <w:rPr>
          <w:sz w:val="20"/>
          <w:szCs w:val="20"/>
        </w:rPr>
        <w:t xml:space="preserve"> A, </w:t>
      </w:r>
      <w:proofErr w:type="spellStart"/>
      <w:r>
        <w:rPr>
          <w:sz w:val="20"/>
          <w:szCs w:val="20"/>
        </w:rPr>
        <w:t>Jabbour</w:t>
      </w:r>
      <w:proofErr w:type="spellEnd"/>
      <w:r>
        <w:rPr>
          <w:sz w:val="20"/>
          <w:szCs w:val="20"/>
        </w:rPr>
        <w:t xml:space="preserve"> A, Ismail TF, </w:t>
      </w:r>
      <w:r w:rsidR="003C765F" w:rsidRPr="003C765F">
        <w:rPr>
          <w:i/>
          <w:sz w:val="20"/>
          <w:szCs w:val="20"/>
        </w:rPr>
        <w:t>et al</w:t>
      </w:r>
      <w:r>
        <w:rPr>
          <w:sz w:val="20"/>
          <w:szCs w:val="20"/>
        </w:rPr>
        <w:t xml:space="preserve">. </w:t>
      </w:r>
      <w:proofErr w:type="spellStart"/>
      <w:r>
        <w:rPr>
          <w:sz w:val="20"/>
          <w:szCs w:val="20"/>
        </w:rPr>
        <w:t>Association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fibrosis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mortality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sudden</w:t>
      </w:r>
      <w:proofErr w:type="spellEnd"/>
      <w:r>
        <w:rPr>
          <w:sz w:val="20"/>
          <w:szCs w:val="20"/>
        </w:rPr>
        <w:t xml:space="preserve"> </w:t>
      </w:r>
      <w:proofErr w:type="spellStart"/>
      <w:r>
        <w:rPr>
          <w:sz w:val="20"/>
          <w:szCs w:val="20"/>
        </w:rPr>
        <w:t>cardiac</w:t>
      </w:r>
      <w:proofErr w:type="spellEnd"/>
      <w:r>
        <w:rPr>
          <w:sz w:val="20"/>
          <w:szCs w:val="20"/>
        </w:rPr>
        <w:t xml:space="preserve"> death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nonischemic</w:t>
      </w:r>
      <w:proofErr w:type="spellEnd"/>
      <w:r>
        <w:rPr>
          <w:sz w:val="20"/>
          <w:szCs w:val="20"/>
        </w:rPr>
        <w:t xml:space="preserve"> </w:t>
      </w:r>
      <w:proofErr w:type="spellStart"/>
      <w:r>
        <w:rPr>
          <w:sz w:val="20"/>
          <w:szCs w:val="20"/>
        </w:rPr>
        <w:t>dilated</w:t>
      </w:r>
      <w:proofErr w:type="spellEnd"/>
      <w:r>
        <w:rPr>
          <w:sz w:val="20"/>
          <w:szCs w:val="20"/>
        </w:rPr>
        <w:t xml:space="preserve"> </w:t>
      </w:r>
      <w:proofErr w:type="spellStart"/>
      <w:r>
        <w:rPr>
          <w:sz w:val="20"/>
          <w:szCs w:val="20"/>
        </w:rPr>
        <w:t>cardiomyopathy</w:t>
      </w:r>
      <w:proofErr w:type="spellEnd"/>
      <w:r>
        <w:rPr>
          <w:sz w:val="20"/>
          <w:szCs w:val="20"/>
        </w:rPr>
        <w:t xml:space="preserve">. JAMA. </w:t>
      </w:r>
      <w:proofErr w:type="gramStart"/>
      <w:r>
        <w:rPr>
          <w:sz w:val="20"/>
          <w:szCs w:val="20"/>
        </w:rPr>
        <w:t>2013;309:896</w:t>
      </w:r>
      <w:proofErr w:type="gramEnd"/>
      <w:r>
        <w:rPr>
          <w:sz w:val="20"/>
          <w:szCs w:val="20"/>
        </w:rPr>
        <w:t>–908.</w:t>
      </w:r>
    </w:p>
    <w:p w14:paraId="6F4C0905" w14:textId="65F9FB76" w:rsidR="005A1223" w:rsidRDefault="00C468F2">
      <w:pPr>
        <w:spacing w:before="60" w:after="60"/>
        <w:ind w:left="360" w:hanging="360"/>
      </w:pPr>
      <w:r>
        <w:rPr>
          <w:sz w:val="20"/>
          <w:szCs w:val="20"/>
        </w:rPr>
        <w:t xml:space="preserve">[6] </w:t>
      </w:r>
      <w:proofErr w:type="spellStart"/>
      <w:r>
        <w:rPr>
          <w:sz w:val="20"/>
          <w:szCs w:val="20"/>
        </w:rPr>
        <w:t>Shamim</w:t>
      </w:r>
      <w:proofErr w:type="spellEnd"/>
      <w:r>
        <w:rPr>
          <w:sz w:val="20"/>
          <w:szCs w:val="20"/>
        </w:rPr>
        <w:t xml:space="preserve"> W, Francis DP, </w:t>
      </w:r>
      <w:proofErr w:type="spellStart"/>
      <w:r>
        <w:rPr>
          <w:sz w:val="20"/>
          <w:szCs w:val="20"/>
        </w:rPr>
        <w:t>Yousufuddin</w:t>
      </w:r>
      <w:proofErr w:type="spellEnd"/>
      <w:r>
        <w:rPr>
          <w:sz w:val="20"/>
          <w:szCs w:val="20"/>
        </w:rPr>
        <w:t xml:space="preserve"> M, </w:t>
      </w:r>
      <w:r w:rsidR="003C765F" w:rsidRPr="003C765F">
        <w:rPr>
          <w:i/>
          <w:sz w:val="20"/>
          <w:szCs w:val="20"/>
        </w:rPr>
        <w:t>et al</w:t>
      </w:r>
      <w:r>
        <w:rPr>
          <w:sz w:val="20"/>
          <w:szCs w:val="20"/>
        </w:rPr>
        <w:t xml:space="preserve">. Intraventricular </w:t>
      </w:r>
      <w:proofErr w:type="spellStart"/>
      <w:r>
        <w:rPr>
          <w:sz w:val="20"/>
          <w:szCs w:val="20"/>
        </w:rPr>
        <w:t>conduction</w:t>
      </w:r>
      <w:proofErr w:type="spellEnd"/>
      <w:r>
        <w:rPr>
          <w:sz w:val="20"/>
          <w:szCs w:val="20"/>
        </w:rPr>
        <w:t xml:space="preserve"> delay: a </w:t>
      </w:r>
      <w:proofErr w:type="spellStart"/>
      <w:r>
        <w:rPr>
          <w:sz w:val="20"/>
          <w:szCs w:val="20"/>
        </w:rPr>
        <w:t>prognostic</w:t>
      </w:r>
      <w:proofErr w:type="spellEnd"/>
      <w:r>
        <w:rPr>
          <w:sz w:val="20"/>
          <w:szCs w:val="20"/>
        </w:rPr>
        <w:t xml:space="preserve"> </w:t>
      </w:r>
      <w:proofErr w:type="spellStart"/>
      <w:r>
        <w:rPr>
          <w:sz w:val="20"/>
          <w:szCs w:val="20"/>
        </w:rPr>
        <w:t>marker</w:t>
      </w:r>
      <w:proofErr w:type="spellEnd"/>
      <w:r>
        <w:rPr>
          <w:sz w:val="20"/>
          <w:szCs w:val="20"/>
        </w:rPr>
        <w:t xml:space="preserve"> in </w:t>
      </w:r>
      <w:proofErr w:type="spellStart"/>
      <w:r>
        <w:rPr>
          <w:sz w:val="20"/>
          <w:szCs w:val="20"/>
        </w:rPr>
        <w:t>chronic</w:t>
      </w:r>
      <w:proofErr w:type="spellEnd"/>
      <w:r>
        <w:rPr>
          <w:sz w:val="20"/>
          <w:szCs w:val="20"/>
        </w:rPr>
        <w:t xml:space="preserve"> </w:t>
      </w:r>
      <w:proofErr w:type="spellStart"/>
      <w:r>
        <w:rPr>
          <w:sz w:val="20"/>
          <w:szCs w:val="20"/>
        </w:rPr>
        <w:t>heart</w:t>
      </w:r>
      <w:proofErr w:type="spellEnd"/>
      <w:r>
        <w:rPr>
          <w:sz w:val="20"/>
          <w:szCs w:val="20"/>
        </w:rPr>
        <w:t xml:space="preserve"> </w:t>
      </w:r>
      <w:proofErr w:type="spellStart"/>
      <w:r>
        <w:rPr>
          <w:sz w:val="20"/>
          <w:szCs w:val="20"/>
        </w:rPr>
        <w:t>failure</w:t>
      </w:r>
      <w:proofErr w:type="spellEnd"/>
      <w:r>
        <w:rPr>
          <w:sz w:val="20"/>
          <w:szCs w:val="20"/>
        </w:rPr>
        <w:t xml:space="preserve">. </w:t>
      </w:r>
      <w:proofErr w:type="spellStart"/>
      <w:r>
        <w:rPr>
          <w:sz w:val="20"/>
          <w:szCs w:val="20"/>
        </w:rPr>
        <w:t>Int</w:t>
      </w:r>
      <w:proofErr w:type="spellEnd"/>
      <w:r>
        <w:rPr>
          <w:sz w:val="20"/>
          <w:szCs w:val="20"/>
        </w:rPr>
        <w:t xml:space="preserve"> J </w:t>
      </w:r>
      <w:proofErr w:type="spellStart"/>
      <w:r>
        <w:rPr>
          <w:sz w:val="20"/>
          <w:szCs w:val="20"/>
        </w:rPr>
        <w:t>Cardiol</w:t>
      </w:r>
      <w:proofErr w:type="spellEnd"/>
      <w:r>
        <w:rPr>
          <w:sz w:val="20"/>
          <w:szCs w:val="20"/>
        </w:rPr>
        <w:t xml:space="preserve">. </w:t>
      </w:r>
      <w:proofErr w:type="gramStart"/>
      <w:r>
        <w:rPr>
          <w:sz w:val="20"/>
          <w:szCs w:val="20"/>
        </w:rPr>
        <w:t>1999;70:171</w:t>
      </w:r>
      <w:proofErr w:type="gramEnd"/>
      <w:r>
        <w:rPr>
          <w:sz w:val="20"/>
          <w:szCs w:val="20"/>
        </w:rPr>
        <w:t>–178.</w:t>
      </w:r>
    </w:p>
    <w:p w14:paraId="6F4C0906" w14:textId="77777777" w:rsidR="005A1223" w:rsidRDefault="00C468F2">
      <w:pPr>
        <w:spacing w:before="60" w:after="60"/>
        <w:ind w:left="360" w:hanging="360"/>
      </w:pPr>
      <w:r>
        <w:rPr>
          <w:sz w:val="20"/>
          <w:szCs w:val="20"/>
        </w:rPr>
        <w:t xml:space="preserve">[7] Fine JP, Gray RJ. A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xml:space="preserve"> model for </w:t>
      </w:r>
      <w:proofErr w:type="spellStart"/>
      <w:r>
        <w:rPr>
          <w:sz w:val="20"/>
          <w:szCs w:val="20"/>
        </w:rPr>
        <w:t>the</w:t>
      </w:r>
      <w:proofErr w:type="spellEnd"/>
      <w:r>
        <w:rPr>
          <w:sz w:val="20"/>
          <w:szCs w:val="20"/>
        </w:rPr>
        <w:t xml:space="preserve"> </w:t>
      </w:r>
      <w:proofErr w:type="spellStart"/>
      <w:r>
        <w:rPr>
          <w:sz w:val="20"/>
          <w:szCs w:val="20"/>
        </w:rPr>
        <w:t>subdistribution</w:t>
      </w:r>
      <w:proofErr w:type="spellEnd"/>
      <w:r>
        <w:rPr>
          <w:sz w:val="20"/>
          <w:szCs w:val="20"/>
        </w:rPr>
        <w:t xml:space="preserve"> </w:t>
      </w:r>
      <w:proofErr w:type="spellStart"/>
      <w:r>
        <w:rPr>
          <w:sz w:val="20"/>
          <w:szCs w:val="20"/>
        </w:rPr>
        <w:t>of</w:t>
      </w:r>
      <w:proofErr w:type="spellEnd"/>
      <w:r>
        <w:rPr>
          <w:sz w:val="20"/>
          <w:szCs w:val="20"/>
        </w:rPr>
        <w:t xml:space="preserve"> a </w:t>
      </w:r>
      <w:proofErr w:type="spellStart"/>
      <w:r>
        <w:rPr>
          <w:sz w:val="20"/>
          <w:szCs w:val="20"/>
        </w:rPr>
        <w:t>competing</w:t>
      </w:r>
      <w:proofErr w:type="spellEnd"/>
      <w:r>
        <w:rPr>
          <w:sz w:val="20"/>
          <w:szCs w:val="20"/>
        </w:rPr>
        <w:t xml:space="preserve"> </w:t>
      </w:r>
      <w:proofErr w:type="spellStart"/>
      <w:r>
        <w:rPr>
          <w:sz w:val="20"/>
          <w:szCs w:val="20"/>
        </w:rPr>
        <w:t>risk</w:t>
      </w:r>
      <w:proofErr w:type="spellEnd"/>
      <w:r>
        <w:rPr>
          <w:sz w:val="20"/>
          <w:szCs w:val="20"/>
        </w:rPr>
        <w:t xml:space="preserve">. J Am </w:t>
      </w:r>
      <w:proofErr w:type="spellStart"/>
      <w:r>
        <w:rPr>
          <w:sz w:val="20"/>
          <w:szCs w:val="20"/>
        </w:rPr>
        <w:t>Stat</w:t>
      </w:r>
      <w:proofErr w:type="spellEnd"/>
      <w:r>
        <w:rPr>
          <w:sz w:val="20"/>
          <w:szCs w:val="20"/>
        </w:rPr>
        <w:t xml:space="preserve"> Assoc. </w:t>
      </w:r>
      <w:proofErr w:type="gramStart"/>
      <w:r>
        <w:rPr>
          <w:sz w:val="20"/>
          <w:szCs w:val="20"/>
        </w:rPr>
        <w:t>1999;94:496</w:t>
      </w:r>
      <w:proofErr w:type="gramEnd"/>
      <w:r>
        <w:rPr>
          <w:sz w:val="20"/>
          <w:szCs w:val="20"/>
        </w:rPr>
        <w:t>–509.</w:t>
      </w:r>
    </w:p>
    <w:p w14:paraId="6F4C0907" w14:textId="6631BC51" w:rsidR="005A1223" w:rsidRDefault="00C468F2">
      <w:pPr>
        <w:spacing w:before="60" w:after="60"/>
        <w:ind w:left="360" w:hanging="360"/>
      </w:pPr>
      <w:r>
        <w:rPr>
          <w:sz w:val="20"/>
          <w:szCs w:val="20"/>
        </w:rPr>
        <w:t xml:space="preserve">[8] </w:t>
      </w:r>
      <w:proofErr w:type="spellStart"/>
      <w:r>
        <w:rPr>
          <w:sz w:val="20"/>
          <w:szCs w:val="20"/>
        </w:rPr>
        <w:t>Moon</w:t>
      </w:r>
      <w:proofErr w:type="spellEnd"/>
      <w:r>
        <w:rPr>
          <w:sz w:val="20"/>
          <w:szCs w:val="20"/>
        </w:rPr>
        <w:t xml:space="preserve"> JCC, Reed E, Sheppard MN, </w:t>
      </w:r>
      <w:r w:rsidR="003C765F" w:rsidRPr="003C765F">
        <w:rPr>
          <w:i/>
          <w:sz w:val="20"/>
          <w:szCs w:val="20"/>
        </w:rPr>
        <w:t>et al</w:t>
      </w:r>
      <w:r>
        <w:rPr>
          <w:sz w:val="20"/>
          <w:szCs w:val="20"/>
        </w:rPr>
        <w:t xml:space="preserve">. The </w:t>
      </w:r>
      <w:proofErr w:type="spellStart"/>
      <w:r>
        <w:rPr>
          <w:sz w:val="20"/>
          <w:szCs w:val="20"/>
        </w:rPr>
        <w:t>histologic</w:t>
      </w:r>
      <w:proofErr w:type="spellEnd"/>
      <w:r>
        <w:rPr>
          <w:sz w:val="20"/>
          <w:szCs w:val="20"/>
        </w:rPr>
        <w:t xml:space="preserve"> </w:t>
      </w:r>
      <w:proofErr w:type="spellStart"/>
      <w:r>
        <w:rPr>
          <w:sz w:val="20"/>
          <w:szCs w:val="20"/>
        </w:rPr>
        <w:t>basis</w:t>
      </w:r>
      <w:proofErr w:type="spellEnd"/>
      <w:r>
        <w:rPr>
          <w:sz w:val="20"/>
          <w:szCs w:val="20"/>
        </w:rPr>
        <w:t xml:space="preserve"> </w:t>
      </w:r>
      <w:proofErr w:type="spellStart"/>
      <w:r>
        <w:rPr>
          <w:sz w:val="20"/>
          <w:szCs w:val="20"/>
        </w:rPr>
        <w:t>of</w:t>
      </w:r>
      <w:proofErr w:type="spellEnd"/>
      <w:r>
        <w:rPr>
          <w:sz w:val="20"/>
          <w:szCs w:val="20"/>
        </w:rPr>
        <w:t xml:space="preserve"> late </w:t>
      </w:r>
      <w:proofErr w:type="spellStart"/>
      <w:r>
        <w:rPr>
          <w:sz w:val="20"/>
          <w:szCs w:val="20"/>
        </w:rPr>
        <w:t>gadolinium</w:t>
      </w:r>
      <w:proofErr w:type="spellEnd"/>
      <w:r>
        <w:rPr>
          <w:sz w:val="20"/>
          <w:szCs w:val="20"/>
        </w:rPr>
        <w:t xml:space="preserve"> </w:t>
      </w:r>
      <w:proofErr w:type="spellStart"/>
      <w:r>
        <w:rPr>
          <w:sz w:val="20"/>
          <w:szCs w:val="20"/>
        </w:rPr>
        <w:t>enhancement</w:t>
      </w:r>
      <w:proofErr w:type="spellEnd"/>
      <w:r>
        <w:rPr>
          <w:sz w:val="20"/>
          <w:szCs w:val="20"/>
        </w:rPr>
        <w:t xml:space="preserve"> cardiovascular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 in </w:t>
      </w:r>
      <w:proofErr w:type="spellStart"/>
      <w:r>
        <w:rPr>
          <w:sz w:val="20"/>
          <w:szCs w:val="20"/>
        </w:rPr>
        <w:t>hypertrophic</w:t>
      </w:r>
      <w:proofErr w:type="spellEnd"/>
      <w:r>
        <w:rPr>
          <w:sz w:val="20"/>
          <w:szCs w:val="20"/>
        </w:rPr>
        <w:t xml:space="preserve"> </w:t>
      </w:r>
      <w:proofErr w:type="spellStart"/>
      <w:r>
        <w:rPr>
          <w:sz w:val="20"/>
          <w:szCs w:val="20"/>
        </w:rPr>
        <w:t>cardiomyopathy</w:t>
      </w:r>
      <w:proofErr w:type="spellEnd"/>
      <w:r>
        <w:rPr>
          <w:sz w:val="20"/>
          <w:szCs w:val="20"/>
        </w:rPr>
        <w:t xml:space="preserve">. J Am Coll </w:t>
      </w:r>
      <w:proofErr w:type="spellStart"/>
      <w:r>
        <w:rPr>
          <w:sz w:val="20"/>
          <w:szCs w:val="20"/>
        </w:rPr>
        <w:t>Cardiol</w:t>
      </w:r>
      <w:proofErr w:type="spellEnd"/>
      <w:r>
        <w:rPr>
          <w:sz w:val="20"/>
          <w:szCs w:val="20"/>
        </w:rPr>
        <w:t xml:space="preserve">. </w:t>
      </w:r>
      <w:proofErr w:type="gramStart"/>
      <w:r>
        <w:rPr>
          <w:sz w:val="20"/>
          <w:szCs w:val="20"/>
        </w:rPr>
        <w:t>2004;43:2260</w:t>
      </w:r>
      <w:proofErr w:type="gramEnd"/>
      <w:r>
        <w:rPr>
          <w:sz w:val="20"/>
          <w:szCs w:val="20"/>
        </w:rPr>
        <w:t>–2264.</w:t>
      </w:r>
    </w:p>
    <w:p w14:paraId="6F4C0908" w14:textId="77777777" w:rsidR="005A1223" w:rsidRDefault="00C468F2">
      <w:pPr>
        <w:spacing w:before="60" w:after="60"/>
        <w:ind w:left="360" w:hanging="360"/>
      </w:pPr>
      <w:r>
        <w:rPr>
          <w:sz w:val="20"/>
          <w:szCs w:val="20"/>
        </w:rPr>
        <w:t xml:space="preserve">[9] </w:t>
      </w:r>
      <w:proofErr w:type="spellStart"/>
      <w:r>
        <w:rPr>
          <w:sz w:val="20"/>
          <w:szCs w:val="20"/>
        </w:rPr>
        <w:t>Kellman</w:t>
      </w:r>
      <w:proofErr w:type="spellEnd"/>
      <w:r>
        <w:rPr>
          <w:sz w:val="20"/>
          <w:szCs w:val="20"/>
        </w:rPr>
        <w:t xml:space="preserve"> P, Arai AE. </w:t>
      </w:r>
      <w:proofErr w:type="spellStart"/>
      <w:r>
        <w:rPr>
          <w:sz w:val="20"/>
          <w:szCs w:val="20"/>
        </w:rPr>
        <w:t>Cardiac</w:t>
      </w:r>
      <w:proofErr w:type="spellEnd"/>
      <w:r>
        <w:rPr>
          <w:sz w:val="20"/>
          <w:szCs w:val="20"/>
        </w:rPr>
        <w:t xml:space="preserve"> </w:t>
      </w:r>
      <w:proofErr w:type="spellStart"/>
      <w:r>
        <w:rPr>
          <w:sz w:val="20"/>
          <w:szCs w:val="20"/>
        </w:rPr>
        <w:t>imaging</w:t>
      </w:r>
      <w:proofErr w:type="spellEnd"/>
      <w:r>
        <w:rPr>
          <w:sz w:val="20"/>
          <w:szCs w:val="20"/>
        </w:rPr>
        <w:t xml:space="preserve"> </w:t>
      </w:r>
      <w:proofErr w:type="spellStart"/>
      <w:r>
        <w:rPr>
          <w:sz w:val="20"/>
          <w:szCs w:val="20"/>
        </w:rPr>
        <w:t>techniques</w:t>
      </w:r>
      <w:proofErr w:type="spellEnd"/>
      <w:r>
        <w:rPr>
          <w:sz w:val="20"/>
          <w:szCs w:val="20"/>
        </w:rPr>
        <w:t xml:space="preserve"> for </w:t>
      </w:r>
      <w:proofErr w:type="spellStart"/>
      <w:r>
        <w:rPr>
          <w:sz w:val="20"/>
          <w:szCs w:val="20"/>
        </w:rPr>
        <w:t>physicians</w:t>
      </w:r>
      <w:proofErr w:type="spellEnd"/>
      <w:r>
        <w:rPr>
          <w:sz w:val="20"/>
          <w:szCs w:val="20"/>
        </w:rPr>
        <w:t xml:space="preserve">: late </w:t>
      </w:r>
      <w:proofErr w:type="spellStart"/>
      <w:r>
        <w:rPr>
          <w:sz w:val="20"/>
          <w:szCs w:val="20"/>
        </w:rPr>
        <w:t>enhancement</w:t>
      </w:r>
      <w:proofErr w:type="spellEnd"/>
      <w:r>
        <w:rPr>
          <w:sz w:val="20"/>
          <w:szCs w:val="20"/>
        </w:rPr>
        <w:t xml:space="preserve">. J </w:t>
      </w:r>
      <w:proofErr w:type="spellStart"/>
      <w:r>
        <w:rPr>
          <w:sz w:val="20"/>
          <w:szCs w:val="20"/>
        </w:rPr>
        <w:t>Magn</w:t>
      </w:r>
      <w:proofErr w:type="spellEnd"/>
      <w:r>
        <w:rPr>
          <w:sz w:val="20"/>
          <w:szCs w:val="20"/>
        </w:rPr>
        <w:t xml:space="preserve"> </w:t>
      </w:r>
      <w:proofErr w:type="spellStart"/>
      <w:r>
        <w:rPr>
          <w:sz w:val="20"/>
          <w:szCs w:val="20"/>
        </w:rPr>
        <w:t>Reson</w:t>
      </w:r>
      <w:proofErr w:type="spellEnd"/>
      <w:r>
        <w:rPr>
          <w:sz w:val="20"/>
          <w:szCs w:val="20"/>
        </w:rPr>
        <w:t xml:space="preserve"> Imaging. </w:t>
      </w:r>
      <w:proofErr w:type="gramStart"/>
      <w:r>
        <w:rPr>
          <w:sz w:val="20"/>
          <w:szCs w:val="20"/>
        </w:rPr>
        <w:t>2012;36:529</w:t>
      </w:r>
      <w:proofErr w:type="gramEnd"/>
      <w:r>
        <w:rPr>
          <w:sz w:val="20"/>
          <w:szCs w:val="20"/>
        </w:rPr>
        <w:t>–542.</w:t>
      </w:r>
    </w:p>
    <w:p w14:paraId="6F4C0909" w14:textId="61B9C590" w:rsidR="005A1223" w:rsidRDefault="00C468F2">
      <w:pPr>
        <w:spacing w:before="60" w:after="60"/>
        <w:ind w:left="360" w:hanging="360"/>
      </w:pPr>
      <w:r>
        <w:rPr>
          <w:sz w:val="20"/>
          <w:szCs w:val="20"/>
        </w:rPr>
        <w:t xml:space="preserve">[10] de Bakker JMT, van Capelle FJL, Janse MJ, </w:t>
      </w:r>
      <w:r w:rsidR="003C765F" w:rsidRPr="003C765F">
        <w:rPr>
          <w:i/>
          <w:sz w:val="20"/>
          <w:szCs w:val="20"/>
        </w:rPr>
        <w:t>et al</w:t>
      </w:r>
      <w:r>
        <w:rPr>
          <w:sz w:val="20"/>
          <w:szCs w:val="20"/>
        </w:rPr>
        <w:t xml:space="preserve">. </w:t>
      </w:r>
      <w:proofErr w:type="spellStart"/>
      <w:r>
        <w:rPr>
          <w:sz w:val="20"/>
          <w:szCs w:val="20"/>
        </w:rPr>
        <w:t>Reentry</w:t>
      </w:r>
      <w:proofErr w:type="spellEnd"/>
      <w:r>
        <w:rPr>
          <w:sz w:val="20"/>
          <w:szCs w:val="20"/>
        </w:rPr>
        <w:t xml:space="preserve"> as a cause </w:t>
      </w:r>
      <w:proofErr w:type="spellStart"/>
      <w:r>
        <w:rPr>
          <w:sz w:val="20"/>
          <w:szCs w:val="20"/>
        </w:rPr>
        <w:t>of</w:t>
      </w:r>
      <w:proofErr w:type="spellEnd"/>
      <w:r>
        <w:rPr>
          <w:sz w:val="20"/>
          <w:szCs w:val="20"/>
        </w:rPr>
        <w:t xml:space="preserve"> ventricular </w:t>
      </w:r>
      <w:proofErr w:type="spellStart"/>
      <w:r>
        <w:rPr>
          <w:sz w:val="20"/>
          <w:szCs w:val="20"/>
        </w:rPr>
        <w:t>tachycardia</w:t>
      </w:r>
      <w:proofErr w:type="spellEnd"/>
      <w:r>
        <w:rPr>
          <w:sz w:val="20"/>
          <w:szCs w:val="20"/>
        </w:rPr>
        <w:t xml:space="preserve">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chronic</w:t>
      </w:r>
      <w:proofErr w:type="spellEnd"/>
      <w:r>
        <w:rPr>
          <w:sz w:val="20"/>
          <w:szCs w:val="20"/>
        </w:rPr>
        <w:t xml:space="preserve"> </w:t>
      </w:r>
      <w:proofErr w:type="spellStart"/>
      <w:r>
        <w:rPr>
          <w:sz w:val="20"/>
          <w:szCs w:val="20"/>
        </w:rPr>
        <w:t>ischemic</w:t>
      </w:r>
      <w:proofErr w:type="spellEnd"/>
      <w:r>
        <w:rPr>
          <w:sz w:val="20"/>
          <w:szCs w:val="20"/>
        </w:rPr>
        <w:t xml:space="preserve"> </w:t>
      </w:r>
      <w:proofErr w:type="spellStart"/>
      <w:r>
        <w:rPr>
          <w:sz w:val="20"/>
          <w:szCs w:val="20"/>
        </w:rPr>
        <w:t>heart</w:t>
      </w:r>
      <w:proofErr w:type="spellEnd"/>
      <w:r>
        <w:rPr>
          <w:sz w:val="20"/>
          <w:szCs w:val="20"/>
        </w:rPr>
        <w:t xml:space="preserve"> </w:t>
      </w:r>
      <w:proofErr w:type="spellStart"/>
      <w:r>
        <w:rPr>
          <w:sz w:val="20"/>
          <w:szCs w:val="20"/>
        </w:rPr>
        <w:t>disease</w:t>
      </w:r>
      <w:proofErr w:type="spellEnd"/>
      <w:r>
        <w:rPr>
          <w:sz w:val="20"/>
          <w:szCs w:val="20"/>
        </w:rPr>
        <w:t xml:space="preserve">. </w:t>
      </w:r>
      <w:proofErr w:type="spellStart"/>
      <w:r>
        <w:rPr>
          <w:sz w:val="20"/>
          <w:szCs w:val="20"/>
        </w:rPr>
        <w:t>Circulation</w:t>
      </w:r>
      <w:proofErr w:type="spellEnd"/>
      <w:r>
        <w:rPr>
          <w:sz w:val="20"/>
          <w:szCs w:val="20"/>
        </w:rPr>
        <w:t xml:space="preserve">. </w:t>
      </w:r>
      <w:proofErr w:type="gramStart"/>
      <w:r>
        <w:rPr>
          <w:sz w:val="20"/>
          <w:szCs w:val="20"/>
        </w:rPr>
        <w:t>1988;77:589</w:t>
      </w:r>
      <w:proofErr w:type="gramEnd"/>
      <w:r>
        <w:rPr>
          <w:sz w:val="20"/>
          <w:szCs w:val="20"/>
        </w:rPr>
        <w:t>–606.</w:t>
      </w:r>
    </w:p>
    <w:p w14:paraId="6F4C090A" w14:textId="71FE2CC4" w:rsidR="005A1223" w:rsidRDefault="00C468F2">
      <w:pPr>
        <w:spacing w:before="60" w:after="60"/>
        <w:ind w:left="360" w:hanging="360"/>
      </w:pPr>
      <w:r>
        <w:rPr>
          <w:sz w:val="20"/>
          <w:szCs w:val="20"/>
        </w:rPr>
        <w:t xml:space="preserve">[11] Te </w:t>
      </w:r>
      <w:proofErr w:type="spellStart"/>
      <w:r>
        <w:rPr>
          <w:sz w:val="20"/>
          <w:szCs w:val="20"/>
        </w:rPr>
        <w:t>Riele</w:t>
      </w:r>
      <w:proofErr w:type="spellEnd"/>
      <w:r>
        <w:rPr>
          <w:sz w:val="20"/>
          <w:szCs w:val="20"/>
        </w:rPr>
        <w:t xml:space="preserve"> ASJM, James CA, </w:t>
      </w:r>
      <w:proofErr w:type="spellStart"/>
      <w:r>
        <w:rPr>
          <w:sz w:val="20"/>
          <w:szCs w:val="20"/>
        </w:rPr>
        <w:t>Sawant</w:t>
      </w:r>
      <w:proofErr w:type="spellEnd"/>
      <w:r>
        <w:rPr>
          <w:sz w:val="20"/>
          <w:szCs w:val="20"/>
        </w:rPr>
        <w:t xml:space="preserve"> AC, </w:t>
      </w:r>
      <w:r w:rsidR="003C765F" w:rsidRPr="003C765F">
        <w:rPr>
          <w:i/>
          <w:sz w:val="20"/>
          <w:szCs w:val="20"/>
        </w:rPr>
        <w:t>et al</w:t>
      </w:r>
      <w:r>
        <w:rPr>
          <w:sz w:val="20"/>
          <w:szCs w:val="20"/>
        </w:rPr>
        <w:t xml:space="preserve">. </w:t>
      </w:r>
      <w:proofErr w:type="spellStart"/>
      <w:r>
        <w:rPr>
          <w:sz w:val="20"/>
          <w:szCs w:val="20"/>
        </w:rPr>
        <w:t>Arrhythmogenic</w:t>
      </w:r>
      <w:proofErr w:type="spellEnd"/>
      <w:r>
        <w:rPr>
          <w:sz w:val="20"/>
          <w:szCs w:val="20"/>
        </w:rPr>
        <w:t xml:space="preserve"> </w:t>
      </w:r>
      <w:proofErr w:type="spellStart"/>
      <w:r>
        <w:rPr>
          <w:sz w:val="20"/>
          <w:szCs w:val="20"/>
        </w:rPr>
        <w:t>right</w:t>
      </w:r>
      <w:proofErr w:type="spellEnd"/>
      <w:r>
        <w:rPr>
          <w:sz w:val="20"/>
          <w:szCs w:val="20"/>
        </w:rPr>
        <w:t xml:space="preserve"> ventricular </w:t>
      </w:r>
      <w:proofErr w:type="spellStart"/>
      <w:r>
        <w:rPr>
          <w:sz w:val="20"/>
          <w:szCs w:val="20"/>
        </w:rPr>
        <w:t>dysplasia</w:t>
      </w:r>
      <w:proofErr w:type="spellEnd"/>
      <w:r>
        <w:rPr>
          <w:sz w:val="20"/>
          <w:szCs w:val="20"/>
        </w:rPr>
        <w:t>/</w:t>
      </w:r>
      <w:proofErr w:type="spellStart"/>
      <w:r>
        <w:rPr>
          <w:sz w:val="20"/>
          <w:szCs w:val="20"/>
        </w:rPr>
        <w:t>cardiomyopathy</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pediatric</w:t>
      </w:r>
      <w:proofErr w:type="spellEnd"/>
      <w:r>
        <w:rPr>
          <w:sz w:val="20"/>
          <w:szCs w:val="20"/>
        </w:rPr>
        <w:t xml:space="preserve"> </w:t>
      </w:r>
      <w:proofErr w:type="spellStart"/>
      <w:r>
        <w:rPr>
          <w:sz w:val="20"/>
          <w:szCs w:val="20"/>
        </w:rPr>
        <w:t>population</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characterization</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comparison</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adult-onset</w:t>
      </w:r>
      <w:proofErr w:type="spellEnd"/>
      <w:r>
        <w:rPr>
          <w:sz w:val="20"/>
          <w:szCs w:val="20"/>
        </w:rPr>
        <w:t xml:space="preserve"> </w:t>
      </w:r>
      <w:proofErr w:type="spellStart"/>
      <w:r>
        <w:rPr>
          <w:sz w:val="20"/>
          <w:szCs w:val="20"/>
        </w:rPr>
        <w:t>disease</w:t>
      </w:r>
      <w:proofErr w:type="spellEnd"/>
      <w:r>
        <w:rPr>
          <w:sz w:val="20"/>
          <w:szCs w:val="20"/>
        </w:rPr>
        <w:t xml:space="preserve">. JACC Clin </w:t>
      </w:r>
      <w:proofErr w:type="spellStart"/>
      <w:r>
        <w:rPr>
          <w:sz w:val="20"/>
          <w:szCs w:val="20"/>
        </w:rPr>
        <w:t>Electrophysiol</w:t>
      </w:r>
      <w:proofErr w:type="spellEnd"/>
      <w:r>
        <w:rPr>
          <w:sz w:val="20"/>
          <w:szCs w:val="20"/>
        </w:rPr>
        <w:t xml:space="preserve">. </w:t>
      </w:r>
      <w:proofErr w:type="gramStart"/>
      <w:r>
        <w:rPr>
          <w:sz w:val="20"/>
          <w:szCs w:val="20"/>
        </w:rPr>
        <w:t>2015;1:551</w:t>
      </w:r>
      <w:proofErr w:type="gramEnd"/>
      <w:r>
        <w:rPr>
          <w:sz w:val="20"/>
          <w:szCs w:val="20"/>
        </w:rPr>
        <w:t>–560.</w:t>
      </w:r>
    </w:p>
    <w:p w14:paraId="6F4C090C" w14:textId="702E0ACC" w:rsidR="005A1223" w:rsidRDefault="00C468F2">
      <w:pPr>
        <w:spacing w:before="60" w:after="60"/>
        <w:ind w:left="360" w:hanging="360"/>
      </w:pPr>
      <w:r>
        <w:rPr>
          <w:sz w:val="20"/>
          <w:szCs w:val="20"/>
        </w:rPr>
        <w:t>[12] Halliday BP, Baksi AJ, Gulati A, Ali A, Newsome S, Izgi C, et al. Outcome in Dilated Cardiomyopathy Related to the Extent, Location, and Pattern of Late Gadolinium Enhancement. JACC Cardiovasc Imaging. 2019;12(8):1645–1655. doi:10.1016/j.jcmg.2018.07.015</w:t>
      </w:r>
      <w:proofErr w:type="spellStart"/>
      <w:r>
        <w:rPr>
          <w:sz w:val="20"/>
          <w:szCs w:val="20"/>
        </w:rPr>
      </w:r>
      <w:proofErr w:type="spellEnd"/>
      <w:r>
        <w:rPr>
          <w:sz w:val="20"/>
          <w:szCs w:val="20"/>
        </w:rPr>
      </w:r>
      <w:r w:rsidR="003C765F" w:rsidRPr="003C765F">
        <w:rPr>
          <w:i/>
          <w:sz w:val="20"/>
          <w:szCs w:val="20"/>
        </w:rPr>
      </w:r>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
    <w:p w14:paraId="6F4C090D" w14:textId="751E810D" w:rsidR="005A1223" w:rsidRDefault="00C468F2">
      <w:pPr>
        <w:spacing w:before="60" w:after="60"/>
        <w:ind w:left="360" w:hanging="360"/>
      </w:pPr>
      <w:r>
        <w:rPr>
          <w:sz w:val="20"/>
          <w:szCs w:val="20"/>
        </w:rPr>
        <w:t xml:space="preserve">[13] </w:t>
      </w:r>
      <w:proofErr w:type="spellStart"/>
      <w:r>
        <w:rPr>
          <w:sz w:val="20"/>
          <w:szCs w:val="20"/>
        </w:rPr>
        <w:t>Holmstrom</w:t>
      </w:r>
      <w:proofErr w:type="spellEnd"/>
      <w:r>
        <w:rPr>
          <w:sz w:val="20"/>
          <w:szCs w:val="20"/>
        </w:rPr>
        <w:t xml:space="preserve"> M, </w:t>
      </w:r>
      <w:proofErr w:type="spellStart"/>
      <w:r>
        <w:rPr>
          <w:sz w:val="20"/>
          <w:szCs w:val="20"/>
        </w:rPr>
        <w:t>Kivisto</w:t>
      </w:r>
      <w:proofErr w:type="spellEnd"/>
      <w:r>
        <w:rPr>
          <w:sz w:val="20"/>
          <w:szCs w:val="20"/>
        </w:rPr>
        <w:t xml:space="preserve"> S, </w:t>
      </w:r>
      <w:proofErr w:type="spellStart"/>
      <w:r>
        <w:rPr>
          <w:sz w:val="20"/>
          <w:szCs w:val="20"/>
        </w:rPr>
        <w:t>Helio</w:t>
      </w:r>
      <w:proofErr w:type="spellEnd"/>
      <w:r>
        <w:rPr>
          <w:sz w:val="20"/>
          <w:szCs w:val="20"/>
        </w:rPr>
        <w:t xml:space="preserve"> T, </w:t>
      </w:r>
      <w:r w:rsidR="003C765F" w:rsidRPr="003C765F">
        <w:rPr>
          <w:i/>
          <w:sz w:val="20"/>
          <w:szCs w:val="20"/>
        </w:rPr>
        <w:t>et al</w:t>
      </w:r>
      <w:r>
        <w:rPr>
          <w:sz w:val="20"/>
          <w:szCs w:val="20"/>
        </w:rPr>
        <w:t xml:space="preserve">. Late </w:t>
      </w:r>
      <w:proofErr w:type="spellStart"/>
      <w:r>
        <w:rPr>
          <w:sz w:val="20"/>
          <w:szCs w:val="20"/>
        </w:rPr>
        <w:t>gadolinium</w:t>
      </w:r>
      <w:proofErr w:type="spellEnd"/>
      <w:r>
        <w:rPr>
          <w:sz w:val="20"/>
          <w:szCs w:val="20"/>
        </w:rPr>
        <w:t xml:space="preserve"> </w:t>
      </w:r>
      <w:proofErr w:type="spellStart"/>
      <w:r>
        <w:rPr>
          <w:sz w:val="20"/>
          <w:szCs w:val="20"/>
        </w:rPr>
        <w:t>enhanced</w:t>
      </w:r>
      <w:proofErr w:type="spellEnd"/>
      <w:r>
        <w:rPr>
          <w:sz w:val="20"/>
          <w:szCs w:val="20"/>
        </w:rPr>
        <w:t xml:space="preserve"> cardiovascular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lamin</w:t>
      </w:r>
      <w:proofErr w:type="spellEnd"/>
      <w:r>
        <w:rPr>
          <w:sz w:val="20"/>
          <w:szCs w:val="20"/>
        </w:rPr>
        <w:t xml:space="preserve"> A/C gene </w:t>
      </w:r>
      <w:proofErr w:type="spellStart"/>
      <w:r>
        <w:rPr>
          <w:sz w:val="20"/>
          <w:szCs w:val="20"/>
        </w:rPr>
        <w:t>mutation</w:t>
      </w:r>
      <w:proofErr w:type="spellEnd"/>
      <w:r>
        <w:rPr>
          <w:sz w:val="20"/>
          <w:szCs w:val="20"/>
        </w:rPr>
        <w:t xml:space="preserve"> </w:t>
      </w:r>
      <w:proofErr w:type="spellStart"/>
      <w:r>
        <w:rPr>
          <w:sz w:val="20"/>
          <w:szCs w:val="20"/>
        </w:rPr>
        <w:t>related</w:t>
      </w:r>
      <w:proofErr w:type="spellEnd"/>
      <w:r>
        <w:rPr>
          <w:sz w:val="20"/>
          <w:szCs w:val="20"/>
        </w:rPr>
        <w:t xml:space="preserve"> </w:t>
      </w:r>
      <w:proofErr w:type="spellStart"/>
      <w:r>
        <w:rPr>
          <w:sz w:val="20"/>
          <w:szCs w:val="20"/>
        </w:rPr>
        <w:t>dilated</w:t>
      </w:r>
      <w:proofErr w:type="spellEnd"/>
      <w:r>
        <w:rPr>
          <w:sz w:val="20"/>
          <w:szCs w:val="20"/>
        </w:rPr>
        <w:t xml:space="preserve"> </w:t>
      </w:r>
      <w:proofErr w:type="spellStart"/>
      <w:r>
        <w:rPr>
          <w:sz w:val="20"/>
          <w:szCs w:val="20"/>
        </w:rPr>
        <w:t>cardiomyopathy</w:t>
      </w:r>
      <w:proofErr w:type="spellEnd"/>
      <w:r>
        <w:rPr>
          <w:sz w:val="20"/>
          <w:szCs w:val="20"/>
        </w:rPr>
        <w:t xml:space="preserve">. J </w:t>
      </w:r>
      <w:proofErr w:type="spellStart"/>
      <w:r>
        <w:rPr>
          <w:sz w:val="20"/>
          <w:szCs w:val="20"/>
        </w:rPr>
        <w:t>Cardiovasc</w:t>
      </w:r>
      <w:proofErr w:type="spellEnd"/>
      <w:r>
        <w:rPr>
          <w:sz w:val="20"/>
          <w:szCs w:val="20"/>
        </w:rPr>
        <w:t xml:space="preserve"> </w:t>
      </w:r>
      <w:proofErr w:type="spellStart"/>
      <w:r>
        <w:rPr>
          <w:sz w:val="20"/>
          <w:szCs w:val="20"/>
        </w:rPr>
        <w:t>Magn</w:t>
      </w:r>
      <w:proofErr w:type="spellEnd"/>
      <w:r>
        <w:rPr>
          <w:sz w:val="20"/>
          <w:szCs w:val="20"/>
        </w:rPr>
        <w:t xml:space="preserve"> </w:t>
      </w:r>
      <w:proofErr w:type="spellStart"/>
      <w:r>
        <w:rPr>
          <w:sz w:val="20"/>
          <w:szCs w:val="20"/>
        </w:rPr>
        <w:t>Reson</w:t>
      </w:r>
      <w:proofErr w:type="spellEnd"/>
      <w:r>
        <w:rPr>
          <w:sz w:val="20"/>
          <w:szCs w:val="20"/>
        </w:rPr>
        <w:t xml:space="preserve">. </w:t>
      </w:r>
      <w:proofErr w:type="gramStart"/>
      <w:r>
        <w:rPr>
          <w:sz w:val="20"/>
          <w:szCs w:val="20"/>
        </w:rPr>
        <w:t>2011;13:52</w:t>
      </w:r>
      <w:proofErr w:type="gramEnd"/>
      <w:r>
        <w:rPr>
          <w:sz w:val="20"/>
          <w:szCs w:val="20"/>
        </w:rPr>
        <w:t>.</w:t>
      </w:r>
    </w:p>
    <w:p w14:paraId="6F4C090E" w14:textId="5F02BCB4" w:rsidR="005A1223" w:rsidRDefault="00C468F2">
      <w:pPr>
        <w:spacing w:before="60" w:after="60"/>
        <w:ind w:left="360" w:hanging="360"/>
      </w:pPr>
      <w:r>
        <w:rPr>
          <w:sz w:val="20"/>
          <w:szCs w:val="20"/>
        </w:rPr>
        <w:t>[14] Schulz-</w:t>
      </w:r>
      <w:proofErr w:type="spellStart"/>
      <w:r>
        <w:rPr>
          <w:sz w:val="20"/>
          <w:szCs w:val="20"/>
        </w:rPr>
        <w:t>Menger</w:t>
      </w:r>
      <w:proofErr w:type="spellEnd"/>
      <w:r>
        <w:rPr>
          <w:sz w:val="20"/>
          <w:szCs w:val="20"/>
        </w:rPr>
        <w:t xml:space="preserve"> J, </w:t>
      </w:r>
      <w:proofErr w:type="spellStart"/>
      <w:r>
        <w:rPr>
          <w:sz w:val="20"/>
          <w:szCs w:val="20"/>
        </w:rPr>
        <w:t>Bluemke</w:t>
      </w:r>
      <w:proofErr w:type="spellEnd"/>
      <w:r>
        <w:rPr>
          <w:sz w:val="20"/>
          <w:szCs w:val="20"/>
        </w:rPr>
        <w:t xml:space="preserve"> </w:t>
      </w:r>
      <w:proofErr w:type="gramStart"/>
      <w:r>
        <w:rPr>
          <w:sz w:val="20"/>
          <w:szCs w:val="20"/>
        </w:rPr>
        <w:t xml:space="preserve">DA, </w:t>
      </w:r>
      <w:proofErr w:type="spellStart"/>
      <w:r>
        <w:rPr>
          <w:sz w:val="20"/>
          <w:szCs w:val="20"/>
        </w:rPr>
        <w:t>Bremerich</w:t>
      </w:r>
      <w:proofErr w:type="spellEnd"/>
      <w:proofErr w:type="gramEnd"/>
      <w:r>
        <w:rPr>
          <w:sz w:val="20"/>
          <w:szCs w:val="20"/>
        </w:rPr>
        <w:t xml:space="preserve"> J, </w:t>
      </w:r>
      <w:r w:rsidR="003C765F" w:rsidRPr="003C765F">
        <w:rPr>
          <w:i/>
          <w:sz w:val="20"/>
          <w:szCs w:val="20"/>
        </w:rPr>
        <w:t>et al</w:t>
      </w:r>
      <w:r>
        <w:rPr>
          <w:sz w:val="20"/>
          <w:szCs w:val="20"/>
        </w:rPr>
        <w:t xml:space="preserve">. </w:t>
      </w:r>
      <w:proofErr w:type="spellStart"/>
      <w:r>
        <w:rPr>
          <w:sz w:val="20"/>
          <w:szCs w:val="20"/>
        </w:rPr>
        <w:t>Standardized</w:t>
      </w:r>
      <w:proofErr w:type="spellEnd"/>
      <w:r>
        <w:rPr>
          <w:sz w:val="20"/>
          <w:szCs w:val="20"/>
        </w:rPr>
        <w:t xml:space="preserve"> </w:t>
      </w:r>
      <w:proofErr w:type="spellStart"/>
      <w:r>
        <w:rPr>
          <w:sz w:val="20"/>
          <w:szCs w:val="20"/>
        </w:rPr>
        <w:t>image</w:t>
      </w:r>
      <w:proofErr w:type="spellEnd"/>
      <w:r>
        <w:rPr>
          <w:sz w:val="20"/>
          <w:szCs w:val="20"/>
        </w:rPr>
        <w:t xml:space="preserve"> </w:t>
      </w:r>
      <w:proofErr w:type="spellStart"/>
      <w:r>
        <w:rPr>
          <w:sz w:val="20"/>
          <w:szCs w:val="20"/>
        </w:rPr>
        <w:t>interpretation</w:t>
      </w:r>
      <w:proofErr w:type="spellEnd"/>
      <w:r>
        <w:rPr>
          <w:sz w:val="20"/>
          <w:szCs w:val="20"/>
        </w:rPr>
        <w:t xml:space="preserve"> </w:t>
      </w:r>
      <w:proofErr w:type="spellStart"/>
      <w:r>
        <w:rPr>
          <w:sz w:val="20"/>
          <w:szCs w:val="20"/>
        </w:rPr>
        <w:t>and</w:t>
      </w:r>
      <w:proofErr w:type="spellEnd"/>
      <w:r>
        <w:rPr>
          <w:sz w:val="20"/>
          <w:szCs w:val="20"/>
        </w:rPr>
        <w:t xml:space="preserve"> post-</w:t>
      </w:r>
      <w:proofErr w:type="spellStart"/>
      <w:r>
        <w:rPr>
          <w:sz w:val="20"/>
          <w:szCs w:val="20"/>
        </w:rPr>
        <w:t>processing</w:t>
      </w:r>
      <w:proofErr w:type="spellEnd"/>
      <w:r>
        <w:rPr>
          <w:sz w:val="20"/>
          <w:szCs w:val="20"/>
        </w:rPr>
        <w:t xml:space="preserve"> in cardiovascular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—2020 update. J </w:t>
      </w:r>
      <w:proofErr w:type="spellStart"/>
      <w:r>
        <w:rPr>
          <w:sz w:val="20"/>
          <w:szCs w:val="20"/>
        </w:rPr>
        <w:t>Cardiovasc</w:t>
      </w:r>
      <w:proofErr w:type="spellEnd"/>
      <w:r>
        <w:rPr>
          <w:sz w:val="20"/>
          <w:szCs w:val="20"/>
        </w:rPr>
        <w:t xml:space="preserve"> </w:t>
      </w:r>
      <w:proofErr w:type="spellStart"/>
      <w:r>
        <w:rPr>
          <w:sz w:val="20"/>
          <w:szCs w:val="20"/>
        </w:rPr>
        <w:t>Magn</w:t>
      </w:r>
      <w:proofErr w:type="spellEnd"/>
      <w:r>
        <w:rPr>
          <w:sz w:val="20"/>
          <w:szCs w:val="20"/>
        </w:rPr>
        <w:t xml:space="preserve"> </w:t>
      </w:r>
      <w:proofErr w:type="spellStart"/>
      <w:r>
        <w:rPr>
          <w:sz w:val="20"/>
          <w:szCs w:val="20"/>
        </w:rPr>
        <w:t>Reson</w:t>
      </w:r>
      <w:proofErr w:type="spellEnd"/>
      <w:r>
        <w:rPr>
          <w:sz w:val="20"/>
          <w:szCs w:val="20"/>
        </w:rPr>
        <w:t xml:space="preserve">. </w:t>
      </w:r>
      <w:proofErr w:type="gramStart"/>
      <w:r>
        <w:rPr>
          <w:sz w:val="20"/>
          <w:szCs w:val="20"/>
        </w:rPr>
        <w:t>2020;22:19</w:t>
      </w:r>
      <w:proofErr w:type="gramEnd"/>
      <w:r>
        <w:rPr>
          <w:sz w:val="20"/>
          <w:szCs w:val="20"/>
        </w:rPr>
        <w:t>.</w:t>
      </w:r>
    </w:p>
    <w:p w14:paraId="6F4C090F" w14:textId="485757FD" w:rsidR="005A1223" w:rsidRDefault="00C468F2">
      <w:pPr>
        <w:spacing w:before="60" w:after="60"/>
        <w:ind w:left="360" w:hanging="360"/>
      </w:pPr>
      <w:r>
        <w:rPr>
          <w:sz w:val="20"/>
          <w:szCs w:val="20"/>
        </w:rPr>
        <w:t xml:space="preserve">[15] Priori SG, </w:t>
      </w:r>
      <w:proofErr w:type="spellStart"/>
      <w:r>
        <w:rPr>
          <w:sz w:val="20"/>
          <w:szCs w:val="20"/>
        </w:rPr>
        <w:t>Blomström-Lundqvist</w:t>
      </w:r>
      <w:proofErr w:type="spellEnd"/>
      <w:r>
        <w:rPr>
          <w:sz w:val="20"/>
          <w:szCs w:val="20"/>
        </w:rPr>
        <w:t xml:space="preserve"> C, </w:t>
      </w:r>
      <w:proofErr w:type="spellStart"/>
      <w:r>
        <w:rPr>
          <w:sz w:val="20"/>
          <w:szCs w:val="20"/>
        </w:rPr>
        <w:t>Mazzanti</w:t>
      </w:r>
      <w:proofErr w:type="spellEnd"/>
      <w:r>
        <w:rPr>
          <w:sz w:val="20"/>
          <w:szCs w:val="20"/>
        </w:rPr>
        <w:t xml:space="preserve"> A, </w:t>
      </w:r>
      <w:r w:rsidR="003C765F" w:rsidRPr="003C765F">
        <w:rPr>
          <w:i/>
          <w:sz w:val="20"/>
          <w:szCs w:val="20"/>
        </w:rPr>
        <w:t>et al</w:t>
      </w:r>
      <w:r>
        <w:rPr>
          <w:sz w:val="20"/>
          <w:szCs w:val="20"/>
        </w:rPr>
        <w:t xml:space="preserve">. 2015 ESC </w:t>
      </w:r>
      <w:proofErr w:type="spellStart"/>
      <w:r>
        <w:rPr>
          <w:sz w:val="20"/>
          <w:szCs w:val="20"/>
        </w:rPr>
        <w:t>guidelines</w:t>
      </w:r>
      <w:proofErr w:type="spellEnd"/>
      <w:r>
        <w:rPr>
          <w:sz w:val="20"/>
          <w:szCs w:val="20"/>
        </w:rPr>
        <w:t xml:space="preserve"> for </w:t>
      </w:r>
      <w:proofErr w:type="spellStart"/>
      <w:r>
        <w:rPr>
          <w:sz w:val="20"/>
          <w:szCs w:val="20"/>
        </w:rPr>
        <w:t>the</w:t>
      </w:r>
      <w:proofErr w:type="spellEnd"/>
      <w:r>
        <w:rPr>
          <w:sz w:val="20"/>
          <w:szCs w:val="20"/>
        </w:rPr>
        <w:t xml:space="preserve"> management </w:t>
      </w:r>
      <w:proofErr w:type="spellStart"/>
      <w:r>
        <w:rPr>
          <w:sz w:val="20"/>
          <w:szCs w:val="20"/>
        </w:rPr>
        <w:t>of</w:t>
      </w:r>
      <w:proofErr w:type="spellEnd"/>
      <w:r>
        <w:rPr>
          <w:sz w:val="20"/>
          <w:szCs w:val="20"/>
        </w:rPr>
        <w:t xml:space="preserve">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ventricular </w:t>
      </w:r>
      <w:proofErr w:type="spellStart"/>
      <w:r>
        <w:rPr>
          <w:sz w:val="20"/>
          <w:szCs w:val="20"/>
        </w:rPr>
        <w:t>arrhythmias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prevention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sudden</w:t>
      </w:r>
      <w:proofErr w:type="spellEnd"/>
      <w:r>
        <w:rPr>
          <w:sz w:val="20"/>
          <w:szCs w:val="20"/>
        </w:rPr>
        <w:t xml:space="preserve"> </w:t>
      </w:r>
      <w:proofErr w:type="spellStart"/>
      <w:r>
        <w:rPr>
          <w:sz w:val="20"/>
          <w:szCs w:val="20"/>
        </w:rPr>
        <w:t>cardiac</w:t>
      </w:r>
      <w:proofErr w:type="spellEnd"/>
      <w:r>
        <w:rPr>
          <w:sz w:val="20"/>
          <w:szCs w:val="20"/>
        </w:rPr>
        <w:t xml:space="preserve"> death. </w:t>
      </w:r>
      <w:proofErr w:type="spellStart"/>
      <w:r>
        <w:rPr>
          <w:sz w:val="20"/>
          <w:szCs w:val="20"/>
        </w:rPr>
        <w:t>Eur</w:t>
      </w:r>
      <w:proofErr w:type="spellEnd"/>
      <w:r>
        <w:rPr>
          <w:sz w:val="20"/>
          <w:szCs w:val="20"/>
        </w:rPr>
        <w:t xml:space="preserve"> Heart J. </w:t>
      </w:r>
      <w:proofErr w:type="gramStart"/>
      <w:r>
        <w:rPr>
          <w:sz w:val="20"/>
          <w:szCs w:val="20"/>
        </w:rPr>
        <w:t>2015;36:2793</w:t>
      </w:r>
      <w:proofErr w:type="gramEnd"/>
      <w:r>
        <w:rPr>
          <w:sz w:val="20"/>
          <w:szCs w:val="20"/>
        </w:rPr>
        <w:t>–2867.</w:t>
      </w:r>
    </w:p>
    <w:p w14:paraId="6F4C0910" w14:textId="77777777" w:rsidR="005A1223" w:rsidRDefault="00C468F2">
      <w:pPr>
        <w:spacing w:before="60" w:after="60"/>
        <w:ind w:left="360" w:hanging="360"/>
      </w:pPr>
      <w:r>
        <w:rPr>
          <w:sz w:val="20"/>
          <w:szCs w:val="20"/>
        </w:rPr>
        <w:t xml:space="preserve">[16] </w:t>
      </w:r>
      <w:proofErr w:type="spellStart"/>
      <w:r>
        <w:rPr>
          <w:sz w:val="20"/>
          <w:szCs w:val="20"/>
        </w:rPr>
        <w:t>Meune</w:t>
      </w:r>
      <w:proofErr w:type="spellEnd"/>
      <w:r>
        <w:rPr>
          <w:sz w:val="20"/>
          <w:szCs w:val="20"/>
        </w:rPr>
        <w:t xml:space="preserve"> C, Van </w:t>
      </w:r>
      <w:proofErr w:type="spellStart"/>
      <w:r>
        <w:rPr>
          <w:sz w:val="20"/>
          <w:szCs w:val="20"/>
        </w:rPr>
        <w:t>Berlo</w:t>
      </w:r>
      <w:proofErr w:type="spellEnd"/>
      <w:r>
        <w:rPr>
          <w:sz w:val="20"/>
          <w:szCs w:val="20"/>
        </w:rPr>
        <w:t xml:space="preserve"> JH, </w:t>
      </w:r>
      <w:proofErr w:type="spellStart"/>
      <w:r>
        <w:rPr>
          <w:sz w:val="20"/>
          <w:szCs w:val="20"/>
        </w:rPr>
        <w:t>Anselme</w:t>
      </w:r>
      <w:proofErr w:type="spellEnd"/>
      <w:r>
        <w:rPr>
          <w:sz w:val="20"/>
          <w:szCs w:val="20"/>
        </w:rPr>
        <w:t xml:space="preserve"> F, </w:t>
      </w:r>
      <w:proofErr w:type="spellStart"/>
      <w:r>
        <w:rPr>
          <w:sz w:val="20"/>
          <w:szCs w:val="20"/>
        </w:rPr>
        <w:t>Bonne</w:t>
      </w:r>
      <w:proofErr w:type="spellEnd"/>
      <w:r>
        <w:rPr>
          <w:sz w:val="20"/>
          <w:szCs w:val="20"/>
        </w:rPr>
        <w:t xml:space="preserve"> G, Pinto YM, Duboc D. Primary </w:t>
      </w:r>
      <w:proofErr w:type="spellStart"/>
      <w:r>
        <w:rPr>
          <w:sz w:val="20"/>
          <w:szCs w:val="20"/>
        </w:rPr>
        <w:t>prevention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sudden</w:t>
      </w:r>
      <w:proofErr w:type="spellEnd"/>
      <w:r>
        <w:rPr>
          <w:sz w:val="20"/>
          <w:szCs w:val="20"/>
        </w:rPr>
        <w:t xml:space="preserve"> death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lamin</w:t>
      </w:r>
      <w:proofErr w:type="spellEnd"/>
      <w:r>
        <w:rPr>
          <w:sz w:val="20"/>
          <w:szCs w:val="20"/>
        </w:rPr>
        <w:t xml:space="preserve"> A/C gene </w:t>
      </w:r>
      <w:proofErr w:type="spellStart"/>
      <w:r>
        <w:rPr>
          <w:sz w:val="20"/>
          <w:szCs w:val="20"/>
        </w:rPr>
        <w:t>mutations</w:t>
      </w:r>
      <w:proofErr w:type="spellEnd"/>
      <w:r>
        <w:rPr>
          <w:sz w:val="20"/>
          <w:szCs w:val="20"/>
        </w:rPr>
        <w:t xml:space="preserve">. N </w:t>
      </w:r>
      <w:proofErr w:type="spellStart"/>
      <w:r>
        <w:rPr>
          <w:sz w:val="20"/>
          <w:szCs w:val="20"/>
        </w:rPr>
        <w:t>Engl</w:t>
      </w:r>
      <w:proofErr w:type="spellEnd"/>
      <w:r>
        <w:rPr>
          <w:sz w:val="20"/>
          <w:szCs w:val="20"/>
        </w:rPr>
        <w:t xml:space="preserve"> J Med. </w:t>
      </w:r>
      <w:proofErr w:type="gramStart"/>
      <w:r>
        <w:rPr>
          <w:sz w:val="20"/>
          <w:szCs w:val="20"/>
        </w:rPr>
        <w:t>2006;354:209</w:t>
      </w:r>
      <w:proofErr w:type="gramEnd"/>
      <w:r>
        <w:rPr>
          <w:sz w:val="20"/>
          <w:szCs w:val="20"/>
        </w:rPr>
        <w:t>–210.</w:t>
      </w:r>
    </w:p>
    <w:p w14:paraId="6F4C0912" w14:textId="77777777" w:rsidR="005A1223" w:rsidRDefault="00C468F2">
      <w:pPr>
        <w:spacing w:before="60" w:after="60"/>
        <w:ind w:left="360" w:hanging="360"/>
      </w:pPr>
      <w:r>
        <w:rPr>
          <w:sz w:val="20"/>
          <w:szCs w:val="20"/>
        </w:rPr>
        <w:t xml:space="preserve">[17] </w:t>
      </w:r>
      <w:proofErr w:type="spellStart"/>
      <w:r>
        <w:rPr>
          <w:sz w:val="20"/>
          <w:szCs w:val="20"/>
        </w:rPr>
        <w:t>Shamim</w:t>
      </w:r>
      <w:proofErr w:type="spellEnd"/>
      <w:r>
        <w:rPr>
          <w:sz w:val="20"/>
          <w:szCs w:val="20"/>
        </w:rPr>
        <w:t xml:space="preserve"> W, </w:t>
      </w:r>
      <w:proofErr w:type="spellStart"/>
      <w:r>
        <w:rPr>
          <w:sz w:val="20"/>
          <w:szCs w:val="20"/>
        </w:rPr>
        <w:t>Yousufuddin</w:t>
      </w:r>
      <w:proofErr w:type="spellEnd"/>
      <w:r>
        <w:rPr>
          <w:sz w:val="20"/>
          <w:szCs w:val="20"/>
        </w:rPr>
        <w:t xml:space="preserve"> M, </w:t>
      </w:r>
      <w:proofErr w:type="spellStart"/>
      <w:r>
        <w:rPr>
          <w:sz w:val="20"/>
          <w:szCs w:val="20"/>
        </w:rPr>
        <w:t>Cicoria</w:t>
      </w:r>
      <w:proofErr w:type="spellEnd"/>
      <w:r>
        <w:rPr>
          <w:sz w:val="20"/>
          <w:szCs w:val="20"/>
        </w:rPr>
        <w:t xml:space="preserve"> M, Gibson DG, Coats AJ, </w:t>
      </w:r>
      <w:proofErr w:type="spellStart"/>
      <w:r>
        <w:rPr>
          <w:sz w:val="20"/>
          <w:szCs w:val="20"/>
        </w:rPr>
        <w:t>Henein</w:t>
      </w:r>
      <w:proofErr w:type="spellEnd"/>
      <w:r>
        <w:rPr>
          <w:sz w:val="20"/>
          <w:szCs w:val="20"/>
        </w:rPr>
        <w:t xml:space="preserve"> MY. Incremental </w:t>
      </w:r>
      <w:proofErr w:type="spellStart"/>
      <w:r>
        <w:rPr>
          <w:sz w:val="20"/>
          <w:szCs w:val="20"/>
        </w:rPr>
        <w:t>changes</w:t>
      </w:r>
      <w:proofErr w:type="spellEnd"/>
      <w:r>
        <w:rPr>
          <w:sz w:val="20"/>
          <w:szCs w:val="20"/>
        </w:rPr>
        <w:t xml:space="preserve"> in QRS </w:t>
      </w:r>
      <w:proofErr w:type="spellStart"/>
      <w:r>
        <w:rPr>
          <w:sz w:val="20"/>
          <w:szCs w:val="20"/>
        </w:rPr>
        <w:t>duration</w:t>
      </w:r>
      <w:proofErr w:type="spellEnd"/>
      <w:r>
        <w:rPr>
          <w:sz w:val="20"/>
          <w:szCs w:val="20"/>
        </w:rPr>
        <w:t xml:space="preserve"> in serial </w:t>
      </w:r>
      <w:proofErr w:type="spellStart"/>
      <w:r>
        <w:rPr>
          <w:sz w:val="20"/>
          <w:szCs w:val="20"/>
        </w:rPr>
        <w:t>ECGs</w:t>
      </w:r>
      <w:proofErr w:type="spellEnd"/>
      <w:r>
        <w:rPr>
          <w:sz w:val="20"/>
          <w:szCs w:val="20"/>
        </w:rPr>
        <w:t xml:space="preserve"> over time </w:t>
      </w:r>
      <w:proofErr w:type="spellStart"/>
      <w:r>
        <w:rPr>
          <w:sz w:val="20"/>
          <w:szCs w:val="20"/>
        </w:rPr>
        <w:t>identify</w:t>
      </w:r>
      <w:proofErr w:type="spellEnd"/>
      <w:r>
        <w:rPr>
          <w:sz w:val="20"/>
          <w:szCs w:val="20"/>
        </w:rPr>
        <w:t xml:space="preserve"> high </w:t>
      </w:r>
      <w:proofErr w:type="spellStart"/>
      <w:r>
        <w:rPr>
          <w:sz w:val="20"/>
          <w:szCs w:val="20"/>
        </w:rPr>
        <w:t>risk</w:t>
      </w:r>
      <w:proofErr w:type="spellEnd"/>
      <w:r>
        <w:rPr>
          <w:sz w:val="20"/>
          <w:szCs w:val="20"/>
        </w:rPr>
        <w:t xml:space="preserve"> </w:t>
      </w:r>
      <w:proofErr w:type="spellStart"/>
      <w:r>
        <w:rPr>
          <w:sz w:val="20"/>
          <w:szCs w:val="20"/>
        </w:rPr>
        <w:t>elderly</w:t>
      </w:r>
      <w:proofErr w:type="spellEnd"/>
      <w:r>
        <w:rPr>
          <w:sz w:val="20"/>
          <w:szCs w:val="20"/>
        </w:rPr>
        <w:t xml:space="preserve">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heart</w:t>
      </w:r>
      <w:proofErr w:type="spellEnd"/>
      <w:r>
        <w:rPr>
          <w:sz w:val="20"/>
          <w:szCs w:val="20"/>
        </w:rPr>
        <w:t xml:space="preserve"> </w:t>
      </w:r>
      <w:proofErr w:type="spellStart"/>
      <w:r>
        <w:rPr>
          <w:sz w:val="20"/>
          <w:szCs w:val="20"/>
        </w:rPr>
        <w:t>failure</w:t>
      </w:r>
      <w:proofErr w:type="spellEnd"/>
      <w:r>
        <w:rPr>
          <w:sz w:val="20"/>
          <w:szCs w:val="20"/>
        </w:rPr>
        <w:t xml:space="preserve">. Heart. </w:t>
      </w:r>
      <w:proofErr w:type="gramStart"/>
      <w:r>
        <w:rPr>
          <w:sz w:val="20"/>
          <w:szCs w:val="20"/>
        </w:rPr>
        <w:t>2002;88:47</w:t>
      </w:r>
      <w:proofErr w:type="gramEnd"/>
      <w:r>
        <w:rPr>
          <w:sz w:val="20"/>
          <w:szCs w:val="20"/>
        </w:rPr>
        <w:t>–51.</w:t>
      </w:r>
    </w:p>
    <w:p w14:paraId="6F4C0913" w14:textId="77777777" w:rsidR="005A1223" w:rsidRDefault="00C468F2">
      <w:pPr>
        <w:spacing w:before="60" w:after="60"/>
        <w:ind w:left="360" w:hanging="360"/>
      </w:pPr>
      <w:r>
        <w:rPr>
          <w:sz w:val="20"/>
          <w:szCs w:val="20"/>
        </w:rPr>
        <w:t xml:space="preserve">[18] Barra SNC, Providência R, Paiva L, Nascimento J, Leitão-Marques AM. A review </w:t>
      </w:r>
      <w:proofErr w:type="spellStart"/>
      <w:r>
        <w:rPr>
          <w:sz w:val="20"/>
          <w:szCs w:val="20"/>
        </w:rPr>
        <w:t>on</w:t>
      </w:r>
      <w:proofErr w:type="spellEnd"/>
      <w:r>
        <w:rPr>
          <w:sz w:val="20"/>
          <w:szCs w:val="20"/>
        </w:rPr>
        <w:t xml:space="preserve"> </w:t>
      </w:r>
      <w:proofErr w:type="spellStart"/>
      <w:r>
        <w:rPr>
          <w:sz w:val="20"/>
          <w:szCs w:val="20"/>
        </w:rPr>
        <w:t>advanced</w:t>
      </w:r>
      <w:proofErr w:type="spellEnd"/>
      <w:r>
        <w:rPr>
          <w:sz w:val="20"/>
          <w:szCs w:val="20"/>
        </w:rPr>
        <w:t xml:space="preserve"> atrioventricular </w:t>
      </w:r>
      <w:proofErr w:type="spellStart"/>
      <w:r>
        <w:rPr>
          <w:sz w:val="20"/>
          <w:szCs w:val="20"/>
        </w:rPr>
        <w:t>block</w:t>
      </w:r>
      <w:proofErr w:type="spellEnd"/>
      <w:r>
        <w:rPr>
          <w:sz w:val="20"/>
          <w:szCs w:val="20"/>
        </w:rPr>
        <w:t xml:space="preserve"> in </w:t>
      </w:r>
      <w:proofErr w:type="spellStart"/>
      <w:r>
        <w:rPr>
          <w:sz w:val="20"/>
          <w:szCs w:val="20"/>
        </w:rPr>
        <w:t>young</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middle-aged</w:t>
      </w:r>
      <w:proofErr w:type="spellEnd"/>
      <w:r>
        <w:rPr>
          <w:sz w:val="20"/>
          <w:szCs w:val="20"/>
        </w:rPr>
        <w:t xml:space="preserve"> </w:t>
      </w:r>
      <w:proofErr w:type="spellStart"/>
      <w:r>
        <w:rPr>
          <w:sz w:val="20"/>
          <w:szCs w:val="20"/>
        </w:rPr>
        <w:t>adults</w:t>
      </w:r>
      <w:proofErr w:type="spellEnd"/>
      <w:r>
        <w:rPr>
          <w:sz w:val="20"/>
          <w:szCs w:val="20"/>
        </w:rPr>
        <w:t xml:space="preserve">. J </w:t>
      </w:r>
      <w:proofErr w:type="spellStart"/>
      <w:r>
        <w:rPr>
          <w:sz w:val="20"/>
          <w:szCs w:val="20"/>
        </w:rPr>
        <w:t>Cardiovasc</w:t>
      </w:r>
      <w:proofErr w:type="spellEnd"/>
      <w:r>
        <w:rPr>
          <w:sz w:val="20"/>
          <w:szCs w:val="20"/>
        </w:rPr>
        <w:t xml:space="preserve"> </w:t>
      </w:r>
      <w:proofErr w:type="spellStart"/>
      <w:r>
        <w:rPr>
          <w:sz w:val="20"/>
          <w:szCs w:val="20"/>
        </w:rPr>
        <w:t>Electrophysiol</w:t>
      </w:r>
      <w:proofErr w:type="spellEnd"/>
      <w:r>
        <w:rPr>
          <w:sz w:val="20"/>
          <w:szCs w:val="20"/>
        </w:rPr>
        <w:t xml:space="preserve">. </w:t>
      </w:r>
      <w:proofErr w:type="gramStart"/>
      <w:r>
        <w:rPr>
          <w:sz w:val="20"/>
          <w:szCs w:val="20"/>
        </w:rPr>
        <w:t>2012;23:1338</w:t>
      </w:r>
      <w:proofErr w:type="gramEnd"/>
      <w:r>
        <w:rPr>
          <w:sz w:val="20"/>
          <w:szCs w:val="20"/>
        </w:rPr>
        <w:t>–1345.</w:t>
      </w:r>
    </w:p>
    <w:p w14:paraId="6F4C0914" w14:textId="727385EB" w:rsidR="005A1223" w:rsidRDefault="00C468F2">
      <w:pPr>
        <w:spacing w:before="60" w:after="60"/>
        <w:ind w:left="360" w:hanging="360"/>
      </w:pPr>
      <w:r>
        <w:rPr>
          <w:sz w:val="20"/>
          <w:szCs w:val="20"/>
        </w:rPr>
        <w:t xml:space="preserve">[19] van </w:t>
      </w:r>
      <w:proofErr w:type="spellStart"/>
      <w:r>
        <w:rPr>
          <w:sz w:val="20"/>
          <w:szCs w:val="20"/>
        </w:rPr>
        <w:t>Rijsingen</w:t>
      </w:r>
      <w:proofErr w:type="spellEnd"/>
      <w:r>
        <w:rPr>
          <w:sz w:val="20"/>
          <w:szCs w:val="20"/>
        </w:rPr>
        <w:t xml:space="preserve"> IA, </w:t>
      </w:r>
      <w:proofErr w:type="spellStart"/>
      <w:r>
        <w:rPr>
          <w:sz w:val="20"/>
          <w:szCs w:val="20"/>
        </w:rPr>
        <w:t>Nannenberg</w:t>
      </w:r>
      <w:proofErr w:type="spellEnd"/>
      <w:r>
        <w:rPr>
          <w:sz w:val="20"/>
          <w:szCs w:val="20"/>
        </w:rPr>
        <w:t xml:space="preserve"> EA, </w:t>
      </w:r>
      <w:proofErr w:type="spellStart"/>
      <w:r>
        <w:rPr>
          <w:sz w:val="20"/>
          <w:szCs w:val="20"/>
        </w:rPr>
        <w:t>Arbustini</w:t>
      </w:r>
      <w:proofErr w:type="spellEnd"/>
      <w:r>
        <w:rPr>
          <w:sz w:val="20"/>
          <w:szCs w:val="20"/>
        </w:rPr>
        <w:t xml:space="preserve"> E, </w:t>
      </w:r>
      <w:r w:rsidR="003C765F" w:rsidRPr="003C765F">
        <w:rPr>
          <w:i/>
          <w:sz w:val="20"/>
          <w:szCs w:val="20"/>
        </w:rPr>
        <w:t>et al</w:t>
      </w:r>
      <w:r>
        <w:rPr>
          <w:sz w:val="20"/>
          <w:szCs w:val="20"/>
        </w:rPr>
        <w:t xml:space="preserve">. </w:t>
      </w:r>
      <w:proofErr w:type="spellStart"/>
      <w:r>
        <w:rPr>
          <w:sz w:val="20"/>
          <w:szCs w:val="20"/>
        </w:rPr>
        <w:t>Gender-specific</w:t>
      </w:r>
      <w:proofErr w:type="spellEnd"/>
      <w:r>
        <w:rPr>
          <w:sz w:val="20"/>
          <w:szCs w:val="20"/>
        </w:rPr>
        <w:t xml:space="preserve"> </w:t>
      </w:r>
      <w:proofErr w:type="spellStart"/>
      <w:r>
        <w:rPr>
          <w:sz w:val="20"/>
          <w:szCs w:val="20"/>
        </w:rPr>
        <w:t>differences</w:t>
      </w:r>
      <w:proofErr w:type="spellEnd"/>
      <w:r>
        <w:rPr>
          <w:sz w:val="20"/>
          <w:szCs w:val="20"/>
        </w:rPr>
        <w:t xml:space="preserve"> in major </w:t>
      </w:r>
      <w:proofErr w:type="spellStart"/>
      <w:r>
        <w:rPr>
          <w:sz w:val="20"/>
          <w:szCs w:val="20"/>
        </w:rPr>
        <w:t>cardiac</w:t>
      </w:r>
      <w:proofErr w:type="spellEnd"/>
      <w:r>
        <w:rPr>
          <w:sz w:val="20"/>
          <w:szCs w:val="20"/>
        </w:rPr>
        <w:t xml:space="preserve"> </w:t>
      </w:r>
      <w:proofErr w:type="spellStart"/>
      <w:r>
        <w:rPr>
          <w:sz w:val="20"/>
          <w:szCs w:val="20"/>
        </w:rPr>
        <w:t>events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mortality</w:t>
      </w:r>
      <w:proofErr w:type="spellEnd"/>
      <w:r>
        <w:rPr>
          <w:sz w:val="20"/>
          <w:szCs w:val="20"/>
        </w:rPr>
        <w:t xml:space="preserve"> in </w:t>
      </w:r>
      <w:proofErr w:type="spellStart"/>
      <w:r>
        <w:rPr>
          <w:sz w:val="20"/>
          <w:szCs w:val="20"/>
        </w:rPr>
        <w:t>lamin</w:t>
      </w:r>
      <w:proofErr w:type="spellEnd"/>
      <w:r>
        <w:rPr>
          <w:sz w:val="20"/>
          <w:szCs w:val="20"/>
        </w:rPr>
        <w:t xml:space="preserve"> A/C </w:t>
      </w:r>
      <w:proofErr w:type="spellStart"/>
      <w:r>
        <w:rPr>
          <w:sz w:val="20"/>
          <w:szCs w:val="20"/>
        </w:rPr>
        <w:t>mutation</w:t>
      </w:r>
      <w:proofErr w:type="spellEnd"/>
      <w:r>
        <w:rPr>
          <w:sz w:val="20"/>
          <w:szCs w:val="20"/>
        </w:rPr>
        <w:t xml:space="preserve"> </w:t>
      </w:r>
      <w:proofErr w:type="spellStart"/>
      <w:r>
        <w:rPr>
          <w:sz w:val="20"/>
          <w:szCs w:val="20"/>
        </w:rPr>
        <w:t>carriers</w:t>
      </w:r>
      <w:proofErr w:type="spellEnd"/>
      <w:r>
        <w:rPr>
          <w:sz w:val="20"/>
          <w:szCs w:val="20"/>
        </w:rPr>
        <w:t xml:space="preserve">. </w:t>
      </w:r>
      <w:proofErr w:type="spellStart"/>
      <w:r>
        <w:rPr>
          <w:sz w:val="20"/>
          <w:szCs w:val="20"/>
        </w:rPr>
        <w:t>Eur</w:t>
      </w:r>
      <w:proofErr w:type="spellEnd"/>
      <w:r>
        <w:rPr>
          <w:sz w:val="20"/>
          <w:szCs w:val="20"/>
        </w:rPr>
        <w:t xml:space="preserve"> J Heart </w:t>
      </w:r>
      <w:proofErr w:type="spellStart"/>
      <w:r>
        <w:rPr>
          <w:sz w:val="20"/>
          <w:szCs w:val="20"/>
        </w:rPr>
        <w:t>Fail</w:t>
      </w:r>
      <w:proofErr w:type="spellEnd"/>
      <w:r>
        <w:rPr>
          <w:sz w:val="20"/>
          <w:szCs w:val="20"/>
        </w:rPr>
        <w:t xml:space="preserve">. </w:t>
      </w:r>
      <w:proofErr w:type="gramStart"/>
      <w:r>
        <w:rPr>
          <w:sz w:val="20"/>
          <w:szCs w:val="20"/>
        </w:rPr>
        <w:t>2013;15:376</w:t>
      </w:r>
      <w:proofErr w:type="gramEnd"/>
      <w:r>
        <w:rPr>
          <w:sz w:val="20"/>
          <w:szCs w:val="20"/>
        </w:rPr>
        <w:t>–384.</w:t>
      </w:r>
    </w:p>
    <w:p w14:paraId="6F4C0915" w14:textId="03E92A43" w:rsidR="005A1223" w:rsidRDefault="00C468F2">
      <w:pPr>
        <w:spacing w:before="60" w:after="60"/>
        <w:ind w:left="360" w:hanging="360"/>
      </w:pPr>
      <w:r>
        <w:rPr>
          <w:sz w:val="20"/>
          <w:szCs w:val="20"/>
        </w:rPr>
        <w:t xml:space="preserve">[20] </w:t>
      </w:r>
      <w:proofErr w:type="spellStart"/>
      <w:r>
        <w:rPr>
          <w:sz w:val="20"/>
          <w:szCs w:val="20"/>
        </w:rPr>
        <w:t>Nazarian</w:t>
      </w:r>
      <w:proofErr w:type="spellEnd"/>
      <w:r>
        <w:rPr>
          <w:sz w:val="20"/>
          <w:szCs w:val="20"/>
        </w:rPr>
        <w:t xml:space="preserve"> S, </w:t>
      </w:r>
      <w:proofErr w:type="spellStart"/>
      <w:r>
        <w:rPr>
          <w:sz w:val="20"/>
          <w:szCs w:val="20"/>
        </w:rPr>
        <w:t>Hansford</w:t>
      </w:r>
      <w:proofErr w:type="spellEnd"/>
      <w:r>
        <w:rPr>
          <w:sz w:val="20"/>
          <w:szCs w:val="20"/>
        </w:rPr>
        <w:t xml:space="preserve"> R, </w:t>
      </w:r>
      <w:proofErr w:type="spellStart"/>
      <w:r>
        <w:rPr>
          <w:sz w:val="20"/>
          <w:szCs w:val="20"/>
        </w:rPr>
        <w:t>Rahsepar</w:t>
      </w:r>
      <w:proofErr w:type="spellEnd"/>
      <w:r>
        <w:rPr>
          <w:sz w:val="20"/>
          <w:szCs w:val="20"/>
        </w:rPr>
        <w:t xml:space="preserve"> AA, </w:t>
      </w:r>
      <w:r w:rsidR="003C765F" w:rsidRPr="003C765F">
        <w:rPr>
          <w:i/>
          <w:sz w:val="20"/>
          <w:szCs w:val="20"/>
        </w:rPr>
        <w:t>et al</w:t>
      </w:r>
      <w:r>
        <w:rPr>
          <w:sz w:val="20"/>
          <w:szCs w:val="20"/>
        </w:rPr>
        <w:t xml:space="preserve">. </w:t>
      </w:r>
      <w:proofErr w:type="spellStart"/>
      <w:r>
        <w:rPr>
          <w:sz w:val="20"/>
          <w:szCs w:val="20"/>
        </w:rPr>
        <w:t>Safety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 </w:t>
      </w:r>
      <w:proofErr w:type="spellStart"/>
      <w:r>
        <w:rPr>
          <w:sz w:val="20"/>
          <w:szCs w:val="20"/>
        </w:rPr>
        <w:t>imaging</w:t>
      </w:r>
      <w:proofErr w:type="spellEnd"/>
      <w:r>
        <w:rPr>
          <w:sz w:val="20"/>
          <w:szCs w:val="20"/>
        </w:rPr>
        <w:t xml:space="preserve">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cardiac</w:t>
      </w:r>
      <w:proofErr w:type="spellEnd"/>
      <w:r>
        <w:rPr>
          <w:sz w:val="20"/>
          <w:szCs w:val="20"/>
        </w:rPr>
        <w:t xml:space="preserve"> devices. N </w:t>
      </w:r>
      <w:proofErr w:type="spellStart"/>
      <w:r>
        <w:rPr>
          <w:sz w:val="20"/>
          <w:szCs w:val="20"/>
        </w:rPr>
        <w:t>Engl</w:t>
      </w:r>
      <w:proofErr w:type="spellEnd"/>
      <w:r>
        <w:rPr>
          <w:sz w:val="20"/>
          <w:szCs w:val="20"/>
        </w:rPr>
        <w:t xml:space="preserve"> J Med. </w:t>
      </w:r>
      <w:proofErr w:type="gramStart"/>
      <w:r>
        <w:rPr>
          <w:sz w:val="20"/>
          <w:szCs w:val="20"/>
        </w:rPr>
        <w:t>2017;377:2555</w:t>
      </w:r>
      <w:proofErr w:type="gramEnd"/>
      <w:r>
        <w:rPr>
          <w:sz w:val="20"/>
          <w:szCs w:val="20"/>
        </w:rPr>
        <w:t>–2564.</w:t>
      </w:r>
    </w:p>
    <w:p w14:paraId="6F4C0916" w14:textId="77777777" w:rsidR="005A1223" w:rsidRDefault="00C468F2">
      <w:pPr>
        <w:spacing w:before="60" w:after="60"/>
        <w:ind w:left="360" w:hanging="360"/>
      </w:pPr>
      <w:r>
        <w:rPr>
          <w:sz w:val="20"/>
          <w:szCs w:val="20"/>
        </w:rPr>
        <w:t xml:space="preserve">[21] </w:t>
      </w:r>
      <w:proofErr w:type="spellStart"/>
      <w:r>
        <w:rPr>
          <w:sz w:val="20"/>
          <w:szCs w:val="20"/>
        </w:rPr>
        <w:t>Katzman</w:t>
      </w:r>
      <w:proofErr w:type="spellEnd"/>
      <w:r>
        <w:rPr>
          <w:sz w:val="20"/>
          <w:szCs w:val="20"/>
        </w:rPr>
        <w:t xml:space="preserve"> JL, </w:t>
      </w:r>
      <w:proofErr w:type="spellStart"/>
      <w:r>
        <w:rPr>
          <w:sz w:val="20"/>
          <w:szCs w:val="20"/>
        </w:rPr>
        <w:t>Shaham</w:t>
      </w:r>
      <w:proofErr w:type="spellEnd"/>
      <w:r>
        <w:rPr>
          <w:sz w:val="20"/>
          <w:szCs w:val="20"/>
        </w:rPr>
        <w:t xml:space="preserve"> U, </w:t>
      </w:r>
      <w:proofErr w:type="spellStart"/>
      <w:r>
        <w:rPr>
          <w:sz w:val="20"/>
          <w:szCs w:val="20"/>
        </w:rPr>
        <w:t>Cloninger</w:t>
      </w:r>
      <w:proofErr w:type="spellEnd"/>
      <w:r>
        <w:rPr>
          <w:sz w:val="20"/>
          <w:szCs w:val="20"/>
        </w:rPr>
        <w:t xml:space="preserve"> A, Bates J, Jiang T, </w:t>
      </w:r>
      <w:proofErr w:type="spellStart"/>
      <w:r>
        <w:rPr>
          <w:sz w:val="20"/>
          <w:szCs w:val="20"/>
        </w:rPr>
        <w:t>Kluger</w:t>
      </w:r>
      <w:proofErr w:type="spellEnd"/>
      <w:r>
        <w:rPr>
          <w:sz w:val="20"/>
          <w:szCs w:val="20"/>
        </w:rPr>
        <w:t xml:space="preserve"> Y. </w:t>
      </w:r>
      <w:proofErr w:type="spellStart"/>
      <w:r>
        <w:rPr>
          <w:sz w:val="20"/>
          <w:szCs w:val="20"/>
        </w:rPr>
        <w:t>DeepSurv</w:t>
      </w:r>
      <w:proofErr w:type="spellEnd"/>
      <w:r>
        <w:rPr>
          <w:sz w:val="20"/>
          <w:szCs w:val="20"/>
        </w:rPr>
        <w:t xml:space="preserve">: </w:t>
      </w:r>
      <w:proofErr w:type="spellStart"/>
      <w:r>
        <w:rPr>
          <w:sz w:val="20"/>
          <w:szCs w:val="20"/>
        </w:rPr>
        <w:t>personalized</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recommender</w:t>
      </w:r>
      <w:proofErr w:type="spellEnd"/>
      <w:r>
        <w:rPr>
          <w:sz w:val="20"/>
          <w:szCs w:val="20"/>
        </w:rPr>
        <w:t xml:space="preserve"> system </w:t>
      </w:r>
      <w:proofErr w:type="spellStart"/>
      <w:r>
        <w:rPr>
          <w:sz w:val="20"/>
          <w:szCs w:val="20"/>
        </w:rPr>
        <w:t>using</w:t>
      </w:r>
      <w:proofErr w:type="spellEnd"/>
      <w:r>
        <w:rPr>
          <w:sz w:val="20"/>
          <w:szCs w:val="20"/>
        </w:rPr>
        <w:t xml:space="preserve"> a Cox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xml:space="preserve"> </w:t>
      </w:r>
      <w:proofErr w:type="spellStart"/>
      <w:r>
        <w:rPr>
          <w:sz w:val="20"/>
          <w:szCs w:val="20"/>
        </w:rPr>
        <w:t>deep</w:t>
      </w:r>
      <w:proofErr w:type="spellEnd"/>
      <w:r>
        <w:rPr>
          <w:sz w:val="20"/>
          <w:szCs w:val="20"/>
        </w:rPr>
        <w:t xml:space="preserve"> neural network. BMC Med Res </w:t>
      </w:r>
      <w:proofErr w:type="spellStart"/>
      <w:r>
        <w:rPr>
          <w:sz w:val="20"/>
          <w:szCs w:val="20"/>
        </w:rPr>
        <w:t>Methodol</w:t>
      </w:r>
      <w:proofErr w:type="spellEnd"/>
      <w:r>
        <w:rPr>
          <w:sz w:val="20"/>
          <w:szCs w:val="20"/>
        </w:rPr>
        <w:t xml:space="preserve">. </w:t>
      </w:r>
      <w:proofErr w:type="gramStart"/>
      <w:r>
        <w:rPr>
          <w:sz w:val="20"/>
          <w:szCs w:val="20"/>
        </w:rPr>
        <w:t>2018;18:24</w:t>
      </w:r>
      <w:proofErr w:type="gramEnd"/>
      <w:r>
        <w:rPr>
          <w:sz w:val="20"/>
          <w:szCs w:val="20"/>
        </w:rPr>
        <w:t>.</w:t>
      </w:r>
    </w:p>
    <w:p w14:paraId="6F4C0917" w14:textId="5C5A8013" w:rsidR="005A1223" w:rsidRDefault="00C468F2">
      <w:pPr>
        <w:spacing w:before="60" w:after="60"/>
        <w:ind w:left="360" w:hanging="360"/>
        <w:rPr>
          <w:sz w:val="20"/>
          <w:szCs w:val="20"/>
        </w:rPr>
      </w:pPr>
      <w:r>
        <w:rPr>
          <w:sz w:val="20"/>
          <w:szCs w:val="20"/>
        </w:rPr>
        <w:t xml:space="preserve">[22] Anand IS, </w:t>
      </w:r>
      <w:proofErr w:type="spellStart"/>
      <w:r>
        <w:rPr>
          <w:sz w:val="20"/>
          <w:szCs w:val="20"/>
        </w:rPr>
        <w:t>Rector</w:t>
      </w:r>
      <w:proofErr w:type="spellEnd"/>
      <w:r>
        <w:rPr>
          <w:sz w:val="20"/>
          <w:szCs w:val="20"/>
        </w:rPr>
        <w:t xml:space="preserve"> TS, </w:t>
      </w:r>
      <w:proofErr w:type="spellStart"/>
      <w:r>
        <w:rPr>
          <w:sz w:val="20"/>
          <w:szCs w:val="20"/>
        </w:rPr>
        <w:t>Kuskowski</w:t>
      </w:r>
      <w:proofErr w:type="spellEnd"/>
      <w:r>
        <w:rPr>
          <w:sz w:val="20"/>
          <w:szCs w:val="20"/>
        </w:rPr>
        <w:t xml:space="preserve"> M, </w:t>
      </w:r>
      <w:r w:rsidR="003C765F" w:rsidRPr="003C765F">
        <w:rPr>
          <w:i/>
          <w:sz w:val="20"/>
          <w:szCs w:val="20"/>
        </w:rPr>
        <w:t>et al</w:t>
      </w:r>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value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soluble</w:t>
      </w:r>
      <w:proofErr w:type="spellEnd"/>
      <w:r>
        <w:rPr>
          <w:sz w:val="20"/>
          <w:szCs w:val="20"/>
        </w:rPr>
        <w:t xml:space="preserve"> ST2 in </w:t>
      </w:r>
      <w:proofErr w:type="spellStart"/>
      <w:r>
        <w:rPr>
          <w:sz w:val="20"/>
          <w:szCs w:val="20"/>
        </w:rPr>
        <w:t>the</w:t>
      </w:r>
      <w:proofErr w:type="spellEnd"/>
      <w:r>
        <w:rPr>
          <w:sz w:val="20"/>
          <w:szCs w:val="20"/>
        </w:rPr>
        <w:t xml:space="preserve"> </w:t>
      </w:r>
      <w:proofErr w:type="spellStart"/>
      <w:r>
        <w:rPr>
          <w:sz w:val="20"/>
          <w:szCs w:val="20"/>
        </w:rPr>
        <w:t>Valsartan</w:t>
      </w:r>
      <w:proofErr w:type="spellEnd"/>
      <w:r>
        <w:rPr>
          <w:sz w:val="20"/>
          <w:szCs w:val="20"/>
        </w:rPr>
        <w:t xml:space="preserve"> Heart </w:t>
      </w:r>
      <w:proofErr w:type="spellStart"/>
      <w:r>
        <w:rPr>
          <w:sz w:val="20"/>
          <w:szCs w:val="20"/>
        </w:rPr>
        <w:t>Failure</w:t>
      </w:r>
      <w:proofErr w:type="spellEnd"/>
      <w:r>
        <w:rPr>
          <w:sz w:val="20"/>
          <w:szCs w:val="20"/>
        </w:rPr>
        <w:t xml:space="preserve"> </w:t>
      </w:r>
      <w:proofErr w:type="spellStart"/>
      <w:r>
        <w:rPr>
          <w:sz w:val="20"/>
          <w:szCs w:val="20"/>
        </w:rPr>
        <w:t>Trial</w:t>
      </w:r>
      <w:proofErr w:type="spellEnd"/>
      <w:r>
        <w:rPr>
          <w:sz w:val="20"/>
          <w:szCs w:val="20"/>
        </w:rPr>
        <w:t xml:space="preserve">. </w:t>
      </w:r>
      <w:proofErr w:type="spellStart"/>
      <w:r>
        <w:rPr>
          <w:sz w:val="20"/>
          <w:szCs w:val="20"/>
        </w:rPr>
        <w:t>Circ</w:t>
      </w:r>
      <w:proofErr w:type="spellEnd"/>
      <w:r>
        <w:rPr>
          <w:sz w:val="20"/>
          <w:szCs w:val="20"/>
        </w:rPr>
        <w:t xml:space="preserve"> Heart </w:t>
      </w:r>
      <w:proofErr w:type="spellStart"/>
      <w:r>
        <w:rPr>
          <w:sz w:val="20"/>
          <w:szCs w:val="20"/>
        </w:rPr>
        <w:t>Fail</w:t>
      </w:r>
      <w:proofErr w:type="spellEnd"/>
      <w:r>
        <w:rPr>
          <w:sz w:val="20"/>
          <w:szCs w:val="20"/>
        </w:rPr>
        <w:t xml:space="preserve">. </w:t>
      </w:r>
      <w:proofErr w:type="gramStart"/>
      <w:r>
        <w:rPr>
          <w:sz w:val="20"/>
          <w:szCs w:val="20"/>
        </w:rPr>
        <w:t>2014;7:418</w:t>
      </w:r>
      <w:proofErr w:type="gramEnd"/>
      <w:r>
        <w:rPr>
          <w:sz w:val="20"/>
          <w:szCs w:val="20"/>
        </w:rPr>
        <w:t>–426.</w:t>
      </w:r>
    </w:p>
    <w:p w14:paraId="44EB3A39" w14:textId="77777777" w:rsidR="008461B8" w:rsidRDefault="008461B8">
      <w:pPr>
        <w:spacing w:before="60" w:after="60"/>
        <w:ind w:left="360" w:hanging="360"/>
        <w:rPr>
          <w:sz w:val="20"/>
          <w:szCs w:val="20"/>
        </w:rPr>
      </w:pPr>
    </w:p>
    <w:p w14:paraId="2B80E7B0" w14:textId="12305CA8" w:rsidR="008461B8" w:rsidRDefault="008461B8" w:rsidP="008461B8">
      <w:pPr>
        <w:pStyle w:val="Ttulo1"/>
      </w:pPr>
      <w:r w:rsidRPr="008461B8">
        <w:t>Declaração de Uso de Ferramentas de Inteligência Artificial</w:t>
      </w:r>
    </w:p>
    <w:p w14:paraId="08C38D83" w14:textId="77777777" w:rsidR="00367F5D" w:rsidRPr="00367F5D" w:rsidRDefault="00367F5D" w:rsidP="00367F5D">
      <w:pPr>
        <w:spacing w:after="160" w:line="276" w:lineRule="auto"/>
        <w:ind w:firstLine="708"/>
        <w:jc w:val="both"/>
      </w:pPr>
      <w:r w:rsidRPr="00367F5D">
        <w:t>Em conformidade com as diretrizes de transparência e integridade acadêmica, declara-se que este trabalho contou com o suporte de ferramentas de Inteligência Artificial Generativa em diferentes etapas de sua produção:</w:t>
      </w:r>
    </w:p>
    <w:p w14:paraId="40BC3F4F" w14:textId="3AA93784" w:rsidR="00367F5D" w:rsidRPr="00367F5D" w:rsidRDefault="00367F5D" w:rsidP="00367F5D">
      <w:pPr>
        <w:pStyle w:val="PargrafodaLista"/>
        <w:numPr>
          <w:ilvl w:val="0"/>
          <w:numId w:val="5"/>
        </w:numPr>
        <w:spacing w:after="160" w:line="276" w:lineRule="auto"/>
        <w:jc w:val="both"/>
      </w:pPr>
      <w:r w:rsidRPr="00367F5D">
        <w:rPr>
          <w:b/>
          <w:bCs/>
        </w:rPr>
        <w:t>Claude (</w:t>
      </w:r>
      <w:proofErr w:type="spellStart"/>
      <w:r w:rsidRPr="00367F5D">
        <w:rPr>
          <w:b/>
          <w:bCs/>
        </w:rPr>
        <w:t>Anthropic</w:t>
      </w:r>
      <w:proofErr w:type="spellEnd"/>
      <w:r w:rsidRPr="00367F5D">
        <w:rPr>
          <w:b/>
          <w:bCs/>
        </w:rPr>
        <w:t>):</w:t>
      </w:r>
      <w:r w:rsidRPr="00367F5D">
        <w:t xml:space="preserve"> Utilizado como ferramenta de apoio na construção da base textual do artigo, auxílio na organização das seções e desenvolvimento do conteúdo teórico inicial a partir dos dados fornecidos. </w:t>
      </w:r>
    </w:p>
    <w:p w14:paraId="16555897" w14:textId="46C1FEB8" w:rsidR="00367F5D" w:rsidRPr="00367F5D" w:rsidRDefault="00367F5D" w:rsidP="00367F5D">
      <w:pPr>
        <w:pStyle w:val="PargrafodaLista"/>
        <w:numPr>
          <w:ilvl w:val="0"/>
          <w:numId w:val="5"/>
        </w:numPr>
        <w:spacing w:after="160" w:line="276" w:lineRule="auto"/>
        <w:jc w:val="both"/>
      </w:pPr>
      <w:r w:rsidRPr="00367F5D">
        <w:rPr>
          <w:b/>
          <w:bCs/>
        </w:rPr>
        <w:t>Google Gemini (Modelo 1.5 Flash):</w:t>
      </w:r>
      <w:r w:rsidRPr="00367F5D">
        <w:t xml:space="preserve"> Utilizado para a análise crítica da estrutura textual, suporte na interpretação de conceitos estatísticos específicos e auxílio na formatação de termos científicos e siglas.</w:t>
      </w:r>
    </w:p>
    <w:p w14:paraId="31737147" w14:textId="07879FB0" w:rsidR="008461B8" w:rsidRPr="00367F5D" w:rsidRDefault="00367F5D" w:rsidP="00367F5D">
      <w:pPr>
        <w:spacing w:after="160" w:line="276" w:lineRule="auto"/>
        <w:ind w:firstLine="720"/>
        <w:jc w:val="both"/>
      </w:pPr>
      <w:r w:rsidRPr="00367F5D">
        <w:t>Nota: Os autores humanos realizaram a curadoria técnica, validaram todos os dados extraídos das referências citadas e assumem total responsabilidade pelo conteúdo científico e pelas conclusões apresentadas neste trabalho</w:t>
      </w:r>
      <w:r w:rsidRPr="00367F5D">
        <w:t>.</w:t>
      </w:r>
    </w:p>
    <w:sectPr w:rsidR="008461B8" w:rsidRPr="00367F5D">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BEABB" w14:textId="77777777" w:rsidR="00F043EF" w:rsidRDefault="00F043EF">
      <w:r>
        <w:separator/>
      </w:r>
    </w:p>
  </w:endnote>
  <w:endnote w:type="continuationSeparator" w:id="0">
    <w:p w14:paraId="03D0B2CA" w14:textId="77777777" w:rsidR="00F043EF" w:rsidRDefault="00F04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0919" w14:textId="64C68AF8" w:rsidR="005A1223" w:rsidRDefault="00C468F2">
    <w:pPr>
      <w:pBdr>
        <w:top w:val="single" w:sz="4" w:space="1" w:color="AAAAAA"/>
      </w:pBdr>
      <w:jc w:val="center"/>
    </w:pPr>
    <w:r>
      <w:rPr>
        <w:color w:val="888888"/>
        <w:sz w:val="18"/>
        <w:szCs w:val="18"/>
      </w:rPr>
      <w:t xml:space="preserve">Expansão do Modelo </w:t>
    </w:r>
    <w:proofErr w:type="spellStart"/>
    <w:r>
      <w:rPr>
        <w:color w:val="888888"/>
        <w:sz w:val="18"/>
        <w:szCs w:val="18"/>
      </w:rPr>
      <w:t>Wahbi</w:t>
    </w:r>
    <w:proofErr w:type="spellEnd"/>
    <w:r>
      <w:rPr>
        <w:color w:val="888888"/>
        <w:sz w:val="18"/>
        <w:szCs w:val="18"/>
      </w:rPr>
      <w:t xml:space="preserve"> et al. para LTVTA em </w:t>
    </w:r>
    <w:proofErr w:type="spellStart"/>
    <w:proofErr w:type="gramStart"/>
    <w:r>
      <w:rPr>
        <w:color w:val="888888"/>
        <w:sz w:val="18"/>
        <w:szCs w:val="18"/>
      </w:rPr>
      <w:t>Laminopatias</w:t>
    </w:r>
    <w:proofErr w:type="spellEnd"/>
    <w:r>
      <w:rPr>
        <w:color w:val="888888"/>
        <w:sz w:val="18"/>
        <w:szCs w:val="18"/>
      </w:rPr>
      <w:t xml:space="preserve">  |</w:t>
    </w:r>
    <w:proofErr w:type="gramEnd"/>
    <w:r>
      <w:rPr>
        <w:color w:val="888888"/>
        <w:sz w:val="18"/>
        <w:szCs w:val="18"/>
      </w:rPr>
      <w:t xml:space="preserve">  Pág. </w:t>
    </w:r>
    <w:r>
      <w:rPr>
        <w:color w:val="888888"/>
        <w:sz w:val="18"/>
        <w:szCs w:val="18"/>
      </w:rPr>
      <w:fldChar w:fldCharType="begin"/>
    </w:r>
    <w:r>
      <w:rPr>
        <w:color w:val="888888"/>
        <w:sz w:val="18"/>
        <w:szCs w:val="18"/>
      </w:rPr>
      <w:instrText>PAGE</w:instrText>
    </w:r>
    <w:r>
      <w:rPr>
        <w:color w:val="888888"/>
        <w:sz w:val="18"/>
        <w:szCs w:val="18"/>
      </w:rPr>
      <w:fldChar w:fldCharType="separate"/>
    </w:r>
    <w:r w:rsidR="0046676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C4154" w14:textId="77777777" w:rsidR="00F043EF" w:rsidRDefault="00F043EF">
      <w:r>
        <w:separator/>
      </w:r>
    </w:p>
  </w:footnote>
  <w:footnote w:type="continuationSeparator" w:id="0">
    <w:p w14:paraId="7603A0CB" w14:textId="77777777" w:rsidR="00F043EF" w:rsidRDefault="00F04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0918" w14:textId="41C4E735" w:rsidR="005A1223" w:rsidRDefault="004220AD">
    <w:pPr>
      <w:pBdr>
        <w:bottom w:val="single" w:sz="6" w:space="1" w:color="2E5496"/>
      </w:pBdr>
      <w:jc w:val="right"/>
    </w:pPr>
    <w:r>
      <w:rPr>
        <w:color w:val="888888"/>
        <w:sz w:val="18"/>
        <w:szCs w:val="18"/>
      </w:rPr>
      <w:t xml:space="preserve">PROJETO INTEGRADOR III - </w:t>
    </w:r>
    <w:r w:rsidR="00C468F2">
      <w:rPr>
        <w:color w:val="888888"/>
        <w:sz w:val="18"/>
        <w:szCs w:val="18"/>
      </w:rPr>
      <w:t>Ciência de Dados</w:t>
    </w:r>
    <w:r w:rsidR="00BE6A57">
      <w:rPr>
        <w:color w:val="888888"/>
        <w:sz w:val="18"/>
        <w:szCs w:val="18"/>
      </w:rPr>
      <w:t xml:space="preserve"> -</w:t>
    </w:r>
    <w:r w:rsidR="005B055B">
      <w:rPr>
        <w:color w:val="888888"/>
        <w:sz w:val="18"/>
        <w:szCs w:val="18"/>
      </w:rPr>
      <w:t xml:space="preserve"> Fatec</w:t>
    </w:r>
    <w:r w:rsidR="0002342E">
      <w:rPr>
        <w:color w:val="888888"/>
        <w:sz w:val="18"/>
        <w:szCs w:val="18"/>
      </w:rPr>
      <w:t xml:space="preserve"> Jundiaí </w:t>
    </w:r>
    <w:r w:rsidR="00994370">
      <w:rPr>
        <w:color w:val="888888"/>
        <w:sz w:val="18"/>
        <w:szCs w:val="18"/>
      </w:rPr>
      <w:t>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52446"/>
    <w:multiLevelType w:val="multilevel"/>
    <w:tmpl w:val="8A1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646BD"/>
    <w:multiLevelType w:val="hybridMultilevel"/>
    <w:tmpl w:val="E6D8779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43681D29"/>
    <w:multiLevelType w:val="hybridMultilevel"/>
    <w:tmpl w:val="AE8249E0"/>
    <w:lvl w:ilvl="0" w:tplc="955C81D2">
      <w:start w:val="1"/>
      <w:numFmt w:val="decimal"/>
      <w:lvlText w:val="%1."/>
      <w:lvlJc w:val="left"/>
      <w:pPr>
        <w:ind w:left="720" w:hanging="360"/>
      </w:pPr>
    </w:lvl>
    <w:lvl w:ilvl="1" w:tplc="EA6A9B74">
      <w:numFmt w:val="decimal"/>
      <w:lvlText w:val=""/>
      <w:lvlJc w:val="left"/>
    </w:lvl>
    <w:lvl w:ilvl="2" w:tplc="2542B95A">
      <w:numFmt w:val="decimal"/>
      <w:lvlText w:val=""/>
      <w:lvlJc w:val="left"/>
    </w:lvl>
    <w:lvl w:ilvl="3" w:tplc="6426A504">
      <w:numFmt w:val="decimal"/>
      <w:lvlText w:val=""/>
      <w:lvlJc w:val="left"/>
    </w:lvl>
    <w:lvl w:ilvl="4" w:tplc="26A63CA4">
      <w:numFmt w:val="decimal"/>
      <w:lvlText w:val=""/>
      <w:lvlJc w:val="left"/>
    </w:lvl>
    <w:lvl w:ilvl="5" w:tplc="D4AC47E8">
      <w:numFmt w:val="decimal"/>
      <w:lvlText w:val=""/>
      <w:lvlJc w:val="left"/>
    </w:lvl>
    <w:lvl w:ilvl="6" w:tplc="F032770E">
      <w:numFmt w:val="decimal"/>
      <w:lvlText w:val=""/>
      <w:lvlJc w:val="left"/>
    </w:lvl>
    <w:lvl w:ilvl="7" w:tplc="CBE22292">
      <w:numFmt w:val="decimal"/>
      <w:lvlText w:val=""/>
      <w:lvlJc w:val="left"/>
    </w:lvl>
    <w:lvl w:ilvl="8" w:tplc="92589E70">
      <w:numFmt w:val="decimal"/>
      <w:lvlText w:val=""/>
      <w:lvlJc w:val="left"/>
    </w:lvl>
  </w:abstractNum>
  <w:abstractNum w:abstractNumId="3" w15:restartNumberingAfterBreak="0">
    <w:nsid w:val="52EA2293"/>
    <w:multiLevelType w:val="hybridMultilevel"/>
    <w:tmpl w:val="410A9FAE"/>
    <w:lvl w:ilvl="0" w:tplc="6A20DDD4">
      <w:start w:val="1"/>
      <w:numFmt w:val="bullet"/>
      <w:lvlText w:val="●"/>
      <w:lvlJc w:val="left"/>
      <w:pPr>
        <w:ind w:left="720" w:hanging="360"/>
      </w:pPr>
    </w:lvl>
    <w:lvl w:ilvl="1" w:tplc="B40EFB5A">
      <w:start w:val="1"/>
      <w:numFmt w:val="bullet"/>
      <w:lvlText w:val="○"/>
      <w:lvlJc w:val="left"/>
      <w:pPr>
        <w:ind w:left="1440" w:hanging="360"/>
      </w:pPr>
    </w:lvl>
    <w:lvl w:ilvl="2" w:tplc="45CC1A00">
      <w:start w:val="1"/>
      <w:numFmt w:val="bullet"/>
      <w:lvlText w:val="■"/>
      <w:lvlJc w:val="left"/>
      <w:pPr>
        <w:ind w:left="2160" w:hanging="360"/>
      </w:pPr>
    </w:lvl>
    <w:lvl w:ilvl="3" w:tplc="D198370E">
      <w:start w:val="1"/>
      <w:numFmt w:val="bullet"/>
      <w:lvlText w:val="●"/>
      <w:lvlJc w:val="left"/>
      <w:pPr>
        <w:ind w:left="2880" w:hanging="360"/>
      </w:pPr>
    </w:lvl>
    <w:lvl w:ilvl="4" w:tplc="83C24682">
      <w:start w:val="1"/>
      <w:numFmt w:val="bullet"/>
      <w:lvlText w:val="○"/>
      <w:lvlJc w:val="left"/>
      <w:pPr>
        <w:ind w:left="3600" w:hanging="360"/>
      </w:pPr>
    </w:lvl>
    <w:lvl w:ilvl="5" w:tplc="5DB09668">
      <w:start w:val="1"/>
      <w:numFmt w:val="bullet"/>
      <w:lvlText w:val="■"/>
      <w:lvlJc w:val="left"/>
      <w:pPr>
        <w:ind w:left="4320" w:hanging="360"/>
      </w:pPr>
    </w:lvl>
    <w:lvl w:ilvl="6" w:tplc="77BCD34A">
      <w:start w:val="1"/>
      <w:numFmt w:val="bullet"/>
      <w:lvlText w:val="●"/>
      <w:lvlJc w:val="left"/>
      <w:pPr>
        <w:ind w:left="5040" w:hanging="360"/>
      </w:pPr>
    </w:lvl>
    <w:lvl w:ilvl="7" w:tplc="601229BC">
      <w:start w:val="1"/>
      <w:numFmt w:val="bullet"/>
      <w:lvlText w:val="●"/>
      <w:lvlJc w:val="left"/>
      <w:pPr>
        <w:ind w:left="5760" w:hanging="360"/>
      </w:pPr>
    </w:lvl>
    <w:lvl w:ilvl="8" w:tplc="8D16116E">
      <w:start w:val="1"/>
      <w:numFmt w:val="bullet"/>
      <w:lvlText w:val="●"/>
      <w:lvlJc w:val="left"/>
      <w:pPr>
        <w:ind w:left="6480" w:hanging="360"/>
      </w:pPr>
    </w:lvl>
  </w:abstractNum>
  <w:abstractNum w:abstractNumId="4" w15:restartNumberingAfterBreak="0">
    <w:nsid w:val="694E2B76"/>
    <w:multiLevelType w:val="hybridMultilevel"/>
    <w:tmpl w:val="11924D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A6840CC"/>
    <w:multiLevelType w:val="hybridMultilevel"/>
    <w:tmpl w:val="097C33AE"/>
    <w:lvl w:ilvl="0" w:tplc="F51E0918">
      <w:start w:val="1"/>
      <w:numFmt w:val="bullet"/>
      <w:lvlText w:val="•"/>
      <w:lvlJc w:val="left"/>
      <w:pPr>
        <w:ind w:left="720" w:hanging="360"/>
      </w:pPr>
    </w:lvl>
    <w:lvl w:ilvl="1" w:tplc="53787510">
      <w:numFmt w:val="decimal"/>
      <w:lvlText w:val=""/>
      <w:lvlJc w:val="left"/>
    </w:lvl>
    <w:lvl w:ilvl="2" w:tplc="7FF096F6">
      <w:numFmt w:val="decimal"/>
      <w:lvlText w:val=""/>
      <w:lvlJc w:val="left"/>
    </w:lvl>
    <w:lvl w:ilvl="3" w:tplc="CD7CA6A8">
      <w:numFmt w:val="decimal"/>
      <w:lvlText w:val=""/>
      <w:lvlJc w:val="left"/>
    </w:lvl>
    <w:lvl w:ilvl="4" w:tplc="EE90A2AE">
      <w:numFmt w:val="decimal"/>
      <w:lvlText w:val=""/>
      <w:lvlJc w:val="left"/>
    </w:lvl>
    <w:lvl w:ilvl="5" w:tplc="7B9EDA04">
      <w:numFmt w:val="decimal"/>
      <w:lvlText w:val=""/>
      <w:lvlJc w:val="left"/>
    </w:lvl>
    <w:lvl w:ilvl="6" w:tplc="54547FC4">
      <w:numFmt w:val="decimal"/>
      <w:lvlText w:val=""/>
      <w:lvlJc w:val="left"/>
    </w:lvl>
    <w:lvl w:ilvl="7" w:tplc="22547AB2">
      <w:numFmt w:val="decimal"/>
      <w:lvlText w:val=""/>
      <w:lvlJc w:val="left"/>
    </w:lvl>
    <w:lvl w:ilvl="8" w:tplc="8A3831BC">
      <w:numFmt w:val="decimal"/>
      <w:lvlText w:val=""/>
      <w:lvlJc w:val="left"/>
    </w:lvl>
  </w:abstractNum>
  <w:num w:numId="1" w16cid:durableId="1494636628">
    <w:abstractNumId w:val="3"/>
    <w:lvlOverride w:ilvl="0">
      <w:startOverride w:val="1"/>
    </w:lvlOverride>
  </w:num>
  <w:num w:numId="2" w16cid:durableId="52704882">
    <w:abstractNumId w:val="2"/>
    <w:lvlOverride w:ilvl="0">
      <w:startOverride w:val="1"/>
    </w:lvlOverride>
  </w:num>
  <w:num w:numId="3" w16cid:durableId="1337926237">
    <w:abstractNumId w:val="0"/>
  </w:num>
  <w:num w:numId="4" w16cid:durableId="376667249">
    <w:abstractNumId w:val="1"/>
  </w:num>
  <w:num w:numId="5" w16cid:durableId="2042586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223"/>
    <w:rsid w:val="0002342E"/>
    <w:rsid w:val="0003414B"/>
    <w:rsid w:val="00060D51"/>
    <w:rsid w:val="000D75C2"/>
    <w:rsid w:val="001256A3"/>
    <w:rsid w:val="00134C1F"/>
    <w:rsid w:val="0014195A"/>
    <w:rsid w:val="00145686"/>
    <w:rsid w:val="0016591C"/>
    <w:rsid w:val="001B52E5"/>
    <w:rsid w:val="001C354E"/>
    <w:rsid w:val="001D7031"/>
    <w:rsid w:val="001F0EEA"/>
    <w:rsid w:val="00224073"/>
    <w:rsid w:val="00262CE9"/>
    <w:rsid w:val="00283A59"/>
    <w:rsid w:val="002B6E1E"/>
    <w:rsid w:val="002C197A"/>
    <w:rsid w:val="002C33C0"/>
    <w:rsid w:val="002E6F90"/>
    <w:rsid w:val="00300532"/>
    <w:rsid w:val="00367F5D"/>
    <w:rsid w:val="00370318"/>
    <w:rsid w:val="003C4550"/>
    <w:rsid w:val="003C765F"/>
    <w:rsid w:val="003D375A"/>
    <w:rsid w:val="004220AD"/>
    <w:rsid w:val="00447706"/>
    <w:rsid w:val="00466762"/>
    <w:rsid w:val="00490AA2"/>
    <w:rsid w:val="004B6747"/>
    <w:rsid w:val="004D1E86"/>
    <w:rsid w:val="004F31B2"/>
    <w:rsid w:val="00527269"/>
    <w:rsid w:val="00567597"/>
    <w:rsid w:val="005A1223"/>
    <w:rsid w:val="005B055B"/>
    <w:rsid w:val="005D298C"/>
    <w:rsid w:val="006519A8"/>
    <w:rsid w:val="00652886"/>
    <w:rsid w:val="007324D8"/>
    <w:rsid w:val="0075754A"/>
    <w:rsid w:val="007E2494"/>
    <w:rsid w:val="007E2AD7"/>
    <w:rsid w:val="008461B8"/>
    <w:rsid w:val="00882DD9"/>
    <w:rsid w:val="008D3B22"/>
    <w:rsid w:val="009122D2"/>
    <w:rsid w:val="009209D4"/>
    <w:rsid w:val="0092330D"/>
    <w:rsid w:val="00953A73"/>
    <w:rsid w:val="00994370"/>
    <w:rsid w:val="00B04AAF"/>
    <w:rsid w:val="00B05EBC"/>
    <w:rsid w:val="00B14EC8"/>
    <w:rsid w:val="00B30E38"/>
    <w:rsid w:val="00BB41AB"/>
    <w:rsid w:val="00BE6A57"/>
    <w:rsid w:val="00BF7A2A"/>
    <w:rsid w:val="00C468F2"/>
    <w:rsid w:val="00CE7CF0"/>
    <w:rsid w:val="00CF4DC9"/>
    <w:rsid w:val="00D155C3"/>
    <w:rsid w:val="00E75AD5"/>
    <w:rsid w:val="00E879B8"/>
    <w:rsid w:val="00EF2BA1"/>
    <w:rsid w:val="00F043EF"/>
    <w:rsid w:val="00F22F4B"/>
    <w:rsid w:val="00F633AD"/>
    <w:rsid w:val="00F85D16"/>
    <w:rsid w:val="00FA0A4C"/>
    <w:rsid w:val="00FE4E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C0866"/>
  <w15:docId w15:val="{C3FD8F56-07AE-4409-A8E7-4AAD7601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1F3864"/>
      <w:sz w:val="28"/>
      <w:szCs w:val="28"/>
    </w:rPr>
  </w:style>
  <w:style w:type="paragraph" w:styleId="Ttulo2">
    <w:name w:val="heading 2"/>
    <w:uiPriority w:val="9"/>
    <w:unhideWhenUsed/>
    <w:qFormat/>
    <w:pPr>
      <w:spacing w:before="200" w:after="120"/>
      <w:outlineLvl w:val="1"/>
    </w:pPr>
    <w:rPr>
      <w:b/>
      <w:bCs/>
      <w:i/>
      <w:iCs/>
      <w:color w:val="2E549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882DD9"/>
    <w:rPr>
      <w:color w:val="605E5C"/>
      <w:shd w:val="clear" w:color="auto" w:fill="E1DFDD"/>
    </w:rPr>
  </w:style>
  <w:style w:type="paragraph" w:styleId="Cabealho">
    <w:name w:val="header"/>
    <w:basedOn w:val="Normal"/>
    <w:link w:val="CabealhoChar"/>
    <w:uiPriority w:val="99"/>
    <w:unhideWhenUsed/>
    <w:rsid w:val="00B04AAF"/>
    <w:pPr>
      <w:tabs>
        <w:tab w:val="center" w:pos="4252"/>
        <w:tab w:val="right" w:pos="8504"/>
      </w:tabs>
    </w:pPr>
  </w:style>
  <w:style w:type="character" w:customStyle="1" w:styleId="CabealhoChar">
    <w:name w:val="Cabeçalho Char"/>
    <w:basedOn w:val="Fontepargpadro"/>
    <w:link w:val="Cabealho"/>
    <w:uiPriority w:val="99"/>
    <w:rsid w:val="00B04AAF"/>
  </w:style>
  <w:style w:type="paragraph" w:styleId="Rodap">
    <w:name w:val="footer"/>
    <w:basedOn w:val="Normal"/>
    <w:link w:val="RodapChar"/>
    <w:uiPriority w:val="99"/>
    <w:unhideWhenUsed/>
    <w:rsid w:val="00B04AAF"/>
    <w:pPr>
      <w:tabs>
        <w:tab w:val="center" w:pos="4252"/>
        <w:tab w:val="right" w:pos="8504"/>
      </w:tabs>
    </w:pPr>
  </w:style>
  <w:style w:type="character" w:customStyle="1" w:styleId="RodapChar">
    <w:name w:val="Rodapé Char"/>
    <w:basedOn w:val="Fontepargpadro"/>
    <w:link w:val="Rodap"/>
    <w:uiPriority w:val="99"/>
    <w:rsid w:val="00B04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docs.live.net/41e5709fee179dac/Documents/FATEC%205&#186;%20SEMESTRE/PROJETO%20INTEGRADOR%20ARGEMIRO/taboada.paloma@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lefonsecabb@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10</Pages>
  <Words>3978</Words>
  <Characters>21485</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Paloma de Almeida Taboada</cp:lastModifiedBy>
  <cp:revision>7</cp:revision>
  <dcterms:created xsi:type="dcterms:W3CDTF">2026-05-05T22:16:00Z</dcterms:created>
  <dcterms:modified xsi:type="dcterms:W3CDTF">2026-05-09T14:18:00Z</dcterms:modified>
</cp:coreProperties>
</file>