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7059" w14:textId="77777777" w:rsidR="00742A6C" w:rsidRDefault="005A5BF1">
      <w:pPr>
        <w:spacing w:after="40"/>
        <w:jc w:val="center"/>
      </w:pPr>
      <w:r>
        <w:rPr>
          <w:b/>
          <w:bCs/>
          <w:color w:val="888888"/>
          <w:sz w:val="20"/>
          <w:szCs w:val="20"/>
        </w:rPr>
        <w:t>FATEC JUNDIAÍ — PROJETO INTEGRADOR III</w:t>
      </w:r>
    </w:p>
    <w:p w14:paraId="5F51B5AF" w14:textId="77777777" w:rsidR="00742A6C" w:rsidRDefault="005A5BF1">
      <w:pPr>
        <w:spacing w:after="40"/>
        <w:jc w:val="center"/>
      </w:pPr>
      <w:r>
        <w:rPr>
          <w:color w:val="888888"/>
          <w:sz w:val="20"/>
          <w:szCs w:val="20"/>
        </w:rPr>
        <w:t>Ciência de Dados</w:t>
      </w:r>
    </w:p>
    <w:p w14:paraId="5CB3F2FC" w14:textId="77777777" w:rsidR="00742A6C" w:rsidRDefault="00742A6C">
      <w:pPr>
        <w:spacing w:before="80"/>
      </w:pPr>
    </w:p>
    <w:p w14:paraId="7E7D8369" w14:textId="77777777" w:rsidR="00742A6C" w:rsidRDefault="005A5BF1">
      <w:pPr>
        <w:shd w:val="clear" w:color="auto" w:fill="1F3864"/>
        <w:spacing w:after="120"/>
        <w:jc w:val="center"/>
      </w:pPr>
      <w:r>
        <w:rPr>
          <w:b/>
          <w:bCs/>
          <w:color w:val="FFFFFF"/>
          <w:sz w:val="32"/>
          <w:szCs w:val="32"/>
        </w:rPr>
        <w:t xml:space="preserve">  RELATÓRIO DE ANÁLISE — ARTIGO CIENTÍFICO  </w:t>
      </w:r>
    </w:p>
    <w:p w14:paraId="3027597E" w14:textId="77777777" w:rsidR="00742A6C" w:rsidRDefault="00742A6C">
      <w:pPr>
        <w:spacing w:before="120"/>
      </w:pPr>
    </w:p>
    <w:p w14:paraId="70A10479" w14:textId="77777777" w:rsidR="00742A6C" w:rsidRDefault="005A5BF1">
      <w:pPr>
        <w:spacing w:after="60"/>
        <w:jc w:val="center"/>
      </w:pPr>
      <w:r>
        <w:rPr>
          <w:b/>
          <w:bCs/>
          <w:color w:val="888888"/>
        </w:rPr>
        <w:t>Artigo avaliado:</w:t>
      </w:r>
    </w:p>
    <w:p w14:paraId="6C357DA8" w14:textId="77777777" w:rsidR="00742A6C" w:rsidRDefault="005A5BF1">
      <w:pPr>
        <w:spacing w:after="60"/>
        <w:jc w:val="center"/>
      </w:pPr>
      <w:r>
        <w:rPr>
          <w:b/>
          <w:bCs/>
          <w:i/>
          <w:iCs/>
          <w:color w:val="1F1F1F"/>
          <w:sz w:val="24"/>
          <w:szCs w:val="24"/>
        </w:rPr>
        <w:t xml:space="preserve">Expansão do Modelo Preditivo de </w:t>
      </w:r>
      <w:proofErr w:type="spellStart"/>
      <w:r>
        <w:rPr>
          <w:b/>
          <w:bCs/>
          <w:i/>
          <w:iCs/>
          <w:color w:val="1F1F1F"/>
          <w:sz w:val="24"/>
          <w:szCs w:val="24"/>
        </w:rPr>
        <w:t>Wahbi</w:t>
      </w:r>
      <w:proofErr w:type="spellEnd"/>
      <w:r>
        <w:rPr>
          <w:b/>
          <w:bCs/>
          <w:i/>
          <w:iCs/>
          <w:color w:val="1F1F1F"/>
          <w:sz w:val="24"/>
          <w:szCs w:val="24"/>
        </w:rPr>
        <w:t xml:space="preserve"> et al. para Taquiarritmias Ventriculares em </w:t>
      </w:r>
      <w:proofErr w:type="spellStart"/>
      <w:r>
        <w:rPr>
          <w:b/>
          <w:bCs/>
          <w:i/>
          <w:iCs/>
          <w:color w:val="1F1F1F"/>
          <w:sz w:val="24"/>
          <w:szCs w:val="24"/>
        </w:rPr>
        <w:t>Laminopatias</w:t>
      </w:r>
      <w:proofErr w:type="spellEnd"/>
    </w:p>
    <w:p w14:paraId="5B227EDB" w14:textId="77777777" w:rsidR="00742A6C" w:rsidRDefault="00742A6C">
      <w:pPr>
        <w:spacing w:before="80"/>
      </w:pPr>
    </w:p>
    <w:p w14:paraId="556975E4" w14:textId="77777777" w:rsidR="00742A6C" w:rsidRDefault="005A5BF1">
      <w:pPr>
        <w:spacing w:after="40"/>
        <w:jc w:val="center"/>
      </w:pPr>
      <w:r>
        <w:rPr>
          <w:color w:val="555555"/>
        </w:rPr>
        <w:t>Autores: Alexandre da Fonseca · Paloma de Almeida Taboada</w:t>
      </w:r>
    </w:p>
    <w:p w14:paraId="49DC9FF7" w14:textId="77777777" w:rsidR="00742A6C" w:rsidRDefault="005A5BF1">
      <w:pPr>
        <w:spacing w:after="40"/>
        <w:jc w:val="center"/>
      </w:pPr>
      <w:r>
        <w:rPr>
          <w:color w:val="555555"/>
        </w:rPr>
        <w:t xml:space="preserve">Orientador: Argemiro </w:t>
      </w:r>
      <w:proofErr w:type="spellStart"/>
      <w:r>
        <w:rPr>
          <w:color w:val="555555"/>
        </w:rPr>
        <w:t>Pentian</w:t>
      </w:r>
      <w:proofErr w:type="spellEnd"/>
      <w:r>
        <w:rPr>
          <w:color w:val="555555"/>
        </w:rPr>
        <w:t xml:space="preserve"> Junior</w:t>
      </w:r>
    </w:p>
    <w:p w14:paraId="2FF1B567" w14:textId="77777777" w:rsidR="00742A6C" w:rsidRDefault="005A5BF1">
      <w:pPr>
        <w:spacing w:after="40"/>
        <w:jc w:val="center"/>
      </w:pPr>
      <w:r>
        <w:rPr>
          <w:color w:val="555555"/>
        </w:rPr>
        <w:t>Data do parecer: maio/2026</w:t>
      </w:r>
    </w:p>
    <w:p w14:paraId="66C8EEC2" w14:textId="77777777" w:rsidR="00742A6C" w:rsidRDefault="00742A6C">
      <w:pPr>
        <w:spacing w:before="200"/>
      </w:pPr>
    </w:p>
    <w:p w14:paraId="457C671C" w14:textId="77777777" w:rsidR="00742A6C" w:rsidRDefault="005A5BF1">
      <w:pPr>
        <w:pBdr>
          <w:left w:val="single" w:sz="12" w:space="8" w:color="C55A11"/>
        </w:pBdr>
        <w:shd w:val="clear" w:color="auto" w:fill="FFF3CD"/>
        <w:spacing w:after="80"/>
        <w:ind w:left="200" w:right="200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Observação fundamental para a avaliação: </w:t>
      </w:r>
      <w:r>
        <w:rPr>
          <w:color w:val="1F1F1F"/>
        </w:rPr>
        <w:t>Este artigo é uma proposta teórico-metodológica em cardiologia clínica, sem análise de dados ou implementação computacional. A avaliação considera essa natureza como fator estrutural a ser discutido com os autores, dado que a disciplina é de Ciência de Dados. A qualidade da escrita científica e do embasamento teórico é, contudo, notavelmente superior ao esperado para o nível do curso.</w:t>
      </w:r>
    </w:p>
    <w:p w14:paraId="508C86D2" w14:textId="77777777" w:rsidR="00742A6C" w:rsidRDefault="00742A6C">
      <w:pPr>
        <w:spacing w:before="160"/>
      </w:pPr>
    </w:p>
    <w:p w14:paraId="3A1D047A" w14:textId="77777777" w:rsidR="00742A6C" w:rsidRDefault="005A5BF1">
      <w:pPr>
        <w:pStyle w:val="Ttulo1"/>
        <w:shd w:val="clear" w:color="auto" w:fill="1F3864"/>
        <w:ind w:left="120" w:right="120"/>
      </w:pPr>
      <w:r>
        <w:t>Quadro-Resumo das Avaliações</w:t>
      </w:r>
    </w:p>
    <w:p w14:paraId="06417C2A" w14:textId="77777777" w:rsidR="00742A6C" w:rsidRDefault="00742A6C">
      <w:pPr>
        <w:spacing w:before="120"/>
      </w:pPr>
    </w:p>
    <w:tbl>
      <w:tblPr>
        <w:tblW w:w="7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</w:tblGrid>
      <w:tr w:rsidR="00742A6C" w14:paraId="6A1F7C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0172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3002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Conceito</w:t>
            </w:r>
          </w:p>
        </w:tc>
      </w:tr>
      <w:tr w:rsidR="00742A6C" w14:paraId="6C688CA7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821" w14:textId="77777777" w:rsidR="00742A6C" w:rsidRDefault="005A5BF1">
            <w:r>
              <w:rPr>
                <w:color w:val="1F1F1F"/>
              </w:rPr>
              <w:t>1. Estrutura e Formatação (</w:t>
            </w:r>
            <w:proofErr w:type="spellStart"/>
            <w:r>
              <w:rPr>
                <w:color w:val="1F1F1F"/>
              </w:rPr>
              <w:t>IMRaD</w:t>
            </w:r>
            <w:proofErr w:type="spellEnd"/>
            <w:r>
              <w:rPr>
                <w:color w:val="1F1F1F"/>
              </w:rPr>
              <w:t>/ABNT)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646E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Bom</w:t>
            </w:r>
          </w:p>
        </w:tc>
      </w:tr>
      <w:tr w:rsidR="00742A6C" w14:paraId="45E4B59A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C175" w14:textId="77777777" w:rsidR="00742A6C" w:rsidRDefault="005A5BF1">
            <w:r>
              <w:rPr>
                <w:color w:val="1F1F1F"/>
              </w:rPr>
              <w:t>2. Qualidade da Escrita Científica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5070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Excelente</w:t>
            </w:r>
          </w:p>
        </w:tc>
      </w:tr>
      <w:tr w:rsidR="00742A6C" w14:paraId="1E0D0510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A86A" w14:textId="77777777" w:rsidR="00742A6C" w:rsidRDefault="005A5BF1">
            <w:r>
              <w:rPr>
                <w:color w:val="1F1F1F"/>
              </w:rPr>
              <w:t>3. Fundamentação Teórica e Bibliográfica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D1B0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Bom</w:t>
            </w:r>
          </w:p>
        </w:tc>
      </w:tr>
      <w:tr w:rsidR="00742A6C" w14:paraId="309A7A5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EC29" w14:textId="77777777" w:rsidR="00742A6C" w:rsidRDefault="005A5BF1">
            <w:r>
              <w:rPr>
                <w:color w:val="1F1F1F"/>
              </w:rPr>
              <w:t>4. Metodologia e Rigor Técnico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C753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Regular</w:t>
            </w:r>
          </w:p>
        </w:tc>
      </w:tr>
      <w:tr w:rsidR="00742A6C" w14:paraId="2CD30C6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53FD" w14:textId="77777777" w:rsidR="00742A6C" w:rsidRDefault="005A5BF1">
            <w:r>
              <w:rPr>
                <w:color w:val="1F1F1F"/>
              </w:rPr>
              <w:t>5. Resultados e Discussão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CD3A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Regular</w:t>
            </w:r>
          </w:p>
        </w:tc>
      </w:tr>
      <w:tr w:rsidR="00742A6C" w14:paraId="2B14BE1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A4B4" w14:textId="77777777" w:rsidR="00742A6C" w:rsidRDefault="005A5BF1">
            <w:r>
              <w:rPr>
                <w:color w:val="1F1F1F"/>
              </w:rPr>
              <w:t>6. Conclusão e Contribuições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6175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</w:rPr>
              <w:t>Excelente</w:t>
            </w:r>
          </w:p>
        </w:tc>
      </w:tr>
    </w:tbl>
    <w:p w14:paraId="55CC4FB1" w14:textId="77777777" w:rsidR="00742A6C" w:rsidRDefault="00742A6C">
      <w:pPr>
        <w:spacing w:before="120"/>
      </w:pPr>
    </w:p>
    <w:p w14:paraId="1A1A1803" w14:textId="77777777" w:rsidR="00742A6C" w:rsidRDefault="005A5BF1">
      <w:pPr>
        <w:spacing w:before="80" w:after="60"/>
      </w:pPr>
      <w:r>
        <w:rPr>
          <w:b/>
          <w:bCs/>
          <w:color w:val="1F1F1F"/>
          <w:sz w:val="20"/>
          <w:szCs w:val="20"/>
        </w:rPr>
        <w:t xml:space="preserve">Legenda:  </w:t>
      </w:r>
      <w:proofErr w:type="gramStart"/>
      <w:r>
        <w:rPr>
          <w:b/>
          <w:bCs/>
          <w:color w:val="1E7145"/>
          <w:sz w:val="20"/>
          <w:szCs w:val="20"/>
        </w:rPr>
        <w:t>Excelente</w:t>
      </w:r>
      <w:r>
        <w:rPr>
          <w:color w:val="888888"/>
          <w:sz w:val="20"/>
          <w:szCs w:val="20"/>
        </w:rPr>
        <w:t xml:space="preserve">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b/>
          <w:bCs/>
          <w:color w:val="2E75B6"/>
          <w:sz w:val="20"/>
          <w:szCs w:val="20"/>
        </w:rPr>
        <w:t>Bom</w:t>
      </w:r>
      <w:r>
        <w:rPr>
          <w:color w:val="888888"/>
          <w:sz w:val="20"/>
          <w:szCs w:val="20"/>
        </w:rPr>
        <w:t xml:space="preserve">  |</w:t>
      </w:r>
      <w:proofErr w:type="gramEnd"/>
      <w:r>
        <w:rPr>
          <w:color w:val="888888"/>
          <w:sz w:val="20"/>
          <w:szCs w:val="20"/>
        </w:rPr>
        <w:t xml:space="preserve">  </w:t>
      </w:r>
      <w:proofErr w:type="gramStart"/>
      <w:r>
        <w:rPr>
          <w:b/>
          <w:bCs/>
          <w:color w:val="C55A11"/>
          <w:sz w:val="20"/>
          <w:szCs w:val="20"/>
        </w:rPr>
        <w:t>Regular</w:t>
      </w:r>
      <w:r>
        <w:rPr>
          <w:color w:val="888888"/>
          <w:sz w:val="20"/>
          <w:szCs w:val="20"/>
        </w:rPr>
        <w:t xml:space="preserve">  |</w:t>
      </w:r>
      <w:proofErr w:type="gramEnd"/>
      <w:r>
        <w:rPr>
          <w:color w:val="888888"/>
          <w:sz w:val="20"/>
          <w:szCs w:val="20"/>
        </w:rPr>
        <w:t xml:space="preserve">  </w:t>
      </w:r>
      <w:r>
        <w:rPr>
          <w:b/>
          <w:bCs/>
          <w:color w:val="C00000"/>
          <w:sz w:val="20"/>
          <w:szCs w:val="20"/>
        </w:rPr>
        <w:t>Insuficiente</w:t>
      </w:r>
    </w:p>
    <w:p w14:paraId="7617F557" w14:textId="77777777" w:rsidR="00742A6C" w:rsidRDefault="00742A6C">
      <w:pPr>
        <w:spacing w:before="200"/>
      </w:pPr>
    </w:p>
    <w:p w14:paraId="102C0B09" w14:textId="77777777" w:rsidR="00742A6C" w:rsidRDefault="005A5BF1">
      <w:pPr>
        <w:pStyle w:val="Ttulo1"/>
        <w:shd w:val="clear" w:color="auto" w:fill="1F3864"/>
        <w:ind w:left="120" w:right="120"/>
      </w:pPr>
      <w:r>
        <w:t>Parecer Geral</w:t>
      </w:r>
    </w:p>
    <w:p w14:paraId="04B018A3" w14:textId="77777777" w:rsidR="00742A6C" w:rsidRDefault="00742A6C">
      <w:pPr>
        <w:spacing w:before="80"/>
      </w:pPr>
    </w:p>
    <w:p w14:paraId="72ADD9D0" w14:textId="77777777" w:rsidR="00742A6C" w:rsidRDefault="005A5BF1">
      <w:pPr>
        <w:spacing w:before="80" w:after="80" w:line="276" w:lineRule="auto"/>
        <w:jc w:val="both"/>
      </w:pPr>
      <w:r>
        <w:rPr>
          <w:color w:val="1F1F1F"/>
        </w:rPr>
        <w:t xml:space="preserve">Este é, do ponto de vista da escrita científica e do domínio do conteúdo, o artigo mais tecnicamente sofisticado de toda a rodada. A proposta de expansão do modelo de Fine-Gray de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et al. </w:t>
      </w:r>
      <w:proofErr w:type="spellStart"/>
      <w:r>
        <w:rPr>
          <w:color w:val="1F1F1F"/>
        </w:rPr>
        <w:t>é</w:t>
      </w:r>
      <w:proofErr w:type="spellEnd"/>
      <w:r>
        <w:rPr>
          <w:color w:val="1F1F1F"/>
        </w:rPr>
        <w:t xml:space="preserve"> bem fundamentada, cada variável proposta (LGE por RMC e duração do QRS) tem justificativa fisiopatológica rigorosa com referências de primeira linha em cardiologia, o modelo expandido é formalmente especificado com equação, hipóteses verificáveis e comparação esquemática, e as limitações são reconhecidas com honestidade </w:t>
      </w:r>
      <w:r>
        <w:rPr>
          <w:color w:val="1F1F1F"/>
        </w:rPr>
        <w:lastRenderedPageBreak/>
        <w:t>exemplar. A escrita é fluente, precisa e indistinguível de um manuscrito submetido a revista clínica de nível B2/A2.</w:t>
      </w:r>
    </w:p>
    <w:p w14:paraId="1289EE09" w14:textId="77777777" w:rsidR="00742A6C" w:rsidRDefault="00742A6C">
      <w:pPr>
        <w:spacing w:before="60"/>
      </w:pPr>
    </w:p>
    <w:p w14:paraId="507D9148" w14:textId="77777777" w:rsidR="00742A6C" w:rsidRDefault="005A5BF1">
      <w:pPr>
        <w:spacing w:before="80" w:after="80" w:line="276" w:lineRule="auto"/>
        <w:jc w:val="both"/>
      </w:pPr>
      <w:r>
        <w:rPr>
          <w:color w:val="1F1F1F"/>
        </w:rPr>
        <w:t xml:space="preserve">No entanto, o artigo enfrenta um problema conceitual fundamental no contexto da disciplina: é uma proposta teórico-metodológica em cardiologia clínica sem qualquer componente de Ciência de Dados. Não há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, não há código, não há análise exploratória, não há modelo treinado ou validado, não há Python ou R. O trabalho propõe que um estudo futuro faça a análise — o que é válido como artigo de revisão/proposta em um periódico clínico, mas não preenche o escopo de um Projeto Integrador III de Ciência de Dados. Sugere-se que os autores discutam com o orientador como incorporar um componente analítico concreto: simulação de dados sintéticos para demonstrar o impacto esperado das novas variáveis no </w:t>
      </w:r>
      <w:proofErr w:type="spellStart"/>
      <w:r>
        <w:rPr>
          <w:color w:val="1F1F1F"/>
        </w:rPr>
        <w:t>C-index</w:t>
      </w:r>
      <w:proofErr w:type="spellEnd"/>
      <w:r>
        <w:rPr>
          <w:color w:val="1F1F1F"/>
        </w:rPr>
        <w:t>, i</w:t>
      </w:r>
      <w:r>
        <w:rPr>
          <w:color w:val="1F1F1F"/>
        </w:rPr>
        <w:t xml:space="preserve">mplementação do modelo de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et al. em Python/R com o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 original (se disponível), ou análise de sensibilidade computacional com variação de parâmetros. Isso preservaria a excelente proposta teórica e adicionaria o componente de dados exigido.</w:t>
      </w:r>
    </w:p>
    <w:p w14:paraId="7C3B51F7" w14:textId="77777777" w:rsidR="00742A6C" w:rsidRDefault="00742A6C">
      <w:pPr>
        <w:spacing w:before="60"/>
      </w:pPr>
    </w:p>
    <w:p w14:paraId="0AC476A2" w14:textId="77777777" w:rsidR="00742A6C" w:rsidRDefault="005A5BF1">
      <w:pPr>
        <w:spacing w:before="80" w:after="80" w:line="276" w:lineRule="auto"/>
        <w:jc w:val="both"/>
      </w:pPr>
      <w:r>
        <w:rPr>
          <w:color w:val="1F1F1F"/>
        </w:rPr>
        <w:t>Adicionalmente, há três problemas bibliográficos específicos que precisam ser corrigidos: dois pares de referências duplicadas ([</w:t>
      </w:r>
      <w:proofErr w:type="gramStart"/>
      <w:r>
        <w:rPr>
          <w:color w:val="1F1F1F"/>
        </w:rPr>
        <w:t>5]/</w:t>
      </w:r>
      <w:proofErr w:type="gramEnd"/>
      <w:r>
        <w:rPr>
          <w:color w:val="1F1F1F"/>
        </w:rPr>
        <w:t>[12] e [</w:t>
      </w:r>
      <w:proofErr w:type="gramStart"/>
      <w:r>
        <w:rPr>
          <w:color w:val="1F1F1F"/>
        </w:rPr>
        <w:t>6]/</w:t>
      </w:r>
      <w:proofErr w:type="gramEnd"/>
      <w:r>
        <w:rPr>
          <w:color w:val="1F1F1F"/>
        </w:rPr>
        <w:t>[18]) e uma referência incorretamente associada ao estudo LATE (referência [13] aponta para o estudo TRED-HF, não para o LATE).</w:t>
      </w:r>
    </w:p>
    <w:p w14:paraId="2E07C8BE" w14:textId="77777777" w:rsidR="00742A6C" w:rsidRDefault="00742A6C">
      <w:pPr>
        <w:spacing w:before="200"/>
      </w:pPr>
    </w:p>
    <w:p w14:paraId="7BACFB15" w14:textId="77777777" w:rsidR="00742A6C" w:rsidRDefault="005A5BF1">
      <w:pPr>
        <w:pStyle w:val="Ttulo1"/>
        <w:shd w:val="clear" w:color="auto" w:fill="1F3864"/>
        <w:ind w:left="120" w:right="120"/>
      </w:pPr>
      <w:r>
        <w:t>Análise por Dimensão</w:t>
      </w:r>
    </w:p>
    <w:p w14:paraId="36296192" w14:textId="77777777" w:rsidR="00742A6C" w:rsidRDefault="00742A6C">
      <w:pPr>
        <w:spacing w:before="80"/>
      </w:pPr>
    </w:p>
    <w:p w14:paraId="6C90EB23" w14:textId="77777777" w:rsidR="00742A6C" w:rsidRDefault="005A5BF1">
      <w:pPr>
        <w:pStyle w:val="Ttulo2"/>
        <w:pBdr>
          <w:bottom w:val="single" w:sz="4" w:space="1" w:color="2E75B6"/>
        </w:pBdr>
      </w:pPr>
      <w:r>
        <w:t>1. Estrutura e Formatação (</w:t>
      </w:r>
      <w:proofErr w:type="spellStart"/>
      <w:r>
        <w:t>IMRaD</w:t>
      </w:r>
      <w:proofErr w:type="spellEnd"/>
      <w:r>
        <w:t>/ABNT)</w:t>
      </w:r>
    </w:p>
    <w:p w14:paraId="0E999A66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742A6C" w14:paraId="343B2F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F81F" w14:textId="77777777" w:rsidR="00742A6C" w:rsidRDefault="005A5BF1">
            <w:r>
              <w:rPr>
                <w:b/>
                <w:bCs/>
                <w:color w:val="1F1F1F"/>
              </w:rPr>
              <w:t>Estrutura e Formatação (</w:t>
            </w:r>
            <w:proofErr w:type="spellStart"/>
            <w:r>
              <w:rPr>
                <w:b/>
                <w:bCs/>
                <w:color w:val="1F1F1F"/>
              </w:rPr>
              <w:t>IMRaD</w:t>
            </w:r>
            <w:proofErr w:type="spellEnd"/>
            <w:r>
              <w:rPr>
                <w:b/>
                <w:bCs/>
                <w:color w:val="1F1F1F"/>
              </w:rPr>
              <w:t>/ABNT)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9886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Bom</w:t>
            </w:r>
          </w:p>
        </w:tc>
      </w:tr>
    </w:tbl>
    <w:p w14:paraId="5DA03E36" w14:textId="77777777" w:rsidR="00742A6C" w:rsidRDefault="00742A6C">
      <w:pPr>
        <w:spacing w:before="100"/>
      </w:pPr>
    </w:p>
    <w:p w14:paraId="677F72F5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1E7145"/>
        </w:rPr>
        <w:t>✔</w:t>
      </w:r>
      <w:r>
        <w:rPr>
          <w:b/>
          <w:bCs/>
          <w:color w:val="1E7145"/>
        </w:rPr>
        <w:t xml:space="preserve"> Pontos positivos</w:t>
      </w:r>
    </w:p>
    <w:p w14:paraId="1F6A1CF0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O artigo adota estrutura coerente com sua natureza de proposta teórico-metodológica: Introdução, Revisão do Modelo Original, Variáveis Propostas, Modelo Expandido, Desafios e Limitações, Perspectivas Futuras e Conclusão. Essa organização é adequada para o gênero textual escolhido.</w:t>
      </w:r>
    </w:p>
    <w:p w14:paraId="44E4E74C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Apresentação visual de alta qualidade: cabeçalho de página, seções com marcação colorida, tabelas bem formatadas, figuras esquemáticas originais (Figura 1, 2 e 3) inseridas com legendas completas.</w:t>
      </w:r>
    </w:p>
    <w:p w14:paraId="1C8A2CB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O fluxograma de decisão clínica (Figura 3) é especialmente bem elaborado: mostra o processo de estratificação de risco do modelo expandido de forma visual e clara.</w:t>
      </w:r>
    </w:p>
    <w:p w14:paraId="7BE26E13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tabela comparativa entre o modelo original e o expandido (Tabela 2) facilita a compreensão das diferenças propostas.</w:t>
      </w:r>
    </w:p>
    <w:p w14:paraId="38A5C9EF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Declaração de uso de ferramentas de IA detalhada e transparente, com especificação de qual ferramenta foi usada em cada etapa (Claude para texto, Gemini para revisão).</w:t>
      </w:r>
    </w:p>
    <w:p w14:paraId="4B40B98E" w14:textId="77777777" w:rsidR="00742A6C" w:rsidRDefault="00742A6C">
      <w:pPr>
        <w:spacing w:before="80"/>
      </w:pPr>
    </w:p>
    <w:p w14:paraId="0D1B4D5D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Oportunidades de melhoria</w:t>
      </w:r>
    </w:p>
    <w:p w14:paraId="6B7394EA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Ausência de Abstract em inglês. O artigo apresenta o Resumo em português com Palavras-Chave, mas não tem a versão bilíngue exigida pelo </w:t>
      </w:r>
      <w:proofErr w:type="spellStart"/>
      <w:r>
        <w:rPr>
          <w:color w:val="1F1F1F"/>
        </w:rPr>
        <w:t>template</w:t>
      </w:r>
      <w:proofErr w:type="spellEnd"/>
      <w:r>
        <w:rPr>
          <w:color w:val="1F1F1F"/>
        </w:rPr>
        <w:t xml:space="preserve"> da disciplina.</w:t>
      </w:r>
    </w:p>
    <w:p w14:paraId="4C24D4AF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Nome do orientador ausente da capa/identificação. O documento lista apenas a instituição e o curso, sem identificar o orientador.</w:t>
      </w:r>
    </w:p>
    <w:p w14:paraId="3C002B32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As referências utilizam sistema numérico Vancouver [1], [</w:t>
      </w:r>
      <w:proofErr w:type="gramStart"/>
      <w:r>
        <w:rPr>
          <w:color w:val="1F1F1F"/>
        </w:rPr>
        <w:t>2]...</w:t>
      </w:r>
      <w:proofErr w:type="gramEnd"/>
      <w:r>
        <w:rPr>
          <w:color w:val="1F1F1F"/>
        </w:rPr>
        <w:t xml:space="preserve"> em vez do sistema autor-data ABNT exigido pela maioria dos </w:t>
      </w:r>
      <w:proofErr w:type="spellStart"/>
      <w:r>
        <w:rPr>
          <w:color w:val="1F1F1F"/>
        </w:rPr>
        <w:t>templates</w:t>
      </w:r>
      <w:proofErr w:type="spellEnd"/>
      <w:r>
        <w:rPr>
          <w:color w:val="1F1F1F"/>
        </w:rPr>
        <w:t xml:space="preserve"> de TCC e artigos do curso. Verificar com o orientador qual sistema é requerido.</w:t>
      </w:r>
    </w:p>
    <w:p w14:paraId="6D85ED0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coluna 'Coeficiente β' da Tabela 1 apresenta o valor de LMNA como '0,563' no texto da equação (Seção 2.2), mas a tabela mostra '0,855' para 'Mutação não-</w:t>
      </w:r>
      <w:proofErr w:type="spellStart"/>
      <w:r>
        <w:rPr>
          <w:color w:val="1F1F1F"/>
        </w:rPr>
        <w:t>missense</w:t>
      </w:r>
      <w:proofErr w:type="spellEnd"/>
      <w:r>
        <w:rPr>
          <w:color w:val="1F1F1F"/>
        </w:rPr>
        <w:t xml:space="preserve"> no LMNA'. Verificar os valores corretos no </w:t>
      </w:r>
      <w:proofErr w:type="spellStart"/>
      <w:r>
        <w:rPr>
          <w:color w:val="1F1F1F"/>
        </w:rPr>
        <w:t>paper</w:t>
      </w:r>
      <w:proofErr w:type="spellEnd"/>
      <w:r>
        <w:rPr>
          <w:color w:val="1F1F1F"/>
        </w:rPr>
        <w:t xml:space="preserve"> original de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et al. (2019).</w:t>
      </w:r>
    </w:p>
    <w:p w14:paraId="45E3643C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O cabeçalho de página 'Expansão do Modelo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et al. para LTVTA em </w:t>
      </w:r>
      <w:proofErr w:type="spellStart"/>
      <w:r>
        <w:rPr>
          <w:color w:val="1F1F1F"/>
        </w:rPr>
        <w:t>Laminopatias</w:t>
      </w:r>
      <w:proofErr w:type="spellEnd"/>
      <w:r>
        <w:rPr>
          <w:color w:val="1F1F1F"/>
        </w:rPr>
        <w:t xml:space="preserve"> | Pág. N' e o rodapé 'PROJETO INTEGRADOR III...' criam um layout não convencional para o </w:t>
      </w:r>
      <w:proofErr w:type="spellStart"/>
      <w:r>
        <w:rPr>
          <w:color w:val="1F1F1F"/>
        </w:rPr>
        <w:t>template</w:t>
      </w:r>
      <w:proofErr w:type="spellEnd"/>
      <w:r>
        <w:rPr>
          <w:color w:val="1F1F1F"/>
        </w:rPr>
        <w:t xml:space="preserve"> do curso.</w:t>
      </w:r>
    </w:p>
    <w:p w14:paraId="3F893647" w14:textId="77777777" w:rsidR="00742A6C" w:rsidRDefault="00742A6C">
      <w:pPr>
        <w:spacing w:before="140"/>
      </w:pPr>
    </w:p>
    <w:p w14:paraId="0DF40B87" w14:textId="77777777" w:rsidR="00742A6C" w:rsidRDefault="005A5BF1">
      <w:pPr>
        <w:pStyle w:val="Ttulo2"/>
        <w:pBdr>
          <w:bottom w:val="single" w:sz="4" w:space="1" w:color="2E75B6"/>
        </w:pBdr>
      </w:pPr>
      <w:r>
        <w:t>2. Qualidade da Escrita Científica</w:t>
      </w:r>
    </w:p>
    <w:p w14:paraId="666AE354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742A6C" w14:paraId="1FE82B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EA94" w14:textId="77777777" w:rsidR="00742A6C" w:rsidRDefault="005A5BF1">
            <w:r>
              <w:rPr>
                <w:b/>
                <w:bCs/>
                <w:color w:val="1F1F1F"/>
              </w:rPr>
              <w:t>Qualidade da Escrita Científica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FA2B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Excelente</w:t>
            </w:r>
          </w:p>
        </w:tc>
      </w:tr>
    </w:tbl>
    <w:p w14:paraId="28DE5119" w14:textId="77777777" w:rsidR="00742A6C" w:rsidRDefault="00742A6C">
      <w:pPr>
        <w:spacing w:before="100"/>
      </w:pPr>
    </w:p>
    <w:p w14:paraId="73D9F9DB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1E7145"/>
        </w:rPr>
        <w:t>✔</w:t>
      </w:r>
      <w:r>
        <w:rPr>
          <w:b/>
          <w:bCs/>
          <w:color w:val="1E7145"/>
        </w:rPr>
        <w:t xml:space="preserve"> Pontos positivos</w:t>
      </w:r>
    </w:p>
    <w:p w14:paraId="0C53353B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Escrita clínico-científica de altíssimo nível. O vocabulário técnico é empregado com precisão e consistência ao longo de todo o artigo: </w:t>
      </w:r>
      <w:proofErr w:type="spellStart"/>
      <w:r>
        <w:rPr>
          <w:color w:val="1F1F1F"/>
        </w:rPr>
        <w:t>laminopatia</w:t>
      </w:r>
      <w:proofErr w:type="spellEnd"/>
      <w:r>
        <w:rPr>
          <w:color w:val="1F1F1F"/>
        </w:rPr>
        <w:t xml:space="preserve">, taquiarritmia ventricular, Fine-Gray, LGE, </w:t>
      </w:r>
      <w:proofErr w:type="spellStart"/>
      <w:r>
        <w:rPr>
          <w:color w:val="1F1F1F"/>
        </w:rPr>
        <w:t>C-index</w:t>
      </w:r>
      <w:proofErr w:type="spellEnd"/>
      <w:r>
        <w:rPr>
          <w:color w:val="1F1F1F"/>
        </w:rPr>
        <w:t>, substrato arritmogênico, reentrada ventricular, dispersão da repolarização.</w:t>
      </w:r>
    </w:p>
    <w:p w14:paraId="6F2DD6D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estrutura argumentativa de cada seção segue um padrão lógico consistente: mecanismo fisiopatológico → evidência em cardiomiopatias gerais → evidência específica em </w:t>
      </w:r>
      <w:proofErr w:type="spellStart"/>
      <w:r>
        <w:rPr>
          <w:color w:val="1F1F1F"/>
        </w:rPr>
        <w:t>laminopatias</w:t>
      </w:r>
      <w:proofErr w:type="spellEnd"/>
      <w:r>
        <w:rPr>
          <w:color w:val="1F1F1F"/>
        </w:rPr>
        <w:t xml:space="preserve"> → proposta de operacionalização. Isso é escrita científica madura.</w:t>
      </w:r>
    </w:p>
    <w:p w14:paraId="4C98286F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O reconhecimento da possível redundância entre QRS e BAV — 'o BAV e o alargamento do QRS, apesar de correlacionados, capturam fenômenos distintos' — demonstra pensamento crítico sobre a colinearidade potencial entre as variáveis.</w:t>
      </w:r>
    </w:p>
    <w:p w14:paraId="04540FDB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seção de Limitações (Seção 5) é honesta e substantiva: identifica a ausência de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 prospectivo como limitação central, discute a disponibilidade restrita da RMC no Brasil e alerta que 'a adição de variáveis a um modelo preditivo não garante melhora no desempenho'.</w:t>
      </w:r>
    </w:p>
    <w:p w14:paraId="27F0FCC2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As hipóteses da Seção 4.2 são formuladas de forma verificável e quantitativa (HR estimado 2,0–4,0 para LGE; ganho de </w:t>
      </w:r>
      <w:proofErr w:type="spellStart"/>
      <w:r>
        <w:rPr>
          <w:color w:val="1F1F1F"/>
        </w:rPr>
        <w:t>C-index</w:t>
      </w:r>
      <w:proofErr w:type="spellEnd"/>
      <w:r>
        <w:rPr>
          <w:color w:val="1F1F1F"/>
        </w:rPr>
        <w:t xml:space="preserve"> &gt; 0,82; reclassificação líquida ≥ 10%), o que é padrão de qualidade em artigos metodológicos.</w:t>
      </w:r>
    </w:p>
    <w:p w14:paraId="631D5ACB" w14:textId="77777777" w:rsidR="00742A6C" w:rsidRDefault="00742A6C">
      <w:pPr>
        <w:spacing w:before="80"/>
      </w:pPr>
    </w:p>
    <w:p w14:paraId="7831000D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Oportunidades de melhoria</w:t>
      </w:r>
    </w:p>
    <w:p w14:paraId="0ADBD88E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lastRenderedPageBreak/>
        <w:t>Erro factual na Seção 3.2: o texto descreve a duração do QRS como 'quanto tempo leva para encher de sangue e esvaziar'. O complexo QRS representa a despolarização ventricular (ativação elétrica), não o ciclo mecânico de enchimento e esvaziamento. A frase deve ser removida ou corrigida para: 'o intervalo de tempo necessário para a despolarização elétrica do miocárdio ventricular'.</w:t>
      </w:r>
    </w:p>
    <w:p w14:paraId="2F0F6D5E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Referência [13] está incorretamente associada ao 'estudo LATE': o artigo cita 'Halliday et al. (2019), no estudo LATE (LGE </w:t>
      </w:r>
      <w:proofErr w:type="spellStart"/>
      <w:r>
        <w:rPr>
          <w:color w:val="1F1F1F"/>
        </w:rPr>
        <w:t>and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Outcomes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Dilated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Cardiomyopathy</w:t>
      </w:r>
      <w:proofErr w:type="spellEnd"/>
      <w:r>
        <w:rPr>
          <w:color w:val="1F1F1F"/>
        </w:rPr>
        <w:t>)', mas a referência [13] da lista é o estudo TRED-HF ('</w:t>
      </w:r>
      <w:proofErr w:type="spellStart"/>
      <w:r>
        <w:rPr>
          <w:color w:val="1F1F1F"/>
        </w:rPr>
        <w:t>Withdrawal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pharmacological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treatment</w:t>
      </w:r>
      <w:proofErr w:type="spellEnd"/>
      <w:r>
        <w:rPr>
          <w:color w:val="1F1F1F"/>
        </w:rPr>
        <w:t xml:space="preserve"> for </w:t>
      </w:r>
      <w:proofErr w:type="spellStart"/>
      <w:r>
        <w:rPr>
          <w:color w:val="1F1F1F"/>
        </w:rPr>
        <w:t>heart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failure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patients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with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recovered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dilated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cardiomyopathy</w:t>
      </w:r>
      <w:proofErr w:type="spellEnd"/>
      <w:r>
        <w:rPr>
          <w:color w:val="1F1F1F"/>
        </w:rPr>
        <w:t xml:space="preserve">', Lancet, 2019), que é um estudo completamente diferente. O estudo LATE referenciado (LGE e risco arrítmico em cardiomiopatia dilatada) é: Halliday BP et al., </w:t>
      </w:r>
      <w:proofErr w:type="spellStart"/>
      <w:r>
        <w:rPr>
          <w:color w:val="1F1F1F"/>
        </w:rPr>
        <w:t>Circulation</w:t>
      </w:r>
      <w:proofErr w:type="spellEnd"/>
      <w:r>
        <w:rPr>
          <w:color w:val="1F1F1F"/>
        </w:rPr>
        <w:t xml:space="preserve"> 2017 ou outra publicação específica. Corrigir a referência.</w:t>
      </w:r>
    </w:p>
    <w:p w14:paraId="7DE3884F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sigla LTVTA (Life-</w:t>
      </w:r>
      <w:proofErr w:type="spellStart"/>
      <w:r>
        <w:rPr>
          <w:color w:val="1F1F1F"/>
        </w:rPr>
        <w:t>threatening</w:t>
      </w:r>
      <w:proofErr w:type="spellEnd"/>
      <w:r>
        <w:rPr>
          <w:color w:val="1F1F1F"/>
        </w:rPr>
        <w:t xml:space="preserve"> Ventricular </w:t>
      </w:r>
      <w:proofErr w:type="spellStart"/>
      <w:r>
        <w:rPr>
          <w:color w:val="1F1F1F"/>
        </w:rPr>
        <w:t>Tachyarrhythmia</w:t>
      </w:r>
      <w:proofErr w:type="spellEnd"/>
      <w:r>
        <w:rPr>
          <w:color w:val="1F1F1F"/>
        </w:rPr>
        <w:t>) é usada no título em português ('Taquiarritmia Ventricular Ameaçadora à Vida') mas depois tratada às vezes como LTVTA e às vezes expandida no texto. Padronizar o uso.</w:t>
      </w:r>
    </w:p>
    <w:p w14:paraId="1CF144C0" w14:textId="77777777" w:rsidR="00742A6C" w:rsidRDefault="00742A6C">
      <w:pPr>
        <w:spacing w:before="140"/>
      </w:pPr>
    </w:p>
    <w:p w14:paraId="6EE72B93" w14:textId="77777777" w:rsidR="00742A6C" w:rsidRDefault="005A5BF1">
      <w:pPr>
        <w:pStyle w:val="Ttulo2"/>
        <w:pBdr>
          <w:bottom w:val="single" w:sz="4" w:space="1" w:color="2E75B6"/>
        </w:pBdr>
      </w:pPr>
      <w:r>
        <w:t>3. Fundamentação Teórica e Bibliográfica</w:t>
      </w:r>
    </w:p>
    <w:p w14:paraId="357F9E97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742A6C" w14:paraId="50B00F1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3C7D1" w14:textId="77777777" w:rsidR="00742A6C" w:rsidRDefault="005A5BF1">
            <w:r>
              <w:rPr>
                <w:b/>
                <w:bCs/>
                <w:color w:val="1F1F1F"/>
              </w:rPr>
              <w:t>Fundamentação Teórica e Bibliográfica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8945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Bom</w:t>
            </w:r>
          </w:p>
        </w:tc>
      </w:tr>
    </w:tbl>
    <w:p w14:paraId="0D3F6B81" w14:textId="77777777" w:rsidR="00742A6C" w:rsidRDefault="00742A6C">
      <w:pPr>
        <w:spacing w:before="100"/>
      </w:pPr>
    </w:p>
    <w:p w14:paraId="550BE34B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1E7145"/>
        </w:rPr>
        <w:t>✔</w:t>
      </w:r>
      <w:r>
        <w:rPr>
          <w:b/>
          <w:bCs/>
          <w:color w:val="1E7145"/>
        </w:rPr>
        <w:t xml:space="preserve"> Pontos positivos</w:t>
      </w:r>
    </w:p>
    <w:p w14:paraId="441B8D43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bibliografia é composta exclusivamente por periódicos de alto impacto: N </w:t>
      </w:r>
      <w:proofErr w:type="spellStart"/>
      <w:r>
        <w:rPr>
          <w:color w:val="1F1F1F"/>
        </w:rPr>
        <w:t>Engl</w:t>
      </w:r>
      <w:proofErr w:type="spellEnd"/>
      <w:r>
        <w:rPr>
          <w:color w:val="1F1F1F"/>
        </w:rPr>
        <w:t xml:space="preserve"> J Med, </w:t>
      </w:r>
      <w:proofErr w:type="spellStart"/>
      <w:r>
        <w:rPr>
          <w:color w:val="1F1F1F"/>
        </w:rPr>
        <w:t>Circulation</w:t>
      </w:r>
      <w:proofErr w:type="spellEnd"/>
      <w:r>
        <w:rPr>
          <w:color w:val="1F1F1F"/>
        </w:rPr>
        <w:t xml:space="preserve">, JAMA, J Am Coll </w:t>
      </w:r>
      <w:proofErr w:type="spellStart"/>
      <w:r>
        <w:rPr>
          <w:color w:val="1F1F1F"/>
        </w:rPr>
        <w:t>Cardiol</w:t>
      </w:r>
      <w:proofErr w:type="spellEnd"/>
      <w:r>
        <w:rPr>
          <w:color w:val="1F1F1F"/>
        </w:rPr>
        <w:t xml:space="preserve">, Lancet, </w:t>
      </w:r>
      <w:proofErr w:type="spellStart"/>
      <w:r>
        <w:rPr>
          <w:color w:val="1F1F1F"/>
        </w:rPr>
        <w:t>Eur</w:t>
      </w:r>
      <w:proofErr w:type="spellEnd"/>
      <w:r>
        <w:rPr>
          <w:color w:val="1F1F1F"/>
        </w:rPr>
        <w:t xml:space="preserve"> Heart J. Isso é incomum para um projeto de curso e reflete pesquisa bibliográfica séria.</w:t>
      </w:r>
    </w:p>
    <w:p w14:paraId="70071516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As referências cobrem sistematicamente todos os pilares teóricos da proposta: genética das </w:t>
      </w:r>
      <w:proofErr w:type="spellStart"/>
      <w:r>
        <w:rPr>
          <w:color w:val="1F1F1F"/>
        </w:rPr>
        <w:t>laminopatias</w:t>
      </w:r>
      <w:proofErr w:type="spellEnd"/>
      <w:r>
        <w:rPr>
          <w:color w:val="1F1F1F"/>
        </w:rPr>
        <w:t xml:space="preserve"> [1,2], modelo de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[4], Fine-Gray [7], RMC-LGE em cardiomiopatia [5,8,9,12,13,15], QRS como preditor [6,18,19,20] e especificidade em </w:t>
      </w:r>
      <w:proofErr w:type="spellStart"/>
      <w:r>
        <w:rPr>
          <w:color w:val="1F1F1F"/>
        </w:rPr>
        <w:t>laminopatias</w:t>
      </w:r>
      <w:proofErr w:type="spellEnd"/>
      <w:r>
        <w:rPr>
          <w:color w:val="1F1F1F"/>
        </w:rPr>
        <w:t xml:space="preserve"> [3,11,14,17,21].</w:t>
      </w:r>
    </w:p>
    <w:p w14:paraId="5AC0CD5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referência a Fine &amp; Gray (1999) no J Am </w:t>
      </w:r>
      <w:proofErr w:type="spellStart"/>
      <w:r>
        <w:rPr>
          <w:color w:val="1F1F1F"/>
        </w:rPr>
        <w:t>Stat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Assoc</w:t>
      </w:r>
      <w:proofErr w:type="spellEnd"/>
      <w:r>
        <w:rPr>
          <w:color w:val="1F1F1F"/>
        </w:rPr>
        <w:t xml:space="preserve"> — a publicação original do modelo estatístico — demonstra que os autores foram à fonte primária do método.</w:t>
      </w:r>
    </w:p>
    <w:p w14:paraId="3192BFF3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menção às diretrizes ESC 2015 para ECG e ao protocolo SCMR 2020 para padronização da RMC mostra preocupação com reprodutibilidade clínica da proposta.</w:t>
      </w:r>
    </w:p>
    <w:p w14:paraId="65DAA757" w14:textId="77777777" w:rsidR="00742A6C" w:rsidRDefault="00742A6C">
      <w:pPr>
        <w:spacing w:before="80"/>
      </w:pPr>
    </w:p>
    <w:p w14:paraId="10529B2F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Oportunidades de melhoria</w:t>
      </w:r>
    </w:p>
    <w:p w14:paraId="4C18271A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Referência duplicada: [5] e [12] são exatamente o mesmo artigo (</w:t>
      </w:r>
      <w:proofErr w:type="spellStart"/>
      <w:r>
        <w:rPr>
          <w:color w:val="1F1F1F"/>
        </w:rPr>
        <w:t>Gulati</w:t>
      </w:r>
      <w:proofErr w:type="spellEnd"/>
      <w:r>
        <w:rPr>
          <w:color w:val="1F1F1F"/>
        </w:rPr>
        <w:t xml:space="preserve"> A et al., JAMA 2013;309:896–908). Em um artigo com 24 referências, ter dois números apontando para a mesma fonte é um erro de edição que precisa ser corrigido.</w:t>
      </w:r>
    </w:p>
    <w:p w14:paraId="55A0DFCB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Referência duplicada: [6] e [18] são o mesmo artigo (</w:t>
      </w:r>
      <w:proofErr w:type="spellStart"/>
      <w:r>
        <w:rPr>
          <w:color w:val="1F1F1F"/>
        </w:rPr>
        <w:t>Shamim</w:t>
      </w:r>
      <w:proofErr w:type="spellEnd"/>
      <w:r>
        <w:rPr>
          <w:color w:val="1F1F1F"/>
        </w:rPr>
        <w:t xml:space="preserve"> W et al., </w:t>
      </w:r>
      <w:proofErr w:type="spellStart"/>
      <w:r>
        <w:rPr>
          <w:color w:val="1F1F1F"/>
        </w:rPr>
        <w:t>Int</w:t>
      </w:r>
      <w:proofErr w:type="spellEnd"/>
      <w:r>
        <w:rPr>
          <w:color w:val="1F1F1F"/>
        </w:rPr>
        <w:t xml:space="preserve"> J </w:t>
      </w:r>
      <w:proofErr w:type="spellStart"/>
      <w:r>
        <w:rPr>
          <w:color w:val="1F1F1F"/>
        </w:rPr>
        <w:t>Cardiol</w:t>
      </w:r>
      <w:proofErr w:type="spellEnd"/>
      <w:r>
        <w:rPr>
          <w:color w:val="1F1F1F"/>
        </w:rPr>
        <w:t xml:space="preserve"> 1999;70:171–178). Mesmo problema. Consolidar em uma única referência numerada.</w:t>
      </w:r>
    </w:p>
    <w:p w14:paraId="17B6564D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lastRenderedPageBreak/>
        <w:t>Referência [13] está incorretamente identificada como 'estudo LATE': o artigo citado na lista (TRED-HF) trata de retirada de medicação em cardiomiopatia dilatada recuperada — não tem relação com LGE e morte súbita. Localizar e citar o artigo LATE correto.</w:t>
      </w:r>
    </w:p>
    <w:p w14:paraId="49197C7F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Nenhuma referência é feita a diretrizes ou checklists de reporte para modelos preditivos (como TRIPOD — </w:t>
      </w:r>
      <w:proofErr w:type="spellStart"/>
      <w:r>
        <w:rPr>
          <w:color w:val="1F1F1F"/>
        </w:rPr>
        <w:t>Transparent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Reporting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of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Multivariable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Prediction</w:t>
      </w:r>
      <w:proofErr w:type="spellEnd"/>
      <w:r>
        <w:rPr>
          <w:color w:val="1F1F1F"/>
        </w:rPr>
        <w:t xml:space="preserve"> Model for Individual </w:t>
      </w:r>
      <w:proofErr w:type="spellStart"/>
      <w:r>
        <w:rPr>
          <w:color w:val="1F1F1F"/>
        </w:rPr>
        <w:t>Prognosis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Diagnosis</w:t>
      </w:r>
      <w:proofErr w:type="spellEnd"/>
      <w:r>
        <w:rPr>
          <w:color w:val="1F1F1F"/>
        </w:rPr>
        <w:t>), que seriam padrão em um artigo propondo expansão de modelo clínico.</w:t>
      </w:r>
    </w:p>
    <w:p w14:paraId="71C9FAA3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Não há referência às metodologias de reclassificação (NRI — Net </w:t>
      </w:r>
      <w:proofErr w:type="spellStart"/>
      <w:r>
        <w:rPr>
          <w:color w:val="1F1F1F"/>
        </w:rPr>
        <w:t>Reclassification</w:t>
      </w:r>
      <w:proofErr w:type="spellEnd"/>
      <w:r>
        <w:rPr>
          <w:color w:val="1F1F1F"/>
        </w:rPr>
        <w:t xml:space="preserve"> Index; IDI — </w:t>
      </w:r>
      <w:proofErr w:type="spellStart"/>
      <w:r>
        <w:rPr>
          <w:color w:val="1F1F1F"/>
        </w:rPr>
        <w:t>Integrated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Discrimination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Improvement</w:t>
      </w:r>
      <w:proofErr w:type="spellEnd"/>
      <w:r>
        <w:rPr>
          <w:color w:val="1F1F1F"/>
        </w:rPr>
        <w:t>), que são as ferramentas estatísticas padrão para avaliar a adição de variáveis a um modelo preditivo existente. Essas seriam as métricas analíticas centrais de qualquer validação futura.</w:t>
      </w:r>
    </w:p>
    <w:p w14:paraId="6CA12BA2" w14:textId="77777777" w:rsidR="00742A6C" w:rsidRDefault="00742A6C">
      <w:pPr>
        <w:spacing w:before="140"/>
      </w:pPr>
    </w:p>
    <w:p w14:paraId="7E13DFC2" w14:textId="77777777" w:rsidR="00742A6C" w:rsidRDefault="005A5BF1">
      <w:pPr>
        <w:pStyle w:val="Ttulo2"/>
        <w:pBdr>
          <w:bottom w:val="single" w:sz="4" w:space="1" w:color="2E75B6"/>
        </w:pBdr>
      </w:pPr>
      <w:r>
        <w:t>4. Metodologia e Rigor Técnico</w:t>
      </w:r>
    </w:p>
    <w:p w14:paraId="5B7C03B2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742A6C" w14:paraId="6DAED1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A4FF" w14:textId="77777777" w:rsidR="00742A6C" w:rsidRDefault="005A5BF1">
            <w:r>
              <w:rPr>
                <w:b/>
                <w:bCs/>
                <w:color w:val="1F1F1F"/>
              </w:rPr>
              <w:t>Metodologia e Rigor Técnico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A299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Regular</w:t>
            </w:r>
          </w:p>
        </w:tc>
      </w:tr>
    </w:tbl>
    <w:p w14:paraId="669D6B78" w14:textId="77777777" w:rsidR="00742A6C" w:rsidRDefault="00742A6C">
      <w:pPr>
        <w:spacing w:before="100"/>
      </w:pPr>
    </w:p>
    <w:p w14:paraId="4030CCDC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1E7145"/>
        </w:rPr>
        <w:t>✔</w:t>
      </w:r>
      <w:r>
        <w:rPr>
          <w:b/>
          <w:bCs/>
          <w:color w:val="1E7145"/>
        </w:rPr>
        <w:t xml:space="preserve"> Pontos positivos</w:t>
      </w:r>
    </w:p>
    <w:p w14:paraId="2B2FEDD6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justificativa para manter a regressão de Fine-Gray é tecnicamente correta e bem argumentada: o modelo trata adequadamente o óbito por causas não arrítmicas como risco competidor, evitando a superestimação do risco cumulativo de LTVTA.</w:t>
      </w:r>
    </w:p>
    <w:p w14:paraId="68C40361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proposta de operacionalizar o LGE tanto como variável binária quanto como variável contínua (%LGE) é metodologicamente sólida e permite análise de sensibilidade.</w:t>
      </w:r>
    </w:p>
    <w:p w14:paraId="42C29BDF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O alerta sobre a necessidade de </w:t>
      </w:r>
      <w:proofErr w:type="spellStart"/>
      <w:proofErr w:type="gramStart"/>
      <w:r>
        <w:rPr>
          <w:color w:val="1F1F1F"/>
        </w:rPr>
        <w:t>re-estimar</w:t>
      </w:r>
      <w:proofErr w:type="spellEnd"/>
      <w:proofErr w:type="gramEnd"/>
      <w:r>
        <w:rPr>
          <w:color w:val="1F1F1F"/>
        </w:rPr>
        <w:t xml:space="preserve"> os coeficientes das variáveis originais conjuntamente — 'para evitar viés por colinearidade parcial' — demonstra compreensão das boas práticas em expansão de modelos preditivos.</w:t>
      </w:r>
    </w:p>
    <w:p w14:paraId="3EE2889D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Os critérios de padronização propostos (ECG de 12 derivações em ritmo sinusal segundo ESC; protocolo SCMR para RMC) tornam a proposta reproduzível.</w:t>
      </w:r>
    </w:p>
    <w:p w14:paraId="139FB745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Seção 5 identifica corretamente que a colinearidade entre QRS e BAV precisa ser avaliada antes da adoção clínica — essa autocrítica metodológica é madura.</w:t>
      </w:r>
    </w:p>
    <w:p w14:paraId="71468970" w14:textId="77777777" w:rsidR="00742A6C" w:rsidRDefault="00742A6C">
      <w:pPr>
        <w:spacing w:before="80"/>
      </w:pPr>
    </w:p>
    <w:p w14:paraId="3A137072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Oportunidades de melhoria</w:t>
      </w:r>
    </w:p>
    <w:p w14:paraId="16CD887A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FUNDAMENTAL — O artigo não contém nenhum componente de Ciência de Dados. Não há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, código, análise exploratória, treinamento de modelo, validação ou implementação computacional. Para um Projeto Integrador III de Ciência de Dados, isso representa um gap estrutural que deve ser discutido com o orientador. Caminhos possíveis: (a) implementar o modelo original de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et al. em Python e simular o impacto esperado das novas variáveis com dados sintéticos parametrizados pela literatura; (b) realizar análise de sensibilidade computacional dos coeficientes; (c) buscar um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 público</w:t>
      </w:r>
      <w:r>
        <w:rPr>
          <w:color w:val="1F1F1F"/>
        </w:rPr>
        <w:t xml:space="preserve"> de </w:t>
      </w:r>
      <w:proofErr w:type="spellStart"/>
      <w:r>
        <w:rPr>
          <w:color w:val="1F1F1F"/>
        </w:rPr>
        <w:t>laminopatias</w:t>
      </w:r>
      <w:proofErr w:type="spellEnd"/>
      <w:r>
        <w:rPr>
          <w:color w:val="1F1F1F"/>
        </w:rPr>
        <w:t xml:space="preserve"> para análise exploratória.</w:t>
      </w:r>
    </w:p>
    <w:p w14:paraId="65F9799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lastRenderedPageBreak/>
        <w:t>As hipóteses de desempenho (</w:t>
      </w:r>
      <w:proofErr w:type="spellStart"/>
      <w:r>
        <w:rPr>
          <w:color w:val="1F1F1F"/>
        </w:rPr>
        <w:t>C-index</w:t>
      </w:r>
      <w:proofErr w:type="spellEnd"/>
      <w:r>
        <w:rPr>
          <w:color w:val="1F1F1F"/>
        </w:rPr>
        <w:t xml:space="preserve"> &gt; 0,82; reclassificação ≥ 10%) são baseadas em inferência da literatura sem qualquer cálculo computacional de apoio. Um estudo de simulação ou análise de potência estatística confirmaria ou refinaria essas estimativas.</w:t>
      </w:r>
    </w:p>
    <w:p w14:paraId="2EBAD526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O artigo não discute o número de eventos necessários para estimar os coeficientes das duas novas variáveis com precisão adequada no modelo de Fine-Gray. A regra geral de '</w:t>
      </w:r>
      <w:proofErr w:type="spellStart"/>
      <w:r>
        <w:rPr>
          <w:color w:val="1F1F1F"/>
        </w:rPr>
        <w:t>events</w:t>
      </w:r>
      <w:proofErr w:type="spellEnd"/>
      <w:r>
        <w:rPr>
          <w:color w:val="1F1F1F"/>
        </w:rPr>
        <w:t xml:space="preserve"> per </w:t>
      </w:r>
      <w:proofErr w:type="spellStart"/>
      <w:r>
        <w:rPr>
          <w:color w:val="1F1F1F"/>
        </w:rPr>
        <w:t>variable</w:t>
      </w:r>
      <w:proofErr w:type="spellEnd"/>
      <w:r>
        <w:rPr>
          <w:color w:val="1F1F1F"/>
        </w:rPr>
        <w:t>' (10–15 eventos por variável) implicaria necessidade de pelo menos 20–30 eventos de LTVTA adicionais para estimar β₇ e β₈ de forma confiável.</w:t>
      </w:r>
    </w:p>
    <w:p w14:paraId="508FE23A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Não há proposta de análise de potência para o estudo de validação prospectiva sugerido, o que seria esperado em uma proposta metodológica completa.</w:t>
      </w:r>
    </w:p>
    <w:p w14:paraId="3AE6B997" w14:textId="77777777" w:rsidR="00742A6C" w:rsidRDefault="00742A6C">
      <w:pPr>
        <w:spacing w:before="140"/>
      </w:pPr>
    </w:p>
    <w:p w14:paraId="406AAC9F" w14:textId="77777777" w:rsidR="00742A6C" w:rsidRDefault="005A5BF1">
      <w:pPr>
        <w:pStyle w:val="Ttulo2"/>
        <w:pBdr>
          <w:bottom w:val="single" w:sz="4" w:space="1" w:color="2E75B6"/>
        </w:pBdr>
      </w:pPr>
      <w:r>
        <w:t>5. Resultados e Discussão</w:t>
      </w:r>
    </w:p>
    <w:p w14:paraId="576D36A3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742A6C" w14:paraId="139BDE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F41E" w14:textId="77777777" w:rsidR="00742A6C" w:rsidRDefault="005A5BF1">
            <w:r>
              <w:rPr>
                <w:b/>
                <w:bCs/>
                <w:color w:val="1F1F1F"/>
              </w:rPr>
              <w:t>Resultados e Discussão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E1C4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Regular</w:t>
            </w:r>
          </w:p>
        </w:tc>
      </w:tr>
    </w:tbl>
    <w:p w14:paraId="5DC29DA1" w14:textId="77777777" w:rsidR="00742A6C" w:rsidRDefault="00742A6C">
      <w:pPr>
        <w:spacing w:before="100"/>
      </w:pPr>
    </w:p>
    <w:p w14:paraId="0E260A4D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1E7145"/>
        </w:rPr>
        <w:t>✔</w:t>
      </w:r>
      <w:r>
        <w:rPr>
          <w:b/>
          <w:bCs/>
          <w:color w:val="1E7145"/>
        </w:rPr>
        <w:t xml:space="preserve"> Pontos positivos</w:t>
      </w:r>
    </w:p>
    <w:p w14:paraId="6465D32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Seção 4.2 apresenta hipóteses quantificadas e verificáveis que substituem funcionalmente uma seção de resultados para um artigo de proposta: HR estimado 2,0–4,0 para LGE; incremento de QRS com HR 1,10–1,30 por 10 </w:t>
      </w:r>
      <w:proofErr w:type="spellStart"/>
      <w:r>
        <w:rPr>
          <w:color w:val="1F1F1F"/>
        </w:rPr>
        <w:t>ms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C-index</w:t>
      </w:r>
      <w:proofErr w:type="spellEnd"/>
      <w:r>
        <w:rPr>
          <w:color w:val="1F1F1F"/>
        </w:rPr>
        <w:t xml:space="preserve"> &gt; 0,82.</w:t>
      </w:r>
    </w:p>
    <w:p w14:paraId="3162A5A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Tabela 2 (comparação entre modelo original e expandido) cumpre o papel de síntese dos 'resultados esperados' de forma clara e visualmente eficiente.</w:t>
      </w:r>
    </w:p>
    <w:p w14:paraId="307A0F1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Seção 6 (Perspectivas Futuras) vai além do esperado: menciona Random </w:t>
      </w:r>
      <w:proofErr w:type="spellStart"/>
      <w:r>
        <w:rPr>
          <w:color w:val="1F1F1F"/>
        </w:rPr>
        <w:t>Survival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Forests</w:t>
      </w:r>
      <w:proofErr w:type="spellEnd"/>
      <w:r>
        <w:rPr>
          <w:color w:val="1F1F1F"/>
        </w:rPr>
        <w:t xml:space="preserve"> e </w:t>
      </w:r>
      <w:proofErr w:type="spellStart"/>
      <w:r>
        <w:rPr>
          <w:color w:val="1F1F1F"/>
        </w:rPr>
        <w:t>DeepSurv</w:t>
      </w:r>
      <w:proofErr w:type="spellEnd"/>
      <w:r>
        <w:rPr>
          <w:color w:val="1F1F1F"/>
        </w:rPr>
        <w:t xml:space="preserve"> como alternativas de ML e discute criticamente suas limitações de </w:t>
      </w:r>
      <w:proofErr w:type="spellStart"/>
      <w:r>
        <w:rPr>
          <w:color w:val="1F1F1F"/>
        </w:rPr>
        <w:t>interpretabilidade</w:t>
      </w:r>
      <w:proofErr w:type="spellEnd"/>
      <w:r>
        <w:rPr>
          <w:color w:val="1F1F1F"/>
        </w:rPr>
        <w:t xml:space="preserve"> clínica — isso é pensamento de data </w:t>
      </w:r>
      <w:proofErr w:type="spellStart"/>
      <w:r>
        <w:rPr>
          <w:color w:val="1F1F1F"/>
        </w:rPr>
        <w:t>scientist</w:t>
      </w:r>
      <w:proofErr w:type="spellEnd"/>
      <w:r>
        <w:rPr>
          <w:color w:val="1F1F1F"/>
        </w:rPr>
        <w:t xml:space="preserve"> aplicado à medicina.</w:t>
      </w:r>
    </w:p>
    <w:p w14:paraId="55A20F97" w14:textId="77777777" w:rsidR="00742A6C" w:rsidRDefault="00742A6C">
      <w:pPr>
        <w:spacing w:before="80"/>
      </w:pPr>
    </w:p>
    <w:p w14:paraId="453D0812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Oportunidades de melhoria</w:t>
      </w:r>
    </w:p>
    <w:p w14:paraId="516B69D0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Por ser uma proposta teórica, o artigo não gera resultados empíricos. Isso é intrinsecamente limitante no contexto de uma disciplina de Ciência de Dados, onde resultados de análise são o produto esperado.</w:t>
      </w:r>
    </w:p>
    <w:p w14:paraId="20C73126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discussão das hipóteses de desempenho (Seção 4.2) não é confrontada com nenhum cálculo, simulação ou análise prévia. A afirmação de que 'o </w:t>
      </w:r>
      <w:proofErr w:type="spellStart"/>
      <w:r>
        <w:rPr>
          <w:color w:val="1F1F1F"/>
        </w:rPr>
        <w:t>C-index</w:t>
      </w:r>
      <w:proofErr w:type="spellEnd"/>
      <w:r>
        <w:rPr>
          <w:color w:val="1F1F1F"/>
        </w:rPr>
        <w:t xml:space="preserve"> superará 0,82' é baseada em extrapolação qualitativa de estudos externos, sem qualquer fundamento quantitativo produzido pelo próprio trabalho.</w:t>
      </w:r>
    </w:p>
    <w:p w14:paraId="14B53774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Não há seção formal de 'Resultados e Discussão' — a estrutura diverge do </w:t>
      </w:r>
      <w:proofErr w:type="spellStart"/>
      <w:r>
        <w:rPr>
          <w:color w:val="1F1F1F"/>
        </w:rPr>
        <w:t>IMRaD</w:t>
      </w:r>
      <w:proofErr w:type="spellEnd"/>
      <w:r>
        <w:rPr>
          <w:color w:val="1F1F1F"/>
        </w:rPr>
        <w:t xml:space="preserve"> por ser uma proposta metodológica. Se o objetivo é adaptar para o </w:t>
      </w:r>
      <w:proofErr w:type="spellStart"/>
      <w:r>
        <w:rPr>
          <w:color w:val="1F1F1F"/>
        </w:rPr>
        <w:t>template</w:t>
      </w:r>
      <w:proofErr w:type="spellEnd"/>
      <w:r>
        <w:rPr>
          <w:color w:val="1F1F1F"/>
        </w:rPr>
        <w:t xml:space="preserve"> do curso (</w:t>
      </w:r>
      <w:proofErr w:type="spellStart"/>
      <w:r>
        <w:rPr>
          <w:color w:val="1F1F1F"/>
        </w:rPr>
        <w:t>IMRaD</w:t>
      </w:r>
      <w:proofErr w:type="spellEnd"/>
      <w:r>
        <w:rPr>
          <w:color w:val="1F1F1F"/>
        </w:rPr>
        <w:t>), seria necessário adicionar ao menos uma seção de análise computacional que sustente as hipóteses propostas.</w:t>
      </w:r>
    </w:p>
    <w:p w14:paraId="071D1CE9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Figura 1 (representação de fibrose por RMC-LGE) e a Figura 2 (ECG com QRS </w:t>
      </w:r>
      <w:proofErr w:type="spellStart"/>
      <w:r>
        <w:rPr>
          <w:color w:val="1F1F1F"/>
        </w:rPr>
        <w:t>normal</w:t>
      </w:r>
      <w:proofErr w:type="spellEnd"/>
      <w:r>
        <w:rPr>
          <w:color w:val="1F1F1F"/>
        </w:rPr>
        <w:t xml:space="preserve"> vs. alargado) parecem ser figuras originais criadas pelos autores. Se forem </w:t>
      </w:r>
      <w:r>
        <w:rPr>
          <w:color w:val="1F1F1F"/>
        </w:rPr>
        <w:lastRenderedPageBreak/>
        <w:t>adaptadas de fontes existentes, precisam de atribuição; se forem originais geradas por IA (o que a declaração sugere indiretamente), isso deve ser explicitado.</w:t>
      </w:r>
    </w:p>
    <w:p w14:paraId="02EAB9DD" w14:textId="77777777" w:rsidR="00742A6C" w:rsidRDefault="00742A6C">
      <w:pPr>
        <w:spacing w:before="140"/>
      </w:pPr>
    </w:p>
    <w:p w14:paraId="01E91500" w14:textId="77777777" w:rsidR="00742A6C" w:rsidRDefault="005A5BF1">
      <w:pPr>
        <w:pStyle w:val="Ttulo2"/>
        <w:pBdr>
          <w:bottom w:val="single" w:sz="4" w:space="1" w:color="2E75B6"/>
        </w:pBdr>
      </w:pPr>
      <w:r>
        <w:t>6. Conclusão e Contribuições</w:t>
      </w:r>
    </w:p>
    <w:p w14:paraId="65D75FF1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6"/>
        <w:gridCol w:w="2674"/>
      </w:tblGrid>
      <w:tr w:rsidR="00742A6C" w14:paraId="16172C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8135" w14:textId="77777777" w:rsidR="00742A6C" w:rsidRDefault="005A5BF1">
            <w:r>
              <w:rPr>
                <w:b/>
                <w:bCs/>
                <w:color w:val="1F1F1F"/>
              </w:rPr>
              <w:t>Conclusão e Contribuições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863A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Excelente</w:t>
            </w:r>
          </w:p>
        </w:tc>
      </w:tr>
    </w:tbl>
    <w:p w14:paraId="12204924" w14:textId="77777777" w:rsidR="00742A6C" w:rsidRDefault="00742A6C">
      <w:pPr>
        <w:spacing w:before="100"/>
      </w:pPr>
    </w:p>
    <w:p w14:paraId="7BA2A86A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1E7145"/>
        </w:rPr>
        <w:t>✔</w:t>
      </w:r>
      <w:r>
        <w:rPr>
          <w:b/>
          <w:bCs/>
          <w:color w:val="1E7145"/>
        </w:rPr>
        <w:t xml:space="preserve"> Pontos positivos</w:t>
      </w:r>
    </w:p>
    <w:p w14:paraId="2A23EF82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conclusão sintetiza os três componentes centrais da proposta — justificativa fisiopatológica do LGE, justificativa da duração do QRS e manutenção do Fine-Gray — de forma precisa e coerente com o que foi desenvolvido no artigo.</w:t>
      </w:r>
    </w:p>
    <w:p w14:paraId="3FA81196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contribuição clínica é articulada de forma dupla e clinicamente relevante: 'reduzindo tanto a mortalidade por MSC quanto os implantes desnecessários' — essa dualidade reflete compreensão real do dilema clínico na indicação de CDI.</w:t>
      </w:r>
    </w:p>
    <w:p w14:paraId="2DB78CA6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 xml:space="preserve">A menção ao </w:t>
      </w:r>
      <w:proofErr w:type="spellStart"/>
      <w:r>
        <w:rPr>
          <w:color w:val="1F1F1F"/>
        </w:rPr>
        <w:t>DeepSurv</w:t>
      </w:r>
      <w:proofErr w:type="spellEnd"/>
      <w:r>
        <w:rPr>
          <w:color w:val="1F1F1F"/>
        </w:rPr>
        <w:t xml:space="preserve"> e ao Random </w:t>
      </w:r>
      <w:proofErr w:type="spellStart"/>
      <w:r>
        <w:rPr>
          <w:color w:val="1F1F1F"/>
        </w:rPr>
        <w:t>Survival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Forests</w:t>
      </w:r>
      <w:proofErr w:type="spellEnd"/>
      <w:r>
        <w:rPr>
          <w:color w:val="1F1F1F"/>
        </w:rPr>
        <w:t xml:space="preserve"> como extensões futuras demonstra que os autores estão cientes da fronteira entre modelos clínicos tradicionais e abordagens de ML em análise de sobrevida — exatamente o tipo de conexão que seria valioso explorar em um Projeto de Ciência de Dados.</w:t>
      </w:r>
    </w:p>
    <w:p w14:paraId="759B7805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conclusão é honesta sobre o caráter teórico da proposta e sobre a necessidade de validação prospectiva, sem exagerar as contribuições do trabalho.</w:t>
      </w:r>
    </w:p>
    <w:p w14:paraId="68584F1A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formulação 'as hipóteses formuladas são verificáveis em coorte prospectiva com protocolo padronizado' é epistemologicamente correta e mostra comprometimento com o método científico.</w:t>
      </w:r>
    </w:p>
    <w:p w14:paraId="1EDF78E1" w14:textId="77777777" w:rsidR="00742A6C" w:rsidRDefault="00742A6C">
      <w:pPr>
        <w:spacing w:before="80"/>
      </w:pPr>
    </w:p>
    <w:p w14:paraId="7E2D20CF" w14:textId="77777777" w:rsidR="00742A6C" w:rsidRDefault="005A5BF1">
      <w:pPr>
        <w:spacing w:before="80" w:after="80" w:line="276" w:lineRule="auto"/>
        <w:jc w:val="both"/>
      </w:pPr>
      <w:r>
        <w:rPr>
          <w:b/>
          <w:bCs/>
          <w:color w:val="C55A11"/>
        </w:rPr>
        <w:t>⚠</w:t>
      </w:r>
      <w:r>
        <w:rPr>
          <w:b/>
          <w:bCs/>
          <w:color w:val="C55A11"/>
        </w:rPr>
        <w:t xml:space="preserve"> Oportunidades de melhoria</w:t>
      </w:r>
    </w:p>
    <w:p w14:paraId="24509392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A conclusão não endereça o gap em relação aos requisitos da disciplina de Ciência de Dados — o que seria esperado em um Projeto Integrador III.</w:t>
      </w:r>
    </w:p>
    <w:p w14:paraId="423A10F2" w14:textId="77777777" w:rsidR="00742A6C" w:rsidRDefault="005A5BF1">
      <w:pPr>
        <w:pStyle w:val="PargrafodaLista"/>
        <w:numPr>
          <w:ilvl w:val="0"/>
          <w:numId w:val="2"/>
        </w:numPr>
        <w:spacing w:line="276" w:lineRule="auto"/>
      </w:pPr>
      <w:r>
        <w:rPr>
          <w:color w:val="1F1F1F"/>
        </w:rPr>
        <w:t>Não há menção explícita às métricas de reclassificação (NRI/IDI) que seriam o padrão para avaliar o ganho do modelo expandido — a 'reclassificação líquida positiva de ao menos 10%' é proposta sem citar o método pelo qual será calculada.</w:t>
      </w:r>
    </w:p>
    <w:p w14:paraId="48A8E3A3" w14:textId="77777777" w:rsidR="00742A6C" w:rsidRDefault="00742A6C">
      <w:pPr>
        <w:spacing w:before="140"/>
      </w:pPr>
    </w:p>
    <w:p w14:paraId="1231C83F" w14:textId="77777777" w:rsidR="00742A6C" w:rsidRDefault="005A5BF1">
      <w:pPr>
        <w:pStyle w:val="Ttulo1"/>
        <w:shd w:val="clear" w:color="auto" w:fill="1F3864"/>
        <w:ind w:left="120" w:right="120"/>
      </w:pPr>
      <w:r>
        <w:t>Prioridades de Revisão para a Versão Final</w:t>
      </w:r>
    </w:p>
    <w:p w14:paraId="1ADBDF2C" w14:textId="77777777" w:rsidR="00742A6C" w:rsidRDefault="00742A6C">
      <w:pPr>
        <w:spacing w:before="80"/>
      </w:pPr>
    </w:p>
    <w:p w14:paraId="000D5D00" w14:textId="77777777" w:rsidR="00742A6C" w:rsidRDefault="005A5BF1">
      <w:pPr>
        <w:spacing w:before="80" w:after="80" w:line="276" w:lineRule="auto"/>
        <w:jc w:val="both"/>
      </w:pPr>
      <w:r>
        <w:rPr>
          <w:color w:val="1F1F1F"/>
        </w:rPr>
        <w:t>As correções abaixo são recomendadas para elevar o artigo ao padrão formal e ao escopo da disciplina:</w:t>
      </w:r>
    </w:p>
    <w:p w14:paraId="1BB57D74" w14:textId="77777777" w:rsidR="00742A6C" w:rsidRDefault="00742A6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5341"/>
        <w:gridCol w:w="2789"/>
      </w:tblGrid>
      <w:tr w:rsidR="00742A6C" w14:paraId="3D0E3C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8451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C8E0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Correção necessária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3515" w14:textId="77777777" w:rsidR="00742A6C" w:rsidRDefault="005A5B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</w:tr>
      <w:tr w:rsidR="00742A6C" w14:paraId="4CB81C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B1481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🔴</w:t>
            </w:r>
            <w:r>
              <w:rPr>
                <w:color w:val="1F1F1F"/>
                <w:sz w:val="20"/>
                <w:szCs w:val="20"/>
              </w:rPr>
              <w:t xml:space="preserve"> Alta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938" w14:textId="77777777" w:rsidR="00742A6C" w:rsidRDefault="005A5BF1">
            <w:r>
              <w:rPr>
                <w:color w:val="1F1F1F"/>
                <w:sz w:val="20"/>
                <w:szCs w:val="20"/>
              </w:rPr>
              <w:t xml:space="preserve">Incorporar componente de Ciência de Dados: implementar o modelo de </w:t>
            </w:r>
            <w:proofErr w:type="spellStart"/>
            <w:r>
              <w:rPr>
                <w:color w:val="1F1F1F"/>
                <w:sz w:val="20"/>
                <w:szCs w:val="20"/>
              </w:rPr>
              <w:t>Wahbi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et al. em Python, gerar análise de sensibilidade dos coeficientes ou simulação de impacto das novas variáveis com dados sintéticos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8B297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Novo — Seção de Materiais e Métodos</w:t>
            </w:r>
          </w:p>
        </w:tc>
      </w:tr>
      <w:tr w:rsidR="00742A6C" w14:paraId="77CC4B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72156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lastRenderedPageBreak/>
              <w:t>🔴</w:t>
            </w:r>
            <w:r>
              <w:rPr>
                <w:color w:val="1F1F1F"/>
                <w:sz w:val="20"/>
                <w:szCs w:val="20"/>
              </w:rPr>
              <w:t xml:space="preserve"> Alta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CB50" w14:textId="77777777" w:rsidR="00742A6C" w:rsidRDefault="005A5BF1">
            <w:r>
              <w:rPr>
                <w:color w:val="1F1F1F"/>
                <w:sz w:val="20"/>
                <w:szCs w:val="20"/>
              </w:rPr>
              <w:t>Corrigir referência [13]: o estudo LATE de Halliday não é o TRED-HF citado — localizar e inserir a referência correta do estudo LATE sobre LGE em DCM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AB8E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Seção 3.1 / Referências</w:t>
            </w:r>
          </w:p>
        </w:tc>
      </w:tr>
      <w:tr w:rsidR="00742A6C" w14:paraId="2F299B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6E54A5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🔴</w:t>
            </w:r>
            <w:r>
              <w:rPr>
                <w:color w:val="1F1F1F"/>
                <w:sz w:val="20"/>
                <w:szCs w:val="20"/>
              </w:rPr>
              <w:t xml:space="preserve"> Alta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2BDC" w14:textId="77777777" w:rsidR="00742A6C" w:rsidRDefault="005A5BF1">
            <w:r>
              <w:rPr>
                <w:color w:val="1F1F1F"/>
                <w:sz w:val="20"/>
                <w:szCs w:val="20"/>
              </w:rPr>
              <w:t>Eliminar referências duplicadas: consolidar [5] e [12] (</w:t>
            </w:r>
            <w:proofErr w:type="spellStart"/>
            <w:r>
              <w:rPr>
                <w:color w:val="1F1F1F"/>
                <w:sz w:val="20"/>
                <w:szCs w:val="20"/>
              </w:rPr>
              <w:t>Gulati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2013) em uma numeração; consolidar [6] e [18] (</w:t>
            </w:r>
            <w:proofErr w:type="spellStart"/>
            <w:r>
              <w:rPr>
                <w:color w:val="1F1F1F"/>
                <w:sz w:val="20"/>
                <w:szCs w:val="20"/>
              </w:rPr>
              <w:t>Shamim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1999) em outra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82BE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Referências</w:t>
            </w:r>
          </w:p>
        </w:tc>
      </w:tr>
      <w:tr w:rsidR="00742A6C" w14:paraId="279147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E52BC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🟠</w:t>
            </w:r>
            <w:r>
              <w:rPr>
                <w:color w:val="1F1F1F"/>
                <w:sz w:val="20"/>
                <w:szCs w:val="20"/>
              </w:rPr>
              <w:t xml:space="preserve"> Média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F812" w14:textId="77777777" w:rsidR="00742A6C" w:rsidRDefault="005A5BF1">
            <w:r>
              <w:rPr>
                <w:color w:val="1F1F1F"/>
                <w:sz w:val="20"/>
                <w:szCs w:val="20"/>
              </w:rPr>
              <w:t>Corrigir o erro fisiológico da Seção 3.2: QRS representa despolarização elétrica, não enchimento/esvaziamento mecânico — remover ou corrigir o parentético informal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BB75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Seção 3.2</w:t>
            </w:r>
          </w:p>
        </w:tc>
      </w:tr>
      <w:tr w:rsidR="00742A6C" w14:paraId="773FB5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3803C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🟠</w:t>
            </w:r>
            <w:r>
              <w:rPr>
                <w:color w:val="1F1F1F"/>
                <w:sz w:val="20"/>
                <w:szCs w:val="20"/>
              </w:rPr>
              <w:t xml:space="preserve"> Média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21D7" w14:textId="77777777" w:rsidR="00742A6C" w:rsidRDefault="005A5BF1">
            <w:r>
              <w:rPr>
                <w:color w:val="1F1F1F"/>
                <w:sz w:val="20"/>
                <w:szCs w:val="20"/>
              </w:rPr>
              <w:t>Adicionar Abstract em inglês com Keywords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F6BF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Início do artigo</w:t>
            </w:r>
          </w:p>
        </w:tc>
      </w:tr>
      <w:tr w:rsidR="00742A6C" w14:paraId="4E19B0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6F33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🟠</w:t>
            </w:r>
            <w:r>
              <w:rPr>
                <w:color w:val="1F1F1F"/>
                <w:sz w:val="20"/>
                <w:szCs w:val="20"/>
              </w:rPr>
              <w:t xml:space="preserve"> Média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DD35" w14:textId="77777777" w:rsidR="00742A6C" w:rsidRDefault="005A5BF1">
            <w:r>
              <w:rPr>
                <w:color w:val="1F1F1F"/>
                <w:sz w:val="20"/>
                <w:szCs w:val="20"/>
              </w:rPr>
              <w:t>Adicionar nome do orientador na capa/identificação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0064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Capa</w:t>
            </w:r>
          </w:p>
        </w:tc>
      </w:tr>
      <w:tr w:rsidR="00742A6C" w14:paraId="1ECF72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14279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🟠</w:t>
            </w:r>
            <w:r>
              <w:rPr>
                <w:color w:val="1F1F1F"/>
                <w:sz w:val="20"/>
                <w:szCs w:val="20"/>
              </w:rPr>
              <w:t xml:space="preserve"> Média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FABE" w14:textId="77777777" w:rsidR="00742A6C" w:rsidRDefault="005A5BF1">
            <w:r>
              <w:rPr>
                <w:color w:val="1F1F1F"/>
                <w:sz w:val="20"/>
                <w:szCs w:val="20"/>
              </w:rPr>
              <w:t xml:space="preserve">Verificar o coeficiente da mutação no LMNA: a equação usa </w:t>
            </w:r>
            <w:proofErr w:type="gramStart"/>
            <w:r>
              <w:rPr>
                <w:color w:val="1F1F1F"/>
                <w:sz w:val="20"/>
                <w:szCs w:val="20"/>
              </w:rPr>
              <w:t>0,563</w:t>
            </w:r>
            <w:proofErr w:type="gramEnd"/>
            <w:r>
              <w:rPr>
                <w:color w:val="1F1F1F"/>
                <w:sz w:val="20"/>
                <w:szCs w:val="20"/>
              </w:rPr>
              <w:t xml:space="preserve"> mas a Tabela 1 mostra 0,855 para a mesma variável — verificar o valor correto no </w:t>
            </w:r>
            <w:proofErr w:type="spellStart"/>
            <w:r>
              <w:rPr>
                <w:color w:val="1F1F1F"/>
                <w:sz w:val="20"/>
                <w:szCs w:val="20"/>
              </w:rPr>
              <w:t>paper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F1F1F"/>
                <w:sz w:val="20"/>
                <w:szCs w:val="20"/>
              </w:rPr>
              <w:t>Wahbi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et al.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1C40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Seção 2.2 / Tabela 1</w:t>
            </w:r>
          </w:p>
        </w:tc>
      </w:tr>
      <w:tr w:rsidR="00742A6C" w14:paraId="0C0D5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515F8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🟡</w:t>
            </w:r>
            <w:r>
              <w:rPr>
                <w:color w:val="1F1F1F"/>
                <w:sz w:val="20"/>
                <w:szCs w:val="20"/>
              </w:rPr>
              <w:t xml:space="preserve"> Baixa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949A" w14:textId="77777777" w:rsidR="00742A6C" w:rsidRDefault="005A5BF1">
            <w:r>
              <w:rPr>
                <w:color w:val="1F1F1F"/>
                <w:sz w:val="20"/>
                <w:szCs w:val="20"/>
              </w:rPr>
              <w:t>Incluir referências às métricas NRI/IDI como instrumentos esperados na validação da reclassificação proposta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92B0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Seção 4.2 / 6</w:t>
            </w:r>
          </w:p>
        </w:tc>
      </w:tr>
      <w:tr w:rsidR="00742A6C" w14:paraId="2900E0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3F711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🟡</w:t>
            </w:r>
            <w:r>
              <w:rPr>
                <w:color w:val="1F1F1F"/>
                <w:sz w:val="20"/>
                <w:szCs w:val="20"/>
              </w:rPr>
              <w:t xml:space="preserve"> Baixa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30AD" w14:textId="77777777" w:rsidR="00742A6C" w:rsidRDefault="005A5BF1">
            <w:r>
              <w:rPr>
                <w:color w:val="1F1F1F"/>
                <w:sz w:val="20"/>
                <w:szCs w:val="20"/>
              </w:rPr>
              <w:t xml:space="preserve">Verificar a conformidade do sistema de referências (Vancouver) com o </w:t>
            </w:r>
            <w:proofErr w:type="spellStart"/>
            <w:r>
              <w:rPr>
                <w:color w:val="1F1F1F"/>
                <w:sz w:val="20"/>
                <w:szCs w:val="20"/>
              </w:rPr>
              <w:t>template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exigido pelo curso (ABNT autor-data)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2D19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Referências</w:t>
            </w:r>
          </w:p>
        </w:tc>
      </w:tr>
      <w:tr w:rsidR="00742A6C" w14:paraId="2C0861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47B0F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🟡</w:t>
            </w:r>
            <w:r>
              <w:rPr>
                <w:color w:val="1F1F1F"/>
                <w:sz w:val="20"/>
                <w:szCs w:val="20"/>
              </w:rPr>
              <w:t xml:space="preserve"> Baixa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B315" w14:textId="77777777" w:rsidR="00742A6C" w:rsidRDefault="005A5BF1">
            <w:r>
              <w:rPr>
                <w:color w:val="1F1F1F"/>
                <w:sz w:val="20"/>
                <w:szCs w:val="20"/>
              </w:rPr>
              <w:t>Esclarecer a origem das Figuras 1 e 2: são originais dos autores, adaptadas de fontes existentes ou geradas por IA?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1527" w14:textId="77777777" w:rsidR="00742A6C" w:rsidRDefault="005A5BF1">
            <w:pPr>
              <w:jc w:val="center"/>
            </w:pPr>
            <w:r>
              <w:rPr>
                <w:color w:val="1F1F1F"/>
                <w:sz w:val="20"/>
                <w:szCs w:val="20"/>
              </w:rPr>
              <w:t>Figuras 1 e 2</w:t>
            </w:r>
          </w:p>
        </w:tc>
      </w:tr>
    </w:tbl>
    <w:p w14:paraId="58A14BA9" w14:textId="77777777" w:rsidR="00742A6C" w:rsidRDefault="00742A6C">
      <w:pPr>
        <w:spacing w:before="200"/>
      </w:pPr>
    </w:p>
    <w:p w14:paraId="3EE083B0" w14:textId="77777777" w:rsidR="00742A6C" w:rsidRDefault="005A5BF1">
      <w:pPr>
        <w:pStyle w:val="Ttulo1"/>
        <w:shd w:val="clear" w:color="auto" w:fill="1F3864"/>
        <w:ind w:left="120" w:right="120"/>
      </w:pPr>
      <w:r>
        <w:t>Considerações Finais do Avaliador</w:t>
      </w:r>
    </w:p>
    <w:p w14:paraId="4628C2FD" w14:textId="77777777" w:rsidR="00742A6C" w:rsidRDefault="00742A6C">
      <w:pPr>
        <w:spacing w:before="80"/>
      </w:pPr>
    </w:p>
    <w:p w14:paraId="24CD4BC3" w14:textId="77777777" w:rsidR="00742A6C" w:rsidRDefault="005A5BF1">
      <w:pPr>
        <w:spacing w:before="80" w:after="80" w:line="276" w:lineRule="auto"/>
        <w:jc w:val="both"/>
      </w:pPr>
      <w:r>
        <w:rPr>
          <w:color w:val="1F1F1F"/>
        </w:rPr>
        <w:t xml:space="preserve">Alexandre e Paloma entregaram um trabalho que, do ponto de vista da escrita e do domínio do tema, é o mais academicamente maduro da turma. A profundidade clínica, a organização do argumento e a qualidade das referências estão em nível compatível com submissão a periódico da área de </w:t>
      </w:r>
      <w:proofErr w:type="spellStart"/>
      <w:r>
        <w:rPr>
          <w:color w:val="1F1F1F"/>
        </w:rPr>
        <w:t>arritmologia</w:t>
      </w:r>
      <w:proofErr w:type="spellEnd"/>
      <w:r>
        <w:rPr>
          <w:color w:val="1F1F1F"/>
        </w:rPr>
        <w:t xml:space="preserve"> ou bioengenharia — o que é uma conquista real para estudantes de graduação.</w:t>
      </w:r>
    </w:p>
    <w:p w14:paraId="72E0483C" w14:textId="77777777" w:rsidR="00742A6C" w:rsidRDefault="00742A6C">
      <w:pPr>
        <w:spacing w:before="60"/>
      </w:pPr>
    </w:p>
    <w:p w14:paraId="2140222E" w14:textId="77777777" w:rsidR="00742A6C" w:rsidRDefault="005A5BF1">
      <w:pPr>
        <w:spacing w:before="80" w:after="80" w:line="276" w:lineRule="auto"/>
        <w:jc w:val="both"/>
      </w:pPr>
      <w:r>
        <w:rPr>
          <w:color w:val="1F1F1F"/>
        </w:rPr>
        <w:t xml:space="preserve">A conversa necessária é sobre escopo: um Projeto Integrador III de Ciência de Dados precisa demonstrar competências computacionais e analíticas. A proposta clínica já está pronta; o que falta é a camada de dados. A sugestão concreta é implementar o modelo de </w:t>
      </w:r>
      <w:proofErr w:type="spellStart"/>
      <w:r>
        <w:rPr>
          <w:color w:val="1F1F1F"/>
        </w:rPr>
        <w:t>Wahbi</w:t>
      </w:r>
      <w:proofErr w:type="spellEnd"/>
      <w:r>
        <w:rPr>
          <w:color w:val="1F1F1F"/>
        </w:rPr>
        <w:t xml:space="preserve"> et al. em Python — o que é factível em poucas horas de código — e usar simulação paramétrica para ilustrar numericamente o impacto esperado das novas variáveis. Isso conectaria o trabalho excelente que já existe com os requisitos da disciplina, e tornaria o artigo ainda mais completo e publicável do que já é.</w:t>
      </w:r>
    </w:p>
    <w:p w14:paraId="346C0645" w14:textId="77777777" w:rsidR="00742A6C" w:rsidRDefault="00742A6C">
      <w:pPr>
        <w:spacing w:before="100"/>
      </w:pPr>
    </w:p>
    <w:p w14:paraId="2F394A74" w14:textId="77777777" w:rsidR="00742A6C" w:rsidRDefault="005A5BF1">
      <w:pPr>
        <w:spacing w:before="80" w:after="80" w:line="276" w:lineRule="auto"/>
        <w:jc w:val="right"/>
      </w:pPr>
      <w:r>
        <w:rPr>
          <w:b/>
          <w:bCs/>
          <w:color w:val="1F1F1F"/>
        </w:rPr>
        <w:t xml:space="preserve">Argemiro </w:t>
      </w:r>
      <w:proofErr w:type="spellStart"/>
      <w:r>
        <w:rPr>
          <w:b/>
          <w:bCs/>
          <w:color w:val="1F1F1F"/>
        </w:rPr>
        <w:t>Pentian</w:t>
      </w:r>
      <w:proofErr w:type="spellEnd"/>
      <w:r>
        <w:rPr>
          <w:b/>
          <w:bCs/>
          <w:color w:val="1F1F1F"/>
        </w:rPr>
        <w:t xml:space="preserve"> Junior</w:t>
      </w:r>
    </w:p>
    <w:p w14:paraId="43E9FF42" w14:textId="77777777" w:rsidR="00742A6C" w:rsidRDefault="005A5BF1">
      <w:pPr>
        <w:spacing w:before="80" w:after="80" w:line="276" w:lineRule="auto"/>
        <w:jc w:val="right"/>
      </w:pPr>
      <w:r>
        <w:rPr>
          <w:color w:val="888888"/>
          <w:sz w:val="20"/>
          <w:szCs w:val="20"/>
        </w:rPr>
        <w:t>Orientador — FATEC Jundiaí</w:t>
      </w:r>
    </w:p>
    <w:p w14:paraId="02F26CE2" w14:textId="77777777" w:rsidR="00742A6C" w:rsidRDefault="005A5BF1">
      <w:pPr>
        <w:spacing w:before="80" w:after="80" w:line="276" w:lineRule="auto"/>
        <w:jc w:val="right"/>
      </w:pPr>
      <w:r>
        <w:rPr>
          <w:color w:val="888888"/>
          <w:sz w:val="20"/>
          <w:szCs w:val="20"/>
        </w:rPr>
        <w:lastRenderedPageBreak/>
        <w:t>maio/2026</w:t>
      </w:r>
    </w:p>
    <w:sectPr w:rsidR="00742A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BC8"/>
    <w:multiLevelType w:val="hybridMultilevel"/>
    <w:tmpl w:val="38569ADA"/>
    <w:lvl w:ilvl="0" w:tplc="0E1C9756">
      <w:start w:val="1"/>
      <w:numFmt w:val="bullet"/>
      <w:lvlText w:val="●"/>
      <w:lvlJc w:val="left"/>
      <w:pPr>
        <w:ind w:left="720" w:hanging="360"/>
      </w:pPr>
    </w:lvl>
    <w:lvl w:ilvl="1" w:tplc="24C61EB8">
      <w:start w:val="1"/>
      <w:numFmt w:val="bullet"/>
      <w:lvlText w:val="○"/>
      <w:lvlJc w:val="left"/>
      <w:pPr>
        <w:ind w:left="1440" w:hanging="360"/>
      </w:pPr>
    </w:lvl>
    <w:lvl w:ilvl="2" w:tplc="F2429326">
      <w:start w:val="1"/>
      <w:numFmt w:val="bullet"/>
      <w:lvlText w:val="■"/>
      <w:lvlJc w:val="left"/>
      <w:pPr>
        <w:ind w:left="2160" w:hanging="360"/>
      </w:pPr>
    </w:lvl>
    <w:lvl w:ilvl="3" w:tplc="7C74EC10">
      <w:start w:val="1"/>
      <w:numFmt w:val="bullet"/>
      <w:lvlText w:val="●"/>
      <w:lvlJc w:val="left"/>
      <w:pPr>
        <w:ind w:left="2880" w:hanging="360"/>
      </w:pPr>
    </w:lvl>
    <w:lvl w:ilvl="4" w:tplc="C6B83714">
      <w:start w:val="1"/>
      <w:numFmt w:val="bullet"/>
      <w:lvlText w:val="○"/>
      <w:lvlJc w:val="left"/>
      <w:pPr>
        <w:ind w:left="3600" w:hanging="360"/>
      </w:pPr>
    </w:lvl>
    <w:lvl w:ilvl="5" w:tplc="653C14CC">
      <w:start w:val="1"/>
      <w:numFmt w:val="bullet"/>
      <w:lvlText w:val="■"/>
      <w:lvlJc w:val="left"/>
      <w:pPr>
        <w:ind w:left="4320" w:hanging="360"/>
      </w:pPr>
    </w:lvl>
    <w:lvl w:ilvl="6" w:tplc="3A3EB8FC">
      <w:start w:val="1"/>
      <w:numFmt w:val="bullet"/>
      <w:lvlText w:val="●"/>
      <w:lvlJc w:val="left"/>
      <w:pPr>
        <w:ind w:left="5040" w:hanging="360"/>
      </w:pPr>
    </w:lvl>
    <w:lvl w:ilvl="7" w:tplc="0FD48734">
      <w:start w:val="1"/>
      <w:numFmt w:val="bullet"/>
      <w:lvlText w:val="●"/>
      <w:lvlJc w:val="left"/>
      <w:pPr>
        <w:ind w:left="5760" w:hanging="360"/>
      </w:pPr>
    </w:lvl>
    <w:lvl w:ilvl="8" w:tplc="6A1ADC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A963C9"/>
    <w:multiLevelType w:val="hybridMultilevel"/>
    <w:tmpl w:val="A3CC6132"/>
    <w:lvl w:ilvl="0" w:tplc="0F7EA79C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956E2AEA">
      <w:numFmt w:val="decimal"/>
      <w:lvlText w:val=""/>
      <w:lvlJc w:val="left"/>
    </w:lvl>
    <w:lvl w:ilvl="2" w:tplc="A9FE1922">
      <w:numFmt w:val="decimal"/>
      <w:lvlText w:val=""/>
      <w:lvlJc w:val="left"/>
    </w:lvl>
    <w:lvl w:ilvl="3" w:tplc="AAC03A92">
      <w:numFmt w:val="decimal"/>
      <w:lvlText w:val=""/>
      <w:lvlJc w:val="left"/>
    </w:lvl>
    <w:lvl w:ilvl="4" w:tplc="59020788">
      <w:numFmt w:val="decimal"/>
      <w:lvlText w:val=""/>
      <w:lvlJc w:val="left"/>
    </w:lvl>
    <w:lvl w:ilvl="5" w:tplc="3E9E9D84">
      <w:numFmt w:val="decimal"/>
      <w:lvlText w:val=""/>
      <w:lvlJc w:val="left"/>
    </w:lvl>
    <w:lvl w:ilvl="6" w:tplc="587E34A0">
      <w:numFmt w:val="decimal"/>
      <w:lvlText w:val=""/>
      <w:lvlJc w:val="left"/>
    </w:lvl>
    <w:lvl w:ilvl="7" w:tplc="3B6C0FBA">
      <w:numFmt w:val="decimal"/>
      <w:lvlText w:val=""/>
      <w:lvlJc w:val="left"/>
    </w:lvl>
    <w:lvl w:ilvl="8" w:tplc="98A6A3B6">
      <w:numFmt w:val="decimal"/>
      <w:lvlText w:val=""/>
      <w:lvlJc w:val="left"/>
    </w:lvl>
  </w:abstractNum>
  <w:num w:numId="1" w16cid:durableId="295182326">
    <w:abstractNumId w:val="0"/>
    <w:lvlOverride w:ilvl="0">
      <w:startOverride w:val="1"/>
    </w:lvlOverride>
  </w:num>
  <w:num w:numId="2" w16cid:durableId="1004280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6C"/>
    <w:rsid w:val="002E0249"/>
    <w:rsid w:val="005A5BF1"/>
    <w:rsid w:val="00732B20"/>
    <w:rsid w:val="0074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35B08"/>
  <w15:docId w15:val="{3F76DDF3-9833-421F-9D5F-D528F1B5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b27a40-c5f3-49af-b2cc-b64bf6e3013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E31940B9B61440BCA8B8D0B5D5A571" ma:contentTypeVersion="4" ma:contentTypeDescription="Crie um novo documento." ma:contentTypeScope="" ma:versionID="babf334d11178f684e3471218adfa8c8">
  <xsd:schema xmlns:xsd="http://www.w3.org/2001/XMLSchema" xmlns:xs="http://www.w3.org/2001/XMLSchema" xmlns:p="http://schemas.microsoft.com/office/2006/metadata/properties" xmlns:ns2="b7b27a40-c5f3-49af-b2cc-b64bf6e3013a" targetNamespace="http://schemas.microsoft.com/office/2006/metadata/properties" ma:root="true" ma:fieldsID="04a393de2324892e92449b55cf50e612" ns2:_="">
    <xsd:import namespace="b7b27a40-c5f3-49af-b2cc-b64bf6e3013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b27a40-c5f3-49af-b2cc-b64bf6e301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66C68C-82D1-402C-BFE2-3DC3411F5AEC}">
  <ds:schemaRefs>
    <ds:schemaRef ds:uri="http://schemas.microsoft.com/office/2006/metadata/properties"/>
    <ds:schemaRef ds:uri="http://schemas.microsoft.com/office/infopath/2007/PartnerControls"/>
    <ds:schemaRef ds:uri="b7b27a40-c5f3-49af-b2cc-b64bf6e3013a"/>
  </ds:schemaRefs>
</ds:datastoreItem>
</file>

<file path=customXml/itemProps2.xml><?xml version="1.0" encoding="utf-8"?>
<ds:datastoreItem xmlns:ds="http://schemas.openxmlformats.org/officeDocument/2006/customXml" ds:itemID="{210B73EF-E7AB-4E6B-AE70-7012CAB360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FC39FE-B123-496D-9A52-82B68D59E3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b27a40-c5f3-49af-b2cc-b64bf6e301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2869</Words>
  <Characters>15498</Characters>
  <Application>Microsoft Office Word</Application>
  <DocSecurity>0</DocSecurity>
  <Lines>129</Lines>
  <Paragraphs>36</Paragraphs>
  <ScaleCrop>false</ScaleCrop>
  <Company/>
  <LinksUpToDate>false</LinksUpToDate>
  <CharactersWithSpaces>18331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Alexandre da Fonseca</cp:lastModifiedBy>
  <cp:revision>2</cp:revision>
  <dcterms:created xsi:type="dcterms:W3CDTF">2026-05-21T00:36:00Z</dcterms:created>
  <dcterms:modified xsi:type="dcterms:W3CDTF">2026-05-21T00:36:00Z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0x010100E1E31940B9B61440BCA8B8D0B5D5A571</vt:lpwstr>
  </property>
</Properties>
</file>