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4E706F" w:rsidRDefault="004E706F" w:rsidP="004E706F">
      <w:r w:rsidRPr="004E706F">
        <w:t>Inserimento Dati: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GoBack"/>
      <w:bookmarkEnd w:id="0"/>
      <w:r w:rsidRPr="001979D4">
        <w:rPr>
          <w:highlight w:val="green"/>
        </w:rPr>
        <w:t>Controllare il funzionamento della data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prezzo manodopera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valore preventivo durante la modifica dei cantieri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1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1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lastRenderedPageBreak/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73099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Ingrandire font dei campi</w:t>
      </w:r>
    </w:p>
    <w:p w:rsidR="004E706F" w:rsidRPr="00B73099" w:rsidRDefault="00A3487E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Fare BindGrid di tutte le categorie al change cantiere</w:t>
      </w:r>
    </w:p>
    <w:p w:rsidR="00C50E08" w:rsidRPr="00B73099" w:rsidRDefault="00C50E08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Nascondere le label di messaggio (lblisRecordInserito) al click di tutti i bottoni (inserisci, visual, modif., elimina)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86</cp:revision>
  <dcterms:created xsi:type="dcterms:W3CDTF">2017-06-03T15:07:00Z</dcterms:created>
  <dcterms:modified xsi:type="dcterms:W3CDTF">2017-08-30T14:40:00Z</dcterms:modified>
</cp:coreProperties>
</file>