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74" w:rsidRPr="003725F0" w:rsidRDefault="00616B74">
      <w:pPr>
        <w:rPr>
          <w:rFonts w:ascii="Bookman Old Style" w:hAnsi="Bookman Old Style"/>
          <w:b/>
          <w:bCs/>
          <w:i/>
          <w:iCs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PACIENTE: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="004C24C9">
        <w:rPr>
          <w:rFonts w:ascii="Century Gothic" w:hAnsi="Century Gothic"/>
          <w:b/>
          <w:bCs/>
          <w:sz w:val="26"/>
          <w:szCs w:val="26"/>
        </w:rPr>
        <w:t>##nombre##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EDAD:</w:t>
      </w:r>
      <w:r w:rsidRPr="001E2D47">
        <w:rPr>
          <w:rFonts w:ascii="Century Gothic" w:hAnsi="Century Gothic"/>
          <w:b/>
          <w:bCs/>
          <w:sz w:val="26"/>
          <w:szCs w:val="26"/>
        </w:rPr>
        <w:tab/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="004C24C9">
        <w:rPr>
          <w:rFonts w:ascii="Century Gothic" w:hAnsi="Century Gothic"/>
          <w:b/>
          <w:bCs/>
          <w:sz w:val="26"/>
          <w:szCs w:val="26"/>
        </w:rPr>
        <w:t>##edad##</w:t>
      </w:r>
      <w:r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Pr="001E2D47">
        <w:rPr>
          <w:rFonts w:ascii="Century Gothic" w:hAnsi="Century Gothic"/>
          <w:b/>
          <w:sz w:val="26"/>
          <w:szCs w:val="26"/>
        </w:rPr>
        <w:t>AÑOS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REFIERE: </w:t>
      </w:r>
      <w:r w:rsidRPr="001E2D47">
        <w:rPr>
          <w:rFonts w:ascii="Century Gothic" w:hAnsi="Century Gothic"/>
          <w:b/>
          <w:bCs/>
          <w:sz w:val="26"/>
          <w:szCs w:val="26"/>
        </w:rPr>
        <w:tab/>
        <w:t xml:space="preserve">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Pr="001E2D47">
        <w:rPr>
          <w:rFonts w:ascii="Century Gothic" w:hAnsi="Century Gothic"/>
          <w:b/>
          <w:sz w:val="26"/>
          <w:szCs w:val="26"/>
        </w:rPr>
        <w:t>DR.</w:t>
      </w:r>
      <w:r w:rsidR="004C24C9">
        <w:rPr>
          <w:rFonts w:ascii="Century Gothic" w:hAnsi="Century Gothic"/>
          <w:b/>
          <w:sz w:val="26"/>
          <w:szCs w:val="26"/>
        </w:rPr>
        <w:t xml:space="preserve"> ##doctor##</w:t>
      </w:r>
      <w:r w:rsidR="00AC0610">
        <w:rPr>
          <w:rFonts w:ascii="Century Gothic" w:hAnsi="Century Gothic"/>
          <w:b/>
          <w:sz w:val="26"/>
          <w:szCs w:val="26"/>
        </w:rPr>
        <w:t xml:space="preserve"> </w:t>
      </w: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sz w:val="26"/>
          <w:szCs w:val="26"/>
        </w:rPr>
        <w:t xml:space="preserve">FECHA:      </w:t>
      </w:r>
      <w:r w:rsidR="00CD31BA" w:rsidRPr="001E2D47">
        <w:rPr>
          <w:rFonts w:ascii="Century Gothic" w:hAnsi="Century Gothic"/>
          <w:b/>
          <w:sz w:val="26"/>
          <w:szCs w:val="26"/>
        </w:rPr>
        <w:t xml:space="preserve">   </w:t>
      </w:r>
      <w:r w:rsidR="004C24C9">
        <w:rPr>
          <w:rFonts w:ascii="Century Gothic" w:hAnsi="Century Gothic"/>
          <w:b/>
          <w:sz w:val="26"/>
          <w:szCs w:val="26"/>
        </w:rPr>
        <w:t>##fecha##</w:t>
      </w:r>
    </w:p>
    <w:p w:rsidR="00616B74" w:rsidRPr="001E2D47" w:rsidRDefault="00616B74">
      <w:pPr>
        <w:rPr>
          <w:rFonts w:ascii="Century Gothic" w:hAnsi="Century Gothic"/>
          <w:b/>
          <w:bCs/>
          <w:i/>
          <w:iCs/>
          <w:sz w:val="26"/>
          <w:szCs w:val="26"/>
        </w:rPr>
      </w:pPr>
    </w:p>
    <w:p w:rsidR="00957293" w:rsidRPr="001E2D47" w:rsidRDefault="00957293">
      <w:pPr>
        <w:rPr>
          <w:rFonts w:ascii="Century Gothic" w:hAnsi="Century Gothic"/>
          <w:b/>
          <w:bCs/>
          <w:sz w:val="26"/>
          <w:szCs w:val="26"/>
        </w:rPr>
      </w:pPr>
    </w:p>
    <w:p w:rsidR="001E2D47" w:rsidRPr="00AC0610" w:rsidRDefault="001E2D47" w:rsidP="001E2D47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 w:rsidRPr="00AC0610">
        <w:rPr>
          <w:rFonts w:ascii="Century Gothic" w:hAnsi="Century Gothic"/>
          <w:b/>
          <w:bCs/>
          <w:sz w:val="28"/>
          <w:szCs w:val="28"/>
          <w:u w:val="single"/>
        </w:rPr>
        <w:t xml:space="preserve">UROTAC </w:t>
      </w:r>
    </w:p>
    <w:p w:rsidR="001E2D47" w:rsidRPr="001E2D47" w:rsidRDefault="001E2D47" w:rsidP="001E2D47">
      <w:pPr>
        <w:jc w:val="center"/>
        <w:rPr>
          <w:rFonts w:ascii="Century Gothic" w:hAnsi="Century Gothic"/>
          <w:b/>
          <w:bCs/>
          <w:sz w:val="26"/>
          <w:szCs w:val="26"/>
          <w:u w:val="single"/>
        </w:rPr>
      </w:pPr>
    </w:p>
    <w:p w:rsidR="001E2D47" w:rsidRPr="001E2D47" w:rsidRDefault="001E2D47" w:rsidP="001E2D47">
      <w:pPr>
        <w:jc w:val="both"/>
        <w:rPr>
          <w:rFonts w:ascii="Century Gothic" w:hAnsi="Century Gothic" w:cs="Courier New"/>
          <w:sz w:val="26"/>
          <w:szCs w:val="26"/>
        </w:rPr>
      </w:pPr>
    </w:p>
    <w:p w:rsidR="00563D30" w:rsidRDefault="00563D30" w:rsidP="00563D30">
      <w:pPr>
        <w:jc w:val="both"/>
        <w:rPr>
          <w:rFonts w:ascii="Century Gothic" w:hAnsi="Century Gothic" w:cs="Courier New"/>
          <w:sz w:val="26"/>
          <w:szCs w:val="26"/>
        </w:rPr>
      </w:pPr>
      <w:bookmarkStart w:id="0" w:name="_GoBack"/>
      <w:r>
        <w:rPr>
          <w:rFonts w:ascii="Century Gothic" w:hAnsi="Century Gothic" w:cs="Courier New"/>
          <w:sz w:val="26"/>
          <w:szCs w:val="26"/>
        </w:rPr>
        <w:t xml:space="preserve">Se realizan cortes </w:t>
      </w:r>
      <w:proofErr w:type="spellStart"/>
      <w:r>
        <w:rPr>
          <w:rFonts w:ascii="Century Gothic" w:hAnsi="Century Gothic" w:cs="Courier New"/>
          <w:sz w:val="26"/>
          <w:szCs w:val="26"/>
        </w:rPr>
        <w:t>tomográficos</w:t>
      </w:r>
      <w:proofErr w:type="spellEnd"/>
      <w:r>
        <w:rPr>
          <w:rFonts w:ascii="Century Gothic" w:hAnsi="Century Gothic" w:cs="Courier New"/>
          <w:sz w:val="26"/>
          <w:szCs w:val="26"/>
        </w:rPr>
        <w:t xml:space="preserve"> axiales, coronales y sagitales simples y contrastados con protocolo de urología desde el diafragma hasta sínfisis del pubis, observando:</w:t>
      </w:r>
    </w:p>
    <w:p w:rsidR="00563D30" w:rsidRDefault="00563D30" w:rsidP="00563D30">
      <w:pPr>
        <w:jc w:val="both"/>
        <w:rPr>
          <w:rFonts w:ascii="Century Gothic" w:hAnsi="Century Gothic"/>
          <w:sz w:val="26"/>
          <w:szCs w:val="26"/>
        </w:rPr>
      </w:pPr>
    </w:p>
    <w:p w:rsidR="00563D30" w:rsidRDefault="00563D30" w:rsidP="00563D30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Hígado con densidad </w:t>
      </w:r>
      <w:proofErr w:type="spellStart"/>
      <w:r>
        <w:rPr>
          <w:rFonts w:ascii="Century Gothic" w:hAnsi="Century Gothic"/>
          <w:sz w:val="26"/>
          <w:szCs w:val="26"/>
        </w:rPr>
        <w:t>tomográfica</w:t>
      </w:r>
      <w:proofErr w:type="spellEnd"/>
      <w:r>
        <w:rPr>
          <w:rFonts w:ascii="Century Gothic" w:hAnsi="Century Gothic"/>
          <w:sz w:val="26"/>
          <w:szCs w:val="26"/>
        </w:rPr>
        <w:t xml:space="preserve"> normal, sin lesiones focales. </w:t>
      </w:r>
    </w:p>
    <w:p w:rsidR="00563D30" w:rsidRDefault="00563D30" w:rsidP="00563D30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Vesícula biliar y vías biliares </w:t>
      </w:r>
      <w:proofErr w:type="spellStart"/>
      <w:r>
        <w:rPr>
          <w:rFonts w:ascii="Century Gothic" w:hAnsi="Century Gothic"/>
          <w:sz w:val="26"/>
          <w:szCs w:val="26"/>
        </w:rPr>
        <w:t>intra-extrahepáticas</w:t>
      </w:r>
      <w:proofErr w:type="spellEnd"/>
      <w:r>
        <w:rPr>
          <w:rFonts w:ascii="Century Gothic" w:hAnsi="Century Gothic"/>
          <w:sz w:val="26"/>
          <w:szCs w:val="26"/>
        </w:rPr>
        <w:t xml:space="preserve"> normales. </w:t>
      </w:r>
    </w:p>
    <w:p w:rsidR="00563D30" w:rsidRDefault="00563D30" w:rsidP="00563D30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Páncreas, bazo y adrenales de aspecto normal.</w:t>
      </w:r>
    </w:p>
    <w:p w:rsidR="00563D30" w:rsidRDefault="00563D30" w:rsidP="00563D30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Cavidad gástrica, asas intestinales y </w:t>
      </w:r>
      <w:proofErr w:type="spellStart"/>
      <w:r>
        <w:rPr>
          <w:rFonts w:ascii="Century Gothic" w:hAnsi="Century Gothic"/>
          <w:sz w:val="26"/>
          <w:szCs w:val="26"/>
        </w:rPr>
        <w:t>retroperitoneo</w:t>
      </w:r>
      <w:proofErr w:type="spellEnd"/>
      <w:r>
        <w:rPr>
          <w:rFonts w:ascii="Century Gothic" w:hAnsi="Century Gothic"/>
          <w:sz w:val="26"/>
          <w:szCs w:val="26"/>
        </w:rPr>
        <w:t xml:space="preserve"> sin patología.</w:t>
      </w:r>
    </w:p>
    <w:p w:rsidR="00563D30" w:rsidRDefault="00563D30" w:rsidP="00563D30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Riñones de características </w:t>
      </w:r>
      <w:proofErr w:type="spellStart"/>
      <w:r>
        <w:rPr>
          <w:rFonts w:ascii="Century Gothic" w:hAnsi="Century Gothic"/>
          <w:sz w:val="26"/>
          <w:szCs w:val="26"/>
        </w:rPr>
        <w:t>tomográficas</w:t>
      </w:r>
      <w:proofErr w:type="spellEnd"/>
      <w:r>
        <w:rPr>
          <w:rFonts w:ascii="Century Gothic" w:hAnsi="Century Gothic"/>
          <w:sz w:val="26"/>
          <w:szCs w:val="26"/>
        </w:rPr>
        <w:t xml:space="preserve"> normales, no presentan imágenes quísticas ni </w:t>
      </w:r>
      <w:proofErr w:type="spellStart"/>
      <w:r>
        <w:rPr>
          <w:rFonts w:ascii="Century Gothic" w:hAnsi="Century Gothic"/>
          <w:sz w:val="26"/>
          <w:szCs w:val="26"/>
        </w:rPr>
        <w:t>litiasicas</w:t>
      </w:r>
      <w:proofErr w:type="spellEnd"/>
      <w:r>
        <w:rPr>
          <w:rFonts w:ascii="Century Gothic" w:hAnsi="Century Gothic"/>
          <w:sz w:val="26"/>
          <w:szCs w:val="26"/>
        </w:rPr>
        <w:t>.</w:t>
      </w:r>
    </w:p>
    <w:p w:rsidR="00563D30" w:rsidRDefault="00563D30" w:rsidP="00563D30">
      <w:pPr>
        <w:pStyle w:val="Sinespaciado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No hay evidencia de calcificaciones en trayectos reno-</w:t>
      </w:r>
      <w:proofErr w:type="spellStart"/>
      <w:r>
        <w:rPr>
          <w:rFonts w:ascii="Century Gothic" w:hAnsi="Century Gothic"/>
          <w:sz w:val="26"/>
          <w:szCs w:val="26"/>
        </w:rPr>
        <w:t>ureterales</w:t>
      </w:r>
      <w:proofErr w:type="spellEnd"/>
      <w:r>
        <w:rPr>
          <w:rFonts w:ascii="Century Gothic" w:hAnsi="Century Gothic"/>
          <w:sz w:val="26"/>
          <w:szCs w:val="26"/>
        </w:rPr>
        <w:t xml:space="preserve">,  eliminación simultánea de medio de contraste, no se observan zonas de estenosis en trayectos </w:t>
      </w:r>
      <w:proofErr w:type="spellStart"/>
      <w:r>
        <w:rPr>
          <w:rFonts w:ascii="Century Gothic" w:hAnsi="Century Gothic"/>
          <w:sz w:val="26"/>
          <w:szCs w:val="26"/>
        </w:rPr>
        <w:t>renoureterales</w:t>
      </w:r>
      <w:proofErr w:type="spellEnd"/>
      <w:r>
        <w:rPr>
          <w:rFonts w:ascii="Century Gothic" w:hAnsi="Century Gothic"/>
          <w:sz w:val="26"/>
          <w:szCs w:val="26"/>
        </w:rPr>
        <w:t xml:space="preserve">, tomas tardías sin evidencia de patología. </w:t>
      </w:r>
    </w:p>
    <w:p w:rsidR="00563D30" w:rsidRDefault="00563D30" w:rsidP="00563D30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Vejiga de paredes delgadas, sin imágenes </w:t>
      </w:r>
      <w:proofErr w:type="spellStart"/>
      <w:r>
        <w:rPr>
          <w:rFonts w:ascii="Century Gothic" w:hAnsi="Century Gothic"/>
          <w:sz w:val="26"/>
          <w:szCs w:val="26"/>
        </w:rPr>
        <w:t>ocupativas</w:t>
      </w:r>
      <w:proofErr w:type="spellEnd"/>
      <w:r>
        <w:rPr>
          <w:rFonts w:ascii="Century Gothic" w:hAnsi="Century Gothic"/>
          <w:sz w:val="26"/>
          <w:szCs w:val="26"/>
        </w:rPr>
        <w:t xml:space="preserve">. </w:t>
      </w:r>
    </w:p>
    <w:p w:rsidR="00563D30" w:rsidRDefault="00563D30" w:rsidP="00563D30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Estructuras pélvicas sin alteraciones. </w:t>
      </w:r>
    </w:p>
    <w:p w:rsidR="00563D30" w:rsidRDefault="00563D30" w:rsidP="00563D30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Tras la administración de contraste IV, se aprecia adecuado reforzamiento de estructuras vasculares.   </w:t>
      </w:r>
    </w:p>
    <w:bookmarkEnd w:id="0"/>
    <w:p w:rsidR="00E31B90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1E2D47" w:rsidRPr="001E2D47" w:rsidRDefault="001E2D47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E31B90" w:rsidRPr="001E2D47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CONCLUSION:</w:t>
      </w:r>
      <w:r w:rsidRPr="001E2D47">
        <w:rPr>
          <w:rFonts w:ascii="Century Gothic" w:hAnsi="Century Gothic"/>
          <w:sz w:val="26"/>
          <w:szCs w:val="26"/>
        </w:rPr>
        <w:t xml:space="preserve"> lo descrito.</w:t>
      </w:r>
    </w:p>
    <w:p w:rsidR="00E01461" w:rsidRDefault="00E01461" w:rsidP="00E01461">
      <w:pPr>
        <w:rPr>
          <w:rFonts w:ascii="Century Gothic" w:hAnsi="Century Gothic"/>
          <w:sz w:val="26"/>
          <w:szCs w:val="26"/>
        </w:rPr>
      </w:pPr>
    </w:p>
    <w:p w:rsidR="001E2D47" w:rsidRPr="001E2D47" w:rsidRDefault="001E2D47" w:rsidP="00E01461">
      <w:pPr>
        <w:rPr>
          <w:rFonts w:ascii="Century Gothic" w:hAnsi="Century Gothic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Saluda, Atentamente:</w:t>
      </w:r>
    </w:p>
    <w:p w:rsidR="001F7D80" w:rsidRDefault="001F7D80" w:rsidP="001F7D80">
      <w:pPr>
        <w:rPr>
          <w:rFonts w:ascii="Century Gothic" w:hAnsi="Century Gothic" w:cs="Arial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Dra. Mónica Tacuri  Benavides</w:t>
      </w:r>
    </w:p>
    <w:p w:rsidR="00616B74" w:rsidRPr="001E2D47" w:rsidRDefault="001F7D80" w:rsidP="00957293">
      <w:pPr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 w:cs="Arial"/>
          <w:b/>
          <w:sz w:val="26"/>
          <w:szCs w:val="26"/>
        </w:rPr>
        <w:t>MEDICO  RADIOLOGA</w:t>
      </w:r>
    </w:p>
    <w:sectPr w:rsidR="00616B74" w:rsidRPr="001E2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93"/>
    <w:rsid w:val="000C1400"/>
    <w:rsid w:val="00141615"/>
    <w:rsid w:val="001E2D47"/>
    <w:rsid w:val="001F7D80"/>
    <w:rsid w:val="003725F0"/>
    <w:rsid w:val="004109E2"/>
    <w:rsid w:val="004968FE"/>
    <w:rsid w:val="004A7076"/>
    <w:rsid w:val="004C24C9"/>
    <w:rsid w:val="00510850"/>
    <w:rsid w:val="00563D30"/>
    <w:rsid w:val="005F5609"/>
    <w:rsid w:val="00616B74"/>
    <w:rsid w:val="00640F3A"/>
    <w:rsid w:val="00656396"/>
    <w:rsid w:val="006A590C"/>
    <w:rsid w:val="006B19BB"/>
    <w:rsid w:val="006F1B70"/>
    <w:rsid w:val="00717B8A"/>
    <w:rsid w:val="007706E0"/>
    <w:rsid w:val="007C69B4"/>
    <w:rsid w:val="00806A08"/>
    <w:rsid w:val="0084348F"/>
    <w:rsid w:val="00911D3A"/>
    <w:rsid w:val="00957293"/>
    <w:rsid w:val="009E637D"/>
    <w:rsid w:val="00A04561"/>
    <w:rsid w:val="00A46421"/>
    <w:rsid w:val="00A87AA2"/>
    <w:rsid w:val="00A9142A"/>
    <w:rsid w:val="00AC0610"/>
    <w:rsid w:val="00B17579"/>
    <w:rsid w:val="00B73CE6"/>
    <w:rsid w:val="00BF6E4E"/>
    <w:rsid w:val="00C04CAE"/>
    <w:rsid w:val="00C6488C"/>
    <w:rsid w:val="00C64F65"/>
    <w:rsid w:val="00C973EA"/>
    <w:rsid w:val="00CB3D4B"/>
    <w:rsid w:val="00CD31BA"/>
    <w:rsid w:val="00D007ED"/>
    <w:rsid w:val="00D11FFD"/>
    <w:rsid w:val="00D31493"/>
    <w:rsid w:val="00D57994"/>
    <w:rsid w:val="00D62020"/>
    <w:rsid w:val="00DA37AA"/>
    <w:rsid w:val="00DF21BE"/>
    <w:rsid w:val="00E01461"/>
    <w:rsid w:val="00E31B90"/>
    <w:rsid w:val="00E6554F"/>
    <w:rsid w:val="00EF3B89"/>
    <w:rsid w:val="00F224A7"/>
    <w:rsid w:val="00FB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Quito, 18 de Julio del 2005</vt:lpstr>
    </vt:vector>
  </TitlesOfParts>
  <Company>FLIA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Quito, 18 de Julio del 2005</dc:title>
  <dc:creator>USUARIO</dc:creator>
  <cp:lastModifiedBy>aleglez</cp:lastModifiedBy>
  <cp:revision>6</cp:revision>
  <cp:lastPrinted>2015-06-06T18:20:00Z</cp:lastPrinted>
  <dcterms:created xsi:type="dcterms:W3CDTF">2017-06-23T03:22:00Z</dcterms:created>
  <dcterms:modified xsi:type="dcterms:W3CDTF">2017-07-09T05:57:00Z</dcterms:modified>
</cp:coreProperties>
</file>